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B4B55" w:rsidRPr="003E4D0A" w:rsidRDefault="00584D0D">
      <w:pPr>
        <w:spacing w:line="276" w:lineRule="auto"/>
        <w:jc w:val="center"/>
        <w:rPr>
          <w:rFonts w:ascii="Bookman Old Style" w:eastAsia="Tahoma" w:hAnsi="Bookman Old Style" w:cstheme="minorHAnsi"/>
          <w:b/>
          <w:sz w:val="24"/>
          <w:szCs w:val="24"/>
        </w:rPr>
      </w:pPr>
      <w:r w:rsidRPr="003E4D0A">
        <w:rPr>
          <w:rFonts w:ascii="Bookman Old Style" w:eastAsia="Tahoma" w:hAnsi="Bookman Old Style" w:cstheme="minorHAnsi"/>
          <w:b/>
          <w:sz w:val="24"/>
          <w:szCs w:val="24"/>
        </w:rPr>
        <w:t>ORDENANZA METROPOLITANA No.  XXX   -2023</w:t>
      </w:r>
    </w:p>
    <w:p w14:paraId="00000002" w14:textId="77777777" w:rsidR="005B4B55" w:rsidRPr="003E4D0A" w:rsidRDefault="00584D0D">
      <w:pPr>
        <w:spacing w:line="276" w:lineRule="auto"/>
        <w:jc w:val="center"/>
        <w:rPr>
          <w:rFonts w:ascii="Bookman Old Style" w:eastAsia="Tahoma" w:hAnsi="Bookman Old Style" w:cstheme="minorHAnsi"/>
          <w:b/>
          <w:sz w:val="24"/>
          <w:szCs w:val="24"/>
        </w:rPr>
      </w:pPr>
      <w:r w:rsidRPr="003E4D0A">
        <w:rPr>
          <w:rFonts w:ascii="Bookman Old Style" w:eastAsia="Tahoma" w:hAnsi="Bookman Old Style" w:cstheme="minorHAnsi"/>
          <w:b/>
          <w:sz w:val="24"/>
          <w:szCs w:val="24"/>
        </w:rPr>
        <w:t>EXPOSICIÓN DE MOTIVOS</w:t>
      </w:r>
    </w:p>
    <w:p w14:paraId="00000003" w14:textId="24292881" w:rsidR="005B4B55" w:rsidRPr="003E4D0A" w:rsidRDefault="00584D0D">
      <w:pPr>
        <w:spacing w:line="276" w:lineRule="auto"/>
        <w:jc w:val="both"/>
        <w:rPr>
          <w:rFonts w:ascii="Bookman Old Style" w:eastAsia="Tahoma" w:hAnsi="Bookman Old Style" w:cstheme="minorHAnsi"/>
          <w:sz w:val="24"/>
          <w:szCs w:val="24"/>
        </w:rPr>
      </w:pPr>
      <w:r w:rsidRPr="003E4D0A">
        <w:rPr>
          <w:rFonts w:ascii="Bookman Old Style" w:eastAsia="Tahoma" w:hAnsi="Bookman Old Style" w:cstheme="minorHAnsi"/>
          <w:sz w:val="24"/>
          <w:szCs w:val="24"/>
        </w:rPr>
        <w:t>El Concejo Metropolitano de Quito, con fecha 03 de junio del 2022, expidió la Ordenanza Metropolitana No. 035, ordenanza Metropolitana Reformatoria del Código Municipal para el Distrito Metropolitano de Quito, por la cual se sustituy</w:t>
      </w:r>
      <w:r w:rsidR="00A7732A" w:rsidRPr="003E4D0A">
        <w:rPr>
          <w:rFonts w:ascii="Bookman Old Style" w:eastAsia="Tahoma" w:hAnsi="Bookman Old Style" w:cstheme="minorHAnsi"/>
          <w:sz w:val="24"/>
          <w:szCs w:val="24"/>
        </w:rPr>
        <w:t>ó</w:t>
      </w:r>
      <w:r w:rsidRPr="003E4D0A">
        <w:rPr>
          <w:rFonts w:ascii="Bookman Old Style" w:eastAsia="Tahoma" w:hAnsi="Bookman Old Style" w:cstheme="minorHAnsi"/>
          <w:sz w:val="24"/>
          <w:szCs w:val="24"/>
        </w:rPr>
        <w:t xml:space="preserve"> el Título I, del Libro IV.8, sobre las Seguridad y Convivencia Ciudadana, cuyo objeto es “</w:t>
      </w:r>
      <w:r w:rsidRPr="003E4D0A">
        <w:rPr>
          <w:rFonts w:ascii="Bookman Old Style" w:eastAsia="Tahoma" w:hAnsi="Bookman Old Style" w:cstheme="minorHAnsi"/>
          <w:i/>
          <w:sz w:val="24"/>
          <w:szCs w:val="24"/>
        </w:rPr>
        <w:t>establecer los principios, objetivos y procedimientos para mejorar y fortalecer la seguridad y convivencia ciudadana en el Distrito Metropolitano de Quito, en el marco del respeto, garantía y protección de los derechos humanos, estableciendo para el efecto las instancias, y los mecanismos institucionales y participativos que constituyen el Sistema Metropolitano de Seguridad y Convivencia Ciudadana</w:t>
      </w:r>
      <w:r w:rsidRPr="003E4D0A">
        <w:rPr>
          <w:rFonts w:ascii="Bookman Old Style" w:eastAsia="Tahoma" w:hAnsi="Bookman Old Style" w:cstheme="minorHAnsi"/>
          <w:sz w:val="24"/>
          <w:szCs w:val="24"/>
        </w:rPr>
        <w:t>.”</w:t>
      </w:r>
    </w:p>
    <w:p w14:paraId="00000004" w14:textId="5A03A697" w:rsidR="005B4B55" w:rsidRPr="003E4D0A" w:rsidRDefault="00584D0D">
      <w:pPr>
        <w:spacing w:line="276" w:lineRule="auto"/>
        <w:jc w:val="both"/>
        <w:rPr>
          <w:rFonts w:ascii="Bookman Old Style" w:eastAsia="Tahoma" w:hAnsi="Bookman Old Style" w:cstheme="minorHAnsi"/>
          <w:sz w:val="24"/>
          <w:szCs w:val="24"/>
        </w:rPr>
      </w:pPr>
      <w:r w:rsidRPr="003E4D0A">
        <w:rPr>
          <w:rFonts w:ascii="Bookman Old Style" w:eastAsia="Tahoma" w:hAnsi="Bookman Old Style" w:cstheme="minorHAnsi"/>
          <w:sz w:val="24"/>
          <w:szCs w:val="24"/>
        </w:rPr>
        <w:t>De igual manera, a través de la precitada Ordenanza, se establec</w:t>
      </w:r>
      <w:r w:rsidR="00A7732A" w:rsidRPr="003E4D0A">
        <w:rPr>
          <w:rFonts w:ascii="Bookman Old Style" w:eastAsia="Tahoma" w:hAnsi="Bookman Old Style" w:cstheme="minorHAnsi"/>
          <w:sz w:val="24"/>
          <w:szCs w:val="24"/>
        </w:rPr>
        <w:t>ieron</w:t>
      </w:r>
      <w:r w:rsidRPr="003E4D0A">
        <w:rPr>
          <w:rFonts w:ascii="Bookman Old Style" w:eastAsia="Tahoma" w:hAnsi="Bookman Old Style" w:cstheme="minorHAnsi"/>
          <w:sz w:val="24"/>
          <w:szCs w:val="24"/>
        </w:rPr>
        <w:t xml:space="preserve"> medidas encaminadas al fomento de la seguridad y la convivencia ciudadana, en el marco de las competencias y atribuciones que la Constitución y las leyes otorgan al Gobierno Autónomo Descentralizado del Distrito Metropolitano de Quito.</w:t>
      </w:r>
    </w:p>
    <w:p w14:paraId="00000005" w14:textId="5463C997" w:rsidR="005B4B55" w:rsidRPr="003E4D0A" w:rsidRDefault="002576BB">
      <w:pPr>
        <w:spacing w:line="276" w:lineRule="auto"/>
        <w:jc w:val="both"/>
        <w:rPr>
          <w:rFonts w:ascii="Bookman Old Style" w:eastAsia="Tahoma" w:hAnsi="Bookman Old Style" w:cstheme="minorHAnsi"/>
          <w:sz w:val="24"/>
          <w:szCs w:val="24"/>
        </w:rPr>
      </w:pPr>
      <w:r w:rsidRPr="003E4D0A">
        <w:rPr>
          <w:rFonts w:ascii="Bookman Old Style" w:eastAsia="Tahoma" w:hAnsi="Bookman Old Style" w:cstheme="minorHAnsi"/>
          <w:sz w:val="24"/>
          <w:szCs w:val="24"/>
        </w:rPr>
        <w:t>Así, para ejercer l</w:t>
      </w:r>
      <w:r w:rsidR="00584D0D" w:rsidRPr="003E4D0A">
        <w:rPr>
          <w:rFonts w:ascii="Bookman Old Style" w:eastAsia="Tahoma" w:hAnsi="Bookman Old Style" w:cstheme="minorHAnsi"/>
          <w:sz w:val="24"/>
          <w:szCs w:val="24"/>
        </w:rPr>
        <w:t>a acción metropolitana de seguridad en el nivel interinstitucional</w:t>
      </w:r>
      <w:r w:rsidRPr="003E4D0A">
        <w:rPr>
          <w:rFonts w:ascii="Bookman Old Style" w:eastAsia="Tahoma" w:hAnsi="Bookman Old Style" w:cstheme="minorHAnsi"/>
          <w:sz w:val="24"/>
          <w:szCs w:val="24"/>
        </w:rPr>
        <w:t xml:space="preserve">, </w:t>
      </w:r>
      <w:r w:rsidR="00584D0D" w:rsidRPr="003E4D0A">
        <w:rPr>
          <w:rFonts w:ascii="Bookman Old Style" w:eastAsia="Tahoma" w:hAnsi="Bookman Old Style" w:cstheme="minorHAnsi"/>
          <w:sz w:val="24"/>
          <w:szCs w:val="24"/>
        </w:rPr>
        <w:t xml:space="preserve">el Gobierno Autónomo Descentralizado del Distrito Metropolitano de Quito y las entidades nacionales y locales competentes en el ámbito de la seguridad y convivencia ciudadana, </w:t>
      </w:r>
      <w:r w:rsidRPr="003E4D0A">
        <w:rPr>
          <w:rFonts w:ascii="Bookman Old Style" w:eastAsia="Tahoma" w:hAnsi="Bookman Old Style" w:cstheme="minorHAnsi"/>
          <w:sz w:val="24"/>
          <w:szCs w:val="24"/>
        </w:rPr>
        <w:t xml:space="preserve">coordinarán sus acciones </w:t>
      </w:r>
      <w:r w:rsidR="00584D0D" w:rsidRPr="003E4D0A">
        <w:rPr>
          <w:rFonts w:ascii="Bookman Old Style" w:eastAsia="Tahoma" w:hAnsi="Bookman Old Style" w:cstheme="minorHAnsi"/>
          <w:sz w:val="24"/>
          <w:szCs w:val="24"/>
        </w:rPr>
        <w:t>a través de la con</w:t>
      </w:r>
      <w:r w:rsidRPr="003E4D0A">
        <w:rPr>
          <w:rFonts w:ascii="Bookman Old Style" w:eastAsia="Tahoma" w:hAnsi="Bookman Old Style" w:cstheme="minorHAnsi"/>
          <w:sz w:val="24"/>
          <w:szCs w:val="24"/>
        </w:rPr>
        <w:t xml:space="preserve">formación </w:t>
      </w:r>
      <w:r w:rsidR="00584D0D" w:rsidRPr="003E4D0A">
        <w:rPr>
          <w:rFonts w:ascii="Bookman Old Style" w:eastAsia="Tahoma" w:hAnsi="Bookman Old Style" w:cstheme="minorHAnsi"/>
          <w:sz w:val="24"/>
          <w:szCs w:val="24"/>
        </w:rPr>
        <w:t>del Consejo Metropolitano de Seguridad y Convivencia Ciudadana.</w:t>
      </w:r>
    </w:p>
    <w:p w14:paraId="00000006" w14:textId="235BE202" w:rsidR="005B4B55" w:rsidRPr="003E4D0A" w:rsidRDefault="00584D0D">
      <w:pPr>
        <w:spacing w:line="276" w:lineRule="auto"/>
        <w:jc w:val="both"/>
        <w:rPr>
          <w:rFonts w:ascii="Bookman Old Style" w:eastAsia="Tahoma" w:hAnsi="Bookman Old Style" w:cstheme="minorHAnsi"/>
          <w:sz w:val="24"/>
          <w:szCs w:val="24"/>
        </w:rPr>
      </w:pPr>
      <w:r w:rsidRPr="003E4D0A">
        <w:rPr>
          <w:rFonts w:ascii="Bookman Old Style" w:eastAsia="Tahoma" w:hAnsi="Bookman Old Style" w:cstheme="minorHAnsi"/>
          <w:sz w:val="24"/>
          <w:szCs w:val="24"/>
        </w:rPr>
        <w:t xml:space="preserve">El </w:t>
      </w:r>
      <w:r w:rsidR="002576BB" w:rsidRPr="003E4D0A">
        <w:rPr>
          <w:rFonts w:ascii="Bookman Old Style" w:eastAsia="Tahoma" w:hAnsi="Bookman Old Style" w:cstheme="minorHAnsi"/>
          <w:sz w:val="24"/>
          <w:szCs w:val="24"/>
        </w:rPr>
        <w:t xml:space="preserve">mentado </w:t>
      </w:r>
      <w:r w:rsidRPr="003E4D0A">
        <w:rPr>
          <w:rFonts w:ascii="Bookman Old Style" w:eastAsia="Tahoma" w:hAnsi="Bookman Old Style" w:cstheme="minorHAnsi"/>
          <w:sz w:val="24"/>
          <w:szCs w:val="24"/>
        </w:rPr>
        <w:t>Consejo es una instancia de coproducción de políticas públicas en materia de seguridad; además, propone las políticas de seguridad y convivencia ciudadana, tendientes a orientar en forma ética, democrática y socialmente responsable, a la ciudadanía. Promoverá la participación ciudadana, recomendando el diseño de mecanismos, planes y programas que garanticen y aseguren el compromiso de la comunidad en materia de seguridad y convivencia ciudadana. También, conocerá de la creación de Consejos Zonales y mantendrá un registro a través de su Secretaría.</w:t>
      </w:r>
    </w:p>
    <w:p w14:paraId="00000007" w14:textId="77CAF5B5" w:rsidR="005B4B55" w:rsidRPr="003E4D0A" w:rsidRDefault="00584D0D">
      <w:pPr>
        <w:spacing w:line="276" w:lineRule="auto"/>
        <w:jc w:val="both"/>
        <w:rPr>
          <w:rFonts w:ascii="Bookman Old Style" w:eastAsia="Tahoma" w:hAnsi="Bookman Old Style" w:cstheme="minorHAnsi"/>
          <w:sz w:val="24"/>
          <w:szCs w:val="24"/>
        </w:rPr>
      </w:pPr>
      <w:r w:rsidRPr="003E4D0A">
        <w:rPr>
          <w:rFonts w:ascii="Bookman Old Style" w:eastAsia="Tahoma" w:hAnsi="Bookman Old Style" w:cstheme="minorHAnsi"/>
          <w:sz w:val="24"/>
          <w:szCs w:val="24"/>
        </w:rPr>
        <w:t>Con miras a cumplir los objetivos antes mencionados, el Consejo está integrado por un total de 19 representantes institucionales</w:t>
      </w:r>
      <w:r w:rsidR="00A7732A" w:rsidRPr="003E4D0A">
        <w:rPr>
          <w:rFonts w:ascii="Bookman Old Style" w:eastAsia="Tahoma" w:hAnsi="Bookman Old Style" w:cstheme="minorHAnsi"/>
          <w:sz w:val="24"/>
          <w:szCs w:val="24"/>
        </w:rPr>
        <w:t>,</w:t>
      </w:r>
      <w:r w:rsidRPr="003E4D0A">
        <w:rPr>
          <w:rFonts w:ascii="Bookman Old Style" w:eastAsia="Tahoma" w:hAnsi="Bookman Old Style" w:cstheme="minorHAnsi"/>
          <w:sz w:val="24"/>
          <w:szCs w:val="24"/>
        </w:rPr>
        <w:t xml:space="preserve"> cuy</w:t>
      </w:r>
      <w:r w:rsidR="00A7732A" w:rsidRPr="003E4D0A">
        <w:rPr>
          <w:rFonts w:ascii="Bookman Old Style" w:eastAsia="Tahoma" w:hAnsi="Bookman Old Style" w:cstheme="minorHAnsi"/>
          <w:sz w:val="24"/>
          <w:szCs w:val="24"/>
        </w:rPr>
        <w:t>o</w:t>
      </w:r>
      <w:r w:rsidRPr="003E4D0A">
        <w:rPr>
          <w:rFonts w:ascii="Bookman Old Style" w:eastAsia="Tahoma" w:hAnsi="Bookman Old Style" w:cstheme="minorHAnsi"/>
          <w:sz w:val="24"/>
          <w:szCs w:val="24"/>
        </w:rPr>
        <w:t xml:space="preserve"> campo de actuación es a nivel local, municipal </w:t>
      </w:r>
      <w:r w:rsidR="00BC5D76" w:rsidRPr="003E4D0A">
        <w:rPr>
          <w:rFonts w:ascii="Bookman Old Style" w:eastAsia="Tahoma" w:hAnsi="Bookman Old Style" w:cstheme="minorHAnsi"/>
          <w:sz w:val="24"/>
          <w:szCs w:val="24"/>
        </w:rPr>
        <w:t xml:space="preserve">y </w:t>
      </w:r>
      <w:r w:rsidRPr="003E4D0A">
        <w:rPr>
          <w:rFonts w:ascii="Bookman Old Style" w:eastAsia="Tahoma" w:hAnsi="Bookman Old Style" w:cstheme="minorHAnsi"/>
          <w:sz w:val="24"/>
          <w:szCs w:val="24"/>
        </w:rPr>
        <w:t xml:space="preserve">de la sociedad civil. </w:t>
      </w:r>
    </w:p>
    <w:p w14:paraId="00000008" w14:textId="77777777" w:rsidR="005B4B55" w:rsidRPr="003E4D0A" w:rsidRDefault="00584D0D">
      <w:pPr>
        <w:spacing w:line="276" w:lineRule="auto"/>
        <w:jc w:val="both"/>
        <w:rPr>
          <w:rFonts w:ascii="Bookman Old Style" w:eastAsia="Tahoma" w:hAnsi="Bookman Old Style" w:cstheme="minorHAnsi"/>
          <w:sz w:val="24"/>
          <w:szCs w:val="24"/>
        </w:rPr>
      </w:pPr>
      <w:r w:rsidRPr="003E4D0A">
        <w:rPr>
          <w:rFonts w:ascii="Bookman Old Style" w:eastAsia="Tahoma" w:hAnsi="Bookman Old Style" w:cstheme="minorHAnsi"/>
          <w:sz w:val="24"/>
          <w:szCs w:val="24"/>
        </w:rPr>
        <w:t xml:space="preserve">Con fecha 15 de noviembre del 2022, se llevó a cabo la primera sesión ordinaria del Consejo Metropolitano de Seguridad y Convivencia Ciudadana, bajo la presidencia del Dr. Santiago Guarderas Izquierdo, </w:t>
      </w:r>
      <w:r w:rsidRPr="003E4D0A">
        <w:rPr>
          <w:rFonts w:ascii="Bookman Old Style" w:eastAsia="Tahoma" w:hAnsi="Bookman Old Style" w:cstheme="minorHAnsi"/>
          <w:sz w:val="24"/>
          <w:szCs w:val="24"/>
        </w:rPr>
        <w:lastRenderedPageBreak/>
        <w:t xml:space="preserve">Alcalde del Distrito Metropolitano de Quito, en las instalaciones del ECU-911. Dentro del desarrollo de la sesión, el Dr. Santiago Guarderas, Alcalde del Distrito Metropolitano de Quito manifestó que la Ordenanza 035 no incorpora, extrañamente, como parte del Consejo al Cuerpo de Bomberos. De igual manera señaló que: </w:t>
      </w:r>
      <w:r w:rsidRPr="003E4D0A">
        <w:rPr>
          <w:rFonts w:ascii="Bookman Old Style" w:eastAsia="Tahoma" w:hAnsi="Bookman Old Style" w:cstheme="minorHAnsi"/>
          <w:i/>
          <w:sz w:val="24"/>
          <w:szCs w:val="24"/>
        </w:rPr>
        <w:t>“En tal sentido, se ha invitado al Comandante del Cuerpo de Bomberos, Esteban Cárdenas, a que asista desde la primera sesión, se tendrá que hacer un reforma a la Ordenanza; y, yo si quisiera que esto quede claro. El comandante obviamente ha aceptado esta invitación, va a participar, lo va a hacer con voz, sin embargo no se contempla en la Ordenanza que lo haga con voto.</w:t>
      </w:r>
      <w:r w:rsidRPr="003E4D0A">
        <w:rPr>
          <w:rFonts w:ascii="Bookman Old Style" w:eastAsia="Tahoma" w:hAnsi="Bookman Old Style" w:cstheme="minorHAnsi"/>
          <w:sz w:val="24"/>
          <w:szCs w:val="24"/>
        </w:rPr>
        <w:t>”</w:t>
      </w:r>
    </w:p>
    <w:p w14:paraId="00000009" w14:textId="77777777" w:rsidR="005B4B55" w:rsidRPr="003E4D0A" w:rsidRDefault="00584D0D">
      <w:pPr>
        <w:spacing w:line="276" w:lineRule="auto"/>
        <w:jc w:val="both"/>
        <w:rPr>
          <w:rFonts w:ascii="Bookman Old Style" w:eastAsia="Tahoma" w:hAnsi="Bookman Old Style" w:cstheme="minorHAnsi"/>
          <w:sz w:val="24"/>
          <w:szCs w:val="24"/>
        </w:rPr>
      </w:pPr>
      <w:r w:rsidRPr="003E4D0A">
        <w:rPr>
          <w:rFonts w:ascii="Bookman Old Style" w:eastAsia="Tahoma" w:hAnsi="Bookman Old Style" w:cstheme="minorHAnsi"/>
          <w:sz w:val="24"/>
          <w:szCs w:val="24"/>
        </w:rPr>
        <w:t>En tal sentido, mediante Oficio Nro. GADDMQ-CBDMQ-2023-0017-OF, de 17 de enero de 2023, suscrito por el TCrnl. Esteban Cardenas dirigido al Dr. Santiago Guarderas el cual en su parte pertinente señala: “</w:t>
      </w:r>
      <w:r w:rsidRPr="003E4D0A">
        <w:rPr>
          <w:rFonts w:ascii="Bookman Old Style" w:eastAsia="Tahoma" w:hAnsi="Bookman Old Style" w:cstheme="minorHAnsi"/>
          <w:i/>
          <w:sz w:val="24"/>
          <w:szCs w:val="24"/>
        </w:rPr>
        <w:t>Como se puede apreciar, en el citado Art. (..16) de la Ordenanza No. 035-2022 se ha considerado tanto al Secretario/a de la dependencia metropolitana responsable en materia de seguridad y gobernabilidad, o su delegado/a, (que en la especie corresponde al/la Secretario de Seguridad y Gobernabilidad del DMQ), y a dos entidades de seguridad ciudadana y orden público con jurisdicción en el Distrito Metropolitano de Quito (AMC y AMT); siendo que por el eje de la Ordenanza, por la condición de entidad de seguridad complementaria del Cuerpo de Bomberos del DMQ, y, por ser parte del Sistema Integrado Metropolitano de Seguridad y Convivencia Ciudadana, debía considerarse necesariamente a mi Representada como parte del Consejo Metropolitano de Seguridad y Convivencia Ciudadana, tanto más que el CBDMQ viene ya prestando su aporte y contingente al proceso de construcción de políticas públicas en materia de seguridad en coordinación con las Entidades relacionadas.</w:t>
      </w:r>
      <w:r w:rsidRPr="003E4D0A">
        <w:rPr>
          <w:rFonts w:ascii="Bookman Old Style" w:eastAsia="Tahoma" w:hAnsi="Bookman Old Style" w:cstheme="minorHAnsi"/>
          <w:sz w:val="24"/>
          <w:szCs w:val="24"/>
        </w:rPr>
        <w:t>”</w:t>
      </w:r>
    </w:p>
    <w:p w14:paraId="0000000A" w14:textId="77777777" w:rsidR="005B4B55" w:rsidRPr="003E4D0A" w:rsidRDefault="00584D0D">
      <w:pPr>
        <w:spacing w:line="276" w:lineRule="auto"/>
        <w:jc w:val="both"/>
        <w:rPr>
          <w:rFonts w:ascii="Bookman Old Style" w:eastAsia="Tahoma" w:hAnsi="Bookman Old Style" w:cstheme="minorHAnsi"/>
          <w:sz w:val="24"/>
          <w:szCs w:val="24"/>
        </w:rPr>
      </w:pPr>
      <w:r w:rsidRPr="003E4D0A">
        <w:rPr>
          <w:rFonts w:ascii="Bookman Old Style" w:eastAsia="Tahoma" w:hAnsi="Bookman Old Style" w:cstheme="minorHAnsi"/>
          <w:sz w:val="24"/>
          <w:szCs w:val="24"/>
        </w:rPr>
        <w:t>En tal sentido es importante considerar el apoyo que brinda el Cuerpo de Bomberos del Distrito Metropolitano de Quito en materia de seguridad ciudadana. Según el Estatuto Orgánico por Procesos del Cuerpo de Bomberos del Distrito Metropolitano de Quito, actualizado a diciembre de 2022, las gestiones de la Institución orientadas son la coordinación de emergencias, apoyo en casos de emergencias médicas y atención prehospitalaria: en casos de traumas, clínicos, etc. Asimismo, a través de la Central de Emergencias, da atención de eventos adversos (Gestión, coordinación y despacho de la/s emergencia/s); coordinaciones interinstitucionales de respuesta a emergencias y registros de la información del seguimiento y evolución de los eventos.</w:t>
      </w:r>
    </w:p>
    <w:p w14:paraId="0000000B" w14:textId="77777777" w:rsidR="005B4B55" w:rsidRPr="003E4D0A" w:rsidRDefault="00584D0D">
      <w:pPr>
        <w:spacing w:before="240" w:after="240" w:line="276" w:lineRule="auto"/>
        <w:jc w:val="both"/>
        <w:rPr>
          <w:rFonts w:ascii="Bookman Old Style" w:eastAsia="Tahoma" w:hAnsi="Bookman Old Style" w:cstheme="minorHAnsi"/>
          <w:sz w:val="24"/>
          <w:szCs w:val="24"/>
        </w:rPr>
      </w:pPr>
      <w:r w:rsidRPr="003E4D0A">
        <w:rPr>
          <w:rFonts w:ascii="Bookman Old Style" w:eastAsia="Tahoma" w:hAnsi="Bookman Old Style" w:cstheme="minorHAnsi"/>
          <w:sz w:val="24"/>
          <w:szCs w:val="24"/>
        </w:rPr>
        <w:t xml:space="preserve">En el mismo sentido, a nivel operacional brinda apoyo en búsqueda y rescate, en el control de incendios forestales, en evacuación Aero-médica, transporte de personal y carga y radiocomunicaciones. A la par, realizan </w:t>
      </w:r>
      <w:r w:rsidRPr="003E4D0A">
        <w:rPr>
          <w:rFonts w:ascii="Bookman Old Style" w:eastAsia="Tahoma" w:hAnsi="Bookman Old Style" w:cstheme="minorHAnsi"/>
          <w:sz w:val="24"/>
          <w:szCs w:val="24"/>
        </w:rPr>
        <w:lastRenderedPageBreak/>
        <w:t>las inspecciones para la Prevención de Incendios previa la emisión de las Licencias Únicas de Actividades Económicas, los estudios técnicos de sistemas de protección contra incendios; y son parte de la Comisión de Aforo para eventos de concentración masiva de personas.</w:t>
      </w:r>
    </w:p>
    <w:p w14:paraId="0000000C" w14:textId="490BB24B" w:rsidR="005B4B55" w:rsidRPr="003E4D0A" w:rsidRDefault="00584D0D">
      <w:pPr>
        <w:spacing w:line="276" w:lineRule="auto"/>
        <w:jc w:val="both"/>
        <w:rPr>
          <w:rFonts w:ascii="Bookman Old Style" w:eastAsia="Tahoma" w:hAnsi="Bookman Old Style" w:cstheme="minorHAnsi"/>
          <w:sz w:val="24"/>
          <w:szCs w:val="24"/>
        </w:rPr>
      </w:pPr>
      <w:r w:rsidRPr="003E4D0A">
        <w:rPr>
          <w:rFonts w:ascii="Bookman Old Style" w:eastAsia="Tahoma" w:hAnsi="Bookman Old Style" w:cstheme="minorHAnsi"/>
          <w:sz w:val="24"/>
          <w:szCs w:val="24"/>
        </w:rPr>
        <w:t xml:space="preserve">De igual manera, de conformidad con el artículo 274 del COESCOP, mismo que establece que los Cuerpos de Bomberos son una entidad de derecho público adscritas a los Gobiernos Autónomos Descentralizados municipales o metropolitanos, que </w:t>
      </w:r>
      <w:r w:rsidRPr="003E4D0A">
        <w:rPr>
          <w:rFonts w:ascii="Bookman Old Style" w:eastAsia="Tahoma" w:hAnsi="Bookman Old Style" w:cstheme="minorHAnsi"/>
          <w:i/>
          <w:sz w:val="24"/>
          <w:szCs w:val="24"/>
        </w:rPr>
        <w:t>“</w:t>
      </w:r>
      <w:r w:rsidR="00BC5D76" w:rsidRPr="003E4D0A">
        <w:rPr>
          <w:rFonts w:ascii="Bookman Old Style" w:eastAsia="Tahoma" w:hAnsi="Bookman Old Style" w:cstheme="minorHAnsi"/>
          <w:i/>
          <w:sz w:val="24"/>
          <w:szCs w:val="24"/>
        </w:rPr>
        <w:t xml:space="preserve">(…) </w:t>
      </w:r>
      <w:r w:rsidRPr="003E4D0A">
        <w:rPr>
          <w:rFonts w:ascii="Bookman Old Style" w:eastAsia="Tahoma" w:hAnsi="Bookman Old Style" w:cstheme="minorHAnsi"/>
          <w:i/>
          <w:sz w:val="24"/>
          <w:szCs w:val="24"/>
        </w:rPr>
        <w:t>prestan el servicio de prevención, protección, socorro y extinción de incendios, así como de apoyo en otros eventos adversos de origen natural o antrópico(...)</w:t>
      </w:r>
      <w:r w:rsidRPr="003E4D0A">
        <w:rPr>
          <w:rFonts w:ascii="Bookman Old Style" w:eastAsia="Tahoma" w:hAnsi="Bookman Old Style" w:cstheme="minorHAnsi"/>
          <w:sz w:val="24"/>
          <w:szCs w:val="24"/>
        </w:rPr>
        <w:t>”.</w:t>
      </w:r>
    </w:p>
    <w:p w14:paraId="0000000D" w14:textId="77777777" w:rsidR="005B4B55" w:rsidRPr="003E4D0A" w:rsidRDefault="00584D0D">
      <w:pPr>
        <w:spacing w:line="276" w:lineRule="auto"/>
        <w:jc w:val="both"/>
        <w:rPr>
          <w:rFonts w:ascii="Bookman Old Style" w:eastAsia="Tahoma" w:hAnsi="Bookman Old Style" w:cstheme="minorHAnsi"/>
          <w:sz w:val="24"/>
          <w:szCs w:val="24"/>
        </w:rPr>
      </w:pPr>
      <w:r w:rsidRPr="003E4D0A">
        <w:rPr>
          <w:rFonts w:ascii="Bookman Old Style" w:eastAsia="Tahoma" w:hAnsi="Bookman Old Style" w:cstheme="minorHAnsi"/>
          <w:sz w:val="24"/>
          <w:szCs w:val="24"/>
        </w:rPr>
        <w:t xml:space="preserve">De la precitada normativa, es importante considerar que los eventos adversos de origen antrópico son de las principales preocupaciones actuales de la ciudadanía, en razón de que pueden ocasionar graves daños a las personas, infraestructura y el medio ambiente; siendo que, si bien entre los más comunes están los incendios urbanos, fugas de tuberías, explosiones, etc., también se encuentran eventos como atentados terroristas y otros de conmoción social. Siendo esta clase de situaciones en las que el CBQ forma parte del equipo de acción, en razón de sus competencias. </w:t>
      </w:r>
    </w:p>
    <w:p w14:paraId="0000000E" w14:textId="77777777" w:rsidR="005B4B55" w:rsidRDefault="00584D0D">
      <w:pPr>
        <w:spacing w:line="276" w:lineRule="auto"/>
        <w:jc w:val="both"/>
        <w:rPr>
          <w:rFonts w:ascii="Bookman Old Style" w:eastAsia="Tahoma" w:hAnsi="Bookman Old Style" w:cstheme="minorHAnsi"/>
          <w:sz w:val="24"/>
          <w:szCs w:val="24"/>
        </w:rPr>
      </w:pPr>
      <w:r w:rsidRPr="003E4D0A">
        <w:rPr>
          <w:rFonts w:ascii="Bookman Old Style" w:eastAsia="Tahoma" w:hAnsi="Bookman Old Style" w:cstheme="minorHAnsi"/>
          <w:sz w:val="24"/>
          <w:szCs w:val="24"/>
        </w:rPr>
        <w:t xml:space="preserve">Finalmente, la presente propuesta de reforma al Código Municipal, busca </w:t>
      </w:r>
      <w:proofErr w:type="gramStart"/>
      <w:r w:rsidRPr="003E4D0A">
        <w:rPr>
          <w:rFonts w:ascii="Bookman Old Style" w:eastAsia="Tahoma" w:hAnsi="Bookman Old Style" w:cstheme="minorHAnsi"/>
          <w:sz w:val="24"/>
          <w:szCs w:val="24"/>
        </w:rPr>
        <w:t>que</w:t>
      </w:r>
      <w:proofErr w:type="gramEnd"/>
      <w:r w:rsidRPr="003E4D0A">
        <w:rPr>
          <w:rFonts w:ascii="Bookman Old Style" w:eastAsia="Tahoma" w:hAnsi="Bookman Old Style" w:cstheme="minorHAnsi"/>
          <w:sz w:val="24"/>
          <w:szCs w:val="24"/>
        </w:rPr>
        <w:t xml:space="preserve"> para un efectivo funcionamiento del Consejo Metropolitano de Seguridad y Convivencia Ciudadana, se agregue como miembro permanente, con voz y voto a la máxima autoridad o su delegado del Cuerpo de Bomberos de Quito, en concordancia con las disposiciones vigentes en el ordenamiento jurídico nacional en la materia.</w:t>
      </w:r>
    </w:p>
    <w:p w14:paraId="4F7C6192" w14:textId="28C4D68C" w:rsidR="0076675A" w:rsidRPr="0076675A" w:rsidRDefault="0076675A">
      <w:pPr>
        <w:spacing w:line="276" w:lineRule="auto"/>
        <w:jc w:val="both"/>
        <w:rPr>
          <w:rFonts w:ascii="Bookman Old Style" w:eastAsia="Tahoma" w:hAnsi="Bookman Old Style" w:cstheme="minorHAnsi"/>
          <w:b/>
          <w:bCs/>
          <w:sz w:val="24"/>
          <w:szCs w:val="24"/>
        </w:rPr>
      </w:pPr>
      <w:r w:rsidRPr="00177717">
        <w:rPr>
          <w:rFonts w:ascii="Bookman Old Style" w:eastAsia="Tahoma" w:hAnsi="Bookman Old Style" w:cstheme="minorHAnsi"/>
          <w:b/>
          <w:bCs/>
          <w:sz w:val="24"/>
          <w:szCs w:val="24"/>
          <w:highlight w:val="yellow"/>
        </w:rPr>
        <w:t>Del mismo modo, es fundamental establecer los mecanismos de designación de los miembros del Consejo de tal forma que se garantice la representatividad, la idoneidad y la participación ciudadana.</w:t>
      </w:r>
    </w:p>
    <w:p w14:paraId="0000000F" w14:textId="77777777" w:rsidR="005B4B55" w:rsidRPr="003E4D0A" w:rsidRDefault="00584D0D">
      <w:pPr>
        <w:spacing w:line="276" w:lineRule="auto"/>
        <w:jc w:val="center"/>
        <w:rPr>
          <w:rFonts w:ascii="Bookman Old Style" w:eastAsia="Tahoma" w:hAnsi="Bookman Old Style" w:cstheme="minorHAnsi"/>
          <w:b/>
          <w:sz w:val="24"/>
          <w:szCs w:val="24"/>
        </w:rPr>
      </w:pPr>
      <w:r w:rsidRPr="003E4D0A">
        <w:rPr>
          <w:rFonts w:ascii="Bookman Old Style" w:eastAsia="Tahoma" w:hAnsi="Bookman Old Style" w:cstheme="minorHAnsi"/>
          <w:b/>
          <w:sz w:val="24"/>
          <w:szCs w:val="24"/>
        </w:rPr>
        <w:t>CONSIDERANDO:</w:t>
      </w:r>
    </w:p>
    <w:p w14:paraId="00000010" w14:textId="1D1A368A" w:rsidR="005B4B55" w:rsidRPr="003E4D0A" w:rsidRDefault="00584D0D">
      <w:pPr>
        <w:spacing w:line="276" w:lineRule="auto"/>
        <w:ind w:left="709" w:hanging="709"/>
        <w:jc w:val="both"/>
        <w:rPr>
          <w:rFonts w:ascii="Bookman Old Style" w:eastAsia="Tahoma" w:hAnsi="Bookman Old Style" w:cstheme="minorHAnsi"/>
          <w:sz w:val="24"/>
          <w:szCs w:val="24"/>
        </w:rPr>
      </w:pPr>
      <w:r w:rsidRPr="003E4D0A">
        <w:rPr>
          <w:rFonts w:ascii="Bookman Old Style" w:eastAsia="Tahoma" w:hAnsi="Bookman Old Style" w:cstheme="minorHAnsi"/>
          <w:b/>
          <w:sz w:val="24"/>
          <w:szCs w:val="24"/>
        </w:rPr>
        <w:t xml:space="preserve">Que,  </w:t>
      </w:r>
      <w:r w:rsidRPr="003E4D0A">
        <w:rPr>
          <w:rFonts w:ascii="Bookman Old Style" w:eastAsia="Tahoma" w:hAnsi="Bookman Old Style" w:cstheme="minorHAnsi"/>
          <w:sz w:val="24"/>
          <w:szCs w:val="24"/>
        </w:rPr>
        <w:t>el artículo 3 n</w:t>
      </w:r>
      <w:r w:rsidR="002576BB" w:rsidRPr="003E4D0A">
        <w:rPr>
          <w:rFonts w:ascii="Bookman Old Style" w:eastAsia="Tahoma" w:hAnsi="Bookman Old Style" w:cstheme="minorHAnsi"/>
          <w:sz w:val="24"/>
          <w:szCs w:val="24"/>
        </w:rPr>
        <w:t>ú</w:t>
      </w:r>
      <w:r w:rsidRPr="003E4D0A">
        <w:rPr>
          <w:rFonts w:ascii="Bookman Old Style" w:eastAsia="Tahoma" w:hAnsi="Bookman Old Style" w:cstheme="minorHAnsi"/>
          <w:sz w:val="24"/>
          <w:szCs w:val="24"/>
        </w:rPr>
        <w:t>mer</w:t>
      </w:r>
      <w:r w:rsidR="002576BB" w:rsidRPr="003E4D0A">
        <w:rPr>
          <w:rFonts w:ascii="Bookman Old Style" w:eastAsia="Tahoma" w:hAnsi="Bookman Old Style" w:cstheme="minorHAnsi"/>
          <w:sz w:val="24"/>
          <w:szCs w:val="24"/>
        </w:rPr>
        <w:t>o</w:t>
      </w:r>
      <w:r w:rsidRPr="003E4D0A">
        <w:rPr>
          <w:rFonts w:ascii="Bookman Old Style" w:eastAsia="Tahoma" w:hAnsi="Bookman Old Style" w:cstheme="minorHAnsi"/>
          <w:sz w:val="24"/>
          <w:szCs w:val="24"/>
        </w:rPr>
        <w:t xml:space="preserve"> 8 de la Constitución de la República del Ecuador (en adelante la "Constitución"), determina que es deber primordial del Estado, entre otros, el siguiente: "</w:t>
      </w:r>
      <w:r w:rsidRPr="003E4D0A">
        <w:rPr>
          <w:rFonts w:ascii="Bookman Old Style" w:eastAsia="Tahoma" w:hAnsi="Bookman Old Style" w:cstheme="minorHAnsi"/>
          <w:i/>
          <w:sz w:val="24"/>
          <w:szCs w:val="24"/>
        </w:rPr>
        <w:t>Garantizar a sus habitantes el derecho a una cultura de paz, a la seguridad integral y a vivir en una sociedad democrática y libre de corrupción</w:t>
      </w:r>
      <w:r w:rsidRPr="003E4D0A">
        <w:rPr>
          <w:rFonts w:ascii="Bookman Old Style" w:eastAsia="Tahoma" w:hAnsi="Bookman Old Style" w:cstheme="minorHAnsi"/>
          <w:sz w:val="24"/>
          <w:szCs w:val="24"/>
        </w:rPr>
        <w:t>";</w:t>
      </w:r>
    </w:p>
    <w:p w14:paraId="00000011" w14:textId="1B4A0365" w:rsidR="005B4B55" w:rsidRPr="003E4D0A" w:rsidRDefault="00584D0D">
      <w:pPr>
        <w:spacing w:line="276" w:lineRule="auto"/>
        <w:ind w:left="709" w:hanging="709"/>
        <w:jc w:val="both"/>
        <w:rPr>
          <w:rFonts w:ascii="Bookman Old Style" w:eastAsia="Tahoma" w:hAnsi="Bookman Old Style" w:cstheme="minorHAnsi"/>
          <w:sz w:val="24"/>
          <w:szCs w:val="24"/>
        </w:rPr>
      </w:pPr>
      <w:r w:rsidRPr="003E4D0A">
        <w:rPr>
          <w:rFonts w:ascii="Bookman Old Style" w:eastAsia="Tahoma" w:hAnsi="Bookman Old Style" w:cstheme="minorHAnsi"/>
          <w:b/>
          <w:sz w:val="24"/>
          <w:szCs w:val="24"/>
        </w:rPr>
        <w:t xml:space="preserve">Que, </w:t>
      </w:r>
      <w:r w:rsidRPr="003E4D0A">
        <w:rPr>
          <w:rFonts w:ascii="Bookman Old Style" w:eastAsia="Tahoma" w:hAnsi="Bookman Old Style" w:cstheme="minorHAnsi"/>
          <w:sz w:val="24"/>
          <w:szCs w:val="24"/>
        </w:rPr>
        <w:t xml:space="preserve"> el artículo 83, números 4 y 7, de la Constitución, establece como deberes y responsabilidades de las ecuatorianas y ecuatorianos colaborar en el mantenimiento de la paz y la seguridad, así como </w:t>
      </w:r>
      <w:r w:rsidRPr="003E4D0A">
        <w:rPr>
          <w:rFonts w:ascii="Bookman Old Style" w:eastAsia="Tahoma" w:hAnsi="Bookman Old Style" w:cstheme="minorHAnsi"/>
          <w:sz w:val="24"/>
          <w:szCs w:val="24"/>
        </w:rPr>
        <w:lastRenderedPageBreak/>
        <w:t>promover el bien común y anteponer el interés general al interés particular;</w:t>
      </w:r>
    </w:p>
    <w:p w14:paraId="00000012" w14:textId="0170F8A3" w:rsidR="005B4B55" w:rsidRPr="003E4D0A" w:rsidRDefault="00584D0D">
      <w:pPr>
        <w:spacing w:line="276" w:lineRule="auto"/>
        <w:ind w:left="709" w:hanging="709"/>
        <w:jc w:val="both"/>
        <w:rPr>
          <w:rFonts w:ascii="Bookman Old Style" w:eastAsia="Tahoma" w:hAnsi="Bookman Old Style" w:cstheme="minorHAnsi"/>
          <w:sz w:val="24"/>
          <w:szCs w:val="24"/>
        </w:rPr>
      </w:pPr>
      <w:r w:rsidRPr="003E4D0A">
        <w:rPr>
          <w:rFonts w:ascii="Bookman Old Style" w:eastAsia="Tahoma" w:hAnsi="Bookman Old Style" w:cstheme="minorHAnsi"/>
          <w:b/>
          <w:sz w:val="24"/>
          <w:szCs w:val="24"/>
        </w:rPr>
        <w:t xml:space="preserve">Que, </w:t>
      </w:r>
      <w:r w:rsidRPr="003E4D0A">
        <w:rPr>
          <w:rFonts w:ascii="Bookman Old Style" w:eastAsia="Tahoma" w:hAnsi="Bookman Old Style" w:cstheme="minorHAnsi"/>
          <w:sz w:val="24"/>
          <w:szCs w:val="24"/>
        </w:rPr>
        <w:t>el artículo 264, n</w:t>
      </w:r>
      <w:r w:rsidR="002576BB" w:rsidRPr="003E4D0A">
        <w:rPr>
          <w:rFonts w:ascii="Bookman Old Style" w:eastAsia="Tahoma" w:hAnsi="Bookman Old Style" w:cstheme="minorHAnsi"/>
          <w:sz w:val="24"/>
          <w:szCs w:val="24"/>
        </w:rPr>
        <w:t>ú</w:t>
      </w:r>
      <w:r w:rsidRPr="003E4D0A">
        <w:rPr>
          <w:rFonts w:ascii="Bookman Old Style" w:eastAsia="Tahoma" w:hAnsi="Bookman Old Style" w:cstheme="minorHAnsi"/>
          <w:sz w:val="24"/>
          <w:szCs w:val="24"/>
        </w:rPr>
        <w:t>mer</w:t>
      </w:r>
      <w:r w:rsidR="002576BB" w:rsidRPr="003E4D0A">
        <w:rPr>
          <w:rFonts w:ascii="Bookman Old Style" w:eastAsia="Tahoma" w:hAnsi="Bookman Old Style" w:cstheme="minorHAnsi"/>
          <w:sz w:val="24"/>
          <w:szCs w:val="24"/>
        </w:rPr>
        <w:t>o</w:t>
      </w:r>
      <w:r w:rsidRPr="003E4D0A">
        <w:rPr>
          <w:rFonts w:ascii="Bookman Old Style" w:eastAsia="Tahoma" w:hAnsi="Bookman Old Style" w:cstheme="minorHAnsi"/>
          <w:sz w:val="24"/>
          <w:szCs w:val="24"/>
        </w:rPr>
        <w:t xml:space="preserve"> 13 de la Constitución</w:t>
      </w:r>
      <w:r w:rsidR="00BC5D76" w:rsidRPr="003E4D0A">
        <w:rPr>
          <w:rFonts w:ascii="Bookman Old Style" w:eastAsia="Tahoma" w:hAnsi="Bookman Old Style" w:cstheme="minorHAnsi"/>
          <w:sz w:val="24"/>
          <w:szCs w:val="24"/>
        </w:rPr>
        <w:t xml:space="preserve">, </w:t>
      </w:r>
      <w:r w:rsidRPr="003E4D0A">
        <w:rPr>
          <w:rFonts w:ascii="Bookman Old Style" w:eastAsia="Tahoma" w:hAnsi="Bookman Old Style" w:cstheme="minorHAnsi"/>
          <w:sz w:val="24"/>
          <w:szCs w:val="24"/>
        </w:rPr>
        <w:t>señala como competencia exclusiva de los Gobiernos Autónomos Descentralizados Municipales: “</w:t>
      </w:r>
      <w:r w:rsidRPr="003E4D0A">
        <w:rPr>
          <w:rFonts w:ascii="Bookman Old Style" w:eastAsia="Tahoma" w:hAnsi="Bookman Old Style" w:cstheme="minorHAnsi"/>
          <w:i/>
          <w:sz w:val="24"/>
          <w:szCs w:val="24"/>
        </w:rPr>
        <w:t>13. Gestionar los servicios de prevención, protección, socorro y extinción de incendios</w:t>
      </w:r>
      <w:r w:rsidRPr="003E4D0A">
        <w:rPr>
          <w:rFonts w:ascii="Bookman Old Style" w:eastAsia="Tahoma" w:hAnsi="Bookman Old Style" w:cstheme="minorHAnsi"/>
          <w:sz w:val="24"/>
          <w:szCs w:val="24"/>
        </w:rPr>
        <w:t>.”</w:t>
      </w:r>
    </w:p>
    <w:p w14:paraId="00000013" w14:textId="77777777" w:rsidR="005B4B55" w:rsidRPr="003E4D0A" w:rsidRDefault="00584D0D">
      <w:pPr>
        <w:spacing w:line="276" w:lineRule="auto"/>
        <w:ind w:left="709" w:hanging="709"/>
        <w:jc w:val="both"/>
        <w:rPr>
          <w:rFonts w:ascii="Bookman Old Style" w:eastAsia="Tahoma" w:hAnsi="Bookman Old Style" w:cstheme="minorHAnsi"/>
          <w:sz w:val="24"/>
          <w:szCs w:val="24"/>
        </w:rPr>
      </w:pPr>
      <w:r w:rsidRPr="003E4D0A">
        <w:rPr>
          <w:rFonts w:ascii="Bookman Old Style" w:eastAsia="Tahoma" w:hAnsi="Bookman Old Style" w:cstheme="minorHAnsi"/>
          <w:b/>
          <w:sz w:val="24"/>
          <w:szCs w:val="24"/>
        </w:rPr>
        <w:t xml:space="preserve">Que, </w:t>
      </w:r>
      <w:r w:rsidRPr="003E4D0A">
        <w:rPr>
          <w:rFonts w:ascii="Bookman Old Style" w:eastAsia="Tahoma" w:hAnsi="Bookman Old Style" w:cstheme="minorHAnsi"/>
          <w:sz w:val="24"/>
          <w:szCs w:val="24"/>
        </w:rPr>
        <w:t>el artículo 55 del Código Orgánico de Organización Territorial, Autonomía y Descentralización (en adelante “COOTAD”) establece las competencias exclusivas del gobierno autónomo descentralizado municipal, señalando: “</w:t>
      </w:r>
      <w:r w:rsidRPr="003E4D0A">
        <w:rPr>
          <w:rFonts w:ascii="Bookman Old Style" w:eastAsia="Tahoma" w:hAnsi="Bookman Old Style" w:cstheme="minorHAnsi"/>
          <w:i/>
          <w:sz w:val="24"/>
          <w:szCs w:val="24"/>
        </w:rPr>
        <w:t>m) Gestionar los servicios de prevención, protección, socorro y extinción de incendios;</w:t>
      </w:r>
      <w:r w:rsidRPr="003E4D0A">
        <w:rPr>
          <w:rFonts w:ascii="Bookman Old Style" w:eastAsia="Tahoma" w:hAnsi="Bookman Old Style" w:cstheme="minorHAnsi"/>
          <w:sz w:val="24"/>
          <w:szCs w:val="24"/>
        </w:rPr>
        <w:t xml:space="preserve"> (...)”</w:t>
      </w:r>
    </w:p>
    <w:p w14:paraId="00000014" w14:textId="77777777" w:rsidR="005B4B55" w:rsidRPr="003E4D0A" w:rsidRDefault="00584D0D">
      <w:pPr>
        <w:spacing w:line="276" w:lineRule="auto"/>
        <w:ind w:left="709" w:hanging="709"/>
        <w:jc w:val="both"/>
        <w:rPr>
          <w:rFonts w:ascii="Bookman Old Style" w:eastAsia="Tahoma" w:hAnsi="Bookman Old Style" w:cstheme="minorHAnsi"/>
          <w:sz w:val="24"/>
          <w:szCs w:val="24"/>
        </w:rPr>
      </w:pPr>
      <w:r w:rsidRPr="003E4D0A">
        <w:rPr>
          <w:rFonts w:ascii="Bookman Old Style" w:eastAsia="Tahoma" w:hAnsi="Bookman Old Style" w:cstheme="minorHAnsi"/>
          <w:b/>
          <w:sz w:val="24"/>
          <w:szCs w:val="24"/>
        </w:rPr>
        <w:t>Que,</w:t>
      </w:r>
      <w:r w:rsidRPr="003E4D0A">
        <w:rPr>
          <w:rFonts w:ascii="Bookman Old Style" w:eastAsia="Tahoma" w:hAnsi="Bookman Old Style" w:cstheme="minorHAnsi"/>
          <w:sz w:val="24"/>
          <w:szCs w:val="24"/>
        </w:rPr>
        <w:t xml:space="preserve"> el artículo 84 del COOTAD, con relación a las funciones de los gobiernos autónomos descentralizados metropolitanos, prevé: “</w:t>
      </w:r>
      <w:r w:rsidRPr="003E4D0A">
        <w:rPr>
          <w:rFonts w:ascii="Bookman Old Style" w:eastAsia="Tahoma" w:hAnsi="Bookman Old Style" w:cstheme="minorHAnsi"/>
          <w:i/>
          <w:sz w:val="24"/>
          <w:szCs w:val="24"/>
        </w:rPr>
        <w:t xml:space="preserve">a) Promover el desarrollo sustentable de su circunscripción distrital metropolitana, para garantizar la realización del buen vivir a través de la implementación de políticas públicas metropolitanas, en el marco de sus competencias constitucionales y legales; </w:t>
      </w:r>
      <w:r w:rsidRPr="003E4D0A">
        <w:rPr>
          <w:rFonts w:ascii="Bookman Old Style" w:eastAsia="Tahoma" w:hAnsi="Bookman Old Style" w:cstheme="minorHAnsi"/>
          <w:sz w:val="24"/>
          <w:szCs w:val="24"/>
        </w:rPr>
        <w:t xml:space="preserve">(…) </w:t>
      </w:r>
      <w:r w:rsidRPr="003E4D0A">
        <w:rPr>
          <w:rFonts w:ascii="Bookman Old Style" w:eastAsia="Tahoma" w:hAnsi="Bookman Old Style" w:cstheme="minorHAnsi"/>
          <w:i/>
          <w:sz w:val="24"/>
          <w:szCs w:val="24"/>
        </w:rPr>
        <w:t>j) Implementar los sistemas de protección integral del cantón que aseguren el ejercicio, garantía y exigibilidad de los derechos consagrados en la Constitución y en los instrumentos internacionales, lo cual incluirá la conformación de los consejos cantonales, juntas cantonales y redes de protección de derechos de los grupos de atención prioritaria. Para la atención en las zonas rurales coordinará con los gobiernos autónomos parroquiales y provinciales</w:t>
      </w:r>
      <w:r w:rsidRPr="003E4D0A">
        <w:rPr>
          <w:rFonts w:ascii="Bookman Old Style" w:eastAsia="Tahoma" w:hAnsi="Bookman Old Style" w:cstheme="minorHAnsi"/>
          <w:sz w:val="24"/>
          <w:szCs w:val="24"/>
        </w:rPr>
        <w:t xml:space="preserve">; (…) </w:t>
      </w:r>
      <w:r w:rsidRPr="003E4D0A">
        <w:rPr>
          <w:rFonts w:ascii="Bookman Old Style" w:eastAsia="Tahoma" w:hAnsi="Bookman Old Style" w:cstheme="minorHAnsi"/>
          <w:i/>
          <w:sz w:val="24"/>
          <w:szCs w:val="24"/>
        </w:rPr>
        <w:t>r) Crear y coordinar los consejos de seguridad ciudadana metropolitanos, con la participación de la Policía Nacional, la comunidad y otros organismos relacionados con la materia de seguridad, los cuales formularán y ejecutarán políticas locales, planes y evaluación de resultados sobre prevención, protección, seguridad y convivencia ciudadana</w:t>
      </w:r>
      <w:r w:rsidRPr="003E4D0A">
        <w:rPr>
          <w:rFonts w:ascii="Bookman Old Style" w:eastAsia="Tahoma" w:hAnsi="Bookman Old Style" w:cstheme="minorHAnsi"/>
          <w:sz w:val="24"/>
          <w:szCs w:val="24"/>
        </w:rPr>
        <w:t>.”;</w:t>
      </w:r>
    </w:p>
    <w:p w14:paraId="00000015" w14:textId="50780403" w:rsidR="005B4B55" w:rsidRPr="003E4D0A" w:rsidRDefault="00584D0D">
      <w:pPr>
        <w:spacing w:line="276" w:lineRule="auto"/>
        <w:ind w:left="709" w:hanging="709"/>
        <w:jc w:val="both"/>
        <w:rPr>
          <w:rFonts w:ascii="Bookman Old Style" w:eastAsia="Tahoma" w:hAnsi="Bookman Old Style" w:cstheme="minorHAnsi"/>
          <w:sz w:val="24"/>
          <w:szCs w:val="24"/>
        </w:rPr>
      </w:pPr>
      <w:r w:rsidRPr="003E4D0A">
        <w:rPr>
          <w:rFonts w:ascii="Bookman Old Style" w:eastAsia="Tahoma" w:hAnsi="Bookman Old Style" w:cstheme="minorHAnsi"/>
          <w:b/>
          <w:sz w:val="24"/>
          <w:szCs w:val="24"/>
        </w:rPr>
        <w:t>Que,</w:t>
      </w:r>
      <w:r w:rsidRPr="003E4D0A">
        <w:rPr>
          <w:rFonts w:ascii="Bookman Old Style" w:eastAsia="Tahoma" w:hAnsi="Bookman Old Style" w:cstheme="minorHAnsi"/>
          <w:sz w:val="24"/>
          <w:szCs w:val="24"/>
        </w:rPr>
        <w:t xml:space="preserve"> el artículo 87 del COOTAD, entre las atribuciones que tienen los concejos metropolitanos, estable</w:t>
      </w:r>
      <w:r w:rsidR="00BC5D76" w:rsidRPr="003E4D0A">
        <w:rPr>
          <w:rFonts w:ascii="Bookman Old Style" w:eastAsia="Tahoma" w:hAnsi="Bookman Old Style" w:cstheme="minorHAnsi"/>
          <w:sz w:val="24"/>
          <w:szCs w:val="24"/>
        </w:rPr>
        <w:t>ce</w:t>
      </w:r>
      <w:r w:rsidRPr="003E4D0A">
        <w:rPr>
          <w:rFonts w:ascii="Bookman Old Style" w:eastAsia="Tahoma" w:hAnsi="Bookman Old Style" w:cstheme="minorHAnsi"/>
          <w:sz w:val="24"/>
          <w:szCs w:val="24"/>
        </w:rPr>
        <w:t xml:space="preserve"> las siguientes: “</w:t>
      </w:r>
      <w:r w:rsidRPr="003E4D0A">
        <w:rPr>
          <w:rFonts w:ascii="Bookman Old Style" w:eastAsia="Tahoma" w:hAnsi="Bookman Old Style" w:cstheme="minorHAnsi"/>
          <w:i/>
          <w:sz w:val="24"/>
          <w:szCs w:val="24"/>
        </w:rPr>
        <w:t>a) Ejercer la facultad normativa en las materias de competencia del gobierno autónomo descentralizado metropolitano, mediante la expedición de ordenanzas metropolitanas, acuerdos y resoluciones</w:t>
      </w:r>
      <w:r w:rsidRPr="003E4D0A">
        <w:rPr>
          <w:rFonts w:ascii="Bookman Old Style" w:eastAsia="Tahoma" w:hAnsi="Bookman Old Style" w:cstheme="minorHAnsi"/>
          <w:sz w:val="24"/>
          <w:szCs w:val="24"/>
        </w:rPr>
        <w:t>”;</w:t>
      </w:r>
    </w:p>
    <w:p w14:paraId="00000016" w14:textId="60F62FCF" w:rsidR="005B4B55" w:rsidRPr="003E4D0A" w:rsidRDefault="00584D0D">
      <w:pPr>
        <w:spacing w:line="276" w:lineRule="auto"/>
        <w:ind w:left="709" w:hanging="709"/>
        <w:jc w:val="both"/>
        <w:rPr>
          <w:rFonts w:ascii="Bookman Old Style" w:eastAsia="Tahoma" w:hAnsi="Bookman Old Style" w:cstheme="minorHAnsi"/>
          <w:sz w:val="24"/>
          <w:szCs w:val="24"/>
        </w:rPr>
      </w:pPr>
      <w:r w:rsidRPr="003E4D0A">
        <w:rPr>
          <w:rFonts w:ascii="Bookman Old Style" w:eastAsia="Tahoma" w:hAnsi="Bookman Old Style" w:cstheme="minorHAnsi"/>
          <w:b/>
          <w:sz w:val="24"/>
          <w:szCs w:val="24"/>
        </w:rPr>
        <w:t>Que,</w:t>
      </w:r>
      <w:r w:rsidRPr="003E4D0A">
        <w:rPr>
          <w:rFonts w:ascii="Bookman Old Style" w:eastAsia="Tahoma" w:hAnsi="Bookman Old Style" w:cstheme="minorHAnsi"/>
          <w:sz w:val="24"/>
          <w:szCs w:val="24"/>
        </w:rPr>
        <w:t xml:space="preserve"> el Código Orgánico de Entidades de Seguridad Ciudadana y Orden Público (en adelante </w:t>
      </w:r>
      <w:r w:rsidR="00BC5D76" w:rsidRPr="003E4D0A">
        <w:rPr>
          <w:rFonts w:ascii="Bookman Old Style" w:eastAsia="Tahoma" w:hAnsi="Bookman Old Style" w:cstheme="minorHAnsi"/>
          <w:sz w:val="24"/>
          <w:szCs w:val="24"/>
        </w:rPr>
        <w:t>“</w:t>
      </w:r>
      <w:r w:rsidRPr="003E4D0A">
        <w:rPr>
          <w:rFonts w:ascii="Bookman Old Style" w:eastAsia="Tahoma" w:hAnsi="Bookman Old Style" w:cstheme="minorHAnsi"/>
          <w:sz w:val="24"/>
          <w:szCs w:val="24"/>
        </w:rPr>
        <w:t>COESCOP</w:t>
      </w:r>
      <w:r w:rsidR="00BC5D76" w:rsidRPr="003E4D0A">
        <w:rPr>
          <w:rFonts w:ascii="Bookman Old Style" w:eastAsia="Tahoma" w:hAnsi="Bookman Old Style" w:cstheme="minorHAnsi"/>
          <w:sz w:val="24"/>
          <w:szCs w:val="24"/>
        </w:rPr>
        <w:t>”</w:t>
      </w:r>
      <w:r w:rsidRPr="003E4D0A">
        <w:rPr>
          <w:rFonts w:ascii="Bookman Old Style" w:eastAsia="Tahoma" w:hAnsi="Bookman Old Style" w:cstheme="minorHAnsi"/>
          <w:sz w:val="24"/>
          <w:szCs w:val="24"/>
        </w:rPr>
        <w:t xml:space="preserve">) en su artículo 3, establece que las entidades reguladas en este Código, de conformidad a sus competencias, con la finalidad de garantizar la seguridad integral de la población, tienen funciones de prevención, detección, </w:t>
      </w:r>
      <w:r w:rsidRPr="003E4D0A">
        <w:rPr>
          <w:rFonts w:ascii="Bookman Old Style" w:eastAsia="Tahoma" w:hAnsi="Bookman Old Style" w:cstheme="minorHAnsi"/>
          <w:sz w:val="24"/>
          <w:szCs w:val="24"/>
        </w:rPr>
        <w:lastRenderedPageBreak/>
        <w:t xml:space="preserve">disuasión, investigación y control del delito, así como de otros eventos adversos y amenazas a las personas, con el fin de garantizar sus derechos constitucionales y la convivencia social pacífica; y, en ese marco realizan operaciones coordinadas para el control del espacio público; prevención e investigación de la infracción; apoyo, coordinación, socorro, rescate, atención prehospitalaria y en general, respuesta ante desastres y emergencias. </w:t>
      </w:r>
    </w:p>
    <w:p w14:paraId="00000017" w14:textId="65FF2881" w:rsidR="005B4B55" w:rsidRPr="003E4D0A" w:rsidRDefault="00584D0D">
      <w:pPr>
        <w:spacing w:line="276" w:lineRule="auto"/>
        <w:ind w:left="709" w:hanging="709"/>
        <w:jc w:val="both"/>
        <w:rPr>
          <w:rFonts w:ascii="Bookman Old Style" w:eastAsia="Tahoma" w:hAnsi="Bookman Old Style" w:cstheme="minorHAnsi"/>
          <w:sz w:val="24"/>
          <w:szCs w:val="24"/>
        </w:rPr>
      </w:pPr>
      <w:r w:rsidRPr="003E4D0A">
        <w:rPr>
          <w:rFonts w:ascii="Bookman Old Style" w:eastAsia="Tahoma" w:hAnsi="Bookman Old Style" w:cstheme="minorHAnsi"/>
          <w:b/>
          <w:sz w:val="24"/>
          <w:szCs w:val="24"/>
        </w:rPr>
        <w:t>Que,</w:t>
      </w:r>
      <w:r w:rsidRPr="003E4D0A">
        <w:rPr>
          <w:rFonts w:ascii="Bookman Old Style" w:eastAsia="Tahoma" w:hAnsi="Bookman Old Style" w:cstheme="minorHAnsi"/>
          <w:sz w:val="24"/>
          <w:szCs w:val="24"/>
        </w:rPr>
        <w:t xml:space="preserve"> el artículo 274 del COESCOP, determina que: “</w:t>
      </w:r>
      <w:r w:rsidRPr="003E4D0A">
        <w:rPr>
          <w:rFonts w:ascii="Bookman Old Style" w:eastAsia="Tahoma" w:hAnsi="Bookman Old Style" w:cstheme="minorHAnsi"/>
          <w:i/>
          <w:sz w:val="24"/>
          <w:szCs w:val="24"/>
        </w:rPr>
        <w:t>Los Cuerpos de Bomberos son entidades de derecho público adscritas a los Gobiernos Autónomos Descentralizados municipales o metropolitanos, que prestan el servicio de prevención, protección, socorro y extinción de incendios, así como de apoyo en otros eventos adversos de origen natural o antrópico. Asimismo efectúan acciones de salvamento con el propósito de precautelar la seguridad de la ciudadanía en su respectiva circunscripción territorial</w:t>
      </w:r>
      <w:r w:rsidRPr="003E4D0A">
        <w:rPr>
          <w:rFonts w:ascii="Bookman Old Style" w:eastAsia="Tahoma" w:hAnsi="Bookman Old Style" w:cstheme="minorHAnsi"/>
          <w:sz w:val="24"/>
          <w:szCs w:val="24"/>
        </w:rPr>
        <w:t xml:space="preserve">.(...)” </w:t>
      </w:r>
    </w:p>
    <w:p w14:paraId="00000018" w14:textId="2FCB40C4" w:rsidR="005B4B55" w:rsidRPr="003E4D0A" w:rsidRDefault="00584D0D">
      <w:pPr>
        <w:spacing w:line="276" w:lineRule="auto"/>
        <w:ind w:left="709" w:hanging="709"/>
        <w:jc w:val="both"/>
        <w:rPr>
          <w:rFonts w:ascii="Bookman Old Style" w:eastAsia="Tahoma" w:hAnsi="Bookman Old Style" w:cstheme="minorHAnsi"/>
          <w:sz w:val="24"/>
          <w:szCs w:val="24"/>
        </w:rPr>
      </w:pPr>
      <w:r w:rsidRPr="003E4D0A">
        <w:rPr>
          <w:rFonts w:ascii="Bookman Old Style" w:eastAsia="Tahoma" w:hAnsi="Bookman Old Style" w:cstheme="minorHAnsi"/>
          <w:b/>
          <w:sz w:val="24"/>
          <w:szCs w:val="24"/>
        </w:rPr>
        <w:t xml:space="preserve">Que, </w:t>
      </w:r>
      <w:r w:rsidRPr="003E4D0A">
        <w:rPr>
          <w:rFonts w:ascii="Bookman Old Style" w:eastAsia="Tahoma" w:hAnsi="Bookman Old Style" w:cstheme="minorHAnsi"/>
          <w:sz w:val="24"/>
          <w:szCs w:val="24"/>
        </w:rPr>
        <w:t xml:space="preserve">el artículo 281 del Código Municipal </w:t>
      </w:r>
      <w:r w:rsidR="00BC5D76" w:rsidRPr="003E4D0A">
        <w:rPr>
          <w:rFonts w:ascii="Bookman Old Style" w:eastAsia="Tahoma" w:hAnsi="Bookman Old Style" w:cstheme="minorHAnsi"/>
          <w:sz w:val="24"/>
          <w:szCs w:val="24"/>
        </w:rPr>
        <w:t xml:space="preserve">para el Distrito Metropolitano de Quito, </w:t>
      </w:r>
      <w:r w:rsidRPr="003E4D0A">
        <w:rPr>
          <w:rFonts w:ascii="Bookman Old Style" w:eastAsia="Tahoma" w:hAnsi="Bookman Old Style" w:cstheme="minorHAnsi"/>
          <w:sz w:val="24"/>
          <w:szCs w:val="24"/>
        </w:rPr>
        <w:t>determina: “</w:t>
      </w:r>
      <w:r w:rsidRPr="003E4D0A">
        <w:rPr>
          <w:rFonts w:ascii="Bookman Old Style" w:eastAsia="Tahoma" w:hAnsi="Bookman Old Style" w:cstheme="minorHAnsi"/>
          <w:i/>
          <w:sz w:val="24"/>
          <w:szCs w:val="24"/>
        </w:rPr>
        <w:t>El Cuerpo de Bomberos del Distrito Metropolitano de Quito es una Institución eminentemente técnica, destinada específicamente a la prevención de incendios, a defender a las personas y a las propiedades contra el fuego, al rescate y salvamento, a la atención prehospitalaria en caso de emergencias, al socorro en catástrofes o siniestros así como en capacitación a la ciudadanía para prevenir los flagelos, rigiéndose en lo aplicable por las disposiciones de la Ley de Defensa contra Incendios, sus reglamentos y el presente Capítulo. Su jurisdicción se extenderá al territorio del Distrito Metropolitano de Quito</w:t>
      </w:r>
      <w:r w:rsidRPr="003E4D0A">
        <w:rPr>
          <w:rFonts w:ascii="Bookman Old Style" w:eastAsia="Tahoma" w:hAnsi="Bookman Old Style" w:cstheme="minorHAnsi"/>
          <w:sz w:val="24"/>
          <w:szCs w:val="24"/>
        </w:rPr>
        <w:t xml:space="preserve"> (...)”</w:t>
      </w:r>
    </w:p>
    <w:p w14:paraId="0000001A" w14:textId="58172657" w:rsidR="005B4B55" w:rsidRPr="003E4D0A" w:rsidRDefault="000236A6">
      <w:pPr>
        <w:spacing w:line="276" w:lineRule="auto"/>
        <w:ind w:left="709" w:hanging="709"/>
        <w:jc w:val="both"/>
        <w:rPr>
          <w:rFonts w:ascii="Bookman Old Style" w:eastAsia="Tahoma" w:hAnsi="Bookman Old Style" w:cstheme="minorHAnsi"/>
          <w:sz w:val="24"/>
          <w:szCs w:val="24"/>
        </w:rPr>
      </w:pPr>
      <w:r w:rsidRPr="003E4D0A">
        <w:rPr>
          <w:rFonts w:ascii="Bookman Old Style" w:eastAsia="Tahoma" w:hAnsi="Bookman Old Style" w:cstheme="minorHAnsi"/>
          <w:b/>
          <w:sz w:val="24"/>
          <w:szCs w:val="24"/>
        </w:rPr>
        <w:t>Que,</w:t>
      </w:r>
      <w:r w:rsidRPr="003E4D0A">
        <w:rPr>
          <w:rFonts w:ascii="Bookman Old Style" w:eastAsia="Tahoma" w:hAnsi="Bookman Old Style" w:cstheme="minorHAnsi"/>
          <w:sz w:val="24"/>
          <w:szCs w:val="24"/>
        </w:rPr>
        <w:t xml:space="preserve"> con</w:t>
      </w:r>
      <w:r w:rsidR="00584D0D" w:rsidRPr="003E4D0A">
        <w:rPr>
          <w:rFonts w:ascii="Bookman Old Style" w:eastAsia="Tahoma" w:hAnsi="Bookman Old Style" w:cstheme="minorHAnsi"/>
          <w:sz w:val="24"/>
          <w:szCs w:val="24"/>
        </w:rPr>
        <w:t xml:space="preserve"> fecha 03 de junio de 2022, se sancion</w:t>
      </w:r>
      <w:r w:rsidR="00BC5D76" w:rsidRPr="003E4D0A">
        <w:rPr>
          <w:rFonts w:ascii="Bookman Old Style" w:eastAsia="Tahoma" w:hAnsi="Bookman Old Style" w:cstheme="minorHAnsi"/>
          <w:sz w:val="24"/>
          <w:szCs w:val="24"/>
        </w:rPr>
        <w:t>ó</w:t>
      </w:r>
      <w:r w:rsidR="00584D0D" w:rsidRPr="003E4D0A">
        <w:rPr>
          <w:rFonts w:ascii="Bookman Old Style" w:eastAsia="Tahoma" w:hAnsi="Bookman Old Style" w:cstheme="minorHAnsi"/>
          <w:sz w:val="24"/>
          <w:szCs w:val="24"/>
        </w:rPr>
        <w:t xml:space="preserve"> la Ordenanza Metropolitana No. 035-2022, </w:t>
      </w:r>
      <w:r w:rsidR="00BC5D76" w:rsidRPr="003E4D0A">
        <w:rPr>
          <w:rFonts w:ascii="Bookman Old Style" w:eastAsia="Tahoma" w:hAnsi="Bookman Old Style" w:cstheme="minorHAnsi"/>
          <w:sz w:val="24"/>
          <w:szCs w:val="24"/>
        </w:rPr>
        <w:t>que reformó el</w:t>
      </w:r>
      <w:r w:rsidR="00584D0D" w:rsidRPr="003E4D0A">
        <w:rPr>
          <w:rFonts w:ascii="Bookman Old Style" w:eastAsia="Tahoma" w:hAnsi="Bookman Old Style" w:cstheme="minorHAnsi"/>
          <w:sz w:val="24"/>
          <w:szCs w:val="24"/>
        </w:rPr>
        <w:t xml:space="preserve"> Código Municipal para el Distrito Metropolitano de Quito, </w:t>
      </w:r>
      <w:r w:rsidR="00BC5D76" w:rsidRPr="003E4D0A">
        <w:rPr>
          <w:rFonts w:ascii="Bookman Old Style" w:eastAsia="Tahoma" w:hAnsi="Bookman Old Style" w:cstheme="minorHAnsi"/>
          <w:sz w:val="24"/>
          <w:szCs w:val="24"/>
        </w:rPr>
        <w:t xml:space="preserve">con </w:t>
      </w:r>
      <w:r w:rsidR="00584D0D" w:rsidRPr="003E4D0A">
        <w:rPr>
          <w:rFonts w:ascii="Bookman Old Style" w:eastAsia="Tahoma" w:hAnsi="Bookman Old Style" w:cstheme="minorHAnsi"/>
          <w:sz w:val="24"/>
          <w:szCs w:val="24"/>
        </w:rPr>
        <w:t>l</w:t>
      </w:r>
      <w:r w:rsidR="00BC5D76" w:rsidRPr="003E4D0A">
        <w:rPr>
          <w:rFonts w:ascii="Bookman Old Style" w:eastAsia="Tahoma" w:hAnsi="Bookman Old Style" w:cstheme="minorHAnsi"/>
          <w:sz w:val="24"/>
          <w:szCs w:val="24"/>
        </w:rPr>
        <w:t>o</w:t>
      </w:r>
      <w:r w:rsidR="00584D0D" w:rsidRPr="003E4D0A">
        <w:rPr>
          <w:rFonts w:ascii="Bookman Old Style" w:eastAsia="Tahoma" w:hAnsi="Bookman Old Style" w:cstheme="minorHAnsi"/>
          <w:sz w:val="24"/>
          <w:szCs w:val="24"/>
        </w:rPr>
        <w:t xml:space="preserve"> cual se sustituy</w:t>
      </w:r>
      <w:r w:rsidR="00BC5D76" w:rsidRPr="003E4D0A">
        <w:rPr>
          <w:rFonts w:ascii="Bookman Old Style" w:eastAsia="Tahoma" w:hAnsi="Bookman Old Style" w:cstheme="minorHAnsi"/>
          <w:sz w:val="24"/>
          <w:szCs w:val="24"/>
        </w:rPr>
        <w:t>ó</w:t>
      </w:r>
      <w:r w:rsidR="00584D0D" w:rsidRPr="003E4D0A">
        <w:rPr>
          <w:rFonts w:ascii="Bookman Old Style" w:eastAsia="Tahoma" w:hAnsi="Bookman Old Style" w:cstheme="minorHAnsi"/>
          <w:sz w:val="24"/>
          <w:szCs w:val="24"/>
        </w:rPr>
        <w:t xml:space="preserve"> el Título I, del Libro IV.8, sobre la Seguridad y Convivencia Ciudadana;</w:t>
      </w:r>
    </w:p>
    <w:p w14:paraId="0000001B" w14:textId="696ED1AF" w:rsidR="005B4B55" w:rsidRPr="003E4D0A" w:rsidRDefault="00584D0D">
      <w:pPr>
        <w:spacing w:line="276" w:lineRule="auto"/>
        <w:ind w:left="709" w:hanging="709"/>
        <w:jc w:val="both"/>
        <w:rPr>
          <w:rFonts w:ascii="Bookman Old Style" w:eastAsia="Tahoma" w:hAnsi="Bookman Old Style" w:cstheme="minorHAnsi"/>
          <w:sz w:val="24"/>
          <w:szCs w:val="24"/>
        </w:rPr>
      </w:pPr>
      <w:r w:rsidRPr="003E4D0A">
        <w:rPr>
          <w:rFonts w:ascii="Bookman Old Style" w:eastAsia="Tahoma" w:hAnsi="Bookman Old Style" w:cstheme="minorHAnsi"/>
          <w:b/>
          <w:sz w:val="24"/>
          <w:szCs w:val="24"/>
        </w:rPr>
        <w:t>Que,</w:t>
      </w:r>
      <w:r w:rsidRPr="003E4D0A">
        <w:rPr>
          <w:rFonts w:ascii="Bookman Old Style" w:eastAsia="Tahoma" w:hAnsi="Bookman Old Style" w:cstheme="minorHAnsi"/>
          <w:sz w:val="24"/>
          <w:szCs w:val="24"/>
        </w:rPr>
        <w:t xml:space="preserve"> en cumplimiento de la Disposición Transitoria Tercera de la Ordenanza Metropolitana No. 035-2022, sancionada el 03 de junio de 2022, mediante </w:t>
      </w:r>
      <w:r w:rsidR="000236A6" w:rsidRPr="003E4D0A">
        <w:rPr>
          <w:rFonts w:ascii="Bookman Old Style" w:eastAsia="Tahoma" w:hAnsi="Bookman Old Style" w:cstheme="minorHAnsi"/>
          <w:sz w:val="24"/>
          <w:szCs w:val="24"/>
        </w:rPr>
        <w:t>resolución Nro.</w:t>
      </w:r>
      <w:r w:rsidRPr="003E4D0A">
        <w:rPr>
          <w:rFonts w:ascii="Bookman Old Style" w:eastAsia="Tahoma" w:hAnsi="Bookman Old Style" w:cstheme="minorHAnsi"/>
          <w:sz w:val="24"/>
          <w:szCs w:val="24"/>
        </w:rPr>
        <w:t xml:space="preserve"> GADDMQ-SGSG-2022-0001, de fecha 09 de agosto de 2022, se expid</w:t>
      </w:r>
      <w:r w:rsidR="00BC5D76" w:rsidRPr="003E4D0A">
        <w:rPr>
          <w:rFonts w:ascii="Bookman Old Style" w:eastAsia="Tahoma" w:hAnsi="Bookman Old Style" w:cstheme="minorHAnsi"/>
          <w:sz w:val="24"/>
          <w:szCs w:val="24"/>
        </w:rPr>
        <w:t>ió</w:t>
      </w:r>
      <w:r w:rsidRPr="003E4D0A">
        <w:rPr>
          <w:rFonts w:ascii="Bookman Old Style" w:eastAsia="Tahoma" w:hAnsi="Bookman Old Style" w:cstheme="minorHAnsi"/>
          <w:sz w:val="24"/>
          <w:szCs w:val="24"/>
        </w:rPr>
        <w:t xml:space="preserve"> el Reglamento que Regula la Organización del Consejo Metropolitano de Seguridad y Convivencia Ciudadana;</w:t>
      </w:r>
    </w:p>
    <w:p w14:paraId="1D1B88D0" w14:textId="4365279D" w:rsidR="00584D0D" w:rsidRPr="003E4D0A" w:rsidRDefault="00584D0D" w:rsidP="002576BB">
      <w:pPr>
        <w:spacing w:line="276" w:lineRule="auto"/>
        <w:ind w:left="709" w:hanging="709"/>
        <w:jc w:val="both"/>
        <w:rPr>
          <w:rFonts w:ascii="Bookman Old Style" w:eastAsia="Tahoma" w:hAnsi="Bookman Old Style" w:cstheme="minorHAnsi"/>
          <w:sz w:val="24"/>
          <w:szCs w:val="24"/>
        </w:rPr>
      </w:pPr>
      <w:r w:rsidRPr="003E4D0A">
        <w:rPr>
          <w:rFonts w:ascii="Bookman Old Style" w:eastAsia="Tahoma" w:hAnsi="Bookman Old Style" w:cstheme="minorHAnsi"/>
          <w:b/>
          <w:sz w:val="24"/>
          <w:szCs w:val="24"/>
        </w:rPr>
        <w:t>Que,</w:t>
      </w:r>
      <w:r w:rsidRPr="003E4D0A">
        <w:rPr>
          <w:rFonts w:ascii="Bookman Old Style" w:eastAsia="Tahoma" w:hAnsi="Bookman Old Style" w:cstheme="minorHAnsi"/>
          <w:sz w:val="24"/>
          <w:szCs w:val="24"/>
        </w:rPr>
        <w:t xml:space="preserve"> el Cuerpo de Bomberos del DMQ desempeña sus competencias, como una Institución de Primera Respuesta en Materia de Seguridad, responsable de los servicios de prevención, protección, </w:t>
      </w:r>
      <w:r w:rsidRPr="003E4D0A">
        <w:rPr>
          <w:rFonts w:ascii="Bookman Old Style" w:eastAsia="Tahoma" w:hAnsi="Bookman Old Style" w:cstheme="minorHAnsi"/>
          <w:sz w:val="24"/>
          <w:szCs w:val="24"/>
        </w:rPr>
        <w:lastRenderedPageBreak/>
        <w:t xml:space="preserve">socorro y extinción de incendios, así como de atención y respuesta a emergencias en el Distrito Metropolitano de Quito.  </w:t>
      </w:r>
    </w:p>
    <w:p w14:paraId="0000001E" w14:textId="77777777" w:rsidR="005B4B55" w:rsidRPr="0076675A" w:rsidRDefault="00584D0D">
      <w:pPr>
        <w:spacing w:line="276" w:lineRule="auto"/>
        <w:jc w:val="both"/>
        <w:rPr>
          <w:rFonts w:ascii="Bookman Old Style" w:eastAsia="Tahoma" w:hAnsi="Bookman Old Style" w:cstheme="minorHAnsi"/>
          <w:bCs/>
          <w:sz w:val="24"/>
          <w:szCs w:val="24"/>
        </w:rPr>
      </w:pPr>
      <w:r w:rsidRPr="0076675A">
        <w:rPr>
          <w:rFonts w:ascii="Bookman Old Style" w:eastAsia="Tahoma" w:hAnsi="Bookman Old Style" w:cstheme="minorHAnsi"/>
          <w:bCs/>
          <w:sz w:val="24"/>
          <w:szCs w:val="24"/>
        </w:rPr>
        <w:t>En ejercicio de las atribuciones que le confiere los artículos 57, letra a), 87, letra a) y 322 del Código Orgánico de Organización Territorial, Autonomía y Descentralización; y, el artículo 8 de la Ley de Régimen para el Distrito Metropolitano de Quito, expide la siguiente:</w:t>
      </w:r>
    </w:p>
    <w:p w14:paraId="00000020" w14:textId="5A0B6129" w:rsidR="005B4B55" w:rsidRPr="00007010" w:rsidRDefault="00584D0D" w:rsidP="00007010">
      <w:pPr>
        <w:pStyle w:val="Default"/>
        <w:jc w:val="both"/>
        <w:rPr>
          <w:rFonts w:ascii="Bookman Old Style" w:hAnsi="Bookman Old Style"/>
          <w:b/>
          <w:bCs/>
        </w:rPr>
      </w:pPr>
      <w:r w:rsidRPr="0076675A">
        <w:rPr>
          <w:rFonts w:ascii="Bookman Old Style" w:eastAsia="Tahoma" w:hAnsi="Bookman Old Style" w:cstheme="minorHAnsi"/>
          <w:b/>
          <w:highlight w:val="yellow"/>
        </w:rPr>
        <w:t>ORDENANZA REFORMATORIA DE</w:t>
      </w:r>
      <w:r w:rsidR="00007010" w:rsidRPr="0076675A">
        <w:rPr>
          <w:rFonts w:ascii="Bookman Old Style" w:eastAsia="Tahoma" w:hAnsi="Bookman Old Style" w:cstheme="minorHAnsi"/>
          <w:b/>
          <w:highlight w:val="yellow"/>
        </w:rPr>
        <w:t xml:space="preserve">L </w:t>
      </w:r>
      <w:r w:rsidR="00007010" w:rsidRPr="0076675A">
        <w:rPr>
          <w:rFonts w:ascii="Bookman Old Style" w:eastAsia="Calibri" w:hAnsi="Bookman Old Style"/>
          <w:b/>
          <w:bCs/>
          <w:highlight w:val="yellow"/>
          <w:lang w:eastAsia="es-EC"/>
        </w:rPr>
        <w:t xml:space="preserve">LIBRO IV.8 </w:t>
      </w:r>
      <w:r w:rsidR="00007010" w:rsidRPr="0076675A">
        <w:rPr>
          <w:rFonts w:ascii="Bookman Old Style" w:hAnsi="Bookman Old Style"/>
          <w:b/>
          <w:bCs/>
          <w:highlight w:val="yellow"/>
        </w:rPr>
        <w:t xml:space="preserve">DE LA SEGURIDAD, CONVIVENCIA CIUDADANA Y GESTIÓN DE RIESGOS, TÍTULO </w:t>
      </w:r>
      <w:proofErr w:type="gramStart"/>
      <w:r w:rsidR="00007010" w:rsidRPr="0076675A">
        <w:rPr>
          <w:rFonts w:ascii="Bookman Old Style" w:hAnsi="Bookman Old Style"/>
          <w:b/>
          <w:bCs/>
          <w:highlight w:val="yellow"/>
        </w:rPr>
        <w:t xml:space="preserve">I  </w:t>
      </w:r>
      <w:r w:rsidR="00007010" w:rsidRPr="0076675A">
        <w:rPr>
          <w:rFonts w:ascii="Bookman Old Style" w:eastAsia="Calibri" w:hAnsi="Bookman Old Style"/>
          <w:b/>
          <w:bCs/>
          <w:highlight w:val="yellow"/>
          <w:lang w:eastAsia="es-EC"/>
        </w:rPr>
        <w:t>DE</w:t>
      </w:r>
      <w:proofErr w:type="gramEnd"/>
      <w:r w:rsidR="00007010" w:rsidRPr="0076675A">
        <w:rPr>
          <w:rFonts w:ascii="Bookman Old Style" w:eastAsia="Calibri" w:hAnsi="Bookman Old Style"/>
          <w:b/>
          <w:bCs/>
          <w:highlight w:val="yellow"/>
          <w:lang w:eastAsia="es-EC"/>
        </w:rPr>
        <w:t xml:space="preserve"> LA SEGURIDAD Y CONVIVENCIA CIUDADANA</w:t>
      </w:r>
      <w:r w:rsidR="00007010" w:rsidRPr="0076675A">
        <w:rPr>
          <w:rFonts w:ascii="Bookman Old Style" w:hAnsi="Bookman Old Style"/>
          <w:b/>
          <w:bCs/>
          <w:highlight w:val="yellow"/>
        </w:rPr>
        <w:t xml:space="preserve">, </w:t>
      </w:r>
      <w:r w:rsidR="00007010" w:rsidRPr="0076675A">
        <w:rPr>
          <w:rFonts w:ascii="Bookman Old Style" w:eastAsia="Calibri" w:hAnsi="Bookman Old Style"/>
          <w:b/>
          <w:bCs/>
          <w:highlight w:val="yellow"/>
          <w:lang w:eastAsia="es-EC"/>
        </w:rPr>
        <w:t>CAPÍTULO II  DEL SISTEMA METROPOLITANO DE SEGURIDAD Y CONVIVENCIA CIUDADANA</w:t>
      </w:r>
      <w:r w:rsidR="00007010" w:rsidRPr="0076675A">
        <w:rPr>
          <w:rFonts w:ascii="Bookman Old Style" w:hAnsi="Bookman Old Style"/>
          <w:b/>
          <w:bCs/>
          <w:highlight w:val="yellow"/>
        </w:rPr>
        <w:t>,</w:t>
      </w:r>
      <w:r w:rsidRPr="0076675A">
        <w:rPr>
          <w:rFonts w:ascii="Bookman Old Style" w:eastAsia="Tahoma" w:hAnsi="Bookman Old Style" w:cstheme="minorHAnsi"/>
          <w:b/>
          <w:highlight w:val="yellow"/>
        </w:rPr>
        <w:t xml:space="preserve"> </w:t>
      </w:r>
      <w:r w:rsidR="00007010" w:rsidRPr="0076675A">
        <w:rPr>
          <w:rFonts w:ascii="Bookman Old Style" w:eastAsia="Calibri" w:hAnsi="Bookman Old Style"/>
          <w:b/>
          <w:bCs/>
          <w:highlight w:val="yellow"/>
          <w:lang w:eastAsia="es-EC"/>
        </w:rPr>
        <w:t xml:space="preserve">SECCIÓN II  DEL </w:t>
      </w:r>
      <w:r w:rsidR="00007010" w:rsidRPr="0076675A">
        <w:rPr>
          <w:rFonts w:ascii="Bookman Old Style" w:hAnsi="Bookman Old Style"/>
          <w:b/>
          <w:bCs/>
          <w:highlight w:val="yellow"/>
        </w:rPr>
        <w:t xml:space="preserve">NIVEL INTERINSTITUCIONAL DE ACTUACIÓN METROPOLITANA DEL </w:t>
      </w:r>
      <w:r w:rsidR="00007010" w:rsidRPr="0076675A">
        <w:rPr>
          <w:rFonts w:ascii="Bookman Old Style" w:eastAsia="Tahoma" w:hAnsi="Bookman Old Style" w:cstheme="minorHAnsi"/>
          <w:b/>
          <w:highlight w:val="yellow"/>
        </w:rPr>
        <w:t>CÓDIGO MUNICIPAL PARA EL DISTRITO METROPOLITANO DE QUITO.</w:t>
      </w:r>
    </w:p>
    <w:p w14:paraId="1265D5EE" w14:textId="77777777" w:rsidR="00007010" w:rsidRDefault="00007010" w:rsidP="00007010">
      <w:pPr>
        <w:pStyle w:val="Default"/>
        <w:rPr>
          <w:b/>
          <w:bCs/>
        </w:rPr>
      </w:pPr>
    </w:p>
    <w:p w14:paraId="67CCC228" w14:textId="77777777" w:rsidR="00007010" w:rsidRPr="003E4D0A" w:rsidRDefault="00007010" w:rsidP="00007010">
      <w:pPr>
        <w:pStyle w:val="Default"/>
        <w:rPr>
          <w:rFonts w:ascii="Bookman Old Style" w:eastAsia="Tahoma" w:hAnsi="Bookman Old Style" w:cstheme="minorHAnsi"/>
        </w:rPr>
      </w:pPr>
    </w:p>
    <w:p w14:paraId="00000021" w14:textId="29A80227" w:rsidR="005B4B55" w:rsidRPr="003E4D0A" w:rsidRDefault="00584D0D">
      <w:pPr>
        <w:spacing w:line="276" w:lineRule="auto"/>
        <w:jc w:val="both"/>
        <w:rPr>
          <w:rFonts w:ascii="Bookman Old Style" w:eastAsia="Tahoma" w:hAnsi="Bookman Old Style" w:cstheme="minorHAnsi"/>
          <w:sz w:val="24"/>
          <w:szCs w:val="24"/>
        </w:rPr>
      </w:pPr>
      <w:bookmarkStart w:id="0" w:name="_heading=h.gjdgxs" w:colFirst="0" w:colLast="0"/>
      <w:bookmarkEnd w:id="0"/>
      <w:r w:rsidRPr="003E4D0A">
        <w:rPr>
          <w:rFonts w:ascii="Bookman Old Style" w:eastAsia="Tahoma" w:hAnsi="Bookman Old Style" w:cstheme="minorHAnsi"/>
          <w:b/>
          <w:sz w:val="24"/>
          <w:szCs w:val="24"/>
        </w:rPr>
        <w:t xml:space="preserve">Artículo 1.- </w:t>
      </w:r>
      <w:r w:rsidR="00846C55" w:rsidRPr="003E4D0A">
        <w:rPr>
          <w:rFonts w:ascii="Bookman Old Style" w:eastAsia="Tahoma" w:hAnsi="Bookman Old Style" w:cstheme="minorHAnsi"/>
          <w:sz w:val="24"/>
          <w:szCs w:val="24"/>
        </w:rPr>
        <w:t xml:space="preserve">Refórmese </w:t>
      </w:r>
      <w:r w:rsidRPr="003E4D0A">
        <w:rPr>
          <w:rFonts w:ascii="Bookman Old Style" w:eastAsia="Tahoma" w:hAnsi="Bookman Old Style" w:cstheme="minorHAnsi"/>
          <w:sz w:val="24"/>
          <w:szCs w:val="24"/>
        </w:rPr>
        <w:t xml:space="preserve">el artículo </w:t>
      </w:r>
      <w:r w:rsidR="003E4D0A" w:rsidRPr="003E4D0A">
        <w:rPr>
          <w:rFonts w:ascii="Bookman Old Style" w:eastAsia="Tahoma" w:hAnsi="Bookman Old Style" w:cstheme="minorHAnsi"/>
          <w:sz w:val="24"/>
          <w:szCs w:val="24"/>
        </w:rPr>
        <w:t>4094</w:t>
      </w:r>
      <w:r w:rsidRPr="003E4D0A">
        <w:rPr>
          <w:rFonts w:ascii="Bookman Old Style" w:eastAsia="Tahoma" w:hAnsi="Bookman Old Style" w:cstheme="minorHAnsi"/>
          <w:sz w:val="24"/>
          <w:szCs w:val="24"/>
        </w:rPr>
        <w:t xml:space="preserve"> del </w:t>
      </w:r>
      <w:r w:rsidR="00846C55" w:rsidRPr="003E4D0A">
        <w:rPr>
          <w:rFonts w:ascii="Bookman Old Style" w:eastAsia="Tahoma" w:hAnsi="Bookman Old Style" w:cstheme="minorHAnsi"/>
          <w:sz w:val="24"/>
          <w:szCs w:val="24"/>
        </w:rPr>
        <w:t xml:space="preserve">Código Municipal para el Distrito Metropolitano de Quito, </w:t>
      </w:r>
      <w:r w:rsidR="0076675A">
        <w:rPr>
          <w:rFonts w:ascii="Bookman Old Style" w:eastAsia="Tahoma" w:hAnsi="Bookman Old Style" w:cstheme="minorHAnsi"/>
          <w:sz w:val="24"/>
          <w:szCs w:val="24"/>
        </w:rPr>
        <w:t>por</w:t>
      </w:r>
      <w:r w:rsidR="00846C55" w:rsidRPr="003E4D0A">
        <w:rPr>
          <w:rFonts w:ascii="Bookman Old Style" w:eastAsia="Tahoma" w:hAnsi="Bookman Old Style" w:cstheme="minorHAnsi"/>
          <w:sz w:val="24"/>
          <w:szCs w:val="24"/>
        </w:rPr>
        <w:t xml:space="preserve"> el siguiente texto: </w:t>
      </w:r>
    </w:p>
    <w:p w14:paraId="393869D9" w14:textId="77777777" w:rsidR="0076675A" w:rsidRPr="00643CDD" w:rsidRDefault="0076675A" w:rsidP="0076675A">
      <w:pPr>
        <w:pStyle w:val="Default"/>
        <w:rPr>
          <w:rFonts w:ascii="Bookman Old Style" w:hAnsi="Bookman Old Style"/>
        </w:rPr>
      </w:pPr>
      <w:r w:rsidRPr="00643CDD">
        <w:rPr>
          <w:rFonts w:ascii="Bookman Old Style" w:hAnsi="Bookman Old Style"/>
          <w:b/>
          <w:bCs/>
        </w:rPr>
        <w:t xml:space="preserve">Artículo 4094.- </w:t>
      </w:r>
      <w:proofErr w:type="gramStart"/>
      <w:r w:rsidRPr="00643CDD">
        <w:rPr>
          <w:rFonts w:ascii="Bookman Old Style" w:hAnsi="Bookman Old Style"/>
          <w:b/>
          <w:bCs/>
        </w:rPr>
        <w:t>Integración.-</w:t>
      </w:r>
      <w:proofErr w:type="gramEnd"/>
      <w:r w:rsidRPr="00643CDD">
        <w:rPr>
          <w:rFonts w:ascii="Bookman Old Style" w:hAnsi="Bookman Old Style"/>
          <w:b/>
          <w:bCs/>
        </w:rPr>
        <w:t xml:space="preserve"> </w:t>
      </w:r>
      <w:r w:rsidRPr="00643CDD">
        <w:rPr>
          <w:rFonts w:ascii="Bookman Old Style" w:hAnsi="Bookman Old Style"/>
        </w:rPr>
        <w:t xml:space="preserve">El Consejo Metropolitano de Seguridad y Convivencia Ciudadana estará integrado por quienes ejerzan las siguientes funciones: </w:t>
      </w:r>
    </w:p>
    <w:p w14:paraId="44418E3C" w14:textId="77777777" w:rsidR="0076675A" w:rsidRPr="0076675A" w:rsidRDefault="0076675A" w:rsidP="0076675A">
      <w:pPr>
        <w:pStyle w:val="Default"/>
        <w:rPr>
          <w:rFonts w:ascii="Bookman Old Style" w:hAnsi="Bookman Old Style"/>
        </w:rPr>
      </w:pPr>
    </w:p>
    <w:p w14:paraId="21FA7CEC" w14:textId="77777777" w:rsidR="0076675A" w:rsidRPr="0076675A" w:rsidRDefault="0076675A" w:rsidP="0076675A">
      <w:pPr>
        <w:pStyle w:val="Default"/>
        <w:rPr>
          <w:rFonts w:ascii="Bookman Old Style" w:hAnsi="Bookman Old Style"/>
        </w:rPr>
      </w:pPr>
      <w:r w:rsidRPr="0076675A">
        <w:rPr>
          <w:rFonts w:ascii="Bookman Old Style" w:hAnsi="Bookman Old Style"/>
        </w:rPr>
        <w:t xml:space="preserve">a. El </w:t>
      </w:r>
      <w:proofErr w:type="gramStart"/>
      <w:r w:rsidRPr="0076675A">
        <w:rPr>
          <w:rFonts w:ascii="Bookman Old Style" w:hAnsi="Bookman Old Style"/>
        </w:rPr>
        <w:t>Alcalde</w:t>
      </w:r>
      <w:proofErr w:type="gramEnd"/>
      <w:r w:rsidRPr="0076675A">
        <w:rPr>
          <w:rFonts w:ascii="Bookman Old Style" w:hAnsi="Bookman Old Style"/>
        </w:rPr>
        <w:t xml:space="preserve"> o Alcaldesa del Municipio del Distrito Metropolitano de Quito o su delegada(o), quien lo presidirá; </w:t>
      </w:r>
    </w:p>
    <w:p w14:paraId="21973D82" w14:textId="77777777" w:rsidR="0076675A" w:rsidRPr="0076675A" w:rsidRDefault="0076675A" w:rsidP="0076675A">
      <w:pPr>
        <w:pStyle w:val="Default"/>
        <w:rPr>
          <w:rFonts w:ascii="Bookman Old Style" w:hAnsi="Bookman Old Style" w:cstheme="minorBidi"/>
          <w:color w:val="auto"/>
        </w:rPr>
      </w:pPr>
    </w:p>
    <w:p w14:paraId="421F5A8D" w14:textId="77777777" w:rsidR="0076675A" w:rsidRPr="0076675A" w:rsidRDefault="0076675A" w:rsidP="0076675A">
      <w:pPr>
        <w:pStyle w:val="Default"/>
        <w:rPr>
          <w:rFonts w:ascii="Bookman Old Style" w:hAnsi="Bookman Old Style"/>
          <w:color w:val="auto"/>
        </w:rPr>
      </w:pPr>
      <w:r w:rsidRPr="0076675A">
        <w:rPr>
          <w:rFonts w:ascii="Bookman Old Style" w:hAnsi="Bookman Old Style" w:cstheme="minorBidi"/>
          <w:color w:val="auto"/>
        </w:rPr>
        <w:t xml:space="preserve">b. </w:t>
      </w:r>
      <w:r w:rsidRPr="0076675A">
        <w:rPr>
          <w:rFonts w:ascii="Bookman Old Style" w:hAnsi="Bookman Old Style"/>
          <w:color w:val="auto"/>
        </w:rPr>
        <w:t xml:space="preserve">La o el representante del ente nacional en materia de seguridad interna o quien hiciere sus veces, o su delegado; </w:t>
      </w:r>
    </w:p>
    <w:p w14:paraId="47E1A126" w14:textId="77777777" w:rsidR="0076675A" w:rsidRPr="0076675A" w:rsidRDefault="0076675A" w:rsidP="0076675A">
      <w:pPr>
        <w:pStyle w:val="Default"/>
        <w:rPr>
          <w:rFonts w:ascii="Bookman Old Style" w:hAnsi="Bookman Old Style"/>
          <w:color w:val="auto"/>
        </w:rPr>
      </w:pPr>
    </w:p>
    <w:p w14:paraId="35F0050C" w14:textId="77777777" w:rsidR="0076675A" w:rsidRPr="0076675A" w:rsidRDefault="0076675A" w:rsidP="0076675A">
      <w:pPr>
        <w:pStyle w:val="Default"/>
        <w:rPr>
          <w:rFonts w:ascii="Bookman Old Style" w:hAnsi="Bookman Old Style"/>
          <w:color w:val="auto"/>
        </w:rPr>
      </w:pPr>
      <w:r w:rsidRPr="0076675A">
        <w:rPr>
          <w:rFonts w:ascii="Bookman Old Style" w:hAnsi="Bookman Old Style"/>
          <w:color w:val="auto"/>
        </w:rPr>
        <w:t xml:space="preserve">c. La o el </w:t>
      </w:r>
      <w:proofErr w:type="gramStart"/>
      <w:r w:rsidRPr="0076675A">
        <w:rPr>
          <w:rFonts w:ascii="Bookman Old Style" w:hAnsi="Bookman Old Style"/>
          <w:color w:val="auto"/>
        </w:rPr>
        <w:t>Comandante</w:t>
      </w:r>
      <w:proofErr w:type="gramEnd"/>
      <w:r w:rsidRPr="0076675A">
        <w:rPr>
          <w:rFonts w:ascii="Bookman Old Style" w:hAnsi="Bookman Old Style"/>
          <w:color w:val="auto"/>
        </w:rPr>
        <w:t xml:space="preserve"> General de la Policía Nacional o su delegado; </w:t>
      </w:r>
    </w:p>
    <w:p w14:paraId="53FE79D2" w14:textId="77777777" w:rsidR="0076675A" w:rsidRPr="0076675A" w:rsidRDefault="0076675A" w:rsidP="0076675A">
      <w:pPr>
        <w:pStyle w:val="Default"/>
        <w:rPr>
          <w:rFonts w:ascii="Bookman Old Style" w:hAnsi="Bookman Old Style"/>
          <w:color w:val="auto"/>
        </w:rPr>
      </w:pPr>
    </w:p>
    <w:p w14:paraId="64944CAC" w14:textId="77777777" w:rsidR="0076675A" w:rsidRPr="0076675A" w:rsidRDefault="0076675A" w:rsidP="0076675A">
      <w:pPr>
        <w:pStyle w:val="Default"/>
        <w:rPr>
          <w:rFonts w:ascii="Bookman Old Style" w:hAnsi="Bookman Old Style"/>
          <w:color w:val="auto"/>
        </w:rPr>
      </w:pPr>
      <w:r w:rsidRPr="0076675A">
        <w:rPr>
          <w:rFonts w:ascii="Bookman Old Style" w:hAnsi="Bookman Old Style"/>
          <w:color w:val="auto"/>
        </w:rPr>
        <w:t xml:space="preserve">d. Coordinador/a Zonal del Servicio Nacional de Gestión de Riesgos y Emergencias o quien haga sus veces; </w:t>
      </w:r>
    </w:p>
    <w:p w14:paraId="284E4517" w14:textId="77777777" w:rsidR="0076675A" w:rsidRPr="0076675A" w:rsidRDefault="0076675A" w:rsidP="0076675A">
      <w:pPr>
        <w:pStyle w:val="Default"/>
        <w:rPr>
          <w:rFonts w:ascii="Bookman Old Style" w:hAnsi="Bookman Old Style"/>
          <w:color w:val="auto"/>
        </w:rPr>
      </w:pPr>
    </w:p>
    <w:p w14:paraId="5DBD5EB1" w14:textId="77777777" w:rsidR="0076675A" w:rsidRPr="0076675A" w:rsidRDefault="0076675A" w:rsidP="0076675A">
      <w:pPr>
        <w:pStyle w:val="Default"/>
        <w:rPr>
          <w:rFonts w:ascii="Bookman Old Style" w:hAnsi="Bookman Old Style"/>
          <w:color w:val="auto"/>
        </w:rPr>
      </w:pPr>
      <w:r w:rsidRPr="0076675A">
        <w:rPr>
          <w:rFonts w:ascii="Bookman Old Style" w:hAnsi="Bookman Old Style"/>
          <w:color w:val="auto"/>
        </w:rPr>
        <w:t xml:space="preserve">e. </w:t>
      </w:r>
      <w:proofErr w:type="gramStart"/>
      <w:r w:rsidRPr="0076675A">
        <w:rPr>
          <w:rFonts w:ascii="Bookman Old Style" w:hAnsi="Bookman Old Style"/>
          <w:color w:val="auto"/>
        </w:rPr>
        <w:t>Director</w:t>
      </w:r>
      <w:proofErr w:type="gramEnd"/>
      <w:r w:rsidRPr="0076675A">
        <w:rPr>
          <w:rFonts w:ascii="Bookman Old Style" w:hAnsi="Bookman Old Style"/>
          <w:color w:val="auto"/>
        </w:rPr>
        <w:t xml:space="preserve">/a del ECU 911 o su delegado; </w:t>
      </w:r>
    </w:p>
    <w:p w14:paraId="44E69640" w14:textId="77777777" w:rsidR="0076675A" w:rsidRPr="0076675A" w:rsidRDefault="0076675A" w:rsidP="0076675A">
      <w:pPr>
        <w:pStyle w:val="Default"/>
        <w:rPr>
          <w:rFonts w:ascii="Bookman Old Style" w:hAnsi="Bookman Old Style"/>
          <w:color w:val="auto"/>
        </w:rPr>
      </w:pPr>
    </w:p>
    <w:p w14:paraId="5D1EE8F2" w14:textId="77777777" w:rsidR="0076675A" w:rsidRPr="0076675A" w:rsidRDefault="0076675A" w:rsidP="0076675A">
      <w:pPr>
        <w:pStyle w:val="Default"/>
        <w:rPr>
          <w:rFonts w:ascii="Bookman Old Style" w:hAnsi="Bookman Old Style"/>
          <w:color w:val="auto"/>
        </w:rPr>
      </w:pPr>
      <w:r w:rsidRPr="0076675A">
        <w:rPr>
          <w:rFonts w:ascii="Bookman Old Style" w:hAnsi="Bookman Old Style"/>
          <w:color w:val="auto"/>
        </w:rPr>
        <w:t xml:space="preserve">f. Quien ejerza la Presidencia de la Comisión de Seguridad, Convivencia Ciudadana y Gestión de Riesgos del Concejo Metropolitano de Quito; </w:t>
      </w:r>
    </w:p>
    <w:p w14:paraId="05DB61A3" w14:textId="77777777" w:rsidR="0076675A" w:rsidRPr="0076675A" w:rsidRDefault="0076675A" w:rsidP="0076675A">
      <w:pPr>
        <w:pStyle w:val="Default"/>
        <w:rPr>
          <w:rFonts w:ascii="Bookman Old Style" w:hAnsi="Bookman Old Style"/>
          <w:color w:val="auto"/>
        </w:rPr>
      </w:pPr>
    </w:p>
    <w:p w14:paraId="4C3D55E6" w14:textId="77777777" w:rsidR="0076675A" w:rsidRPr="0076675A" w:rsidRDefault="0076675A" w:rsidP="0076675A">
      <w:pPr>
        <w:pStyle w:val="Default"/>
        <w:rPr>
          <w:rFonts w:ascii="Bookman Old Style" w:hAnsi="Bookman Old Style"/>
          <w:color w:val="auto"/>
        </w:rPr>
      </w:pPr>
      <w:r w:rsidRPr="0076675A">
        <w:rPr>
          <w:rFonts w:ascii="Bookman Old Style" w:hAnsi="Bookman Old Style"/>
          <w:color w:val="auto"/>
        </w:rPr>
        <w:t xml:space="preserve">g. Un delegado/a por los gobiernos autónomos descentralizados parroquiales rurales del Distrito Metropolitano de Quito; </w:t>
      </w:r>
    </w:p>
    <w:p w14:paraId="68152E6C" w14:textId="77777777" w:rsidR="0076675A" w:rsidRPr="0076675A" w:rsidRDefault="0076675A" w:rsidP="0076675A">
      <w:pPr>
        <w:pStyle w:val="Default"/>
        <w:rPr>
          <w:rFonts w:ascii="Bookman Old Style" w:hAnsi="Bookman Old Style"/>
          <w:color w:val="auto"/>
        </w:rPr>
      </w:pPr>
    </w:p>
    <w:p w14:paraId="0FA2C539" w14:textId="77777777" w:rsidR="0076675A" w:rsidRPr="0076675A" w:rsidRDefault="0076675A" w:rsidP="0076675A">
      <w:pPr>
        <w:pStyle w:val="Default"/>
        <w:rPr>
          <w:rFonts w:ascii="Bookman Old Style" w:hAnsi="Bookman Old Style"/>
          <w:color w:val="auto"/>
        </w:rPr>
      </w:pPr>
      <w:r w:rsidRPr="0076675A">
        <w:rPr>
          <w:rFonts w:ascii="Bookman Old Style" w:hAnsi="Bookman Old Style"/>
          <w:color w:val="auto"/>
        </w:rPr>
        <w:t xml:space="preserve">h. Un delegado/a de las comunas del Distrito Metropolitano de Quito; </w:t>
      </w:r>
    </w:p>
    <w:p w14:paraId="7274C2F7" w14:textId="77777777" w:rsidR="0076675A" w:rsidRPr="0076675A" w:rsidRDefault="0076675A" w:rsidP="0076675A">
      <w:pPr>
        <w:pStyle w:val="Default"/>
        <w:rPr>
          <w:rFonts w:ascii="Bookman Old Style" w:hAnsi="Bookman Old Style"/>
          <w:color w:val="auto"/>
        </w:rPr>
      </w:pPr>
    </w:p>
    <w:p w14:paraId="046884D5" w14:textId="77777777" w:rsidR="0076675A" w:rsidRPr="0076675A" w:rsidRDefault="0076675A" w:rsidP="0076675A">
      <w:pPr>
        <w:pStyle w:val="Default"/>
        <w:rPr>
          <w:rFonts w:ascii="Bookman Old Style" w:hAnsi="Bookman Old Style"/>
          <w:color w:val="auto"/>
        </w:rPr>
      </w:pPr>
      <w:r w:rsidRPr="0076675A">
        <w:rPr>
          <w:rFonts w:ascii="Bookman Old Style" w:hAnsi="Bookman Old Style"/>
          <w:color w:val="auto"/>
        </w:rPr>
        <w:t xml:space="preserve">i. </w:t>
      </w:r>
      <w:proofErr w:type="gramStart"/>
      <w:r w:rsidRPr="0076675A">
        <w:rPr>
          <w:rFonts w:ascii="Bookman Old Style" w:hAnsi="Bookman Old Style"/>
          <w:color w:val="auto"/>
        </w:rPr>
        <w:t>Secretario</w:t>
      </w:r>
      <w:proofErr w:type="gramEnd"/>
      <w:r w:rsidRPr="0076675A">
        <w:rPr>
          <w:rFonts w:ascii="Bookman Old Style" w:hAnsi="Bookman Old Style"/>
          <w:color w:val="auto"/>
        </w:rPr>
        <w:t xml:space="preserve">/a de la dependencia metropolitana responsable en materia de seguridad y gobernabilidad, o su delegado/a; </w:t>
      </w:r>
    </w:p>
    <w:p w14:paraId="38BC7FAC" w14:textId="77777777" w:rsidR="0076675A" w:rsidRPr="0076675A" w:rsidRDefault="0076675A" w:rsidP="0076675A">
      <w:pPr>
        <w:pStyle w:val="Default"/>
        <w:rPr>
          <w:rFonts w:ascii="Bookman Old Style" w:hAnsi="Bookman Old Style"/>
          <w:color w:val="auto"/>
        </w:rPr>
      </w:pPr>
    </w:p>
    <w:p w14:paraId="327ACE57" w14:textId="77777777" w:rsidR="0076675A" w:rsidRPr="0076675A" w:rsidRDefault="0076675A" w:rsidP="0076675A">
      <w:pPr>
        <w:pStyle w:val="Default"/>
        <w:rPr>
          <w:rFonts w:ascii="Bookman Old Style" w:hAnsi="Bookman Old Style"/>
          <w:color w:val="auto"/>
        </w:rPr>
      </w:pPr>
      <w:r w:rsidRPr="0076675A">
        <w:rPr>
          <w:rFonts w:ascii="Bookman Old Style" w:hAnsi="Bookman Old Style"/>
          <w:color w:val="auto"/>
        </w:rPr>
        <w:lastRenderedPageBreak/>
        <w:t xml:space="preserve">j. </w:t>
      </w:r>
      <w:proofErr w:type="gramStart"/>
      <w:r w:rsidRPr="0076675A">
        <w:rPr>
          <w:rFonts w:ascii="Bookman Old Style" w:hAnsi="Bookman Old Style"/>
          <w:color w:val="auto"/>
        </w:rPr>
        <w:t>Secretario</w:t>
      </w:r>
      <w:proofErr w:type="gramEnd"/>
      <w:r w:rsidRPr="0076675A">
        <w:rPr>
          <w:rFonts w:ascii="Bookman Old Style" w:hAnsi="Bookman Old Style"/>
          <w:color w:val="auto"/>
        </w:rPr>
        <w:t xml:space="preserve">/a de la dependencia metropolitana responsable en materia de movilidad, o su delegado/a; </w:t>
      </w:r>
    </w:p>
    <w:p w14:paraId="2C4AA5D1" w14:textId="77777777" w:rsidR="0076675A" w:rsidRPr="0076675A" w:rsidRDefault="0076675A" w:rsidP="0076675A">
      <w:pPr>
        <w:pStyle w:val="Default"/>
        <w:rPr>
          <w:rFonts w:ascii="Bookman Old Style" w:hAnsi="Bookman Old Style"/>
          <w:color w:val="auto"/>
        </w:rPr>
      </w:pPr>
    </w:p>
    <w:p w14:paraId="46C7FDF8" w14:textId="77777777" w:rsidR="0076675A" w:rsidRPr="0076675A" w:rsidRDefault="0076675A" w:rsidP="0076675A">
      <w:pPr>
        <w:pStyle w:val="Default"/>
        <w:rPr>
          <w:rFonts w:ascii="Bookman Old Style" w:hAnsi="Bookman Old Style"/>
          <w:color w:val="auto"/>
        </w:rPr>
      </w:pPr>
      <w:r w:rsidRPr="0076675A">
        <w:rPr>
          <w:rFonts w:ascii="Bookman Old Style" w:hAnsi="Bookman Old Style"/>
          <w:color w:val="auto"/>
        </w:rPr>
        <w:t xml:space="preserve">k. </w:t>
      </w:r>
      <w:proofErr w:type="gramStart"/>
      <w:r w:rsidRPr="0076675A">
        <w:rPr>
          <w:rFonts w:ascii="Bookman Old Style" w:hAnsi="Bookman Old Style"/>
          <w:color w:val="auto"/>
        </w:rPr>
        <w:t>Secretario</w:t>
      </w:r>
      <w:proofErr w:type="gramEnd"/>
      <w:r w:rsidRPr="0076675A">
        <w:rPr>
          <w:rFonts w:ascii="Bookman Old Style" w:hAnsi="Bookman Old Style"/>
          <w:color w:val="auto"/>
        </w:rPr>
        <w:t xml:space="preserve">/a de la dependencia metropolitana responsable en materia de inclusión social, o su delegado/a; </w:t>
      </w:r>
    </w:p>
    <w:p w14:paraId="0166F208" w14:textId="77777777" w:rsidR="0076675A" w:rsidRPr="0076675A" w:rsidRDefault="0076675A" w:rsidP="0076675A">
      <w:pPr>
        <w:pStyle w:val="Default"/>
        <w:rPr>
          <w:rFonts w:ascii="Bookman Old Style" w:hAnsi="Bookman Old Style"/>
          <w:color w:val="auto"/>
        </w:rPr>
      </w:pPr>
    </w:p>
    <w:p w14:paraId="655FD5B3" w14:textId="77777777" w:rsidR="0076675A" w:rsidRPr="0076675A" w:rsidRDefault="0076675A" w:rsidP="0076675A">
      <w:pPr>
        <w:pStyle w:val="Default"/>
        <w:rPr>
          <w:rFonts w:ascii="Bookman Old Style" w:hAnsi="Bookman Old Style"/>
          <w:color w:val="auto"/>
        </w:rPr>
      </w:pPr>
      <w:r w:rsidRPr="0076675A">
        <w:rPr>
          <w:rFonts w:ascii="Bookman Old Style" w:hAnsi="Bookman Old Style"/>
          <w:color w:val="auto"/>
        </w:rPr>
        <w:t xml:space="preserve">l. Supervisor/a de la Agencia Metropolitana de Control de Transporte Terrestre, Tránsito y Seguridad Vial, o su delegado/a; </w:t>
      </w:r>
    </w:p>
    <w:p w14:paraId="28962818" w14:textId="77777777" w:rsidR="0076675A" w:rsidRPr="0076675A" w:rsidRDefault="0076675A" w:rsidP="0076675A">
      <w:pPr>
        <w:pStyle w:val="Default"/>
        <w:rPr>
          <w:rFonts w:ascii="Bookman Old Style" w:hAnsi="Bookman Old Style"/>
          <w:color w:val="auto"/>
        </w:rPr>
      </w:pPr>
    </w:p>
    <w:p w14:paraId="238CED86" w14:textId="77777777" w:rsidR="0076675A" w:rsidRPr="0076675A" w:rsidRDefault="0076675A" w:rsidP="0076675A">
      <w:pPr>
        <w:pStyle w:val="Default"/>
        <w:rPr>
          <w:rFonts w:ascii="Bookman Old Style" w:hAnsi="Bookman Old Style"/>
          <w:color w:val="auto"/>
        </w:rPr>
      </w:pPr>
      <w:r w:rsidRPr="0076675A">
        <w:rPr>
          <w:rFonts w:ascii="Bookman Old Style" w:hAnsi="Bookman Old Style"/>
          <w:color w:val="auto"/>
        </w:rPr>
        <w:t xml:space="preserve">m. Supervisor/a de la Agencia Metropolitana de Control, o su delegado/a; </w:t>
      </w:r>
    </w:p>
    <w:p w14:paraId="7080E81F" w14:textId="77777777" w:rsidR="0076675A" w:rsidRPr="0076675A" w:rsidRDefault="0076675A" w:rsidP="0076675A">
      <w:pPr>
        <w:pStyle w:val="Default"/>
        <w:rPr>
          <w:rFonts w:ascii="Bookman Old Style" w:hAnsi="Bookman Old Style"/>
          <w:color w:val="auto"/>
        </w:rPr>
      </w:pPr>
    </w:p>
    <w:p w14:paraId="1C55E12E" w14:textId="77777777" w:rsidR="0076675A" w:rsidRPr="0076675A" w:rsidRDefault="0076675A" w:rsidP="0076675A">
      <w:pPr>
        <w:pStyle w:val="Default"/>
        <w:rPr>
          <w:rFonts w:ascii="Bookman Old Style" w:hAnsi="Bookman Old Style"/>
          <w:color w:val="auto"/>
        </w:rPr>
      </w:pPr>
      <w:r w:rsidRPr="0076675A">
        <w:rPr>
          <w:rFonts w:ascii="Bookman Old Style" w:hAnsi="Bookman Old Style"/>
          <w:color w:val="auto"/>
        </w:rPr>
        <w:t xml:space="preserve">n. Gerente General de la Empresa Pública Metropolitana de Logística para la Seguridad y Convivencia Ciudadana - EP EMSEGURIDAD, o su delegado/a; </w:t>
      </w:r>
    </w:p>
    <w:p w14:paraId="25AC5530" w14:textId="77777777" w:rsidR="0076675A" w:rsidRPr="0076675A" w:rsidRDefault="0076675A" w:rsidP="0076675A">
      <w:pPr>
        <w:pStyle w:val="Default"/>
        <w:rPr>
          <w:rFonts w:ascii="Bookman Old Style" w:hAnsi="Bookman Old Style"/>
          <w:color w:val="auto"/>
        </w:rPr>
      </w:pPr>
    </w:p>
    <w:p w14:paraId="5F4CE41C" w14:textId="77777777" w:rsidR="0076675A" w:rsidRPr="0076675A" w:rsidRDefault="0076675A" w:rsidP="0076675A">
      <w:pPr>
        <w:pStyle w:val="Default"/>
        <w:rPr>
          <w:rFonts w:ascii="Bookman Old Style" w:hAnsi="Bookman Old Style"/>
          <w:color w:val="auto"/>
        </w:rPr>
      </w:pPr>
      <w:r w:rsidRPr="0076675A">
        <w:rPr>
          <w:rFonts w:ascii="Bookman Old Style" w:hAnsi="Bookman Old Style"/>
          <w:color w:val="auto"/>
        </w:rPr>
        <w:t xml:space="preserve">o. El </w:t>
      </w:r>
      <w:proofErr w:type="gramStart"/>
      <w:r w:rsidRPr="0076675A">
        <w:rPr>
          <w:rFonts w:ascii="Bookman Old Style" w:hAnsi="Bookman Old Style"/>
          <w:color w:val="auto"/>
        </w:rPr>
        <w:t>Director</w:t>
      </w:r>
      <w:proofErr w:type="gramEnd"/>
      <w:r w:rsidRPr="0076675A">
        <w:rPr>
          <w:rFonts w:ascii="Bookman Old Style" w:hAnsi="Bookman Old Style"/>
          <w:color w:val="auto"/>
        </w:rPr>
        <w:t xml:space="preserve">/a del Cuerpo de Agentes de Control Metropolitano de Quito, o su delegado/a; </w:t>
      </w:r>
    </w:p>
    <w:p w14:paraId="23D7DF90" w14:textId="77777777" w:rsidR="0076675A" w:rsidRPr="0076675A" w:rsidRDefault="0076675A" w:rsidP="0076675A">
      <w:pPr>
        <w:pStyle w:val="Default"/>
        <w:rPr>
          <w:rFonts w:ascii="Bookman Old Style" w:hAnsi="Bookman Old Style"/>
          <w:color w:val="auto"/>
        </w:rPr>
      </w:pPr>
    </w:p>
    <w:p w14:paraId="2BA8658A" w14:textId="77777777" w:rsidR="0076675A" w:rsidRPr="0076675A" w:rsidRDefault="0076675A" w:rsidP="0076675A">
      <w:pPr>
        <w:pStyle w:val="Default"/>
        <w:rPr>
          <w:rFonts w:ascii="Bookman Old Style" w:hAnsi="Bookman Old Style"/>
          <w:color w:val="auto"/>
        </w:rPr>
      </w:pPr>
      <w:r w:rsidRPr="0076675A">
        <w:rPr>
          <w:rFonts w:ascii="Bookman Old Style" w:hAnsi="Bookman Old Style"/>
          <w:color w:val="auto"/>
        </w:rPr>
        <w:t xml:space="preserve">p. Dos representantes de los Consejos Zonales de Seguridad; </w:t>
      </w:r>
    </w:p>
    <w:p w14:paraId="764C2AE2" w14:textId="77777777" w:rsidR="0076675A" w:rsidRPr="0076675A" w:rsidRDefault="0076675A" w:rsidP="0076675A">
      <w:pPr>
        <w:pStyle w:val="Default"/>
        <w:rPr>
          <w:rFonts w:ascii="Bookman Old Style" w:hAnsi="Bookman Old Style" w:cstheme="minorBidi"/>
          <w:color w:val="auto"/>
        </w:rPr>
      </w:pPr>
    </w:p>
    <w:p w14:paraId="63161271" w14:textId="77777777" w:rsidR="0076675A" w:rsidRPr="0076675A" w:rsidRDefault="0076675A" w:rsidP="0076675A">
      <w:pPr>
        <w:pStyle w:val="Default"/>
        <w:rPr>
          <w:rFonts w:ascii="Bookman Old Style" w:hAnsi="Bookman Old Style"/>
          <w:color w:val="auto"/>
        </w:rPr>
      </w:pPr>
      <w:r w:rsidRPr="0076675A">
        <w:rPr>
          <w:rFonts w:ascii="Bookman Old Style" w:hAnsi="Bookman Old Style" w:cstheme="minorBidi"/>
          <w:color w:val="auto"/>
        </w:rPr>
        <w:t xml:space="preserve">q. </w:t>
      </w:r>
      <w:r w:rsidRPr="0076675A">
        <w:rPr>
          <w:rFonts w:ascii="Bookman Old Style" w:hAnsi="Bookman Old Style"/>
          <w:color w:val="auto"/>
        </w:rPr>
        <w:t xml:space="preserve">Un representante del Consejo de Protección de Derechos del Distrito Metropolitano de Quito; </w:t>
      </w:r>
    </w:p>
    <w:p w14:paraId="60CE5A15" w14:textId="77777777" w:rsidR="0076675A" w:rsidRPr="0076675A" w:rsidRDefault="0076675A" w:rsidP="0076675A">
      <w:pPr>
        <w:pStyle w:val="Default"/>
        <w:rPr>
          <w:rFonts w:ascii="Bookman Old Style" w:hAnsi="Bookman Old Style"/>
          <w:color w:val="auto"/>
        </w:rPr>
      </w:pPr>
    </w:p>
    <w:p w14:paraId="6762BA15" w14:textId="77777777" w:rsidR="0076675A" w:rsidRPr="0076675A" w:rsidRDefault="0076675A" w:rsidP="0076675A">
      <w:pPr>
        <w:pStyle w:val="Default"/>
        <w:rPr>
          <w:rFonts w:ascii="Bookman Old Style" w:hAnsi="Bookman Old Style"/>
          <w:color w:val="auto"/>
        </w:rPr>
      </w:pPr>
      <w:r w:rsidRPr="0076675A">
        <w:rPr>
          <w:rFonts w:ascii="Bookman Old Style" w:hAnsi="Bookman Old Style"/>
          <w:color w:val="auto"/>
        </w:rPr>
        <w:t xml:space="preserve">r. Un representante de las organizaciones no gubernamentales con domicilio en el Distrito Metropolitano de Quito cuyo objeto se relacione con la promoción de políticas de seguridad, convivencia ciudadana, cultura de paz y/o protección de derechos humanos; y, </w:t>
      </w:r>
    </w:p>
    <w:p w14:paraId="5189AB64" w14:textId="77777777" w:rsidR="0076675A" w:rsidRPr="0076675A" w:rsidRDefault="0076675A" w:rsidP="0076675A">
      <w:pPr>
        <w:pStyle w:val="Default"/>
        <w:rPr>
          <w:rFonts w:ascii="Bookman Old Style" w:hAnsi="Bookman Old Style"/>
          <w:color w:val="auto"/>
        </w:rPr>
      </w:pPr>
    </w:p>
    <w:p w14:paraId="29810D85" w14:textId="77777777" w:rsidR="0076675A" w:rsidRPr="0076675A" w:rsidRDefault="0076675A" w:rsidP="0076675A">
      <w:pPr>
        <w:pStyle w:val="Default"/>
        <w:rPr>
          <w:rFonts w:ascii="Bookman Old Style" w:hAnsi="Bookman Old Style"/>
          <w:color w:val="auto"/>
        </w:rPr>
      </w:pPr>
      <w:r w:rsidRPr="0076675A">
        <w:rPr>
          <w:rFonts w:ascii="Bookman Old Style" w:hAnsi="Bookman Old Style"/>
          <w:color w:val="auto"/>
        </w:rPr>
        <w:t>s. Un representante de las universidades y/o instituciones de tercer nivel con domicilio en el Distrito Metropolitano de Quito.</w:t>
      </w:r>
    </w:p>
    <w:p w14:paraId="56F07A43" w14:textId="77777777" w:rsidR="0076675A" w:rsidRDefault="0076675A" w:rsidP="0076675A">
      <w:pPr>
        <w:pStyle w:val="Default"/>
        <w:rPr>
          <w:rFonts w:ascii="Bookman Old Style" w:hAnsi="Bookman Old Style"/>
          <w:color w:val="auto"/>
        </w:rPr>
      </w:pPr>
    </w:p>
    <w:p w14:paraId="628F3919" w14:textId="77777777" w:rsidR="0076675A" w:rsidRPr="00643CDD" w:rsidRDefault="0076675A" w:rsidP="0076675A">
      <w:pPr>
        <w:spacing w:line="276" w:lineRule="auto"/>
        <w:jc w:val="both"/>
        <w:rPr>
          <w:rFonts w:ascii="Bookman Old Style" w:eastAsia="Tahoma" w:hAnsi="Bookman Old Style" w:cstheme="minorHAnsi"/>
          <w:b/>
          <w:bCs/>
          <w:sz w:val="24"/>
          <w:szCs w:val="24"/>
        </w:rPr>
      </w:pPr>
      <w:r w:rsidRPr="00643CDD">
        <w:rPr>
          <w:rFonts w:ascii="Bookman Old Style" w:hAnsi="Bookman Old Style"/>
          <w:b/>
          <w:bCs/>
          <w:sz w:val="24"/>
          <w:szCs w:val="24"/>
        </w:rPr>
        <w:t xml:space="preserve"> </w:t>
      </w:r>
      <w:r w:rsidRPr="0076675A">
        <w:rPr>
          <w:rFonts w:ascii="Bookman Old Style" w:eastAsia="Tahoma" w:hAnsi="Bookman Old Style" w:cstheme="minorHAnsi"/>
          <w:b/>
          <w:bCs/>
          <w:sz w:val="24"/>
          <w:szCs w:val="24"/>
          <w:highlight w:val="yellow"/>
        </w:rPr>
        <w:t xml:space="preserve">“t. La o el </w:t>
      </w:r>
      <w:proofErr w:type="gramStart"/>
      <w:r w:rsidRPr="0076675A">
        <w:rPr>
          <w:rFonts w:ascii="Bookman Old Style" w:eastAsia="Tahoma" w:hAnsi="Bookman Old Style" w:cstheme="minorHAnsi"/>
          <w:b/>
          <w:bCs/>
          <w:sz w:val="24"/>
          <w:szCs w:val="24"/>
          <w:highlight w:val="yellow"/>
        </w:rPr>
        <w:t>Comandante</w:t>
      </w:r>
      <w:proofErr w:type="gramEnd"/>
      <w:r w:rsidRPr="0076675A">
        <w:rPr>
          <w:rFonts w:ascii="Bookman Old Style" w:eastAsia="Tahoma" w:hAnsi="Bookman Old Style" w:cstheme="minorHAnsi"/>
          <w:b/>
          <w:bCs/>
          <w:sz w:val="24"/>
          <w:szCs w:val="24"/>
          <w:highlight w:val="yellow"/>
        </w:rPr>
        <w:t xml:space="preserve"> General-Jefe del Cuerpo de Bomberos del Distrito Metropolitano de Quito o su delegado;”</w:t>
      </w:r>
    </w:p>
    <w:p w14:paraId="2B8E6F57" w14:textId="77777777" w:rsidR="0076675A" w:rsidRPr="00643CDD" w:rsidRDefault="0076675A" w:rsidP="0076675A">
      <w:pPr>
        <w:pStyle w:val="Default"/>
        <w:rPr>
          <w:rFonts w:ascii="Bookman Old Style" w:hAnsi="Bookman Old Style"/>
          <w:color w:val="auto"/>
        </w:rPr>
      </w:pPr>
    </w:p>
    <w:p w14:paraId="12522EBB" w14:textId="77777777" w:rsidR="0076675A" w:rsidRDefault="0076675A" w:rsidP="0076675A">
      <w:pPr>
        <w:pStyle w:val="Default"/>
        <w:rPr>
          <w:rFonts w:ascii="Bookman Old Style" w:hAnsi="Bookman Old Style"/>
          <w:color w:val="auto"/>
        </w:rPr>
      </w:pPr>
      <w:r w:rsidRPr="00643CDD">
        <w:rPr>
          <w:rFonts w:ascii="Bookman Old Style" w:hAnsi="Bookman Old Style"/>
          <w:color w:val="auto"/>
        </w:rPr>
        <w:t xml:space="preserve">Sin perjuicio de lo integración aquí descrita, si de acuerdo con la </w:t>
      </w:r>
    </w:p>
    <w:p w14:paraId="75D77267" w14:textId="77777777" w:rsidR="0076675A" w:rsidRPr="00643CDD" w:rsidRDefault="0076675A" w:rsidP="0076675A">
      <w:pPr>
        <w:pStyle w:val="Default"/>
        <w:rPr>
          <w:rFonts w:ascii="Bookman Old Style" w:hAnsi="Bookman Old Style"/>
          <w:color w:val="auto"/>
        </w:rPr>
      </w:pPr>
      <w:r w:rsidRPr="00643CDD">
        <w:rPr>
          <w:rFonts w:ascii="Bookman Old Style" w:hAnsi="Bookman Old Style"/>
          <w:color w:val="auto"/>
        </w:rPr>
        <w:t xml:space="preserve">naturaleza de los temas a ser analizados en el Consejo Metropolitano de Seguridad y Convivencia Ciudadana, podrá invitarse a las instituciones competentes, quienes participarán con voz informativa, sin voto. </w:t>
      </w:r>
    </w:p>
    <w:p w14:paraId="654CDBA4" w14:textId="77777777" w:rsidR="0076675A" w:rsidRDefault="0076675A" w:rsidP="0076675A">
      <w:pPr>
        <w:pStyle w:val="Default"/>
        <w:rPr>
          <w:rFonts w:ascii="Bookman Old Style" w:hAnsi="Bookman Old Style"/>
          <w:color w:val="auto"/>
        </w:rPr>
      </w:pPr>
    </w:p>
    <w:p w14:paraId="50931717" w14:textId="77777777" w:rsidR="0076675A" w:rsidRPr="00643CDD" w:rsidRDefault="0076675A" w:rsidP="0076675A">
      <w:pPr>
        <w:pStyle w:val="Default"/>
        <w:rPr>
          <w:rFonts w:ascii="Bookman Old Style" w:hAnsi="Bookman Old Style"/>
          <w:color w:val="auto"/>
        </w:rPr>
      </w:pPr>
      <w:r w:rsidRPr="00643CDD">
        <w:rPr>
          <w:rFonts w:ascii="Bookman Old Style" w:hAnsi="Bookman Old Style"/>
          <w:color w:val="auto"/>
        </w:rPr>
        <w:t xml:space="preserve">Para la designación del representante de los Comités de Seguridad y Convivencia Ciudadana y los Consejos Zonales de Seguridad, la Secretaría responsable en materia de seguridad y gobernabilidad remitirá a la Asamblea del Distrito Metropolitano de Quito una terna para la selección de los representantes ciudadanos, quienes ejercerán la representación por un periodo de dos años. </w:t>
      </w:r>
    </w:p>
    <w:p w14:paraId="35E9B881" w14:textId="77777777" w:rsidR="0076675A" w:rsidRDefault="0076675A" w:rsidP="0076675A">
      <w:pPr>
        <w:pStyle w:val="Default"/>
        <w:rPr>
          <w:rFonts w:ascii="Bookman Old Style" w:hAnsi="Bookman Old Style"/>
          <w:color w:val="auto"/>
        </w:rPr>
      </w:pPr>
    </w:p>
    <w:p w14:paraId="6257FCF6" w14:textId="0EC3C17E" w:rsidR="0076675A" w:rsidRPr="0076675A" w:rsidRDefault="0076675A" w:rsidP="0076675A">
      <w:pPr>
        <w:pStyle w:val="Default"/>
        <w:jc w:val="both"/>
        <w:rPr>
          <w:rFonts w:ascii="Bookman Old Style" w:hAnsi="Bookman Old Style"/>
          <w:b/>
          <w:bCs/>
          <w:highlight w:val="yellow"/>
        </w:rPr>
      </w:pPr>
      <w:r w:rsidRPr="0076675A">
        <w:rPr>
          <w:rFonts w:ascii="Bookman Old Style" w:hAnsi="Bookman Old Style"/>
          <w:b/>
          <w:bCs/>
          <w:highlight w:val="yellow"/>
        </w:rPr>
        <w:lastRenderedPageBreak/>
        <w:t>Para la designación del delegado/a por los gobiernos autónomos</w:t>
      </w:r>
      <w:r>
        <w:rPr>
          <w:rFonts w:ascii="Bookman Old Style" w:hAnsi="Bookman Old Style"/>
          <w:b/>
          <w:bCs/>
          <w:highlight w:val="yellow"/>
        </w:rPr>
        <w:t xml:space="preserve"> </w:t>
      </w:r>
      <w:r w:rsidRPr="0076675A">
        <w:rPr>
          <w:rFonts w:ascii="Bookman Old Style" w:hAnsi="Bookman Old Style"/>
          <w:b/>
          <w:bCs/>
          <w:highlight w:val="yellow"/>
        </w:rPr>
        <w:t xml:space="preserve">descentralizados parroquiales rurales del Distrito Metropolitano de Quito, se </w:t>
      </w:r>
      <w:r>
        <w:rPr>
          <w:rFonts w:ascii="Bookman Old Style" w:hAnsi="Bookman Old Style"/>
          <w:b/>
          <w:bCs/>
          <w:highlight w:val="yellow"/>
        </w:rPr>
        <w:t>considerará</w:t>
      </w:r>
      <w:r w:rsidRPr="0076675A">
        <w:rPr>
          <w:rFonts w:ascii="Bookman Old Style" w:hAnsi="Bookman Old Style"/>
          <w:b/>
          <w:bCs/>
          <w:highlight w:val="yellow"/>
        </w:rPr>
        <w:t xml:space="preserve"> la determinación que para el efecto realice el Consejo Nacional de Gobiernos Parroquiales Rurales de Pichincha. La Secretaría responsable en materia de seguridad y gobernabilidad solicitará la determinación del delegado/a al organismo gremial de las parroquias de la provincia. </w:t>
      </w:r>
    </w:p>
    <w:p w14:paraId="649049DF" w14:textId="77777777" w:rsidR="0076675A" w:rsidRPr="0076675A" w:rsidRDefault="0076675A" w:rsidP="0076675A">
      <w:pPr>
        <w:pStyle w:val="Default"/>
        <w:jc w:val="both"/>
        <w:rPr>
          <w:rFonts w:ascii="Bookman Old Style" w:hAnsi="Bookman Old Style"/>
          <w:color w:val="auto"/>
          <w:highlight w:val="yellow"/>
        </w:rPr>
      </w:pPr>
      <w:r w:rsidRPr="0076675A">
        <w:rPr>
          <w:rFonts w:ascii="Bookman Old Style" w:hAnsi="Bookman Old Style"/>
          <w:b/>
          <w:bCs/>
          <w:highlight w:val="yellow"/>
        </w:rPr>
        <w:t xml:space="preserve"> </w:t>
      </w:r>
    </w:p>
    <w:p w14:paraId="0E6EEE6B" w14:textId="0E74B5C2" w:rsidR="0076675A" w:rsidRPr="00643CDD" w:rsidRDefault="0076675A" w:rsidP="0076675A">
      <w:pPr>
        <w:pStyle w:val="Default"/>
        <w:jc w:val="both"/>
        <w:rPr>
          <w:rFonts w:ascii="Bookman Old Style" w:hAnsi="Bookman Old Style"/>
          <w:b/>
          <w:bCs/>
          <w:color w:val="auto"/>
        </w:rPr>
      </w:pPr>
      <w:r w:rsidRPr="0076675A">
        <w:rPr>
          <w:rFonts w:ascii="Bookman Old Style" w:hAnsi="Bookman Old Style"/>
          <w:b/>
          <w:bCs/>
          <w:color w:val="auto"/>
          <w:highlight w:val="yellow"/>
        </w:rPr>
        <w:t>La Secretaría metropolitana responsable en materia de seguridad y gobernabilidad, realizará una convocatoria pública para efectos de designar los representantes descritos en las letras h), r) y s) de este artículo y remitirá a la Asamblea del Distrito Metropolitano de Quito una terna para la selección de los representantes correspondientes, quienes ejercerán la representación por un periodo de dos años.</w:t>
      </w:r>
    </w:p>
    <w:p w14:paraId="50BD42C1" w14:textId="77777777" w:rsidR="0076675A" w:rsidRDefault="0076675A" w:rsidP="0076675A">
      <w:pPr>
        <w:pStyle w:val="Default"/>
        <w:rPr>
          <w:rFonts w:ascii="Bookman Old Style" w:hAnsi="Bookman Old Style"/>
          <w:color w:val="auto"/>
        </w:rPr>
      </w:pPr>
    </w:p>
    <w:p w14:paraId="07B6D5AF" w14:textId="77777777" w:rsidR="0076675A" w:rsidRPr="00643CDD" w:rsidRDefault="0076675A" w:rsidP="0076675A">
      <w:pPr>
        <w:pStyle w:val="Default"/>
        <w:rPr>
          <w:rFonts w:ascii="Bookman Old Style" w:hAnsi="Bookman Old Style"/>
          <w:color w:val="auto"/>
        </w:rPr>
      </w:pPr>
      <w:r w:rsidRPr="00643CDD">
        <w:rPr>
          <w:rFonts w:ascii="Bookman Old Style" w:hAnsi="Bookman Old Style"/>
          <w:color w:val="auto"/>
        </w:rPr>
        <w:t xml:space="preserve">Ejercerá la Secretaría del Consejo, la máxima autoridad de la Secretaría metropolitana responsable en materia de seguridad y gobernabilidad. </w:t>
      </w:r>
    </w:p>
    <w:p w14:paraId="0C305FD0" w14:textId="77777777" w:rsidR="0076675A" w:rsidRDefault="0076675A" w:rsidP="0076675A">
      <w:pPr>
        <w:pStyle w:val="Default"/>
        <w:rPr>
          <w:rFonts w:ascii="Bookman Old Style" w:hAnsi="Bookman Old Style"/>
          <w:color w:val="auto"/>
        </w:rPr>
      </w:pPr>
    </w:p>
    <w:p w14:paraId="36D85BBF" w14:textId="77777777" w:rsidR="0076675A" w:rsidRPr="00643CDD" w:rsidRDefault="0076675A" w:rsidP="0076675A">
      <w:pPr>
        <w:pStyle w:val="Default"/>
        <w:rPr>
          <w:rFonts w:ascii="Bookman Old Style" w:hAnsi="Bookman Old Style"/>
          <w:color w:val="auto"/>
        </w:rPr>
      </w:pPr>
      <w:r w:rsidRPr="00643CDD">
        <w:rPr>
          <w:rFonts w:ascii="Bookman Old Style" w:hAnsi="Bookman Old Style"/>
          <w:color w:val="auto"/>
        </w:rPr>
        <w:t xml:space="preserve">El Consejo se reunirá al menos una vez por trimestre, de manera ordinaria; y, de manera extraordinaria, cuando las circunstancias así lo ameriten previa convocatoria de su </w:t>
      </w:r>
      <w:proofErr w:type="gramStart"/>
      <w:r w:rsidRPr="00643CDD">
        <w:rPr>
          <w:rFonts w:ascii="Bookman Old Style" w:hAnsi="Bookman Old Style"/>
          <w:color w:val="auto"/>
        </w:rPr>
        <w:t>Presidente</w:t>
      </w:r>
      <w:proofErr w:type="gramEnd"/>
      <w:r w:rsidRPr="00643CDD">
        <w:rPr>
          <w:rFonts w:ascii="Bookman Old Style" w:hAnsi="Bookman Old Style"/>
          <w:color w:val="auto"/>
        </w:rPr>
        <w:t xml:space="preserve">/a, ya sea por iniciativa propia o por pedido de al menos una tercera parte de los integrantes del Consejo. </w:t>
      </w:r>
    </w:p>
    <w:p w14:paraId="2544762C" w14:textId="77777777" w:rsidR="0076675A" w:rsidRDefault="0076675A" w:rsidP="0076675A">
      <w:pPr>
        <w:rPr>
          <w:rFonts w:ascii="Bookman Old Style" w:hAnsi="Bookman Old Style"/>
          <w:sz w:val="24"/>
          <w:szCs w:val="24"/>
        </w:rPr>
      </w:pPr>
    </w:p>
    <w:p w14:paraId="4E7629E9" w14:textId="77777777" w:rsidR="0076675A" w:rsidRPr="00643CDD" w:rsidRDefault="0076675A" w:rsidP="0076675A">
      <w:pPr>
        <w:rPr>
          <w:rFonts w:ascii="Bookman Old Style" w:hAnsi="Bookman Old Style"/>
          <w:sz w:val="24"/>
          <w:szCs w:val="24"/>
        </w:rPr>
      </w:pPr>
      <w:r w:rsidRPr="00643CDD">
        <w:rPr>
          <w:rFonts w:ascii="Bookman Old Style" w:hAnsi="Bookman Old Style"/>
          <w:sz w:val="24"/>
          <w:szCs w:val="24"/>
        </w:rPr>
        <w:t>Para los aspectos relacionados con el funcionamiento de este Consejo no previstos en esta ordenanza, la Secretaría metropolitana responsable en materia de seguridad y gobernabilidad dictará el reglamento correspondiente.</w:t>
      </w:r>
    </w:p>
    <w:p w14:paraId="7FE7B3DD" w14:textId="77777777" w:rsidR="0076675A" w:rsidRDefault="0076675A">
      <w:pPr>
        <w:spacing w:line="276" w:lineRule="auto"/>
        <w:jc w:val="both"/>
        <w:rPr>
          <w:rFonts w:ascii="Bookman Old Style" w:eastAsia="Tahoma" w:hAnsi="Bookman Old Style" w:cstheme="minorHAnsi"/>
          <w:b/>
          <w:sz w:val="24"/>
          <w:szCs w:val="24"/>
        </w:rPr>
      </w:pPr>
    </w:p>
    <w:p w14:paraId="23970F1A" w14:textId="2632A4C4" w:rsidR="007F7654" w:rsidRPr="003E4D0A" w:rsidRDefault="007F7654">
      <w:pPr>
        <w:spacing w:line="276" w:lineRule="auto"/>
        <w:jc w:val="both"/>
        <w:rPr>
          <w:rFonts w:ascii="Bookman Old Style" w:eastAsia="Tahoma" w:hAnsi="Bookman Old Style" w:cstheme="minorHAnsi"/>
          <w:b/>
          <w:sz w:val="24"/>
          <w:szCs w:val="24"/>
        </w:rPr>
      </w:pPr>
      <w:r w:rsidRPr="003E4D0A">
        <w:rPr>
          <w:rFonts w:ascii="Bookman Old Style" w:eastAsia="Tahoma" w:hAnsi="Bookman Old Style" w:cstheme="minorHAnsi"/>
          <w:b/>
          <w:sz w:val="24"/>
          <w:szCs w:val="24"/>
        </w:rPr>
        <w:t xml:space="preserve">Disposición General </w:t>
      </w:r>
      <w:r w:rsidR="000236A6" w:rsidRPr="003E4D0A">
        <w:rPr>
          <w:rFonts w:ascii="Bookman Old Style" w:eastAsia="Tahoma" w:hAnsi="Bookman Old Style" w:cstheme="minorHAnsi"/>
          <w:b/>
          <w:sz w:val="24"/>
          <w:szCs w:val="24"/>
        </w:rPr>
        <w:t>Única. -</w:t>
      </w:r>
      <w:r w:rsidRPr="003E4D0A">
        <w:rPr>
          <w:rFonts w:ascii="Bookman Old Style" w:eastAsia="Tahoma" w:hAnsi="Bookman Old Style" w:cstheme="minorHAnsi"/>
          <w:b/>
          <w:sz w:val="24"/>
          <w:szCs w:val="24"/>
        </w:rPr>
        <w:t xml:space="preserve"> </w:t>
      </w:r>
      <w:r w:rsidRPr="003E4D0A">
        <w:rPr>
          <w:rFonts w:ascii="Bookman Old Style" w:eastAsia="Tahoma" w:hAnsi="Bookman Old Style" w:cstheme="minorHAnsi"/>
          <w:sz w:val="24"/>
          <w:szCs w:val="24"/>
        </w:rPr>
        <w:t>Encárguese a la Comisión de Codificación Legislativa</w:t>
      </w:r>
      <w:r w:rsidR="001E7C57" w:rsidRPr="003E4D0A">
        <w:rPr>
          <w:rFonts w:ascii="Bookman Old Style" w:eastAsia="Tahoma" w:hAnsi="Bookman Old Style" w:cstheme="minorHAnsi"/>
          <w:sz w:val="24"/>
          <w:szCs w:val="24"/>
        </w:rPr>
        <w:t>,</w:t>
      </w:r>
      <w:r w:rsidRPr="003E4D0A">
        <w:rPr>
          <w:rFonts w:ascii="Bookman Old Style" w:eastAsia="Tahoma" w:hAnsi="Bookman Old Style" w:cstheme="minorHAnsi"/>
          <w:sz w:val="24"/>
          <w:szCs w:val="24"/>
        </w:rPr>
        <w:t xml:space="preserve"> la incorporación de la presente Ordenanza </w:t>
      </w:r>
      <w:r w:rsidR="00606A62" w:rsidRPr="003E4D0A">
        <w:rPr>
          <w:rFonts w:ascii="Bookman Old Style" w:eastAsia="Tahoma" w:hAnsi="Bookman Old Style" w:cstheme="minorHAnsi"/>
          <w:sz w:val="24"/>
          <w:szCs w:val="24"/>
        </w:rPr>
        <w:t xml:space="preserve">en el Código Municipal para el Distrito Metropolitano de </w:t>
      </w:r>
      <w:r w:rsidR="000236A6" w:rsidRPr="003E4D0A">
        <w:rPr>
          <w:rFonts w:ascii="Bookman Old Style" w:eastAsia="Tahoma" w:hAnsi="Bookman Old Style" w:cstheme="minorHAnsi"/>
          <w:sz w:val="24"/>
          <w:szCs w:val="24"/>
        </w:rPr>
        <w:t>Quito, de</w:t>
      </w:r>
      <w:r w:rsidRPr="003E4D0A">
        <w:rPr>
          <w:rFonts w:ascii="Bookman Old Style" w:eastAsia="Tahoma" w:hAnsi="Bookman Old Style" w:cstheme="minorHAnsi"/>
          <w:sz w:val="24"/>
          <w:szCs w:val="24"/>
        </w:rPr>
        <w:t xml:space="preserve"> conformidad con la Disposición General Décimo Sexta del Código Orgánico de Organización Territorial, Autonomía y Descentralización. </w:t>
      </w:r>
    </w:p>
    <w:p w14:paraId="00000023" w14:textId="36A18192" w:rsidR="005B4B55" w:rsidRPr="003E4D0A" w:rsidRDefault="007F7654">
      <w:pPr>
        <w:spacing w:line="276" w:lineRule="auto"/>
        <w:jc w:val="both"/>
        <w:rPr>
          <w:rFonts w:ascii="Bookman Old Style" w:eastAsia="Tahoma" w:hAnsi="Bookman Old Style" w:cstheme="minorHAnsi"/>
          <w:b/>
          <w:sz w:val="24"/>
          <w:szCs w:val="24"/>
        </w:rPr>
      </w:pPr>
      <w:r w:rsidRPr="003E4D0A">
        <w:rPr>
          <w:rFonts w:ascii="Bookman Old Style" w:eastAsia="Tahoma" w:hAnsi="Bookman Old Style" w:cstheme="minorHAnsi"/>
          <w:b/>
          <w:sz w:val="24"/>
          <w:szCs w:val="24"/>
        </w:rPr>
        <w:t xml:space="preserve">Disposición Transitoria </w:t>
      </w:r>
      <w:r w:rsidR="000236A6" w:rsidRPr="003E4D0A">
        <w:rPr>
          <w:rFonts w:ascii="Bookman Old Style" w:eastAsia="Tahoma" w:hAnsi="Bookman Old Style" w:cstheme="minorHAnsi"/>
          <w:b/>
          <w:sz w:val="24"/>
          <w:szCs w:val="24"/>
        </w:rPr>
        <w:t>Única. -</w:t>
      </w:r>
      <w:r w:rsidRPr="003E4D0A">
        <w:rPr>
          <w:rFonts w:ascii="Bookman Old Style" w:eastAsia="Tahoma" w:hAnsi="Bookman Old Style" w:cstheme="minorHAnsi"/>
          <w:b/>
          <w:sz w:val="24"/>
          <w:szCs w:val="24"/>
        </w:rPr>
        <w:t xml:space="preserve"> </w:t>
      </w:r>
      <w:r w:rsidR="00584D0D" w:rsidRPr="0076675A">
        <w:rPr>
          <w:rFonts w:ascii="Bookman Old Style" w:eastAsia="Tahoma" w:hAnsi="Bookman Old Style" w:cstheme="minorHAnsi"/>
          <w:sz w:val="24"/>
          <w:szCs w:val="24"/>
          <w:highlight w:val="yellow"/>
        </w:rPr>
        <w:t xml:space="preserve">En el plazo de </w:t>
      </w:r>
      <w:r w:rsidR="00007010" w:rsidRPr="0076675A">
        <w:rPr>
          <w:rFonts w:ascii="Bookman Old Style" w:eastAsia="Tahoma" w:hAnsi="Bookman Old Style" w:cstheme="minorHAnsi"/>
          <w:sz w:val="24"/>
          <w:szCs w:val="24"/>
          <w:highlight w:val="yellow"/>
        </w:rPr>
        <w:t>1 mes</w:t>
      </w:r>
      <w:r w:rsidR="00584D0D" w:rsidRPr="003E4D0A">
        <w:rPr>
          <w:rFonts w:ascii="Bookman Old Style" w:eastAsia="Tahoma" w:hAnsi="Bookman Old Style" w:cstheme="minorHAnsi"/>
          <w:sz w:val="24"/>
          <w:szCs w:val="24"/>
        </w:rPr>
        <w:t xml:space="preserve"> </w:t>
      </w:r>
      <w:r w:rsidR="00007010">
        <w:rPr>
          <w:rFonts w:ascii="Bookman Old Style" w:eastAsia="Tahoma" w:hAnsi="Bookman Old Style" w:cstheme="minorHAnsi"/>
          <w:sz w:val="24"/>
          <w:szCs w:val="24"/>
        </w:rPr>
        <w:t>contado</w:t>
      </w:r>
      <w:r w:rsidR="00584D0D" w:rsidRPr="003E4D0A">
        <w:rPr>
          <w:rFonts w:ascii="Bookman Old Style" w:eastAsia="Tahoma" w:hAnsi="Bookman Old Style" w:cstheme="minorHAnsi"/>
          <w:sz w:val="24"/>
          <w:szCs w:val="24"/>
        </w:rPr>
        <w:t xml:space="preserve"> a partir de la publicación de la presente ordenanza,</w:t>
      </w:r>
      <w:r w:rsidRPr="003E4D0A">
        <w:rPr>
          <w:rFonts w:ascii="Bookman Old Style" w:eastAsia="Tahoma" w:hAnsi="Bookman Old Style" w:cstheme="minorHAnsi"/>
          <w:sz w:val="24"/>
          <w:szCs w:val="24"/>
        </w:rPr>
        <w:t xml:space="preserve"> la Secretaría </w:t>
      </w:r>
      <w:r w:rsidR="00846C55" w:rsidRPr="003E4D0A">
        <w:rPr>
          <w:rFonts w:ascii="Bookman Old Style" w:eastAsia="Tahoma" w:hAnsi="Bookman Old Style" w:cstheme="minorHAnsi"/>
          <w:sz w:val="24"/>
          <w:szCs w:val="24"/>
        </w:rPr>
        <w:t xml:space="preserve">General </w:t>
      </w:r>
      <w:r w:rsidRPr="003E4D0A">
        <w:rPr>
          <w:rFonts w:ascii="Bookman Old Style" w:eastAsia="Tahoma" w:hAnsi="Bookman Old Style" w:cstheme="minorHAnsi"/>
          <w:sz w:val="24"/>
          <w:szCs w:val="24"/>
        </w:rPr>
        <w:t xml:space="preserve">de Seguridad y </w:t>
      </w:r>
      <w:r w:rsidR="00846C55" w:rsidRPr="003E4D0A">
        <w:rPr>
          <w:rFonts w:ascii="Bookman Old Style" w:eastAsia="Tahoma" w:hAnsi="Bookman Old Style" w:cstheme="minorHAnsi"/>
          <w:sz w:val="24"/>
          <w:szCs w:val="24"/>
        </w:rPr>
        <w:t>Gobernabilidad</w:t>
      </w:r>
      <w:r w:rsidR="00584D0D" w:rsidRPr="003E4D0A">
        <w:rPr>
          <w:rFonts w:ascii="Bookman Old Style" w:eastAsia="Tahoma" w:hAnsi="Bookman Old Style" w:cstheme="minorHAnsi"/>
          <w:sz w:val="24"/>
          <w:szCs w:val="24"/>
        </w:rPr>
        <w:t xml:space="preserve"> efectuará las modificaciones necesarias al Reglamento que Regula la Organización del Consejo Metropolitano de Seguridad y Convivencia Ciudadana para adecuarse a la presente ordenanza reformatoria. </w:t>
      </w:r>
    </w:p>
    <w:p w14:paraId="00000024" w14:textId="77777777" w:rsidR="005B4B55" w:rsidRPr="003E4D0A" w:rsidRDefault="00584D0D">
      <w:pPr>
        <w:spacing w:line="276" w:lineRule="auto"/>
        <w:jc w:val="both"/>
        <w:rPr>
          <w:rFonts w:ascii="Bookman Old Style" w:eastAsia="Tahoma" w:hAnsi="Bookman Old Style" w:cstheme="minorHAnsi"/>
          <w:sz w:val="24"/>
          <w:szCs w:val="24"/>
        </w:rPr>
      </w:pPr>
      <w:r w:rsidRPr="003E4D0A">
        <w:rPr>
          <w:rFonts w:ascii="Bookman Old Style" w:eastAsia="Tahoma" w:hAnsi="Bookman Old Style" w:cstheme="minorHAnsi"/>
          <w:b/>
          <w:sz w:val="24"/>
          <w:szCs w:val="24"/>
        </w:rPr>
        <w:t xml:space="preserve">Disposición Final.- </w:t>
      </w:r>
      <w:r w:rsidRPr="003E4D0A">
        <w:rPr>
          <w:rFonts w:ascii="Bookman Old Style" w:eastAsia="Tahoma" w:hAnsi="Bookman Old Style" w:cstheme="minorHAnsi"/>
          <w:sz w:val="24"/>
          <w:szCs w:val="24"/>
        </w:rPr>
        <w:t>La presente Ordenanza reformatoria entrará en vigencia a partir de su sanción, sin perjuicio de su publicación en el Registro Oficial, Gaceta Oficial, y el dominio web de la Municipalidad.</w:t>
      </w:r>
    </w:p>
    <w:p w14:paraId="3DF12F0A" w14:textId="77777777" w:rsidR="007F7654" w:rsidRPr="003E4D0A" w:rsidRDefault="007F7654">
      <w:pPr>
        <w:spacing w:line="276" w:lineRule="auto"/>
        <w:jc w:val="both"/>
        <w:rPr>
          <w:rFonts w:ascii="Bookman Old Style" w:eastAsia="Tahoma" w:hAnsi="Bookman Old Style" w:cstheme="minorHAnsi"/>
          <w:sz w:val="24"/>
          <w:szCs w:val="24"/>
        </w:rPr>
      </w:pPr>
    </w:p>
    <w:p w14:paraId="00000025" w14:textId="1CCEA087" w:rsidR="005B4B55" w:rsidRPr="003E4D0A" w:rsidRDefault="00584D0D">
      <w:pPr>
        <w:spacing w:line="276" w:lineRule="auto"/>
        <w:jc w:val="both"/>
        <w:rPr>
          <w:rFonts w:ascii="Bookman Old Style" w:eastAsia="Tahoma" w:hAnsi="Bookman Old Style" w:cstheme="minorHAnsi"/>
          <w:sz w:val="24"/>
          <w:szCs w:val="24"/>
        </w:rPr>
      </w:pPr>
      <w:r w:rsidRPr="003E4D0A">
        <w:rPr>
          <w:rFonts w:ascii="Bookman Old Style" w:eastAsia="Tahoma" w:hAnsi="Bookman Old Style" w:cstheme="minorHAnsi"/>
          <w:sz w:val="24"/>
          <w:szCs w:val="24"/>
        </w:rPr>
        <w:t>Dada, en la ciudad de San Francisco de Quito, Distrito Metropolitano, en la Sala de Sesiones del Concejo Metropolitano de Quito, a los…</w:t>
      </w:r>
    </w:p>
    <w:p w14:paraId="00000026" w14:textId="77777777" w:rsidR="005B4B55" w:rsidRPr="003E4D0A" w:rsidRDefault="005B4B55">
      <w:pPr>
        <w:spacing w:line="276" w:lineRule="auto"/>
        <w:jc w:val="both"/>
        <w:rPr>
          <w:rFonts w:ascii="Bookman Old Style" w:eastAsia="Tahoma" w:hAnsi="Bookman Old Style" w:cstheme="minorHAnsi"/>
          <w:sz w:val="24"/>
          <w:szCs w:val="24"/>
        </w:rPr>
      </w:pPr>
    </w:p>
    <w:p w14:paraId="00000027" w14:textId="77777777" w:rsidR="005B4B55" w:rsidRPr="003E4D0A" w:rsidRDefault="005B4B55">
      <w:pPr>
        <w:spacing w:line="276" w:lineRule="auto"/>
        <w:jc w:val="both"/>
        <w:rPr>
          <w:rFonts w:ascii="Bookman Old Style" w:eastAsia="Tahoma" w:hAnsi="Bookman Old Style" w:cstheme="minorHAnsi"/>
          <w:sz w:val="24"/>
          <w:szCs w:val="24"/>
        </w:rPr>
      </w:pPr>
    </w:p>
    <w:sectPr w:rsidR="005B4B55" w:rsidRPr="003E4D0A">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55"/>
    <w:rsid w:val="00007010"/>
    <w:rsid w:val="000236A6"/>
    <w:rsid w:val="00177717"/>
    <w:rsid w:val="001E7C57"/>
    <w:rsid w:val="002576BB"/>
    <w:rsid w:val="003E4D0A"/>
    <w:rsid w:val="00584D0D"/>
    <w:rsid w:val="005B4B55"/>
    <w:rsid w:val="00606A62"/>
    <w:rsid w:val="006F52EB"/>
    <w:rsid w:val="0076675A"/>
    <w:rsid w:val="007D79EA"/>
    <w:rsid w:val="007F49FD"/>
    <w:rsid w:val="007F7654"/>
    <w:rsid w:val="00846C55"/>
    <w:rsid w:val="00953EDD"/>
    <w:rsid w:val="00A57FD6"/>
    <w:rsid w:val="00A74C23"/>
    <w:rsid w:val="00A7732A"/>
    <w:rsid w:val="00BC5D7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7346"/>
  <w15:docId w15:val="{B8960E5A-833A-466B-8350-E3E2EE12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D45C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5C12"/>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606A62"/>
    <w:rPr>
      <w:sz w:val="16"/>
      <w:szCs w:val="16"/>
    </w:rPr>
  </w:style>
  <w:style w:type="paragraph" w:styleId="Textocomentario">
    <w:name w:val="annotation text"/>
    <w:basedOn w:val="Normal"/>
    <w:link w:val="TextocomentarioCar"/>
    <w:uiPriority w:val="99"/>
    <w:semiHidden/>
    <w:unhideWhenUsed/>
    <w:rsid w:val="00606A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6A62"/>
    <w:rPr>
      <w:sz w:val="20"/>
      <w:szCs w:val="20"/>
    </w:rPr>
  </w:style>
  <w:style w:type="paragraph" w:styleId="Asuntodelcomentario">
    <w:name w:val="annotation subject"/>
    <w:basedOn w:val="Textocomentario"/>
    <w:next w:val="Textocomentario"/>
    <w:link w:val="AsuntodelcomentarioCar"/>
    <w:uiPriority w:val="99"/>
    <w:semiHidden/>
    <w:unhideWhenUsed/>
    <w:rsid w:val="00606A62"/>
    <w:rPr>
      <w:b/>
      <w:bCs/>
    </w:rPr>
  </w:style>
  <w:style w:type="character" w:customStyle="1" w:styleId="AsuntodelcomentarioCar">
    <w:name w:val="Asunto del comentario Car"/>
    <w:basedOn w:val="TextocomentarioCar"/>
    <w:link w:val="Asuntodelcomentario"/>
    <w:uiPriority w:val="99"/>
    <w:semiHidden/>
    <w:rsid w:val="00606A62"/>
    <w:rPr>
      <w:b/>
      <w:bCs/>
      <w:sz w:val="20"/>
      <w:szCs w:val="20"/>
    </w:rPr>
  </w:style>
  <w:style w:type="paragraph" w:styleId="Revisin">
    <w:name w:val="Revision"/>
    <w:hidden/>
    <w:uiPriority w:val="99"/>
    <w:semiHidden/>
    <w:rsid w:val="00846C55"/>
    <w:pPr>
      <w:spacing w:after="0" w:line="240" w:lineRule="auto"/>
    </w:pPr>
  </w:style>
  <w:style w:type="paragraph" w:customStyle="1" w:styleId="Default">
    <w:name w:val="Default"/>
    <w:rsid w:val="003E4D0A"/>
    <w:pPr>
      <w:autoSpaceDE w:val="0"/>
      <w:autoSpaceDN w:val="0"/>
      <w:adjustRightInd w:val="0"/>
      <w:spacing w:after="0" w:line="240" w:lineRule="auto"/>
    </w:pPr>
    <w:rPr>
      <w:rFonts w:ascii="Palatino Linotype" w:eastAsiaTheme="minorHAnsi" w:hAnsi="Palatino Linotype" w:cs="Palatino Linotyp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AsbYAvzUVEGMX4fI512bNpT8Q==">AMUW2mXCjL3ZZtBL+EhfKH8TtsImcG7/kdvuLsBOQ2j3tC5V3FmTZdH6l42vS96AXbhiOK5EDN+ZEk+reneR9TXGXnFvXkCl279PlGifCRL+sE8DK6KFkpWhiVmQa8q4YG+vas1vhvuX7gS1Ai31Smu8QY5KV/WYO7XjAnmlB05xv0K/ezimgyqxyzkRq36ENt9vZhl8xONjgfxmbWDEZQo+fwNFii4jBm0s2jhM68+s7SUtup6k5nhqNJXCPdydRt74VjNqjXQnWwwURIcpzf0wltJ71lDfpD4kdREnqRQf2XWRkNuCSAHUBTaaDGpD/kgmo8RNvaHyZC7r4dzKmYZ+ooHUIMDIIHtnkvrmp5vm18g7NFMaf5f02xn8RT8I7Fvg/OGj+jXLoyiiGqANNyNgM1wQWQ0XVi6ORILF1bsNuVaJUQ2+j//pzfPgTd/Os9SHyizSPVa/Mu8H9d0tMPQBQAmX8YTP5cilvUOyYzBFIaSiW4qldzu0w5xNeS8scR23Z1AOwUQd65G/uMaFcLEL616O6z0yqRZdofNUy0BBbXnn/YhZmPq9oVpMnKPO4MSakppbxXIqZCkSQzCl9uKT2ev4ngrZkUJ/Vt0nbWaDbFPQMbbRdf3YHwT3C8mwpuLaTkDAp9aWg+N8Z/hvaE6MXb0QHbTPlWOv26/TJETifSPKipGKZIUIWSTgQx8uBHayux9G1bdlkuedD785HSxVmVuZcOzPGhgnJFQ72timeeMsPoePb84OUajSanfqtlsMpnEjvKacTliEUHKg08upHCz0QX1m41OB6p89LfE5sJJcU0Bl92u2onQzPCgkpyzTmcnn6LZCS6Xz9INjWZdf7W1LZIPoL7mZTafW9HP3t8VFu6znQKCih2wMQOa8CmVHWkC9/iD5R8xErHMdOoHIOAiQ33WeiCJ/NjW4goJRx40wyl5l9vniReI6mh2qqzEEFTdcDAv9Ueh8OTK25cVbqzYlqSneaIBeB49dxm7TtAIGfLNjplGBHomnIEYPrQcKQj4lLKRkQzGI0ZC4w/8AQ7/mnEbwXAT8m96xCjxbtktK0Pbmw7oMAdAVwS8SmTMHhPnQ+3HqNDjDTMDWeeuHNg74KulbWcAaAsYcfdj2aKOfJZf4quj1yOmEwHdjyhRlTYc7zUcRrdECok3uXpkqqkC4XzNLNGsipGLDCXPfigQFWLoF8ODKgqwP7wsD0kVxaS6skWQt9wb5GJZ2V14UP15CPjlkaTVJXtNoBy6IC1S2DY7vTX8+Psx0qB//zOlhXEvUom+1EFVAWWDEzMIKQpyQHKF6XhYwTAXorjWcZJJwzau9BWm+zm3dlSgpMvX7Vxdv1jtM/m5JUjiY7yOBaWMlyRlVO8lIIJ7flXtMbbfZVT8YKwmN2v7/XBCoFljrCLtuU3fQRS6eUp1FIfGquw5HAi16dJ9iJSVhDz6TttTaJPuJQq9cA+g/XXI+SmvRxnEaNmex6Y2G65Qhhyp5yvnZ8wla47hDUM2tRQhJ4czm+EVeVd9fFQr0XYI0XEhxnQ45X1fETufuhdUA5Rfu2xNIvKTuw7PVuRnROCmAkFL2ZASHQ3Oeog7IWrEJIns8bZFF4Bcxx78o3QVMRSn05vkkhzXkn7L0L44CvncsoO7su8uTL7NpNNwcDe5bZMOvqjUgOEj6bAXbuYIBSekoe2xA1fMnQaD2F6v38OmWMDI1oTpnY87Xs/68hwVVFNKMaRGZACcsB1GK+aD2wEv1s271vCexqBYABDRxRGfQG/M1Es0TZTpO0av8I4y5xUBYHCS/e6kGl39erHdddmaIphxyeRcXXwhjGOhAVTe5ckz9vBcEzH7Lqb7J3eyq7x5gAgbu/js0LGVSlJ9Ii1EcVWQNWRjv/qaJvy5TDtf9XCzseTsK7ZijGrMs1mS/dwmgb1kvegMe1ngqq3SJBXFUp38Vcw3gYpgGBJKT56wS2tB8tEwdXIUKQT/GW/QtWPMZ54CiJL0YrlJwZtXpZ2JdmwXOa3T5Zusmbg8WFRlm0YOmMIBapHr72WqXW5naHYDSiyoTHtOpqpWBSA/tA7hUoZMzy8Yfk218NJ0bJSJYHSPq+UIUgp+y+Q2y1vynxdFd/hSxhGtaYI0KQWXMzQEV2RdBiDVJLyue8If+WZXUf76xNmR8KY7UQnaoZZe0gTgISPM7szu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2833A4-5BCC-469C-B99F-B2202B75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2926</Words>
  <Characters>16099</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Patricio Navarrete Sotomayor</dc:creator>
  <cp:lastModifiedBy>ACER</cp:lastModifiedBy>
  <cp:revision>6</cp:revision>
  <dcterms:created xsi:type="dcterms:W3CDTF">2023-06-27T17:01:00Z</dcterms:created>
  <dcterms:modified xsi:type="dcterms:W3CDTF">2023-07-11T00:48:00Z</dcterms:modified>
</cp:coreProperties>
</file>