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21DF" w14:textId="0DCEE5CE" w:rsidR="00026ABA" w:rsidRPr="009D6FBE" w:rsidRDefault="00026ABA" w:rsidP="00CA49C6">
      <w:pPr>
        <w:pStyle w:val="Default"/>
        <w:spacing w:line="360" w:lineRule="auto"/>
        <w:jc w:val="center"/>
        <w:rPr>
          <w:rStyle w:val="markedcontent"/>
          <w:rFonts w:ascii="Times New Roman" w:hAnsi="Times New Roman" w:cs="Times New Roman"/>
          <w:b/>
          <w:color w:val="auto"/>
        </w:rPr>
      </w:pPr>
      <w:bookmarkStart w:id="0" w:name="_GoBack"/>
      <w:bookmarkEnd w:id="0"/>
      <w:r w:rsidRPr="009D6FBE">
        <w:rPr>
          <w:rStyle w:val="markedcontent"/>
          <w:rFonts w:ascii="Times New Roman" w:hAnsi="Times New Roman" w:cs="Times New Roman"/>
          <w:b/>
          <w:color w:val="auto"/>
        </w:rPr>
        <w:t>PROYECTO DE</w:t>
      </w:r>
      <w:r w:rsidR="00D7533C" w:rsidRPr="009D6FBE">
        <w:rPr>
          <w:rStyle w:val="markedcontent"/>
          <w:rFonts w:ascii="Times New Roman" w:hAnsi="Times New Roman" w:cs="Times New Roman"/>
          <w:b/>
          <w:color w:val="auto"/>
        </w:rPr>
        <w:t xml:space="preserve"> REFORMA</w:t>
      </w:r>
      <w:r w:rsidRPr="009D6FBE">
        <w:rPr>
          <w:rStyle w:val="markedcontent"/>
          <w:rFonts w:ascii="Times New Roman" w:hAnsi="Times New Roman" w:cs="Times New Roman"/>
          <w:b/>
          <w:color w:val="auto"/>
        </w:rPr>
        <w:t xml:space="preserve"> </w:t>
      </w:r>
      <w:r w:rsidR="001E63D1" w:rsidRPr="009D6FBE">
        <w:rPr>
          <w:rStyle w:val="markedcontent"/>
          <w:rFonts w:ascii="Times New Roman" w:hAnsi="Times New Roman" w:cs="Times New Roman"/>
          <w:b/>
          <w:color w:val="auto"/>
        </w:rPr>
        <w:t>DEL LIBRO II</w:t>
      </w:r>
      <w:r w:rsidRPr="009D6FBE">
        <w:rPr>
          <w:rStyle w:val="markedcontent"/>
          <w:rFonts w:ascii="Times New Roman" w:hAnsi="Times New Roman" w:cs="Times New Roman"/>
          <w:b/>
          <w:color w:val="auto"/>
        </w:rPr>
        <w:t xml:space="preserve"> DE LA SALUD </w:t>
      </w:r>
    </w:p>
    <w:p w14:paraId="17D67264" w14:textId="31480580" w:rsidR="00026ABA" w:rsidRPr="009D6FBE" w:rsidRDefault="00C72559" w:rsidP="00CA49C6">
      <w:pPr>
        <w:pStyle w:val="NormalWeb"/>
        <w:spacing w:after="0" w:afterAutospacing="0" w:line="360" w:lineRule="auto"/>
        <w:jc w:val="center"/>
        <w:rPr>
          <w:b/>
        </w:rPr>
      </w:pPr>
      <w:r w:rsidRPr="009D6FBE">
        <w:rPr>
          <w:b/>
        </w:rPr>
        <w:t xml:space="preserve">Ordenanza Metropolitana Nro. </w:t>
      </w:r>
      <w:proofErr w:type="gramStart"/>
      <w:r w:rsidRPr="009D6FBE">
        <w:rPr>
          <w:b/>
        </w:rPr>
        <w:t xml:space="preserve">XXXXX  </w:t>
      </w:r>
      <w:proofErr w:type="spellStart"/>
      <w:r w:rsidRPr="009D6FBE">
        <w:rPr>
          <w:b/>
        </w:rPr>
        <w:t>XXXXX</w:t>
      </w:r>
      <w:proofErr w:type="spellEnd"/>
      <w:proofErr w:type="gramEnd"/>
    </w:p>
    <w:p w14:paraId="65E6C5BF" w14:textId="77777777" w:rsidR="00C72559" w:rsidRPr="009D6FBE" w:rsidRDefault="00C72559" w:rsidP="00CA49C6">
      <w:pPr>
        <w:pStyle w:val="Default"/>
        <w:spacing w:line="360" w:lineRule="auto"/>
        <w:jc w:val="center"/>
        <w:rPr>
          <w:rStyle w:val="markedcontent"/>
          <w:rFonts w:ascii="Times New Roman" w:hAnsi="Times New Roman" w:cs="Times New Roman"/>
          <w:b/>
          <w:color w:val="auto"/>
        </w:rPr>
      </w:pPr>
    </w:p>
    <w:p w14:paraId="4F5A8E14" w14:textId="7E287FF4" w:rsidR="00C72559" w:rsidRPr="009D6FBE" w:rsidRDefault="00C72559" w:rsidP="00CA49C6">
      <w:pPr>
        <w:pStyle w:val="Default"/>
        <w:spacing w:line="360" w:lineRule="auto"/>
        <w:jc w:val="center"/>
        <w:rPr>
          <w:rStyle w:val="markedcontent"/>
          <w:rFonts w:ascii="Times New Roman" w:hAnsi="Times New Roman" w:cs="Times New Roman"/>
          <w:b/>
          <w:color w:val="auto"/>
        </w:rPr>
      </w:pPr>
      <w:r w:rsidRPr="009D6FBE">
        <w:rPr>
          <w:rStyle w:val="markedcontent"/>
          <w:rFonts w:ascii="Times New Roman" w:hAnsi="Times New Roman" w:cs="Times New Roman"/>
          <w:b/>
          <w:color w:val="auto"/>
        </w:rPr>
        <w:t>EL CONCEJO METROPOLITANO DE QUITO</w:t>
      </w:r>
    </w:p>
    <w:p w14:paraId="18EF1FF3" w14:textId="75F249D9" w:rsidR="00026ABA" w:rsidRPr="009D6FBE" w:rsidRDefault="00C72559" w:rsidP="00CA49C6">
      <w:pPr>
        <w:pStyle w:val="NormalWeb"/>
        <w:spacing w:after="0" w:afterAutospacing="0" w:line="360" w:lineRule="auto"/>
        <w:jc w:val="both"/>
      </w:pPr>
      <w:r w:rsidRPr="009D6FBE">
        <w:t xml:space="preserve">Visto el </w:t>
      </w:r>
      <w:r w:rsidR="00772D2A" w:rsidRPr="009D6FBE">
        <w:t>Informe</w:t>
      </w:r>
      <w:r w:rsidR="00772D2A" w:rsidRPr="009D6FBE">
        <w:rPr>
          <w:rStyle w:val="markedcontent"/>
        </w:rPr>
        <w:t xml:space="preserve"> Técnico Motivacional Nro. SS-001-202</w:t>
      </w:r>
      <w:r w:rsidR="002B166C" w:rsidRPr="009D6FBE">
        <w:rPr>
          <w:rStyle w:val="markedcontent"/>
        </w:rPr>
        <w:t>3 de fecha 21 de marzo de 2023</w:t>
      </w:r>
      <w:r w:rsidRPr="009D6FBE">
        <w:t>, emitido por la Secretaría de Salud del Municipio del Distrito Metropolitano de Quito.</w:t>
      </w:r>
    </w:p>
    <w:p w14:paraId="41C8CA64" w14:textId="09BC89BE" w:rsidR="008C73BF" w:rsidRDefault="008C73BF" w:rsidP="008C73BF">
      <w:pPr>
        <w:pStyle w:val="NormalWeb"/>
        <w:spacing w:after="0" w:afterAutospacing="0" w:line="360" w:lineRule="auto"/>
        <w:jc w:val="center"/>
        <w:rPr>
          <w:b/>
        </w:rPr>
      </w:pPr>
      <w:r w:rsidRPr="009D6FBE">
        <w:rPr>
          <w:b/>
        </w:rPr>
        <w:t>EXPOSICIÓN DE MOTIVOS</w:t>
      </w:r>
    </w:p>
    <w:p w14:paraId="3AC1E054" w14:textId="77777777" w:rsidR="00027409" w:rsidRDefault="00027409" w:rsidP="00173F47">
      <w:pPr>
        <w:jc w:val="both"/>
        <w:rPr>
          <w:rStyle w:val="markedcontent"/>
          <w:rFonts w:ascii="Times New Roman" w:hAnsi="Times New Roman" w:cs="Times New Roman"/>
          <w:sz w:val="24"/>
          <w:szCs w:val="24"/>
        </w:rPr>
      </w:pPr>
    </w:p>
    <w:p w14:paraId="6BAFF10B" w14:textId="77777777" w:rsidR="007A5649" w:rsidRDefault="00E0688B"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De acuerdo con el “Diagnóstico Situacional de Salud del Distrito Metropolitano de Quito (DMQ) 2022”, para</w:t>
      </w:r>
      <w:r w:rsidR="00640B16" w:rsidRPr="009D6FBE">
        <w:rPr>
          <w:rStyle w:val="markedcontent"/>
          <w:rFonts w:ascii="Times New Roman" w:hAnsi="Times New Roman" w:cs="Times New Roman"/>
        </w:rPr>
        <w:t xml:space="preserve"> el año 2022, el</w:t>
      </w:r>
      <w:r w:rsidR="003F4F98" w:rsidRPr="009D6FBE">
        <w:rPr>
          <w:rStyle w:val="markedcontent"/>
          <w:rFonts w:ascii="Times New Roman" w:hAnsi="Times New Roman" w:cs="Times New Roman"/>
        </w:rPr>
        <w:t xml:space="preserve"> </w:t>
      </w:r>
      <w:r w:rsidRPr="009D6FBE">
        <w:rPr>
          <w:rStyle w:val="markedcontent"/>
          <w:rFonts w:ascii="Times New Roman" w:hAnsi="Times New Roman" w:cs="Times New Roman"/>
        </w:rPr>
        <w:t>DMQ</w:t>
      </w:r>
      <w:r w:rsidR="00640B16" w:rsidRPr="009D6FBE">
        <w:rPr>
          <w:rStyle w:val="markedcontent"/>
          <w:rFonts w:ascii="Times New Roman" w:hAnsi="Times New Roman" w:cs="Times New Roman"/>
        </w:rPr>
        <w:t xml:space="preserve"> cuenta con 2.822.262</w:t>
      </w:r>
      <w:r w:rsidR="003F4F98" w:rsidRPr="009D6FBE">
        <w:rPr>
          <w:rStyle w:val="markedcontent"/>
          <w:rFonts w:ascii="Times New Roman" w:hAnsi="Times New Roman" w:cs="Times New Roman"/>
        </w:rPr>
        <w:t xml:space="preserve"> habitantes</w:t>
      </w:r>
      <w:r w:rsidRPr="009D6FBE">
        <w:rPr>
          <w:rStyle w:val="markedcontent"/>
          <w:rFonts w:ascii="Times New Roman" w:hAnsi="Times New Roman" w:cs="Times New Roman"/>
        </w:rPr>
        <w:t xml:space="preserve"> (según las proyecciones poblacionales del INEC)</w:t>
      </w:r>
      <w:r w:rsidR="00640B16" w:rsidRPr="009D6FBE">
        <w:rPr>
          <w:rStyle w:val="markedcontent"/>
          <w:rFonts w:ascii="Times New Roman" w:hAnsi="Times New Roman" w:cs="Times New Roman"/>
        </w:rPr>
        <w:t xml:space="preserve">, quienes constituyen el 82,2% de la población de la provincia de Pichincha y el 15.9% de la población nacional.  </w:t>
      </w:r>
    </w:p>
    <w:p w14:paraId="5A251F6A" w14:textId="77777777" w:rsidR="007A5649" w:rsidRDefault="007A5649" w:rsidP="009D6FBE">
      <w:pPr>
        <w:spacing w:line="360" w:lineRule="auto"/>
        <w:jc w:val="both"/>
        <w:rPr>
          <w:rStyle w:val="markedcontent"/>
          <w:rFonts w:ascii="Times New Roman" w:hAnsi="Times New Roman" w:cs="Times New Roman"/>
        </w:rPr>
      </w:pPr>
    </w:p>
    <w:p w14:paraId="7AED7FFA" w14:textId="57BF1F6B" w:rsidR="007A1B88" w:rsidRPr="009D6FBE" w:rsidRDefault="0034747A"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E</w:t>
      </w:r>
      <w:r w:rsidR="003F4F98" w:rsidRPr="009D6FBE">
        <w:rPr>
          <w:rStyle w:val="markedcontent"/>
          <w:rFonts w:ascii="Times New Roman" w:hAnsi="Times New Roman" w:cs="Times New Roman"/>
        </w:rPr>
        <w:t xml:space="preserve">l </w:t>
      </w:r>
      <w:r w:rsidRPr="009D6FBE">
        <w:rPr>
          <w:rStyle w:val="markedcontent"/>
          <w:rFonts w:ascii="Times New Roman" w:hAnsi="Times New Roman" w:cs="Times New Roman"/>
        </w:rPr>
        <w:t>año 2020</w:t>
      </w:r>
      <w:r w:rsidR="007A1B88" w:rsidRPr="009D6FBE">
        <w:rPr>
          <w:rStyle w:val="markedcontent"/>
          <w:rFonts w:ascii="Times New Roman" w:hAnsi="Times New Roman" w:cs="Times New Roman"/>
        </w:rPr>
        <w:t xml:space="preserve"> muestra un </w:t>
      </w:r>
      <w:r w:rsidR="0008668E" w:rsidRPr="009D6FBE">
        <w:rPr>
          <w:rStyle w:val="markedcontent"/>
          <w:rFonts w:ascii="Times New Roman" w:hAnsi="Times New Roman" w:cs="Times New Roman"/>
        </w:rPr>
        <w:t>incremento</w:t>
      </w:r>
      <w:r w:rsidR="007A1B88" w:rsidRPr="009D6FBE">
        <w:rPr>
          <w:rStyle w:val="markedcontent"/>
          <w:rFonts w:ascii="Times New Roman" w:hAnsi="Times New Roman" w:cs="Times New Roman"/>
        </w:rPr>
        <w:t xml:space="preserve"> en las personas adultas y adultas mayores. </w:t>
      </w:r>
      <w:r w:rsidR="0008668E" w:rsidRPr="009D6FBE">
        <w:rPr>
          <w:rStyle w:val="markedcontent"/>
          <w:rFonts w:ascii="Times New Roman" w:hAnsi="Times New Roman" w:cs="Times New Roman"/>
        </w:rPr>
        <w:t>siguiendo</w:t>
      </w:r>
      <w:r w:rsidR="007A1B88" w:rsidRPr="009D6FBE">
        <w:rPr>
          <w:rStyle w:val="markedcontent"/>
          <w:rFonts w:ascii="Times New Roman" w:hAnsi="Times New Roman" w:cs="Times New Roman"/>
        </w:rPr>
        <w:t xml:space="preserve"> la tendencia del país y mundial, experimentando dos grandes transiciones; demográfica, producto de la </w:t>
      </w:r>
      <w:r w:rsidR="0008668E" w:rsidRPr="009D6FBE">
        <w:rPr>
          <w:rStyle w:val="markedcontent"/>
          <w:rFonts w:ascii="Times New Roman" w:hAnsi="Times New Roman" w:cs="Times New Roman"/>
        </w:rPr>
        <w:t>disminución</w:t>
      </w:r>
      <w:r w:rsidR="007A1B88" w:rsidRPr="009D6FBE">
        <w:rPr>
          <w:rStyle w:val="markedcontent"/>
          <w:rFonts w:ascii="Times New Roman" w:hAnsi="Times New Roman" w:cs="Times New Roman"/>
        </w:rPr>
        <w:t xml:space="preserve"> </w:t>
      </w:r>
      <w:r w:rsidR="003F4F98" w:rsidRPr="009D6FBE">
        <w:rPr>
          <w:rStyle w:val="markedcontent"/>
          <w:rFonts w:ascii="Times New Roman" w:hAnsi="Times New Roman" w:cs="Times New Roman"/>
        </w:rPr>
        <w:t xml:space="preserve">en las tasas de mortalidad y fecundidad, y epidemiológica con </w:t>
      </w:r>
      <w:r w:rsidR="0008668E" w:rsidRPr="009D6FBE">
        <w:rPr>
          <w:rStyle w:val="markedcontent"/>
          <w:rFonts w:ascii="Times New Roman" w:hAnsi="Times New Roman" w:cs="Times New Roman"/>
        </w:rPr>
        <w:t>disminución</w:t>
      </w:r>
      <w:r w:rsidR="003F4F98" w:rsidRPr="009D6FBE">
        <w:rPr>
          <w:rStyle w:val="markedcontent"/>
          <w:rFonts w:ascii="Times New Roman" w:hAnsi="Times New Roman" w:cs="Times New Roman"/>
        </w:rPr>
        <w:t xml:space="preserve"> </w:t>
      </w:r>
      <w:r w:rsidR="007A1B88" w:rsidRPr="009D6FBE">
        <w:rPr>
          <w:rStyle w:val="markedcontent"/>
          <w:rFonts w:ascii="Times New Roman" w:hAnsi="Times New Roman" w:cs="Times New Roman"/>
        </w:rPr>
        <w:t>general de problemas infecciosos y carenciales ligados a la pobreza, y un aumento de Enfermedades No Trasmisibles (ENT), asociadas con la mayor edad, cambios en los hábitos de vida y el proceso de urbanización.</w:t>
      </w:r>
    </w:p>
    <w:p w14:paraId="12F5D036" w14:textId="6275EEEF" w:rsidR="007A1B88" w:rsidRPr="009D6FBE" w:rsidRDefault="007A1B88" w:rsidP="009D6FBE">
      <w:pPr>
        <w:spacing w:line="360" w:lineRule="auto"/>
        <w:jc w:val="both"/>
        <w:rPr>
          <w:rStyle w:val="markedcontent"/>
          <w:rFonts w:ascii="Times New Roman" w:hAnsi="Times New Roman" w:cs="Times New Roman"/>
        </w:rPr>
      </w:pPr>
    </w:p>
    <w:p w14:paraId="61EE1340" w14:textId="77777777" w:rsidR="00891CED" w:rsidRPr="009D6FBE" w:rsidRDefault="00A318E9"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En el año 2020 en el DMQ las cuatro grandes causas de mortalidad, excluyendo el COVID-19, han sido las enfermedades no trasmisibles (78,63%), causas externas (10,22%), enfermedades trasmisibles (9,05%) y causas mal definidas (2,10%)</w:t>
      </w:r>
      <w:r w:rsidR="00891CED" w:rsidRPr="009D6FBE">
        <w:rPr>
          <w:rStyle w:val="markedcontent"/>
          <w:rFonts w:ascii="Times New Roman" w:hAnsi="Times New Roman" w:cs="Times New Roman"/>
        </w:rPr>
        <w:t>.</w:t>
      </w:r>
    </w:p>
    <w:p w14:paraId="1DA6285F" w14:textId="77777777" w:rsidR="00891CED" w:rsidRPr="009D6FBE" w:rsidRDefault="00891CED" w:rsidP="009D6FBE">
      <w:pPr>
        <w:spacing w:line="360" w:lineRule="auto"/>
        <w:jc w:val="both"/>
        <w:rPr>
          <w:rStyle w:val="markedcontent"/>
          <w:rFonts w:ascii="Times New Roman" w:hAnsi="Times New Roman" w:cs="Times New Roman"/>
        </w:rPr>
      </w:pPr>
    </w:p>
    <w:p w14:paraId="654D6A60" w14:textId="77777777" w:rsidR="0008668E" w:rsidRPr="009D6FBE" w:rsidRDefault="00891CED"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Para el mismo año, las cuatro grandes causas de mortalidad </w:t>
      </w:r>
      <w:r w:rsidR="0008668E" w:rsidRPr="009D6FBE">
        <w:rPr>
          <w:rStyle w:val="markedcontent"/>
          <w:rFonts w:ascii="Times New Roman" w:hAnsi="Times New Roman" w:cs="Times New Roman"/>
        </w:rPr>
        <w:t>incluyendo</w:t>
      </w:r>
      <w:r w:rsidRPr="009D6FBE">
        <w:rPr>
          <w:rStyle w:val="markedcontent"/>
          <w:rFonts w:ascii="Times New Roman" w:hAnsi="Times New Roman" w:cs="Times New Roman"/>
        </w:rPr>
        <w:t xml:space="preserve"> al COVID-19, han sido las enfermedades no trasmisibles (54,30), COVID-19 casos confirmados y sospechosos (30,94%), las causas externas (7,06%), enfermedades transmisibles (6,25%) y causas mal definidas (1,45%). Dicho incremen</w:t>
      </w:r>
      <w:r w:rsidR="0008668E" w:rsidRPr="009D6FBE">
        <w:rPr>
          <w:rStyle w:val="markedcontent"/>
          <w:rFonts w:ascii="Times New Roman" w:hAnsi="Times New Roman" w:cs="Times New Roman"/>
        </w:rPr>
        <w:t xml:space="preserve">to es observado en ambos sexos. </w:t>
      </w:r>
    </w:p>
    <w:p w14:paraId="4985DB8B" w14:textId="77777777" w:rsidR="0008668E" w:rsidRPr="009D6FBE" w:rsidRDefault="0008668E" w:rsidP="009D6FBE">
      <w:pPr>
        <w:spacing w:line="360" w:lineRule="auto"/>
        <w:jc w:val="both"/>
        <w:rPr>
          <w:rStyle w:val="markedcontent"/>
          <w:rFonts w:ascii="Times New Roman" w:hAnsi="Times New Roman" w:cs="Times New Roman"/>
        </w:rPr>
      </w:pPr>
    </w:p>
    <w:p w14:paraId="06B07D37" w14:textId="513B7CFE" w:rsidR="0008668E" w:rsidRPr="009D6FBE" w:rsidRDefault="0008668E"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lastRenderedPageBreak/>
        <w:t>Del total de muertes relacionadas a ECNT, las “enfermedades cardiovasculares” lideran el ranking con 38.30%, le siguen las “neoplasias malignas” con 24.36%, las “otras enfermedades no trasmisibles” con 22.75%, “enfermedades respiratorias” con el 7.82% y “diabetes mellitus” con 6.76%. Las muertes por enfermedades cardiovasculares se presentan mayormente en población mayor a 70 años. También se observa que las neoplasias malignas han generado más del 35% de fallecimientos en personas que comprenden las edades de 30 a 65 años de todas las ECNT. La mortalidad por diabetes mellitus se hace visible a partir de los 30 años de edad en adelante.</w:t>
      </w:r>
    </w:p>
    <w:p w14:paraId="30471AB8" w14:textId="32D8D5C4" w:rsidR="00E5424C" w:rsidRPr="009D6FBE" w:rsidRDefault="00E5424C" w:rsidP="009D6FBE">
      <w:pPr>
        <w:spacing w:line="360" w:lineRule="auto"/>
        <w:jc w:val="both"/>
        <w:rPr>
          <w:rStyle w:val="markedcontent"/>
          <w:rFonts w:ascii="Times New Roman" w:hAnsi="Times New Roman" w:cs="Times New Roman"/>
        </w:rPr>
      </w:pPr>
    </w:p>
    <w:p w14:paraId="32C36645" w14:textId="4D32BB14" w:rsidR="00E5424C" w:rsidRPr="009D6FBE" w:rsidRDefault="005E040F"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Respecto de las enfermedades transmisibles, que constituyen un problema de salud pública, vinculante a la determinación social (agua potable, saneamiento, condiciones de vivienda, inequidades y desigualdades) que afectan de manera desproporcionada a poblaciones de recursos limitados. En el DMQ para el año 2020 las enfermedades transmisibles representan el 9.05% de las defunciones por grupos de causas, luego de las ECNT y causas externas, sin tomar en consideración al COVID-19; al incluirlo, estas representan el 6.25% del total de muertes por grupos de causas.</w:t>
      </w:r>
    </w:p>
    <w:p w14:paraId="2E3FCCD4" w14:textId="60A19D55" w:rsidR="005E040F" w:rsidRPr="009D6FBE" w:rsidRDefault="005E040F" w:rsidP="009D6FBE">
      <w:pPr>
        <w:spacing w:line="360" w:lineRule="auto"/>
        <w:jc w:val="both"/>
        <w:rPr>
          <w:rStyle w:val="markedcontent"/>
          <w:rFonts w:ascii="Times New Roman" w:hAnsi="Times New Roman" w:cs="Times New Roman"/>
        </w:rPr>
      </w:pPr>
    </w:p>
    <w:p w14:paraId="331DA830" w14:textId="46A2C7C8" w:rsidR="005E040F" w:rsidRPr="009D6FBE" w:rsidRDefault="00027409"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En referencia a</w:t>
      </w:r>
      <w:r w:rsidR="005E040F" w:rsidRPr="009D6FBE">
        <w:rPr>
          <w:rStyle w:val="markedcontent"/>
          <w:rFonts w:ascii="Times New Roman" w:hAnsi="Times New Roman" w:cs="Times New Roman"/>
        </w:rPr>
        <w:t xml:space="preserve"> la morbilidad, las principales fuentes de información en el DMQ, son los egresos hospitalarios y los registros de atenciones en consulta externa (morbilidad ambulatoria).Los egresos hospitalarios permiten identificar las morbilidades </w:t>
      </w:r>
      <w:r w:rsidRPr="009D6FBE">
        <w:rPr>
          <w:rStyle w:val="markedcontent"/>
          <w:rFonts w:ascii="Times New Roman" w:hAnsi="Times New Roman" w:cs="Times New Roman"/>
        </w:rPr>
        <w:t>más</w:t>
      </w:r>
      <w:r w:rsidR="005E040F" w:rsidRPr="009D6FBE">
        <w:rPr>
          <w:rStyle w:val="markedcontent"/>
          <w:rFonts w:ascii="Times New Roman" w:hAnsi="Times New Roman" w:cs="Times New Roman"/>
        </w:rPr>
        <w:t xml:space="preserve"> frecuentes por las cuales egresan las personas que fueron hospitalizadas en un periodo </w:t>
      </w:r>
      <w:r w:rsidRPr="009D6FBE">
        <w:rPr>
          <w:rStyle w:val="markedcontent"/>
          <w:rFonts w:ascii="Times New Roman" w:hAnsi="Times New Roman" w:cs="Times New Roman"/>
        </w:rPr>
        <w:t xml:space="preserve">y lugar determinado, mientras que la morbilidad ambulatoria, permite identificar las causas más frecuentes por las cuales se enferma la población y pueden ser tratadas sin necesidad de hospitalización. </w:t>
      </w:r>
    </w:p>
    <w:p w14:paraId="4AD06F39" w14:textId="13C939E9" w:rsidR="007A1B88" w:rsidRPr="009D6FBE" w:rsidRDefault="007A1B88" w:rsidP="009D6FBE">
      <w:pPr>
        <w:spacing w:line="360" w:lineRule="auto"/>
        <w:jc w:val="both"/>
        <w:rPr>
          <w:rStyle w:val="markedcontent"/>
          <w:rFonts w:ascii="Times New Roman" w:hAnsi="Times New Roman" w:cs="Times New Roman"/>
        </w:rPr>
      </w:pPr>
    </w:p>
    <w:p w14:paraId="29BF5871" w14:textId="7E93483B" w:rsidR="00DB56A4" w:rsidRPr="009D6FBE" w:rsidRDefault="00DB56A4"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Bajo </w:t>
      </w:r>
      <w:r w:rsidR="00E0688B" w:rsidRPr="009D6FBE">
        <w:rPr>
          <w:rStyle w:val="markedcontent"/>
          <w:rFonts w:ascii="Times New Roman" w:hAnsi="Times New Roman" w:cs="Times New Roman"/>
        </w:rPr>
        <w:t>e</w:t>
      </w:r>
      <w:r w:rsidRPr="009D6FBE">
        <w:rPr>
          <w:rStyle w:val="markedcontent"/>
          <w:rFonts w:ascii="Times New Roman" w:hAnsi="Times New Roman" w:cs="Times New Roman"/>
        </w:rPr>
        <w:t xml:space="preserve">ste contexto, se evidencia que las causas de egresos hospitalarios más frecuentes en el DMQ se han mantenido constantes a lo largo de los últimos años; entre 2000 y 2019 dentro de los primeros cinco lugares permanecen, según la agrupación por capítulos </w:t>
      </w:r>
      <w:r w:rsidR="00E0688B" w:rsidRPr="009D6FBE">
        <w:rPr>
          <w:rStyle w:val="markedcontent"/>
          <w:rFonts w:ascii="Times New Roman" w:hAnsi="Times New Roman" w:cs="Times New Roman"/>
        </w:rPr>
        <w:t>de la CIE-1</w:t>
      </w:r>
      <w:r w:rsidR="009D6FBE">
        <w:rPr>
          <w:rStyle w:val="markedcontent"/>
          <w:rFonts w:ascii="Times New Roman" w:hAnsi="Times New Roman" w:cs="Times New Roman"/>
        </w:rPr>
        <w:t>0</w:t>
      </w:r>
      <w:r w:rsidRPr="009D6FBE">
        <w:rPr>
          <w:rStyle w:val="markedcontent"/>
          <w:rFonts w:ascii="Times New Roman" w:hAnsi="Times New Roman" w:cs="Times New Roman"/>
        </w:rPr>
        <w:t xml:space="preserve"> los diagnósticos relacionados con enfermedades digestivas; traumatismos, envenenamientos, y algunas otras consecuencias de causas externas; enfermedades del aparato genitourinario; neoplasias y; enfermedades del sistema digestivo; esto sin contar los egresos ocurridos por embarazo, parto y puerperio debido a que no se trata de patologías sino de una condición fisiológica.</w:t>
      </w:r>
    </w:p>
    <w:p w14:paraId="0AF15252" w14:textId="66EFDC51" w:rsidR="00DB56A4" w:rsidRPr="009D6FBE" w:rsidRDefault="00DB56A4" w:rsidP="009D6FBE">
      <w:pPr>
        <w:spacing w:line="360" w:lineRule="auto"/>
        <w:jc w:val="both"/>
        <w:rPr>
          <w:rStyle w:val="markedcontent"/>
          <w:rFonts w:ascii="Times New Roman" w:hAnsi="Times New Roman" w:cs="Times New Roman"/>
        </w:rPr>
      </w:pPr>
    </w:p>
    <w:p w14:paraId="1AE40909" w14:textId="65CBFFE8" w:rsidR="00DB56A4" w:rsidRPr="009D6FBE" w:rsidRDefault="00DB56A4"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A un nivel más detallado, los padecimientos por los cuales los habitantes del DMQ han egresado de los hospitales entre el 2000 y el 2021, van desde colelitiasis y apendicitis, hasta trastornos urinarios, neumonía, gastroenteritis, fracturas y algunos tipos de cáncer. </w:t>
      </w:r>
    </w:p>
    <w:p w14:paraId="5E255978" w14:textId="59E649E7" w:rsidR="00981B9B" w:rsidRPr="009D6FBE" w:rsidRDefault="00981B9B" w:rsidP="009D6FBE">
      <w:pPr>
        <w:spacing w:line="360" w:lineRule="auto"/>
        <w:jc w:val="both"/>
        <w:rPr>
          <w:rStyle w:val="markedcontent"/>
          <w:rFonts w:ascii="Times New Roman" w:hAnsi="Times New Roman" w:cs="Times New Roman"/>
        </w:rPr>
      </w:pPr>
    </w:p>
    <w:p w14:paraId="1605D587" w14:textId="0430A540" w:rsidR="00981B9B" w:rsidRPr="009D6FBE" w:rsidRDefault="00981B9B"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Respecto de la morbilidad ambulatoria, de acuerdo con los</w:t>
      </w:r>
      <w:r w:rsidR="00E0688B" w:rsidRPr="009D6FBE">
        <w:rPr>
          <w:rStyle w:val="markedcontent"/>
          <w:rFonts w:ascii="Times New Roman" w:hAnsi="Times New Roman" w:cs="Times New Roman"/>
        </w:rPr>
        <w:t xml:space="preserve"> datos del MSP, tanto en el 2020</w:t>
      </w:r>
      <w:r w:rsidRPr="009D6FBE">
        <w:rPr>
          <w:rStyle w:val="markedcontent"/>
          <w:rFonts w:ascii="Times New Roman" w:hAnsi="Times New Roman" w:cs="Times New Roman"/>
        </w:rPr>
        <w:t xml:space="preserve"> c</w:t>
      </w:r>
      <w:r w:rsidR="00E0688B" w:rsidRPr="009D6FBE">
        <w:rPr>
          <w:rStyle w:val="markedcontent"/>
          <w:rFonts w:ascii="Times New Roman" w:hAnsi="Times New Roman" w:cs="Times New Roman"/>
        </w:rPr>
        <w:t>omo en el 2021, se han mantenido</w:t>
      </w:r>
      <w:r w:rsidRPr="009D6FBE">
        <w:rPr>
          <w:rStyle w:val="markedcontent"/>
          <w:rFonts w:ascii="Times New Roman" w:hAnsi="Times New Roman" w:cs="Times New Roman"/>
        </w:rPr>
        <w:t xml:space="preserve"> dentro de las 15 causas de morbilidad ambulatoria en el DMQ: caries de la dentina, </w:t>
      </w:r>
      <w:proofErr w:type="spellStart"/>
      <w:r w:rsidRPr="009D6FBE">
        <w:rPr>
          <w:rStyle w:val="markedcontent"/>
          <w:rFonts w:ascii="Times New Roman" w:hAnsi="Times New Roman" w:cs="Times New Roman"/>
        </w:rPr>
        <w:t>rinofaringitis</w:t>
      </w:r>
      <w:proofErr w:type="spellEnd"/>
      <w:r w:rsidRPr="009D6FBE">
        <w:rPr>
          <w:rStyle w:val="markedcontent"/>
          <w:rFonts w:ascii="Times New Roman" w:hAnsi="Times New Roman" w:cs="Times New Roman"/>
        </w:rPr>
        <w:t xml:space="preserve"> aguda (resfriado común), parasitosis intestinal, sin otra especificación e hipertensión esencial; esto de manera general tanto para hombres como para mujeres.</w:t>
      </w:r>
    </w:p>
    <w:p w14:paraId="6111C704" w14:textId="77777777" w:rsidR="00981B9B" w:rsidRPr="009D6FBE" w:rsidRDefault="00981B9B" w:rsidP="009D6FBE">
      <w:pPr>
        <w:spacing w:line="360" w:lineRule="auto"/>
        <w:jc w:val="both"/>
        <w:rPr>
          <w:rStyle w:val="markedcontent"/>
          <w:rFonts w:ascii="Times New Roman" w:hAnsi="Times New Roman" w:cs="Times New Roman"/>
        </w:rPr>
      </w:pPr>
    </w:p>
    <w:p w14:paraId="72ADFFAD" w14:textId="4855E99E" w:rsidR="00981B9B" w:rsidRPr="009D6FBE" w:rsidRDefault="00981B9B"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Cabe mencionar que, enfermedades como la obesidad que no aparecía como principal en el 2016 aparece en el año 2021 dentro de las primeras causas por las que acuden los usuarios a los servicios de consulta externa.  </w:t>
      </w:r>
    </w:p>
    <w:p w14:paraId="22F02712" w14:textId="162322CE" w:rsidR="00981B9B" w:rsidRPr="009D6FBE" w:rsidRDefault="00981B9B" w:rsidP="009D6FBE">
      <w:pPr>
        <w:spacing w:line="360" w:lineRule="auto"/>
        <w:jc w:val="both"/>
        <w:rPr>
          <w:rStyle w:val="markedcontent"/>
          <w:rFonts w:ascii="Times New Roman" w:hAnsi="Times New Roman" w:cs="Times New Roman"/>
        </w:rPr>
      </w:pPr>
    </w:p>
    <w:p w14:paraId="5CFAEB09" w14:textId="36B34F1C" w:rsidR="00981B9B" w:rsidRPr="009D6FBE" w:rsidRDefault="00981B9B"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En el caso </w:t>
      </w:r>
      <w:r w:rsidR="00E0688B" w:rsidRPr="009D6FBE">
        <w:rPr>
          <w:rStyle w:val="markedcontent"/>
          <w:rFonts w:ascii="Times New Roman" w:hAnsi="Times New Roman" w:cs="Times New Roman"/>
        </w:rPr>
        <w:t>específico</w:t>
      </w:r>
      <w:r w:rsidRPr="009D6FBE">
        <w:rPr>
          <w:rStyle w:val="markedcontent"/>
          <w:rFonts w:ascii="Times New Roman" w:hAnsi="Times New Roman" w:cs="Times New Roman"/>
        </w:rPr>
        <w:t xml:space="preserve"> de las mujeres, se observa que adicional a lo expuesto, son las enfermedades del aparato genitourinario </w:t>
      </w:r>
      <w:r w:rsidR="00E0688B" w:rsidRPr="009D6FBE">
        <w:rPr>
          <w:rStyle w:val="markedcontent"/>
          <w:rFonts w:ascii="Times New Roman" w:hAnsi="Times New Roman" w:cs="Times New Roman"/>
        </w:rPr>
        <w:t>como la vaginitis y las infecciones de vías urinarias las que ocupan los primeros puestos en los diagnósticos realizados en consulta ambulatoria. Respecto a los hombres, otras causas de morbilidad son ciertas enfermedades infecciosas y parasitarias como diarrea y gastroenteritis; y, parasitosis intestinal.</w:t>
      </w:r>
    </w:p>
    <w:p w14:paraId="17EEAB75" w14:textId="3A346984" w:rsidR="00E0688B" w:rsidRPr="009D6FBE" w:rsidRDefault="00E0688B" w:rsidP="009D6FBE">
      <w:pPr>
        <w:spacing w:line="360" w:lineRule="auto"/>
        <w:jc w:val="both"/>
        <w:rPr>
          <w:rStyle w:val="markedcontent"/>
          <w:rFonts w:ascii="Times New Roman" w:hAnsi="Times New Roman" w:cs="Times New Roman"/>
        </w:rPr>
      </w:pPr>
    </w:p>
    <w:p w14:paraId="202FE299" w14:textId="76AC2F9F" w:rsidR="003D0D08" w:rsidRPr="009D6FBE" w:rsidRDefault="00E0688B"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En este contexto; </w:t>
      </w:r>
      <w:r w:rsidR="00173F47" w:rsidRPr="009D6FBE">
        <w:rPr>
          <w:rStyle w:val="markedcontent"/>
          <w:rFonts w:ascii="Times New Roman" w:hAnsi="Times New Roman" w:cs="Times New Roman"/>
        </w:rPr>
        <w:t>y,</w:t>
      </w:r>
      <w:r w:rsidRPr="009D6FBE">
        <w:rPr>
          <w:rStyle w:val="markedcontent"/>
          <w:rFonts w:ascii="Times New Roman" w:hAnsi="Times New Roman" w:cs="Times New Roman"/>
        </w:rPr>
        <w:t xml:space="preserve"> </w:t>
      </w:r>
      <w:r w:rsidR="003D0D08" w:rsidRPr="009D6FBE">
        <w:rPr>
          <w:rStyle w:val="markedcontent"/>
          <w:rFonts w:ascii="Times New Roman" w:hAnsi="Times New Roman" w:cs="Times New Roman"/>
        </w:rPr>
        <w:t>conforme al artículo 264, numeral 7 de la Constitución de la República que determina que los gobiernos municipales tendrán entre otras cosas la facultad de: “Planificar, construir y mantener la infraestructura física y los equipamientos de salud y educación, estas competencias las harán efectivas a través de ordenanzas municipales”; y, en razón de que dicho artículo mantiene</w:t>
      </w:r>
      <w:r w:rsidR="009D6FBE">
        <w:rPr>
          <w:rStyle w:val="markedcontent"/>
          <w:rFonts w:ascii="Times New Roman" w:hAnsi="Times New Roman" w:cs="Times New Roman"/>
        </w:rPr>
        <w:t xml:space="preserve"> </w:t>
      </w:r>
      <w:r w:rsidR="003D0D08" w:rsidRPr="009D6FBE">
        <w:rPr>
          <w:rStyle w:val="markedcontent"/>
          <w:rFonts w:ascii="Times New Roman" w:hAnsi="Times New Roman" w:cs="Times New Roman"/>
        </w:rPr>
        <w:t>concordancia con lo señalado en el Código Orgánico de Organización Territorial,</w:t>
      </w:r>
      <w:r w:rsidR="009D6FBE">
        <w:rPr>
          <w:rStyle w:val="markedcontent"/>
          <w:rFonts w:ascii="Times New Roman" w:hAnsi="Times New Roman" w:cs="Times New Roman"/>
        </w:rPr>
        <w:t xml:space="preserve"> </w:t>
      </w:r>
      <w:r w:rsidR="003D0D08" w:rsidRPr="009D6FBE">
        <w:rPr>
          <w:rStyle w:val="markedcontent"/>
          <w:rFonts w:ascii="Times New Roman" w:hAnsi="Times New Roman" w:cs="Times New Roman"/>
        </w:rPr>
        <w:t>Autonomía y Descentralización –COOTAD, dentro del cual, se agrega que esta</w:t>
      </w:r>
      <w:r w:rsidR="009D6FBE">
        <w:rPr>
          <w:rStyle w:val="markedcontent"/>
          <w:rFonts w:ascii="Times New Roman" w:hAnsi="Times New Roman" w:cs="Times New Roman"/>
        </w:rPr>
        <w:t xml:space="preserve"> </w:t>
      </w:r>
      <w:r w:rsidR="003D0D08" w:rsidRPr="009D6FBE">
        <w:rPr>
          <w:rStyle w:val="markedcontent"/>
          <w:rFonts w:ascii="Times New Roman" w:hAnsi="Times New Roman" w:cs="Times New Roman"/>
        </w:rPr>
        <w:t>competencia podrá ser ejecutada previa autorización del ente rector de la política pública.</w:t>
      </w:r>
    </w:p>
    <w:p w14:paraId="6814BEE1" w14:textId="77777777" w:rsidR="003D0D08" w:rsidRPr="009D6FBE" w:rsidRDefault="003D0D08" w:rsidP="009D6FBE">
      <w:pPr>
        <w:spacing w:line="360" w:lineRule="auto"/>
        <w:jc w:val="both"/>
        <w:rPr>
          <w:rStyle w:val="markedcontent"/>
          <w:rFonts w:ascii="Times New Roman" w:hAnsi="Times New Roman" w:cs="Times New Roman"/>
        </w:rPr>
      </w:pPr>
    </w:p>
    <w:p w14:paraId="7EEB9986" w14:textId="77777777"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Y, considerando que algunos cuerpos normativos previstos en el artículo 425 de la norma constitucional (entre ellos el Código Orgánico de Organización Territorial, Autonomía y Descentralización -COOTAD; el Código Orgánico de Ambiente; la Ley Orgánica de Salud; </w:t>
      </w:r>
      <w:r w:rsidRPr="009D6FBE">
        <w:rPr>
          <w:rStyle w:val="markedcontent"/>
          <w:rFonts w:ascii="Times New Roman" w:hAnsi="Times New Roman" w:cs="Times New Roman"/>
        </w:rPr>
        <w:lastRenderedPageBreak/>
        <w:t>la Ley Orgánica del Sistema Nacional de Salud; la Ley Orgánica de prevención integral del fenómeno socio económico de las drogas y de regulación y control del uso de sustancias catalogadas sujetas a fiscalización; entre otras, de menor jerarquía) señalan atribuciones de los gobiernos seccionales dentro del ámbito de salud (promoción y protección de la salud, y prevención de la enfermedad) y manejo de fauna urbana.</w:t>
      </w:r>
    </w:p>
    <w:p w14:paraId="2F6D9714" w14:textId="77777777" w:rsidR="003D0D08" w:rsidRPr="009D6FBE" w:rsidRDefault="003D0D08" w:rsidP="009D6FBE">
      <w:pPr>
        <w:spacing w:line="360" w:lineRule="auto"/>
        <w:jc w:val="both"/>
        <w:rPr>
          <w:rStyle w:val="markedcontent"/>
          <w:rFonts w:ascii="Times New Roman" w:hAnsi="Times New Roman" w:cs="Times New Roman"/>
        </w:rPr>
      </w:pPr>
    </w:p>
    <w:p w14:paraId="1A49953D" w14:textId="77777777"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Y, en razón del artículo 361 de la Constitución de la República del Ecuador que señala: “El Estado ejercerá la rectoría del sistema a través de la autoridad sanitaria nacional, quien será responsable de formular la política nacional de salud, y normará, regulará y controlará todas las actividades relacionadas con la salud, así como el funcionamiento de las entidades del sector”.</w:t>
      </w:r>
    </w:p>
    <w:p w14:paraId="13EEF6C4" w14:textId="77777777" w:rsidR="003D0D08" w:rsidRPr="009D6FBE" w:rsidRDefault="003D0D08" w:rsidP="009D6FBE">
      <w:pPr>
        <w:spacing w:line="360" w:lineRule="auto"/>
        <w:jc w:val="both"/>
        <w:rPr>
          <w:rStyle w:val="markedcontent"/>
          <w:rFonts w:ascii="Times New Roman" w:hAnsi="Times New Roman" w:cs="Times New Roman"/>
        </w:rPr>
      </w:pPr>
    </w:p>
    <w:p w14:paraId="517D7A1E" w14:textId="77777777"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Y, al ser el Ministerio de Salud Pública (MSP) el ente rector del Sistema Nacional de Salud (SNS) el encargado de garantizar el derecho a la salud consagrado en el artículo 32 de la Constitución de la República, responsable de normar, regular y controlar todas las actividades relacionadas con la salud, así como el funcionamiento de los establecimientos.</w:t>
      </w:r>
    </w:p>
    <w:p w14:paraId="55C2C496" w14:textId="77777777" w:rsidR="003D0D08" w:rsidRPr="009D6FBE" w:rsidRDefault="003D0D08" w:rsidP="009D6FBE">
      <w:pPr>
        <w:spacing w:line="360" w:lineRule="auto"/>
        <w:jc w:val="both"/>
        <w:rPr>
          <w:rStyle w:val="markedcontent"/>
          <w:rFonts w:ascii="Times New Roman" w:hAnsi="Times New Roman" w:cs="Times New Roman"/>
        </w:rPr>
      </w:pPr>
    </w:p>
    <w:p w14:paraId="2BFC99B7" w14:textId="7DEAF9FE"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Y, de acuerdo con el Plan Decenal de Salud 2022 – 2033 (instrumento que establece la política del Sistema Nacional de Salud para el próximo decenio) que dentro de su objetivo 3, estrategia 4, plantea: “Utilizar el enfoque de “Una Salud” (</w:t>
      </w:r>
      <w:proofErr w:type="spellStart"/>
      <w:r w:rsidRPr="009D6FBE">
        <w:rPr>
          <w:rStyle w:val="markedcontent"/>
          <w:rFonts w:ascii="Times New Roman" w:hAnsi="Times New Roman" w:cs="Times New Roman"/>
        </w:rPr>
        <w:t>One</w:t>
      </w:r>
      <w:proofErr w:type="spellEnd"/>
      <w:r w:rsidRPr="009D6FBE">
        <w:rPr>
          <w:rStyle w:val="markedcontent"/>
          <w:rFonts w:ascii="Times New Roman" w:hAnsi="Times New Roman" w:cs="Times New Roman"/>
        </w:rPr>
        <w:t xml:space="preserve"> </w:t>
      </w:r>
      <w:proofErr w:type="spellStart"/>
      <w:r w:rsidRPr="009D6FBE">
        <w:rPr>
          <w:rStyle w:val="markedcontent"/>
          <w:rFonts w:ascii="Times New Roman" w:hAnsi="Times New Roman" w:cs="Times New Roman"/>
        </w:rPr>
        <w:t>Health</w:t>
      </w:r>
      <w:proofErr w:type="spellEnd"/>
      <w:r w:rsidRPr="009D6FBE">
        <w:rPr>
          <w:rStyle w:val="markedcontent"/>
          <w:rFonts w:ascii="Times New Roman" w:hAnsi="Times New Roman" w:cs="Times New Roman"/>
        </w:rPr>
        <w:t>) para abordar nuevas amenazas para la salud (zoonosis, inocuidad alimentaria y otras amenazas)”.</w:t>
      </w:r>
    </w:p>
    <w:p w14:paraId="14A1D88D" w14:textId="77777777" w:rsidR="003D0D08" w:rsidRPr="009D6FBE" w:rsidRDefault="003D0D08" w:rsidP="009D6FBE">
      <w:pPr>
        <w:spacing w:line="360" w:lineRule="auto"/>
        <w:jc w:val="both"/>
        <w:rPr>
          <w:rStyle w:val="markedcontent"/>
          <w:rFonts w:ascii="Times New Roman" w:hAnsi="Times New Roman" w:cs="Times New Roman"/>
        </w:rPr>
      </w:pPr>
    </w:p>
    <w:p w14:paraId="1FFD4F40" w14:textId="77777777"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Y, considerando que dicho instrumento “reconoce al Modelo de Atención Integral de Salud basado en intervenciones del nivel Comunitario, Familiar, Individual e Intercultural (MAIS-FCI), aplicado a condiciones poblacionales y territoriales diversas; como un elemento fundamental para garantizar un enfoque territorial, que permita la superación de las desigualdades no solo sociales sino territoriales expresadas en zonas con déficits de cobertura de servicios públicos tales como agua, saneamiento y barreras de acceso a servicios de salud”. (57).</w:t>
      </w:r>
    </w:p>
    <w:p w14:paraId="53D5FC4D" w14:textId="77777777" w:rsidR="003D0D08" w:rsidRPr="009D6FBE" w:rsidRDefault="003D0D08" w:rsidP="009D6FBE">
      <w:pPr>
        <w:spacing w:line="360" w:lineRule="auto"/>
        <w:jc w:val="both"/>
        <w:rPr>
          <w:rStyle w:val="markedcontent"/>
          <w:rFonts w:ascii="Times New Roman" w:hAnsi="Times New Roman" w:cs="Times New Roman"/>
        </w:rPr>
      </w:pPr>
    </w:p>
    <w:p w14:paraId="41388C61" w14:textId="3A85907E"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Y, que este a su vez, se constituye en el instrumento que orienta el accionar integrado de los actores del Sistema Nacional de Salud hacia la garantía de los derechos en salud, bajo los principios de la estrategia de Atención Primaria de Salud Renovada (APS-R).</w:t>
      </w:r>
    </w:p>
    <w:p w14:paraId="316E4D8A" w14:textId="577935EB"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lastRenderedPageBreak/>
        <w:t xml:space="preserve">En virtud de lo expuesto, se plantea </w:t>
      </w:r>
      <w:r w:rsidR="009D6FBE">
        <w:rPr>
          <w:rStyle w:val="markedcontent"/>
          <w:rFonts w:ascii="Times New Roman" w:hAnsi="Times New Roman" w:cs="Times New Roman"/>
        </w:rPr>
        <w:t xml:space="preserve">reformar el Libro II de la salud, en correspondencia a los principales hallazgos del “Diagnóstico situacional de salud del DMQ 2022”; y, </w:t>
      </w:r>
      <w:r w:rsidRPr="009D6FBE">
        <w:rPr>
          <w:rStyle w:val="markedcontent"/>
          <w:rFonts w:ascii="Times New Roman" w:hAnsi="Times New Roman" w:cs="Times New Roman"/>
        </w:rPr>
        <w:t>fundamentar el accionar del sector salud del Municipio del Distrito Metropolitano de Quito con base a los principios básicos de la Estrategia de Atención Primaria de Salud, en correspondencia a instrumentos de nivel superior, puesto que, los sistemas de salud basados en la APS son la mejor estrategia para promover mejoras equitativas y sostenibles en la salud.</w:t>
      </w:r>
    </w:p>
    <w:p w14:paraId="6FA17AFA" w14:textId="77777777" w:rsidR="003D0D08" w:rsidRPr="009D6FBE" w:rsidRDefault="003D0D08" w:rsidP="009D6FBE">
      <w:pPr>
        <w:spacing w:line="360" w:lineRule="auto"/>
        <w:jc w:val="both"/>
        <w:rPr>
          <w:rStyle w:val="markedcontent"/>
          <w:rFonts w:ascii="Times New Roman" w:hAnsi="Times New Roman" w:cs="Times New Roman"/>
        </w:rPr>
      </w:pPr>
    </w:p>
    <w:p w14:paraId="20F7AC7A" w14:textId="77777777" w:rsidR="003D0D08" w:rsidRPr="009D6FBE" w:rsidRDefault="003D0D08" w:rsidP="009D6FBE">
      <w:pPr>
        <w:spacing w:line="360" w:lineRule="auto"/>
        <w:jc w:val="both"/>
        <w:rPr>
          <w:rStyle w:val="markedcontent"/>
          <w:rFonts w:ascii="Times New Roman" w:hAnsi="Times New Roman" w:cs="Times New Roman"/>
        </w:rPr>
      </w:pPr>
      <w:r w:rsidRPr="009D6FBE">
        <w:rPr>
          <w:rStyle w:val="markedcontent"/>
          <w:rFonts w:ascii="Times New Roman" w:hAnsi="Times New Roman" w:cs="Times New Roman"/>
        </w:rPr>
        <w:t xml:space="preserve">De igual forma, se evidencia la necesidad de </w:t>
      </w:r>
      <w:proofErr w:type="spellStart"/>
      <w:r w:rsidRPr="009D6FBE">
        <w:rPr>
          <w:rStyle w:val="markedcontent"/>
          <w:rFonts w:ascii="Times New Roman" w:hAnsi="Times New Roman" w:cs="Times New Roman"/>
        </w:rPr>
        <w:t>transversalizar</w:t>
      </w:r>
      <w:proofErr w:type="spellEnd"/>
      <w:r w:rsidRPr="009D6FBE">
        <w:rPr>
          <w:rStyle w:val="markedcontent"/>
          <w:rFonts w:ascii="Times New Roman" w:hAnsi="Times New Roman" w:cs="Times New Roman"/>
        </w:rPr>
        <w:t xml:space="preserve"> la adopción de la estrategia “</w:t>
      </w:r>
      <w:proofErr w:type="spellStart"/>
      <w:r w:rsidRPr="009D6FBE">
        <w:rPr>
          <w:rStyle w:val="markedcontent"/>
          <w:rFonts w:ascii="Times New Roman" w:hAnsi="Times New Roman" w:cs="Times New Roman"/>
        </w:rPr>
        <w:t>One</w:t>
      </w:r>
      <w:proofErr w:type="spellEnd"/>
      <w:r w:rsidRPr="009D6FBE">
        <w:rPr>
          <w:rStyle w:val="markedcontent"/>
          <w:rFonts w:ascii="Times New Roman" w:hAnsi="Times New Roman" w:cs="Times New Roman"/>
        </w:rPr>
        <w:t xml:space="preserve"> </w:t>
      </w:r>
      <w:proofErr w:type="spellStart"/>
      <w:r w:rsidRPr="009D6FBE">
        <w:rPr>
          <w:rStyle w:val="markedcontent"/>
          <w:rFonts w:ascii="Times New Roman" w:hAnsi="Times New Roman" w:cs="Times New Roman"/>
        </w:rPr>
        <w:t>Health</w:t>
      </w:r>
      <w:proofErr w:type="spellEnd"/>
      <w:r w:rsidRPr="009D6FBE">
        <w:rPr>
          <w:rStyle w:val="markedcontent"/>
          <w:rFonts w:ascii="Times New Roman" w:hAnsi="Times New Roman" w:cs="Times New Roman"/>
        </w:rPr>
        <w:t>” o “Una Salud” en el diseño de instrumentos de política pública, fomentando la promoción de la salud y la prevención de la enfermedad en la interfaz hombre-animal-medio ambiente, considerando la estructura, infraestructura, recursos y vínculos formales entre diversos sectores y disciplinas.</w:t>
      </w:r>
    </w:p>
    <w:p w14:paraId="5BCBDE84" w14:textId="77777777" w:rsidR="00C72559" w:rsidRPr="009D6FBE" w:rsidRDefault="00C72559" w:rsidP="00CA49C6">
      <w:pPr>
        <w:pStyle w:val="NormalWeb"/>
        <w:spacing w:after="0" w:afterAutospacing="0" w:line="360" w:lineRule="auto"/>
        <w:jc w:val="both"/>
        <w:rPr>
          <w:sz w:val="22"/>
          <w:szCs w:val="22"/>
          <w:lang w:val="es-ES"/>
        </w:rPr>
      </w:pPr>
    </w:p>
    <w:p w14:paraId="706D4AC1" w14:textId="127814FD" w:rsidR="00026ABA" w:rsidRDefault="00026ABA" w:rsidP="00CA49C6">
      <w:pPr>
        <w:pStyle w:val="Default"/>
        <w:spacing w:line="360" w:lineRule="auto"/>
        <w:jc w:val="center"/>
        <w:rPr>
          <w:rFonts w:ascii="Times New Roman" w:hAnsi="Times New Roman" w:cs="Times New Roman"/>
          <w:b/>
          <w:color w:val="auto"/>
          <w:sz w:val="22"/>
          <w:szCs w:val="22"/>
        </w:rPr>
      </w:pPr>
      <w:r w:rsidRPr="00CA49C6">
        <w:rPr>
          <w:rFonts w:ascii="Times New Roman" w:hAnsi="Times New Roman" w:cs="Times New Roman"/>
          <w:b/>
          <w:color w:val="auto"/>
          <w:sz w:val="22"/>
          <w:szCs w:val="22"/>
        </w:rPr>
        <w:t>CONSIDERANDO</w:t>
      </w:r>
    </w:p>
    <w:p w14:paraId="23C9E3B6" w14:textId="77777777" w:rsidR="00CA49C6" w:rsidRPr="00CA49C6" w:rsidRDefault="00CA49C6" w:rsidP="00CA49C6">
      <w:pPr>
        <w:pStyle w:val="Default"/>
        <w:spacing w:line="360" w:lineRule="auto"/>
        <w:jc w:val="center"/>
        <w:rPr>
          <w:rFonts w:ascii="Times New Roman" w:hAnsi="Times New Roman" w:cs="Times New Roman"/>
          <w:b/>
          <w:color w:val="auto"/>
          <w:sz w:val="22"/>
          <w:szCs w:val="22"/>
        </w:rPr>
      </w:pPr>
    </w:p>
    <w:p w14:paraId="2BD9D3B6" w14:textId="7DB5C6A5" w:rsidR="00026ABA" w:rsidRPr="00CA49C6" w:rsidRDefault="00026ABA" w:rsidP="00CA49C6">
      <w:pPr>
        <w:pStyle w:val="Default"/>
        <w:spacing w:line="360" w:lineRule="auto"/>
        <w:ind w:left="705" w:hanging="705"/>
        <w:jc w:val="both"/>
        <w:rPr>
          <w:rFonts w:ascii="Times New Roman" w:hAnsi="Times New Roman" w:cs="Times New Roman"/>
          <w:i/>
          <w:color w:val="auto"/>
          <w:sz w:val="22"/>
          <w:szCs w:val="22"/>
        </w:rPr>
      </w:pPr>
      <w:r w:rsidRPr="00CA49C6">
        <w:rPr>
          <w:rFonts w:ascii="Times New Roman" w:hAnsi="Times New Roman" w:cs="Times New Roman"/>
          <w:b/>
          <w:color w:val="auto"/>
          <w:sz w:val="22"/>
          <w:szCs w:val="22"/>
        </w:rPr>
        <w:t xml:space="preserve">Que, </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los numerales 1 y 6 del artículo 3 de la Constitución de la República del Ecuador (en adelante “Constitución”), </w:t>
      </w:r>
      <w:r w:rsidR="00725DDF" w:rsidRPr="00CA49C6">
        <w:rPr>
          <w:rFonts w:ascii="Times New Roman" w:hAnsi="Times New Roman" w:cs="Times New Roman"/>
          <w:color w:val="auto"/>
          <w:sz w:val="22"/>
          <w:szCs w:val="22"/>
        </w:rPr>
        <w:t>en relación con</w:t>
      </w:r>
      <w:r w:rsidRPr="00CA49C6">
        <w:rPr>
          <w:rFonts w:ascii="Times New Roman" w:hAnsi="Times New Roman" w:cs="Times New Roman"/>
          <w:color w:val="auto"/>
          <w:sz w:val="22"/>
          <w:szCs w:val="22"/>
        </w:rPr>
        <w:t xml:space="preserve"> los deberes primordiales del Estado, establecen: </w:t>
      </w:r>
      <w:r w:rsidRPr="00CA49C6">
        <w:rPr>
          <w:rFonts w:ascii="Times New Roman" w:hAnsi="Times New Roman" w:cs="Times New Roman"/>
          <w:i/>
          <w:color w:val="auto"/>
          <w:sz w:val="22"/>
          <w:szCs w:val="22"/>
        </w:rPr>
        <w:t xml:space="preserve">“(…) 1. Garantizar sin discriminación alguna el efectivo goce de los derechos establecidos en la Constitución y en los instrumentos internacionales, en particular la educación, la salud, la alimentación, la seguridad social y el agua para sus habitantes. (…) 6. Promover el desarrollo equitativo y solidario en todo el territorio, mediante el fortalecimiento del proceso de autonomías y descentralización. (…)”; </w:t>
      </w:r>
    </w:p>
    <w:p w14:paraId="4192A419" w14:textId="2643DEEF" w:rsidR="007E7B02" w:rsidRPr="00CA49C6" w:rsidRDefault="007E7B02" w:rsidP="00CA49C6">
      <w:pPr>
        <w:spacing w:line="360" w:lineRule="auto"/>
        <w:ind w:left="705" w:hanging="705"/>
        <w:jc w:val="both"/>
        <w:rPr>
          <w:rFonts w:ascii="Times New Roman" w:hAnsi="Times New Roman" w:cs="Times New Roman"/>
        </w:rPr>
      </w:pPr>
      <w:r w:rsidRPr="00CA49C6">
        <w:rPr>
          <w:rFonts w:ascii="Times New Roman" w:hAnsi="Times New Roman" w:cs="Times New Roman"/>
          <w:b/>
        </w:rPr>
        <w:t xml:space="preserve">Que, </w:t>
      </w:r>
      <w:r w:rsidRPr="00CA49C6">
        <w:rPr>
          <w:rFonts w:ascii="Times New Roman" w:hAnsi="Times New Roman" w:cs="Times New Roman"/>
          <w:b/>
        </w:rPr>
        <w:tab/>
      </w:r>
      <w:r w:rsidRPr="00CA49C6">
        <w:rPr>
          <w:rFonts w:ascii="Times New Roman" w:eastAsiaTheme="minorHAnsi" w:hAnsi="Times New Roman" w:cs="Times New Roman"/>
          <w:lang w:val="es-EC"/>
        </w:rPr>
        <w:t xml:space="preserve">el artículo </w:t>
      </w:r>
      <w:r w:rsidRPr="00CA49C6">
        <w:rPr>
          <w:rFonts w:ascii="Times New Roman" w:hAnsi="Times New Roman" w:cs="Times New Roman"/>
        </w:rPr>
        <w:t>14</w:t>
      </w:r>
      <w:r w:rsidR="00772D2A" w:rsidRPr="00CA49C6">
        <w:rPr>
          <w:rFonts w:ascii="Times New Roman" w:hAnsi="Times New Roman" w:cs="Times New Roman"/>
        </w:rPr>
        <w:t xml:space="preserve"> de la Constitución</w:t>
      </w:r>
      <w:r w:rsidRPr="00CA49C6">
        <w:rPr>
          <w:rFonts w:ascii="Times New Roman" w:hAnsi="Times New Roman" w:cs="Times New Roman"/>
        </w:rPr>
        <w:t xml:space="preserve">, establece: </w:t>
      </w:r>
      <w:r w:rsidRPr="00CA49C6">
        <w:rPr>
          <w:rFonts w:ascii="Times New Roman" w:hAnsi="Times New Roman" w:cs="Times New Roman"/>
          <w:i/>
        </w:rPr>
        <w:t xml:space="preserve">“Se reconoce el derecho de la población a vivir en un ambiente sano y ecológicamente equilibrado, que garantice la sostenibilidad y el buen vivir, </w:t>
      </w:r>
      <w:proofErr w:type="spellStart"/>
      <w:r w:rsidRPr="00CA49C6">
        <w:rPr>
          <w:rFonts w:ascii="Times New Roman" w:hAnsi="Times New Roman" w:cs="Times New Roman"/>
          <w:i/>
        </w:rPr>
        <w:t>sumak</w:t>
      </w:r>
      <w:proofErr w:type="spellEnd"/>
      <w:r w:rsidRPr="00CA49C6">
        <w:rPr>
          <w:rFonts w:ascii="Times New Roman" w:hAnsi="Times New Roman" w:cs="Times New Roman"/>
          <w:i/>
        </w:rPr>
        <w:t xml:space="preserve"> </w:t>
      </w:r>
      <w:proofErr w:type="spellStart"/>
      <w:r w:rsidRPr="00CA49C6">
        <w:rPr>
          <w:rFonts w:ascii="Times New Roman" w:hAnsi="Times New Roman" w:cs="Times New Roman"/>
          <w:i/>
        </w:rPr>
        <w:t>kawsay</w:t>
      </w:r>
      <w:proofErr w:type="spellEnd"/>
      <w:r w:rsidRPr="00CA49C6">
        <w:rPr>
          <w:rFonts w:ascii="Times New Roman" w:hAnsi="Times New Roman" w:cs="Times New Roman"/>
          <w:i/>
        </w:rPr>
        <w:t>. Se declara de interés público la preservación del ambiente, la conservación de los ecosistemas, la biodiversidad y la integridad del patrimonio genético del país, la prevención del daño ambiental y la recuperación de los espacios naturales degradados”</w:t>
      </w:r>
      <w:r w:rsidRPr="00CA49C6">
        <w:rPr>
          <w:rFonts w:ascii="Times New Roman" w:hAnsi="Times New Roman" w:cs="Times New Roman"/>
        </w:rPr>
        <w:t>.</w:t>
      </w:r>
    </w:p>
    <w:p w14:paraId="1E80FBC4" w14:textId="77777777" w:rsidR="007E7B02" w:rsidRPr="00CA49C6" w:rsidRDefault="007E7B02" w:rsidP="00CA49C6">
      <w:pPr>
        <w:spacing w:line="360" w:lineRule="auto"/>
        <w:ind w:left="705" w:hanging="705"/>
        <w:rPr>
          <w:rFonts w:ascii="Times New Roman" w:hAnsi="Times New Roman" w:cs="Times New Roman"/>
        </w:rPr>
      </w:pPr>
    </w:p>
    <w:p w14:paraId="5E9BC1DC" w14:textId="133180A1" w:rsidR="00026ABA" w:rsidRDefault="00026ABA"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color w:val="auto"/>
          <w:sz w:val="22"/>
          <w:szCs w:val="22"/>
        </w:rPr>
        <w:t>Que,</w:t>
      </w:r>
      <w:r w:rsidRPr="00CA49C6">
        <w:rPr>
          <w:rFonts w:ascii="Times New Roman" w:hAnsi="Times New Roman" w:cs="Times New Roman"/>
          <w:color w:val="auto"/>
          <w:sz w:val="22"/>
          <w:szCs w:val="22"/>
        </w:rPr>
        <w:tab/>
        <w:t xml:space="preserve">el artículo 32 de la Constitución señala que: </w:t>
      </w:r>
      <w:r w:rsidRPr="00CA49C6">
        <w:rPr>
          <w:rFonts w:ascii="Times New Roman" w:hAnsi="Times New Roman" w:cs="Times New Roman"/>
          <w:i/>
          <w:color w:val="auto"/>
          <w:sz w:val="22"/>
          <w:szCs w:val="22"/>
        </w:rPr>
        <w:t xml:space="preserve">“La salud es un derecho que garantiza el Estado, cuya realización se vincula al ejercicio de otros derechos, entre ellos el </w:t>
      </w:r>
      <w:r w:rsidRPr="00CA49C6">
        <w:rPr>
          <w:rFonts w:ascii="Times New Roman" w:hAnsi="Times New Roman" w:cs="Times New Roman"/>
          <w:i/>
          <w:color w:val="auto"/>
          <w:sz w:val="22"/>
          <w:szCs w:val="22"/>
        </w:rPr>
        <w:lastRenderedPageBreak/>
        <w:t>derecho al agua, la alimentación, la educación, la cultura física, el trabajo, la seguridad social, los ambientes sanos y otros que sustentan el buen vivir. 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w:t>
      </w:r>
      <w:r w:rsidR="001E63D1" w:rsidRPr="00CA49C6">
        <w:rPr>
          <w:rFonts w:ascii="Times New Roman" w:hAnsi="Times New Roman" w:cs="Times New Roman"/>
          <w:i/>
          <w:color w:val="auto"/>
          <w:sz w:val="22"/>
          <w:szCs w:val="22"/>
        </w:rPr>
        <w:t>nfoque de género y generacional</w:t>
      </w:r>
      <w:r w:rsidRPr="00CA49C6">
        <w:rPr>
          <w:rFonts w:ascii="Times New Roman" w:hAnsi="Times New Roman" w:cs="Times New Roman"/>
          <w:i/>
          <w:color w:val="auto"/>
          <w:sz w:val="22"/>
          <w:szCs w:val="22"/>
        </w:rPr>
        <w:t>”</w:t>
      </w:r>
      <w:r w:rsidRPr="00CA49C6">
        <w:rPr>
          <w:rFonts w:ascii="Times New Roman" w:hAnsi="Times New Roman" w:cs="Times New Roman"/>
          <w:color w:val="auto"/>
          <w:sz w:val="22"/>
          <w:szCs w:val="22"/>
        </w:rPr>
        <w:t>;</w:t>
      </w:r>
    </w:p>
    <w:p w14:paraId="6D206D36" w14:textId="77777777" w:rsidR="00CA49C6" w:rsidRPr="00CA49C6" w:rsidRDefault="00CA49C6" w:rsidP="00CA49C6">
      <w:pPr>
        <w:pStyle w:val="Default"/>
        <w:spacing w:line="360" w:lineRule="auto"/>
        <w:ind w:left="705" w:hanging="705"/>
        <w:jc w:val="both"/>
        <w:rPr>
          <w:rFonts w:ascii="Times New Roman" w:hAnsi="Times New Roman" w:cs="Times New Roman"/>
          <w:color w:val="auto"/>
          <w:sz w:val="22"/>
          <w:szCs w:val="22"/>
        </w:rPr>
      </w:pPr>
    </w:p>
    <w:p w14:paraId="1868FF79" w14:textId="100AB0D3" w:rsidR="00026ABA" w:rsidRDefault="00026ABA" w:rsidP="00CA49C6">
      <w:pPr>
        <w:pStyle w:val="Default"/>
        <w:spacing w:line="360" w:lineRule="auto"/>
        <w:ind w:left="705" w:hanging="705"/>
        <w:jc w:val="both"/>
        <w:rPr>
          <w:rFonts w:ascii="Times New Roman" w:hAnsi="Times New Roman" w:cs="Times New Roman"/>
          <w:i/>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b/>
          <w:color w:val="auto"/>
          <w:sz w:val="22"/>
          <w:szCs w:val="22"/>
        </w:rPr>
        <w:t xml:space="preserve"> </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el artículo 35 de la Constitución, establece: </w:t>
      </w:r>
      <w:r w:rsidRPr="00CA49C6">
        <w:rPr>
          <w:rFonts w:ascii="Times New Roman" w:hAnsi="Times New Roman" w:cs="Times New Roman"/>
          <w:i/>
          <w:color w:val="auto"/>
          <w:sz w:val="22"/>
          <w:szCs w:val="22"/>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w:t>
      </w:r>
    </w:p>
    <w:p w14:paraId="052E3A0A" w14:textId="77777777" w:rsidR="00CA49C6" w:rsidRPr="00CA49C6" w:rsidRDefault="00CA49C6" w:rsidP="00CA49C6">
      <w:pPr>
        <w:pStyle w:val="Default"/>
        <w:spacing w:line="360" w:lineRule="auto"/>
        <w:ind w:left="705" w:hanging="705"/>
        <w:jc w:val="both"/>
        <w:rPr>
          <w:rFonts w:ascii="Times New Roman" w:hAnsi="Times New Roman" w:cs="Times New Roman"/>
          <w:i/>
          <w:color w:val="auto"/>
          <w:sz w:val="22"/>
          <w:szCs w:val="22"/>
        </w:rPr>
      </w:pPr>
    </w:p>
    <w:p w14:paraId="0F1D83AD" w14:textId="59754BA0" w:rsidR="00026ABA" w:rsidRDefault="00026ABA"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el artículo 39 de la Constitución, garantiza los derechos de las y los jóvenes, promoviendo con el Estado el efectivo ejercicio a través de políticas y programas, instituciones y recursos que aseguren y mantengan de modo permanente su participación e inclusión en todos los ámbitos;</w:t>
      </w:r>
    </w:p>
    <w:p w14:paraId="03E32999" w14:textId="77777777" w:rsidR="00CA49C6" w:rsidRPr="00CA49C6" w:rsidRDefault="00CA49C6" w:rsidP="00CA49C6">
      <w:pPr>
        <w:pStyle w:val="Default"/>
        <w:spacing w:line="360" w:lineRule="auto"/>
        <w:ind w:left="705" w:hanging="705"/>
        <w:jc w:val="both"/>
        <w:rPr>
          <w:rFonts w:ascii="Times New Roman" w:hAnsi="Times New Roman" w:cs="Times New Roman"/>
          <w:color w:val="auto"/>
          <w:sz w:val="22"/>
          <w:szCs w:val="22"/>
        </w:rPr>
      </w:pPr>
    </w:p>
    <w:p w14:paraId="679B2BB2" w14:textId="371E4397" w:rsidR="007E7B02" w:rsidRPr="00CA49C6" w:rsidRDefault="007E7B02"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r>
      <w:r w:rsidR="00B433D4" w:rsidRPr="00CA49C6">
        <w:rPr>
          <w:rFonts w:ascii="Times New Roman" w:hAnsi="Times New Roman" w:cs="Times New Roman"/>
        </w:rPr>
        <w:t>el</w:t>
      </w:r>
      <w:r w:rsidRPr="00CA49C6">
        <w:rPr>
          <w:rFonts w:ascii="Times New Roman" w:hAnsi="Times New Roman" w:cs="Times New Roman"/>
        </w:rPr>
        <w:t xml:space="preserve"> artículo 66, numeral 2), manda: </w:t>
      </w:r>
      <w:r w:rsidRPr="00CA49C6">
        <w:rPr>
          <w:rFonts w:ascii="Times New Roman" w:hAnsi="Times New Roman" w:cs="Times New Roman"/>
          <w:i/>
        </w:rPr>
        <w:t>“Se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w:t>
      </w:r>
      <w:r w:rsidR="00B433D4" w:rsidRPr="00CA49C6">
        <w:rPr>
          <w:rFonts w:ascii="Times New Roman" w:hAnsi="Times New Roman" w:cs="Times New Roman"/>
        </w:rPr>
        <w:t>”;</w:t>
      </w:r>
    </w:p>
    <w:p w14:paraId="26126945" w14:textId="3A60933C" w:rsidR="00B433D4" w:rsidRPr="00CA49C6" w:rsidRDefault="00B433D4" w:rsidP="00CA49C6">
      <w:pPr>
        <w:spacing w:line="360" w:lineRule="auto"/>
        <w:rPr>
          <w:rFonts w:ascii="Times New Roman" w:eastAsiaTheme="minorHAnsi" w:hAnsi="Times New Roman" w:cs="Times New Roman"/>
          <w:i/>
          <w:shd w:val="clear" w:color="auto" w:fill="FFFFFF" w:themeFill="background1"/>
        </w:rPr>
      </w:pPr>
    </w:p>
    <w:p w14:paraId="2B5D54EF" w14:textId="0805C6EE" w:rsidR="00B433D4" w:rsidRPr="00CA49C6" w:rsidRDefault="00B433D4" w:rsidP="00CA49C6">
      <w:pPr>
        <w:pStyle w:val="Default"/>
        <w:spacing w:line="360" w:lineRule="auto"/>
        <w:ind w:left="705" w:hanging="705"/>
        <w:contextualSpacing/>
        <w:jc w:val="both"/>
        <w:rPr>
          <w:rFonts w:ascii="Times New Roman" w:hAnsi="Times New Roman" w:cs="Times New Roman"/>
          <w:i/>
          <w:sz w:val="22"/>
          <w:szCs w:val="22"/>
          <w:shd w:val="clear" w:color="auto" w:fill="FFFFFF" w:themeFill="background1"/>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sz w:val="22"/>
          <w:szCs w:val="22"/>
          <w:shd w:val="clear" w:color="auto" w:fill="FFFFFF" w:themeFill="background1"/>
        </w:rPr>
        <w:t>el artículo 238 determina que: “</w:t>
      </w:r>
      <w:r w:rsidRPr="00CA49C6">
        <w:rPr>
          <w:rFonts w:ascii="Times New Roman" w:hAnsi="Times New Roman" w:cs="Times New Roman"/>
          <w:i/>
          <w:sz w:val="22"/>
          <w:szCs w:val="22"/>
          <w:shd w:val="clear" w:color="auto" w:fill="FFFFFF" w:themeFill="background1"/>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7415FE8C" w14:textId="77777777" w:rsidR="002014AC" w:rsidRPr="00CA49C6" w:rsidRDefault="002014AC" w:rsidP="00CA49C6">
      <w:pPr>
        <w:pStyle w:val="Prrafodelista"/>
        <w:spacing w:line="360" w:lineRule="auto"/>
        <w:rPr>
          <w:rFonts w:ascii="Times New Roman" w:hAnsi="Times New Roman" w:cs="Times New Roman"/>
        </w:rPr>
      </w:pPr>
    </w:p>
    <w:p w14:paraId="00ABF5A1" w14:textId="3F44CE02" w:rsidR="00B433D4" w:rsidRPr="00CA49C6" w:rsidRDefault="002014AC"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lastRenderedPageBreak/>
        <w:t>Que,</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el artículo 240 de la Constitución, señala que </w:t>
      </w:r>
      <w:r w:rsidRPr="00CA49C6">
        <w:rPr>
          <w:rFonts w:ascii="Times New Roman" w:hAnsi="Times New Roman" w:cs="Times New Roman"/>
          <w:i/>
          <w:color w:val="auto"/>
          <w:sz w:val="22"/>
          <w:szCs w:val="22"/>
        </w:rPr>
        <w:t>“Los gobiernos autónomos descentralizados de las regiones, distritos metropolitanos, provincias y cantones tendrán facultades legislativas en el ámbito de sus competencias y jurisdicciones territoriales. (…)”</w:t>
      </w:r>
      <w:r w:rsidRPr="00CA49C6">
        <w:rPr>
          <w:rFonts w:ascii="Times New Roman" w:hAnsi="Times New Roman" w:cs="Times New Roman"/>
          <w:color w:val="auto"/>
          <w:sz w:val="22"/>
          <w:szCs w:val="22"/>
        </w:rPr>
        <w:t>;</w:t>
      </w:r>
    </w:p>
    <w:p w14:paraId="369018A3" w14:textId="08CE3584" w:rsidR="00B433D4" w:rsidRPr="00CA49C6" w:rsidRDefault="00B433D4" w:rsidP="00CA49C6">
      <w:pPr>
        <w:pStyle w:val="Default"/>
        <w:spacing w:line="360" w:lineRule="auto"/>
        <w:ind w:left="705" w:hanging="705"/>
        <w:contextualSpacing/>
        <w:jc w:val="both"/>
        <w:rPr>
          <w:rFonts w:ascii="Times New Roman" w:hAnsi="Times New Roman" w:cs="Times New Roman"/>
          <w:i/>
          <w:sz w:val="22"/>
          <w:szCs w:val="22"/>
          <w:shd w:val="clear" w:color="auto" w:fill="FFFFFF" w:themeFill="background1"/>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sz w:val="22"/>
          <w:szCs w:val="22"/>
          <w:shd w:val="clear" w:color="auto" w:fill="FFFFFF" w:themeFill="background1"/>
        </w:rPr>
        <w:t xml:space="preserve">el artículo 260 </w:t>
      </w:r>
      <w:r w:rsidRPr="00CA49C6">
        <w:rPr>
          <w:rFonts w:ascii="Times New Roman" w:eastAsia="MS UI Gothic" w:hAnsi="Times New Roman" w:cs="Times New Roman"/>
          <w:bCs/>
          <w:sz w:val="22"/>
          <w:szCs w:val="22"/>
          <w:shd w:val="clear" w:color="auto" w:fill="FFFFFF" w:themeFill="background1"/>
          <w:lang w:val="es-419"/>
        </w:rPr>
        <w:t xml:space="preserve">determina que: </w:t>
      </w:r>
      <w:r w:rsidRPr="00CA49C6">
        <w:rPr>
          <w:rFonts w:ascii="Times New Roman" w:hAnsi="Times New Roman" w:cs="Times New Roman"/>
          <w:i/>
          <w:sz w:val="22"/>
          <w:szCs w:val="22"/>
          <w:shd w:val="clear" w:color="auto" w:fill="FFFFFF" w:themeFill="background1"/>
        </w:rPr>
        <w:t>“El ejercicio de las competencias exclusivas no excluirá el ejercicio concurrente de la gestión en la prestación de servicios públicos y actividades de colaboración y complementariedad entre los distintos niveles de gobierno”;</w:t>
      </w:r>
    </w:p>
    <w:p w14:paraId="33C6548A" w14:textId="77777777" w:rsidR="00B433D4" w:rsidRPr="00CA49C6" w:rsidRDefault="00B433D4" w:rsidP="00CA49C6">
      <w:pPr>
        <w:pStyle w:val="Default"/>
        <w:spacing w:line="360" w:lineRule="auto"/>
        <w:ind w:left="720"/>
        <w:contextualSpacing/>
        <w:jc w:val="both"/>
        <w:rPr>
          <w:rFonts w:ascii="Times New Roman" w:hAnsi="Times New Roman" w:cs="Times New Roman"/>
          <w:i/>
          <w:sz w:val="22"/>
          <w:szCs w:val="22"/>
          <w:shd w:val="clear" w:color="auto" w:fill="FFFFFF" w:themeFill="background1"/>
        </w:rPr>
      </w:pPr>
    </w:p>
    <w:p w14:paraId="510DE773" w14:textId="55EDF915" w:rsidR="00B433D4" w:rsidRPr="00CA49C6" w:rsidRDefault="00B433D4" w:rsidP="00CA49C6">
      <w:pPr>
        <w:pStyle w:val="Default"/>
        <w:spacing w:line="360" w:lineRule="auto"/>
        <w:ind w:left="705" w:hanging="705"/>
        <w:contextualSpacing/>
        <w:jc w:val="both"/>
        <w:rPr>
          <w:rFonts w:ascii="Times New Roman" w:hAnsi="Times New Roman" w:cs="Times New Roman"/>
          <w:i/>
          <w:sz w:val="22"/>
          <w:szCs w:val="22"/>
          <w:shd w:val="clear" w:color="auto" w:fill="FFFFFF" w:themeFill="background1"/>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sz w:val="22"/>
          <w:szCs w:val="22"/>
          <w:shd w:val="clear" w:color="auto" w:fill="FFFFFF" w:themeFill="background1"/>
        </w:rPr>
        <w:t xml:space="preserve">el artículo </w:t>
      </w:r>
      <w:r w:rsidRPr="00CA49C6">
        <w:rPr>
          <w:rFonts w:ascii="Times New Roman" w:eastAsia="MS UI Gothic" w:hAnsi="Times New Roman" w:cs="Times New Roman"/>
          <w:bCs/>
          <w:sz w:val="22"/>
          <w:szCs w:val="22"/>
          <w:shd w:val="clear" w:color="auto" w:fill="FFFFFF" w:themeFill="background1"/>
          <w:lang w:val="es-419"/>
        </w:rPr>
        <w:t>264</w:t>
      </w:r>
      <w:r w:rsidR="00772D2A" w:rsidRPr="00CA49C6">
        <w:rPr>
          <w:rFonts w:ascii="Times New Roman" w:eastAsia="MS UI Gothic" w:hAnsi="Times New Roman" w:cs="Times New Roman"/>
          <w:bCs/>
          <w:sz w:val="22"/>
          <w:szCs w:val="22"/>
          <w:shd w:val="clear" w:color="auto" w:fill="FFFFFF" w:themeFill="background1"/>
          <w:lang w:val="es-419"/>
        </w:rPr>
        <w:t xml:space="preserve"> de la Constitución señala </w:t>
      </w:r>
      <w:r w:rsidRPr="00CA49C6">
        <w:rPr>
          <w:rFonts w:ascii="Times New Roman" w:eastAsia="MS UI Gothic" w:hAnsi="Times New Roman" w:cs="Times New Roman"/>
          <w:bCs/>
          <w:sz w:val="22"/>
          <w:szCs w:val="22"/>
          <w:shd w:val="clear" w:color="auto" w:fill="FFFFFF" w:themeFill="background1"/>
          <w:lang w:val="es-419"/>
        </w:rPr>
        <w:t>que los gobiernos municipales tendrán las siguientes competencias exclusivas sin perjuicio de otras que determine la ley (numeral 7): “</w:t>
      </w:r>
      <w:r w:rsidRPr="00CA49C6">
        <w:rPr>
          <w:rFonts w:ascii="Times New Roman" w:eastAsia="MS UI Gothic" w:hAnsi="Times New Roman" w:cs="Times New Roman"/>
          <w:bCs/>
          <w:i/>
          <w:sz w:val="22"/>
          <w:szCs w:val="22"/>
          <w:shd w:val="clear" w:color="auto" w:fill="FFFFFF" w:themeFill="background1"/>
          <w:lang w:val="es-419"/>
        </w:rPr>
        <w:t>Planificar, construir y mantener la infraestructura física y los equipamientos de salud y educación, estas competencias las harán efectivas a través de ordenanzas cantonales</w:t>
      </w:r>
      <w:r w:rsidRPr="00CA49C6">
        <w:rPr>
          <w:rFonts w:ascii="Times New Roman" w:eastAsia="MS UI Gothic" w:hAnsi="Times New Roman" w:cs="Times New Roman"/>
          <w:bCs/>
          <w:sz w:val="22"/>
          <w:szCs w:val="22"/>
          <w:shd w:val="clear" w:color="auto" w:fill="FFFFFF" w:themeFill="background1"/>
          <w:lang w:val="es-419"/>
        </w:rPr>
        <w:t>”;</w:t>
      </w:r>
    </w:p>
    <w:p w14:paraId="0857E2E1" w14:textId="77777777" w:rsidR="00B433D4" w:rsidRPr="00CA49C6" w:rsidRDefault="00B433D4" w:rsidP="00CA49C6">
      <w:pPr>
        <w:pStyle w:val="Default"/>
        <w:spacing w:line="360" w:lineRule="auto"/>
        <w:contextualSpacing/>
        <w:jc w:val="both"/>
        <w:rPr>
          <w:rFonts w:ascii="Times New Roman" w:hAnsi="Times New Roman" w:cs="Times New Roman"/>
          <w:sz w:val="22"/>
          <w:szCs w:val="22"/>
          <w:shd w:val="clear" w:color="auto" w:fill="FFFFFF" w:themeFill="background1"/>
        </w:rPr>
      </w:pPr>
    </w:p>
    <w:p w14:paraId="1D75167F" w14:textId="341A0B2E" w:rsidR="00B433D4" w:rsidRPr="00CA49C6" w:rsidRDefault="00B433D4" w:rsidP="00CA49C6">
      <w:pPr>
        <w:pStyle w:val="Default"/>
        <w:spacing w:line="360" w:lineRule="auto"/>
        <w:ind w:left="705" w:hanging="705"/>
        <w:contextualSpacing/>
        <w:jc w:val="both"/>
        <w:rPr>
          <w:rFonts w:ascii="Times New Roman" w:hAnsi="Times New Roman" w:cs="Times New Roman"/>
          <w:sz w:val="22"/>
          <w:szCs w:val="22"/>
          <w:shd w:val="clear" w:color="auto" w:fill="FFFFFF" w:themeFill="background1"/>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sz w:val="22"/>
          <w:szCs w:val="22"/>
          <w:shd w:val="clear" w:color="auto" w:fill="FFFFFF" w:themeFill="background1"/>
        </w:rPr>
        <w:t xml:space="preserve">el artículo 266, </w:t>
      </w:r>
      <w:r w:rsidR="00772D2A" w:rsidRPr="00CA49C6">
        <w:rPr>
          <w:rFonts w:ascii="Times New Roman" w:hAnsi="Times New Roman" w:cs="Times New Roman"/>
          <w:sz w:val="22"/>
          <w:szCs w:val="22"/>
          <w:shd w:val="clear" w:color="auto" w:fill="FFFFFF" w:themeFill="background1"/>
        </w:rPr>
        <w:t>determina:</w:t>
      </w:r>
      <w:r w:rsidRPr="00CA49C6">
        <w:rPr>
          <w:rFonts w:ascii="Times New Roman" w:hAnsi="Times New Roman" w:cs="Times New Roman"/>
          <w:sz w:val="22"/>
          <w:szCs w:val="22"/>
          <w:shd w:val="clear" w:color="auto" w:fill="FFFFFF" w:themeFill="background1"/>
        </w:rPr>
        <w:t xml:space="preserve"> </w:t>
      </w:r>
      <w:r w:rsidRPr="00CA49C6">
        <w:rPr>
          <w:rFonts w:ascii="Times New Roman" w:hAnsi="Times New Roman" w:cs="Times New Roman"/>
          <w:i/>
          <w:sz w:val="22"/>
          <w:szCs w:val="22"/>
          <w:shd w:val="clear" w:color="auto" w:fill="FFFFFF" w:themeFill="background1"/>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CA49C6">
        <w:rPr>
          <w:rFonts w:ascii="Times New Roman" w:hAnsi="Times New Roman" w:cs="Times New Roman"/>
          <w:sz w:val="22"/>
          <w:szCs w:val="22"/>
          <w:shd w:val="clear" w:color="auto" w:fill="FFFFFF" w:themeFill="background1"/>
        </w:rPr>
        <w:t>”;</w:t>
      </w:r>
    </w:p>
    <w:p w14:paraId="0BA79916" w14:textId="37A88914" w:rsidR="002014AC" w:rsidRPr="00CA49C6" w:rsidRDefault="002014AC" w:rsidP="00CA49C6">
      <w:pPr>
        <w:pStyle w:val="Default"/>
        <w:spacing w:line="360" w:lineRule="auto"/>
        <w:ind w:left="705" w:hanging="705"/>
        <w:contextualSpacing/>
        <w:jc w:val="both"/>
        <w:rPr>
          <w:rFonts w:ascii="Times New Roman" w:hAnsi="Times New Roman" w:cs="Times New Roman"/>
          <w:sz w:val="22"/>
          <w:szCs w:val="22"/>
          <w:shd w:val="clear" w:color="auto" w:fill="FFFFFF" w:themeFill="background1"/>
        </w:rPr>
      </w:pPr>
    </w:p>
    <w:p w14:paraId="579FA4EC" w14:textId="52F9E6CF" w:rsidR="002014AC" w:rsidRPr="00CA49C6" w:rsidRDefault="002014AC"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el artículo 359 de la Constitución, señala</w:t>
      </w:r>
      <w:r w:rsidR="00772D2A" w:rsidRPr="00CA49C6">
        <w:rPr>
          <w:rFonts w:ascii="Times New Roman" w:hAnsi="Times New Roman" w:cs="Times New Roman"/>
          <w:color w:val="auto"/>
          <w:sz w:val="22"/>
          <w:szCs w:val="22"/>
        </w:rPr>
        <w:t>:</w:t>
      </w:r>
      <w:r w:rsidRPr="00CA49C6">
        <w:rPr>
          <w:rFonts w:ascii="Times New Roman" w:hAnsi="Times New Roman" w:cs="Times New Roman"/>
          <w:color w:val="auto"/>
          <w:sz w:val="22"/>
          <w:szCs w:val="22"/>
        </w:rPr>
        <w:t xml:space="preserve"> </w:t>
      </w:r>
      <w:r w:rsidRPr="00CA49C6">
        <w:rPr>
          <w:rFonts w:ascii="Times New Roman" w:hAnsi="Times New Roman" w:cs="Times New Roman"/>
          <w:i/>
          <w:color w:val="auto"/>
          <w:sz w:val="22"/>
          <w:szCs w:val="22"/>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rsidRPr="00CA49C6">
        <w:rPr>
          <w:rFonts w:ascii="Times New Roman" w:hAnsi="Times New Roman" w:cs="Times New Roman"/>
          <w:color w:val="auto"/>
          <w:sz w:val="22"/>
          <w:szCs w:val="22"/>
        </w:rPr>
        <w:t>;</w:t>
      </w:r>
    </w:p>
    <w:p w14:paraId="539E746A" w14:textId="77777777" w:rsidR="00B433D4" w:rsidRPr="00CA49C6" w:rsidRDefault="00B433D4" w:rsidP="00CA49C6">
      <w:pPr>
        <w:pStyle w:val="Default"/>
        <w:spacing w:line="360" w:lineRule="auto"/>
        <w:ind w:left="705" w:hanging="705"/>
        <w:contextualSpacing/>
        <w:jc w:val="both"/>
        <w:rPr>
          <w:rFonts w:ascii="Times New Roman" w:hAnsi="Times New Roman" w:cs="Times New Roman"/>
          <w:i/>
          <w:sz w:val="22"/>
          <w:szCs w:val="22"/>
          <w:shd w:val="clear" w:color="auto" w:fill="FFFFFF" w:themeFill="background1"/>
        </w:rPr>
      </w:pPr>
    </w:p>
    <w:p w14:paraId="2FECD94F" w14:textId="77396983" w:rsidR="00B433D4" w:rsidRPr="00CA49C6" w:rsidRDefault="00B433D4"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artículo 360 determina: </w:t>
      </w:r>
      <w:r w:rsidRPr="00CA49C6">
        <w:rPr>
          <w:rFonts w:ascii="Times New Roman" w:hAnsi="Times New Roman" w:cs="Times New Roman"/>
          <w:i/>
        </w:rPr>
        <w:t xml:space="preserve">“El sistema garantizará, a través de las instituciones que lo conforman, la </w:t>
      </w:r>
      <w:r w:rsidRPr="00CA49C6">
        <w:rPr>
          <w:rStyle w:val="highlight"/>
          <w:rFonts w:ascii="Times New Roman" w:hAnsi="Times New Roman" w:cs="Times New Roman"/>
          <w:i/>
        </w:rPr>
        <w:t>promoción</w:t>
      </w:r>
      <w:r w:rsidRPr="00CA49C6">
        <w:rPr>
          <w:rFonts w:ascii="Times New Roman" w:hAnsi="Times New Roman" w:cs="Times New Roman"/>
          <w:i/>
        </w:rPr>
        <w:t xml:space="preserve"> de la salud, prevención y atención integral, familiar y comunitaria, con base en la atención primaria de salud; articulará los diferentes niveles de atención; y promoverá la complementariedad con las medicinas ancestrales y alternativas. La red pública integral de salud será parte del sistema nacional de salud y estará conformada por el conjunto articulado de establecimientos estatales, de la seguridad social y con otros proveedores que pertenecen al Estado, </w:t>
      </w:r>
      <w:r w:rsidRPr="00CA49C6">
        <w:rPr>
          <w:rFonts w:ascii="Times New Roman" w:hAnsi="Times New Roman" w:cs="Times New Roman"/>
          <w:i/>
        </w:rPr>
        <w:lastRenderedPageBreak/>
        <w:t>con vínculos jurídicos, operativos y de complementariedad”;</w:t>
      </w:r>
    </w:p>
    <w:p w14:paraId="2C597701" w14:textId="77777777" w:rsidR="00B433D4" w:rsidRPr="00CA49C6" w:rsidRDefault="00B433D4" w:rsidP="00CA49C6">
      <w:pPr>
        <w:pStyle w:val="Prrafodelista"/>
        <w:spacing w:line="360" w:lineRule="auto"/>
        <w:ind w:hanging="357"/>
        <w:rPr>
          <w:rFonts w:ascii="Times New Roman" w:hAnsi="Times New Roman" w:cs="Times New Roman"/>
        </w:rPr>
      </w:pPr>
    </w:p>
    <w:p w14:paraId="7F3729E4" w14:textId="24ADA0C9" w:rsidR="00B433D4" w:rsidRPr="00CA49C6" w:rsidRDefault="00B433D4"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artículo 361 señala: </w:t>
      </w:r>
      <w:r w:rsidRPr="00CA49C6">
        <w:rPr>
          <w:rFonts w:ascii="Times New Roman" w:hAnsi="Times New Roman" w:cs="Times New Roman"/>
          <w:i/>
        </w:rPr>
        <w:t>“El Estado ejercerá la rectoría del sistema a través de la autoridad sanitaria nacional, será responsable de formular la política nacional de salud, y normará, regulará y controlará todas las actividades relacionadas con la salud, así como el funcionamiento de las entidades del sector”;</w:t>
      </w:r>
      <w:r w:rsidRPr="00CA49C6">
        <w:rPr>
          <w:rFonts w:ascii="Times New Roman" w:hAnsi="Times New Roman" w:cs="Times New Roman"/>
        </w:rPr>
        <w:t xml:space="preserve"> </w:t>
      </w:r>
    </w:p>
    <w:p w14:paraId="024F0971" w14:textId="77777777" w:rsidR="00B433D4" w:rsidRPr="00CA49C6" w:rsidRDefault="00B433D4" w:rsidP="00CA49C6">
      <w:pPr>
        <w:pStyle w:val="Prrafodelista"/>
        <w:spacing w:line="360" w:lineRule="auto"/>
        <w:ind w:hanging="357"/>
        <w:rPr>
          <w:rFonts w:ascii="Times New Roman" w:hAnsi="Times New Roman" w:cs="Times New Roman"/>
        </w:rPr>
      </w:pPr>
    </w:p>
    <w:p w14:paraId="2D29E009" w14:textId="3179691D" w:rsidR="00B433D4" w:rsidRPr="00CA49C6" w:rsidRDefault="00B433D4"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w:t>
      </w:r>
      <w:r w:rsidRPr="00CA49C6">
        <w:rPr>
          <w:rFonts w:ascii="Times New Roman" w:hAnsi="Times New Roman" w:cs="Times New Roman"/>
          <w:bCs/>
        </w:rPr>
        <w:t xml:space="preserve">artículo 362 manda: </w:t>
      </w:r>
      <w:r w:rsidRPr="00CA49C6">
        <w:rPr>
          <w:rFonts w:ascii="Times New Roman" w:hAnsi="Times New Roman" w:cs="Times New Roman"/>
          <w:bCs/>
          <w:i/>
        </w:rPr>
        <w:t>“La atención de salud como servicio público se prestará a través de las entidades estatales, privadas, autónomas, comunitarias y aquellas que ejerzan las medicinas ancestrales alternativas y complementarias. Los servicios de salud serán seguros, de calidad y calidez, y garantizarán el consentimiento informado, el acceso a la información y la confidencialidad de la información de los pacientes. Los servicios públicos estatales de salud serán universales y gratuitos en todos los niveles de atención y comprenderán los procedimientos de diagnóstico, tratamiento, medicamentos y rehabilitación necesarios”</w:t>
      </w:r>
      <w:r w:rsidRPr="00CA49C6">
        <w:rPr>
          <w:rFonts w:ascii="Times New Roman" w:hAnsi="Times New Roman" w:cs="Times New Roman"/>
          <w:bCs/>
        </w:rPr>
        <w:t>;</w:t>
      </w:r>
    </w:p>
    <w:p w14:paraId="3A8484A7" w14:textId="77777777" w:rsidR="00B433D4" w:rsidRPr="00CA49C6" w:rsidRDefault="00B433D4" w:rsidP="00CA49C6">
      <w:pPr>
        <w:pStyle w:val="Prrafodelista"/>
        <w:spacing w:line="360" w:lineRule="auto"/>
        <w:ind w:hanging="357"/>
        <w:rPr>
          <w:rFonts w:ascii="Times New Roman" w:hAnsi="Times New Roman" w:cs="Times New Roman"/>
        </w:rPr>
      </w:pPr>
    </w:p>
    <w:p w14:paraId="08E1BACF" w14:textId="5346C54E" w:rsidR="00B433D4" w:rsidRPr="00CA49C6" w:rsidRDefault="00B433D4"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el</w:t>
      </w:r>
      <w:r w:rsidR="001666E7" w:rsidRPr="00CA49C6">
        <w:rPr>
          <w:rFonts w:ascii="Times New Roman" w:hAnsi="Times New Roman" w:cs="Times New Roman"/>
        </w:rPr>
        <w:t xml:space="preserve"> </w:t>
      </w:r>
      <w:r w:rsidRPr="00CA49C6">
        <w:rPr>
          <w:rFonts w:ascii="Times New Roman" w:hAnsi="Times New Roman" w:cs="Times New Roman"/>
        </w:rPr>
        <w:t xml:space="preserve">artículo 363, establece: </w:t>
      </w:r>
      <w:r w:rsidRPr="00CA49C6">
        <w:rPr>
          <w:rFonts w:ascii="Times New Roman" w:hAnsi="Times New Roman" w:cs="Times New Roman"/>
          <w:i/>
        </w:rPr>
        <w:t xml:space="preserve">“El Estado será responsable de: 1. Formular políticas públicas que garanticen la promoción, prevención, curación, rehabilitación y atención integral en salud y fomentar prácticas saludables en los ámbitos familiar, laboral y comunitario. 2. Universalizar la atención en salud, mejorar permanentemente la calidad y ampliar la cobertura. 3. Fortalecer los servicios estatales de salud, incorporar el talento humano y proporcionar la infraestructura física y el equipamiento a las instituciones públicas de salud. 4. Garantizar las prácticas de salud ancestral y alternativa mediante el reconocimiento, respeto y promoción del uso de sus conocimientos, medicinas e instrumentos. 5. Brindar cuidado especializado a los grupos de atención prioritaria establecidos en la Constitución. 6. Asegurar acciones y servicios de salud sexual y de salud reproductiva, y garantizar la salud integral y la vida de las mujeres, en especial durante el embarazo, parto y postparto. 7. Garantizar la disponibilidad y acceso a medicamentos de calidad, seguros y eficaces, regular su comercialización y promover la producción nacional y la utilización de medicamentos genéricos que respondan a </w:t>
      </w:r>
      <w:r w:rsidRPr="00CA49C6">
        <w:rPr>
          <w:rFonts w:ascii="Times New Roman" w:hAnsi="Times New Roman" w:cs="Times New Roman"/>
          <w:i/>
        </w:rPr>
        <w:lastRenderedPageBreak/>
        <w:t>las necesidades epidemiológicas de la población. En el acceso a medicamentos, los intereses de la salud pública prevalecerán sobre los económicos y comerciales. 8. Promover el desarrollo integral del personal de salud</w:t>
      </w:r>
      <w:r w:rsidR="002014AC" w:rsidRPr="00CA49C6">
        <w:rPr>
          <w:rFonts w:ascii="Times New Roman" w:hAnsi="Times New Roman" w:cs="Times New Roman"/>
          <w:bCs/>
          <w:i/>
        </w:rPr>
        <w:t>”;</w:t>
      </w:r>
    </w:p>
    <w:p w14:paraId="56C85D42" w14:textId="77777777" w:rsidR="00B433D4" w:rsidRPr="00CA49C6" w:rsidRDefault="00B433D4" w:rsidP="00CA49C6">
      <w:pPr>
        <w:pStyle w:val="Prrafodelista"/>
        <w:spacing w:line="360" w:lineRule="auto"/>
        <w:ind w:hanging="357"/>
        <w:rPr>
          <w:rFonts w:ascii="Times New Roman" w:hAnsi="Times New Roman" w:cs="Times New Roman"/>
        </w:rPr>
      </w:pPr>
    </w:p>
    <w:p w14:paraId="5FAE8072" w14:textId="6F63E48B" w:rsidR="00B433D4" w:rsidRPr="00CA49C6" w:rsidRDefault="001666E7"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w:t>
      </w:r>
      <w:r w:rsidR="00B433D4" w:rsidRPr="00CA49C6">
        <w:rPr>
          <w:rFonts w:ascii="Times New Roman" w:hAnsi="Times New Roman" w:cs="Times New Roman"/>
        </w:rPr>
        <w:t xml:space="preserve">artículo 364, determina: </w:t>
      </w:r>
      <w:r w:rsidR="00B433D4" w:rsidRPr="00CA49C6">
        <w:rPr>
          <w:rFonts w:ascii="Times New Roman" w:hAnsi="Times New Roman" w:cs="Times New Roman"/>
          <w:i/>
        </w:rPr>
        <w:t>“Las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y problemáticos. En ningún caso se permitirá su criminalización ni se vulnerarán</w:t>
      </w:r>
      <w:r w:rsidR="002014AC" w:rsidRPr="00CA49C6">
        <w:rPr>
          <w:rFonts w:ascii="Times New Roman" w:hAnsi="Times New Roman" w:cs="Times New Roman"/>
          <w:i/>
        </w:rPr>
        <w:t xml:space="preserve"> sus derechos constitucionales”;</w:t>
      </w:r>
    </w:p>
    <w:p w14:paraId="66438DA6" w14:textId="77777777" w:rsidR="00451008" w:rsidRPr="00CA49C6" w:rsidRDefault="00451008" w:rsidP="00CA49C6">
      <w:pPr>
        <w:spacing w:line="360" w:lineRule="auto"/>
        <w:ind w:left="705" w:hanging="705"/>
        <w:jc w:val="both"/>
        <w:rPr>
          <w:rFonts w:ascii="Times New Roman" w:hAnsi="Times New Roman" w:cs="Times New Roman"/>
          <w:i/>
        </w:rPr>
      </w:pPr>
    </w:p>
    <w:p w14:paraId="3569026F" w14:textId="248F1A9A" w:rsidR="00451008" w:rsidRPr="00CA49C6" w:rsidRDefault="00451008"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la Ley Orgánica de Salud del Ecuador en su artículo 3, establece: </w:t>
      </w:r>
      <w:r w:rsidRPr="00CA49C6">
        <w:rPr>
          <w:rFonts w:ascii="Times New Roman" w:hAnsi="Times New Roman" w:cs="Times New Roman"/>
          <w:i/>
        </w:rPr>
        <w:t xml:space="preserve">“La salud es el completo estado de bienestar físico, mental y social y no solamente la ausencia de afecciones o enfermedades. Es un derecho humano inalienable, indivisible, irrenunciable e </w:t>
      </w:r>
      <w:proofErr w:type="spellStart"/>
      <w:r w:rsidRPr="00CA49C6">
        <w:rPr>
          <w:rFonts w:ascii="Times New Roman" w:hAnsi="Times New Roman" w:cs="Times New Roman"/>
          <w:i/>
        </w:rPr>
        <w:t>intransigible</w:t>
      </w:r>
      <w:proofErr w:type="spellEnd"/>
      <w:r w:rsidRPr="00CA49C6">
        <w:rPr>
          <w:rFonts w:ascii="Times New Roman" w:hAnsi="Times New Roman" w:cs="Times New Roman"/>
          <w:i/>
        </w:rPr>
        <w:t>, cuya protección y garantía es responsabilidad primordial del Estado; y, el resultado de un proceso colectivo de interacción donde Estado, sociedad, familia e individuos convergen para la construcción de ambientes, entornos y estilos de vida saludables”;</w:t>
      </w:r>
    </w:p>
    <w:p w14:paraId="188F3CE9" w14:textId="77777777" w:rsidR="00451008" w:rsidRPr="00CA49C6" w:rsidRDefault="00451008" w:rsidP="00CA49C6">
      <w:pPr>
        <w:pStyle w:val="Prrafodelista"/>
        <w:spacing w:line="360" w:lineRule="auto"/>
        <w:rPr>
          <w:rFonts w:ascii="Times New Roman" w:hAnsi="Times New Roman" w:cs="Times New Roman"/>
        </w:rPr>
      </w:pPr>
    </w:p>
    <w:p w14:paraId="4A206F4A" w14:textId="5BB8BB54" w:rsidR="00451008" w:rsidRPr="00CA49C6" w:rsidRDefault="00451008"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 artículo 4, de la precitada Ley, prevé: “</w:t>
      </w:r>
      <w:r w:rsidRPr="00CA49C6">
        <w:rPr>
          <w:rFonts w:ascii="Times New Roman" w:hAnsi="Times New Roman" w:cs="Times New Roman"/>
          <w:i/>
        </w:rPr>
        <w:t>La autoridad sanitaria nacional es el Ministerio de Salud Pública, entidad a la que corresponde el ejercicio de las funciones de rectoría en salud; así como la responsabilidad de la aplicación, control y vigilancia del cumplimiento de esta Ley; y, las normas que dicte para su plena vigencia serán obligatorias”</w:t>
      </w:r>
      <w:r w:rsidR="007204B6" w:rsidRPr="00CA49C6">
        <w:rPr>
          <w:rFonts w:ascii="Times New Roman" w:hAnsi="Times New Roman" w:cs="Times New Roman"/>
        </w:rPr>
        <w:t>;</w:t>
      </w:r>
    </w:p>
    <w:p w14:paraId="595A5002" w14:textId="77777777" w:rsidR="00451008" w:rsidRPr="00CA49C6" w:rsidRDefault="00451008" w:rsidP="00CA49C6">
      <w:pPr>
        <w:spacing w:line="360" w:lineRule="auto"/>
        <w:rPr>
          <w:rFonts w:ascii="Times New Roman" w:hAnsi="Times New Roman" w:cs="Times New Roman"/>
        </w:rPr>
      </w:pPr>
    </w:p>
    <w:p w14:paraId="78BC4CAB" w14:textId="65D2085C"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proofErr w:type="gramStart"/>
      <w:r w:rsidR="007204B6" w:rsidRPr="00CA49C6">
        <w:rPr>
          <w:rFonts w:ascii="Times New Roman" w:hAnsi="Times New Roman" w:cs="Times New Roman"/>
        </w:rPr>
        <w:t>el</w:t>
      </w:r>
      <w:r w:rsidR="00451008" w:rsidRPr="00CA49C6">
        <w:rPr>
          <w:rFonts w:ascii="Times New Roman" w:hAnsi="Times New Roman" w:cs="Times New Roman"/>
        </w:rPr>
        <w:t xml:space="preserve"> </w:t>
      </w:r>
      <w:r w:rsidR="00772D2A" w:rsidRPr="00CA49C6">
        <w:rPr>
          <w:rFonts w:ascii="Times New Roman" w:hAnsi="Times New Roman" w:cs="Times New Roman"/>
        </w:rPr>
        <w:t xml:space="preserve"> </w:t>
      </w:r>
      <w:r w:rsidR="00451008" w:rsidRPr="00CA49C6">
        <w:rPr>
          <w:rFonts w:ascii="Times New Roman" w:hAnsi="Times New Roman" w:cs="Times New Roman"/>
        </w:rPr>
        <w:t>artículo</w:t>
      </w:r>
      <w:proofErr w:type="gramEnd"/>
      <w:r w:rsidR="00451008" w:rsidRPr="00CA49C6">
        <w:rPr>
          <w:rFonts w:ascii="Times New Roman" w:hAnsi="Times New Roman" w:cs="Times New Roman"/>
        </w:rPr>
        <w:t>. 6 determina</w:t>
      </w:r>
      <w:r w:rsidR="007204B6" w:rsidRPr="00CA49C6">
        <w:rPr>
          <w:rFonts w:ascii="Times New Roman" w:hAnsi="Times New Roman" w:cs="Times New Roman"/>
        </w:rPr>
        <w:t xml:space="preserve"> en su parte pertinente</w:t>
      </w:r>
      <w:r w:rsidR="00451008" w:rsidRPr="00CA49C6">
        <w:rPr>
          <w:rFonts w:ascii="Times New Roman" w:hAnsi="Times New Roman" w:cs="Times New Roman"/>
        </w:rPr>
        <w:t xml:space="preserve">: </w:t>
      </w:r>
      <w:r w:rsidR="00451008" w:rsidRPr="00CA49C6">
        <w:rPr>
          <w:rFonts w:ascii="Times New Roman" w:hAnsi="Times New Roman" w:cs="Times New Roman"/>
          <w:i/>
        </w:rPr>
        <w:t xml:space="preserve">“Es responsabilidad del Ministerio de Salud Pública 1). Definir y promulgar la política nacional de salud con base en los principios y enfoques establecidos en el artículo 1 de esta Ley, así como aplicar, controlar y vigilar su cumplimiento; 2). Ejercer la rectoría del Sistema Nacional de Salud; 3). Diseñar e implementar programas de atención integral y de calidad a las personas durante todas las etapas de la vida y de acuerdo con sus condiciones particulares; 4). Declarar la obligatoriedad de las inmunizaciones contra </w:t>
      </w:r>
      <w:r w:rsidR="00451008" w:rsidRPr="00CA49C6">
        <w:rPr>
          <w:rFonts w:ascii="Times New Roman" w:hAnsi="Times New Roman" w:cs="Times New Roman"/>
          <w:i/>
        </w:rPr>
        <w:lastRenderedPageBreak/>
        <w:t>determinadas enfermedades, en los términos y condiciones que la realidad epidemiológica nacional y local requiera; definir las normas y el esquema básico nacional de inmunizaciones; y, proveer sin costo a la población los elementos necesarios para cumplirlo; 5) Regular y vigilar la aplicación de las normas técnicas para la detección, prevención, atención integral y rehabilitación, de enfermedades transmisibles, no transmisibles, crónico-degenerativas, discapacidades y problemas de salud pública declarados prioritarios, y determinar las enfermedades transmisibles de notificación obligatoria, garantizando la confidencialidad de la información; 6). Formular e implementar políticas, programas y acciones de promoción, prevención y atención integral de salud sexual y salud reproductiva de acuerdo al ciclo de vida que permitan la vigencia, respeto y goce de los derechos, tanto sexuales como reproductivos, y declarar la obligatoriedad de su atención en los términos y condiciones que la realidad epidemiológica nacional y local requiera; 7) Establecer programas de prevención y atención integral en salud contra la violencia en todas sus formas, con énfasis en los grupos vulnerables;</w:t>
      </w:r>
      <w:r w:rsidR="007204B6" w:rsidRPr="00CA49C6">
        <w:rPr>
          <w:rFonts w:ascii="Times New Roman" w:hAnsi="Times New Roman" w:cs="Times New Roman"/>
          <w:i/>
        </w:rPr>
        <w:t xml:space="preserve"> (…)</w:t>
      </w:r>
      <w:r w:rsidR="00451008" w:rsidRPr="00CA49C6">
        <w:rPr>
          <w:rFonts w:ascii="Times New Roman" w:hAnsi="Times New Roman" w:cs="Times New Roman"/>
          <w:i/>
        </w:rPr>
        <w:t xml:space="preserve"> 13). Regular, vigilar y tomar las medidas destinadas a proteger la salud humana ante los riesgos y daños que pueden provocar las condiciones del ambiente;</w:t>
      </w:r>
      <w:r w:rsidR="007204B6" w:rsidRPr="00CA49C6">
        <w:rPr>
          <w:rFonts w:ascii="Times New Roman" w:hAnsi="Times New Roman" w:cs="Times New Roman"/>
          <w:i/>
        </w:rPr>
        <w:t xml:space="preserve"> (…)</w:t>
      </w:r>
      <w:r w:rsidR="00451008" w:rsidRPr="00CA49C6">
        <w:rPr>
          <w:rFonts w:ascii="Times New Roman" w:hAnsi="Times New Roman" w:cs="Times New Roman"/>
          <w:i/>
        </w:rPr>
        <w:t xml:space="preserve"> 15) Regular, planificar, ejecutar, vigilar e informar a la población sobre actividades de salud concernientes a la calidad del agua, aire y suelo; y, promocionar espacios y ambientes saludables, en coordinación con los organismos seccionales y otros competentes; 16) Regular y vigilar, en coordinación con otros organismos competentes, las normas de seguridad y condiciones ambientales en las que desarrollan sus actividades los trabajadores, para la prevención y control de las enfermedades ocupacionales y reducir al mínimo los riesgos y accidentes del trabajo;  </w:t>
      </w:r>
      <w:r w:rsidR="007204B6" w:rsidRPr="00CA49C6">
        <w:rPr>
          <w:rFonts w:ascii="Times New Roman" w:hAnsi="Times New Roman" w:cs="Times New Roman"/>
          <w:i/>
        </w:rPr>
        <w:t xml:space="preserve">(…) </w:t>
      </w:r>
      <w:r w:rsidR="00451008" w:rsidRPr="00CA49C6">
        <w:rPr>
          <w:rFonts w:ascii="Times New Roman" w:hAnsi="Times New Roman" w:cs="Times New Roman"/>
          <w:i/>
        </w:rPr>
        <w:t xml:space="preserve">19) Dictar en coordinación con otros organismos competentes, las políticas y normas para garantizar la seguridad alimentaria y nutricional, incluyendo la prevención de trastornos causados por deficiencia de micro nutrientes o alteraciones provocadas por desórdenes alimentarios, con enfoque de ciclo de vida y vigilar el cumplimiento de las mismas; </w:t>
      </w:r>
      <w:r w:rsidR="007204B6" w:rsidRPr="00CA49C6">
        <w:rPr>
          <w:rFonts w:ascii="Times New Roman" w:hAnsi="Times New Roman" w:cs="Times New Roman"/>
          <w:i/>
        </w:rPr>
        <w:t xml:space="preserve">(…) </w:t>
      </w:r>
      <w:r w:rsidR="00451008" w:rsidRPr="00CA49C6">
        <w:rPr>
          <w:rFonts w:ascii="Times New Roman" w:hAnsi="Times New Roman" w:cs="Times New Roman"/>
          <w:i/>
        </w:rPr>
        <w:t xml:space="preserve">28) Diseñar en coordinación con el Ministerio de Educación y Cultura y otras organizaciones competentes, programas de promoción y educación para la salud, a ser aplicados en los establecimientos educativos estatales, privados, municipales y </w:t>
      </w:r>
      <w:proofErr w:type="spellStart"/>
      <w:r w:rsidR="00451008" w:rsidRPr="00CA49C6">
        <w:rPr>
          <w:rFonts w:ascii="Times New Roman" w:hAnsi="Times New Roman" w:cs="Times New Roman"/>
          <w:i/>
        </w:rPr>
        <w:t>fiscomisionales</w:t>
      </w:r>
      <w:proofErr w:type="spellEnd"/>
      <w:r w:rsidR="00451008" w:rsidRPr="00CA49C6">
        <w:rPr>
          <w:rFonts w:ascii="Times New Roman" w:hAnsi="Times New Roman" w:cs="Times New Roman"/>
          <w:i/>
        </w:rPr>
        <w:t xml:space="preserve">; 29) Desarrollar y promover estrategias, planes y programas de información, educación y comunicación social en salud, en coordinación con </w:t>
      </w:r>
      <w:r w:rsidR="00451008" w:rsidRPr="00CA49C6">
        <w:rPr>
          <w:rFonts w:ascii="Times New Roman" w:hAnsi="Times New Roman" w:cs="Times New Roman"/>
          <w:i/>
        </w:rPr>
        <w:lastRenderedPageBreak/>
        <w:t>instituciones y organizaciones competentes; (…)”</w:t>
      </w:r>
      <w:r w:rsidR="007204B6" w:rsidRPr="00CA49C6">
        <w:rPr>
          <w:rFonts w:ascii="Times New Roman" w:hAnsi="Times New Roman" w:cs="Times New Roman"/>
          <w:i/>
        </w:rPr>
        <w:t>;</w:t>
      </w:r>
    </w:p>
    <w:p w14:paraId="6AD62432" w14:textId="77777777" w:rsidR="00451008" w:rsidRPr="00CA49C6" w:rsidRDefault="00451008" w:rsidP="00CA49C6">
      <w:pPr>
        <w:pStyle w:val="Prrafodelista"/>
        <w:spacing w:line="360" w:lineRule="auto"/>
        <w:ind w:left="720" w:firstLine="0"/>
        <w:rPr>
          <w:rFonts w:ascii="Times New Roman" w:hAnsi="Times New Roman" w:cs="Times New Roman"/>
        </w:rPr>
      </w:pPr>
    </w:p>
    <w:p w14:paraId="3437778B" w14:textId="2AFCEFC8"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7 </w:t>
      </w:r>
      <w:r w:rsidR="007204B6" w:rsidRPr="00CA49C6">
        <w:rPr>
          <w:rFonts w:ascii="Times New Roman" w:hAnsi="Times New Roman" w:cs="Times New Roman"/>
        </w:rPr>
        <w:t>de la Ley Orgánica de la Salud, señala</w:t>
      </w:r>
      <w:r w:rsidR="00451008" w:rsidRPr="00CA49C6">
        <w:rPr>
          <w:rFonts w:ascii="Times New Roman" w:hAnsi="Times New Roman" w:cs="Times New Roman"/>
        </w:rPr>
        <w:t>: “</w:t>
      </w:r>
      <w:r w:rsidR="00451008" w:rsidRPr="00CA49C6">
        <w:rPr>
          <w:rFonts w:ascii="Times New Roman" w:hAnsi="Times New Roman" w:cs="Times New Roman"/>
          <w:i/>
        </w:rPr>
        <w:t>Toda persona, sin discriminación por motivo alguno, tiene en relación a la salud, los siguientes derechos: a) Acceso universal, equitativo, permanente, oportuno y de calidad a todas las acciones y servicios de salud; b) Acceso gratuito a los programas y acciones de salud pública, dando atención preferente en los servicios de salud públicos y privados, a los grupos vulnerables determinados en la Constitución Política de la República; c) Vivir en un ambiente sano, ecológicamente equilibrado y libre de contaminación (…)”</w:t>
      </w:r>
      <w:r w:rsidR="007204B6" w:rsidRPr="00CA49C6">
        <w:rPr>
          <w:rFonts w:ascii="Times New Roman" w:hAnsi="Times New Roman" w:cs="Times New Roman"/>
          <w:i/>
        </w:rPr>
        <w:t>;</w:t>
      </w:r>
    </w:p>
    <w:p w14:paraId="4EF1E031" w14:textId="77777777" w:rsidR="00451008" w:rsidRPr="00CA49C6" w:rsidRDefault="00451008" w:rsidP="00CA49C6">
      <w:pPr>
        <w:pStyle w:val="Prrafodelista"/>
        <w:spacing w:line="360" w:lineRule="auto"/>
        <w:ind w:left="720" w:firstLine="0"/>
        <w:rPr>
          <w:rFonts w:ascii="Times New Roman" w:hAnsi="Times New Roman" w:cs="Times New Roman"/>
          <w:i/>
        </w:rPr>
      </w:pPr>
    </w:p>
    <w:p w14:paraId="3032A9B1" w14:textId="42E45466" w:rsidR="00451008" w:rsidRPr="00CA49C6" w:rsidRDefault="00603E3A" w:rsidP="00CA49C6">
      <w:pPr>
        <w:spacing w:line="360" w:lineRule="auto"/>
        <w:ind w:left="705" w:hanging="705"/>
        <w:jc w:val="both"/>
        <w:rPr>
          <w:rFonts w:ascii="Times New Roman" w:hAnsi="Times New Roman" w:cs="Times New Roman"/>
          <w:bCs/>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007204B6" w:rsidRPr="00CA49C6">
        <w:rPr>
          <w:rFonts w:ascii="Times New Roman" w:hAnsi="Times New Roman" w:cs="Times New Roman"/>
        </w:rPr>
        <w:t>los</w:t>
      </w:r>
      <w:r w:rsidR="007204B6" w:rsidRPr="00CA49C6">
        <w:rPr>
          <w:rFonts w:ascii="Times New Roman" w:hAnsi="Times New Roman" w:cs="Times New Roman"/>
          <w:b/>
          <w:i/>
        </w:rPr>
        <w:t xml:space="preserve"> </w:t>
      </w:r>
      <w:r w:rsidR="007204B6" w:rsidRPr="00CA49C6">
        <w:rPr>
          <w:rFonts w:ascii="Times New Roman" w:hAnsi="Times New Roman" w:cs="Times New Roman"/>
          <w:bCs/>
        </w:rPr>
        <w:t>literales e, i</w:t>
      </w:r>
      <w:r w:rsidR="007204B6" w:rsidRPr="00CA49C6">
        <w:rPr>
          <w:rFonts w:ascii="Times New Roman" w:hAnsi="Times New Roman" w:cs="Times New Roman"/>
        </w:rPr>
        <w:t xml:space="preserve"> d</w:t>
      </w:r>
      <w:r w:rsidRPr="00CA49C6">
        <w:rPr>
          <w:rFonts w:ascii="Times New Roman" w:hAnsi="Times New Roman" w:cs="Times New Roman"/>
        </w:rPr>
        <w:t>el</w:t>
      </w:r>
      <w:r w:rsidR="00451008" w:rsidRPr="00CA49C6">
        <w:rPr>
          <w:rFonts w:ascii="Times New Roman" w:hAnsi="Times New Roman" w:cs="Times New Roman"/>
          <w:bCs/>
        </w:rPr>
        <w:t xml:space="preserve"> artículo 9, </w:t>
      </w:r>
      <w:r w:rsidR="007204B6" w:rsidRPr="00CA49C6">
        <w:rPr>
          <w:rFonts w:ascii="Times New Roman" w:hAnsi="Times New Roman" w:cs="Times New Roman"/>
          <w:bCs/>
        </w:rPr>
        <w:t>de la precitada Ley</w:t>
      </w:r>
      <w:r w:rsidR="00451008" w:rsidRPr="00CA49C6">
        <w:rPr>
          <w:rFonts w:ascii="Times New Roman" w:hAnsi="Times New Roman" w:cs="Times New Roman"/>
          <w:bCs/>
        </w:rPr>
        <w:t>,  determina:</w:t>
      </w:r>
      <w:r w:rsidR="00451008" w:rsidRPr="00CA49C6">
        <w:rPr>
          <w:rFonts w:ascii="Times New Roman" w:hAnsi="Times New Roman" w:cs="Times New Roman"/>
          <w:bCs/>
          <w:i/>
        </w:rPr>
        <w:t xml:space="preserve"> “ Corresponde al Estado garantizar el derecho a la salud de las personas, para lo cual tiene, entre otras, las siguientes responsabilidades; </w:t>
      </w:r>
      <w:r w:rsidR="007204B6" w:rsidRPr="00CA49C6">
        <w:rPr>
          <w:rFonts w:ascii="Times New Roman" w:hAnsi="Times New Roman" w:cs="Times New Roman"/>
          <w:bCs/>
          <w:i/>
        </w:rPr>
        <w:t xml:space="preserve">(…) </w:t>
      </w:r>
      <w:r w:rsidR="00451008" w:rsidRPr="00CA49C6">
        <w:rPr>
          <w:rFonts w:ascii="Times New Roman" w:hAnsi="Times New Roman" w:cs="Times New Roman"/>
          <w:bCs/>
          <w:i/>
        </w:rPr>
        <w:t>e) Establecer a través de la autoridad sanitaria nacional, los mecanismos que permitan a la persona como sujeto de derechos, el acceso permanente e ininterrumpido, sin obstáculos de ninguna clase a acciones y servicios de salud de calidad; i) Garantizar la inversión en infraestructura y equipamiento de los servicios de salud que permita el acceso permanente de la población a atención integral, eficiente, de calidad y oportuna para responder adecuadamente a las necesidades epidemiológicas y comunitarias”</w:t>
      </w:r>
      <w:r w:rsidR="007204B6" w:rsidRPr="00CA49C6">
        <w:rPr>
          <w:rFonts w:ascii="Times New Roman" w:hAnsi="Times New Roman" w:cs="Times New Roman"/>
          <w:bCs/>
          <w:i/>
        </w:rPr>
        <w:t>;</w:t>
      </w:r>
    </w:p>
    <w:p w14:paraId="22A4C8BD" w14:textId="77777777" w:rsidR="00451008" w:rsidRPr="00CA49C6" w:rsidRDefault="00451008" w:rsidP="00CA49C6">
      <w:pPr>
        <w:spacing w:line="360" w:lineRule="auto"/>
        <w:rPr>
          <w:rFonts w:ascii="Times New Roman" w:hAnsi="Times New Roman" w:cs="Times New Roman"/>
          <w:bCs/>
        </w:rPr>
      </w:pPr>
    </w:p>
    <w:p w14:paraId="26B5C18B" w14:textId="61B934B6"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t xml:space="preserve"> </w:t>
      </w:r>
      <w:r w:rsidRPr="00CA49C6">
        <w:rPr>
          <w:rFonts w:ascii="Times New Roman" w:hAnsi="Times New Roman" w:cs="Times New Roman"/>
        </w:rPr>
        <w:t xml:space="preserve">el </w:t>
      </w:r>
      <w:r w:rsidR="00451008" w:rsidRPr="00CA49C6">
        <w:rPr>
          <w:rFonts w:ascii="Times New Roman" w:hAnsi="Times New Roman" w:cs="Times New Roman"/>
        </w:rPr>
        <w:t>artículo 10 establece</w:t>
      </w:r>
      <w:r w:rsidR="007204B6" w:rsidRPr="00CA49C6">
        <w:rPr>
          <w:rFonts w:ascii="Times New Roman" w:hAnsi="Times New Roman" w:cs="Times New Roman"/>
        </w:rPr>
        <w:t xml:space="preserve"> de la norma ibídem, contempla</w:t>
      </w:r>
      <w:r w:rsidR="00451008" w:rsidRPr="00CA49C6">
        <w:rPr>
          <w:rFonts w:ascii="Times New Roman" w:hAnsi="Times New Roman" w:cs="Times New Roman"/>
        </w:rPr>
        <w:t xml:space="preserve">: </w:t>
      </w:r>
      <w:r w:rsidR="00451008" w:rsidRPr="00CA49C6">
        <w:rPr>
          <w:rFonts w:ascii="Times New Roman" w:hAnsi="Times New Roman" w:cs="Times New Roman"/>
          <w:i/>
        </w:rPr>
        <w:t>“Quienes forman parte del Sistema Nacional de Salud aplicarán las políticas, programas y normas de atención integral y de calidad, que incluyen acciones de promoción, prevención, recuperación, rehabilitación y cuidados paliativos de la salud individual y colectiva, con sujeción a los principios y enfoques establecidos en el artículo 1 de esta Ley”</w:t>
      </w:r>
      <w:r w:rsidR="007204B6" w:rsidRPr="00CA49C6">
        <w:rPr>
          <w:rFonts w:ascii="Times New Roman" w:hAnsi="Times New Roman" w:cs="Times New Roman"/>
          <w:i/>
        </w:rPr>
        <w:t>;</w:t>
      </w:r>
    </w:p>
    <w:p w14:paraId="25CEC4E5" w14:textId="77777777" w:rsidR="00451008" w:rsidRPr="00CA49C6" w:rsidRDefault="00451008" w:rsidP="00CA49C6">
      <w:pPr>
        <w:spacing w:line="360" w:lineRule="auto"/>
        <w:rPr>
          <w:rFonts w:ascii="Times New Roman" w:hAnsi="Times New Roman" w:cs="Times New Roman"/>
        </w:rPr>
      </w:pPr>
    </w:p>
    <w:p w14:paraId="08643F0A" w14:textId="585381BA"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11 </w:t>
      </w:r>
      <w:r w:rsidR="007204B6" w:rsidRPr="00CA49C6">
        <w:rPr>
          <w:rFonts w:ascii="Times New Roman" w:hAnsi="Times New Roman" w:cs="Times New Roman"/>
        </w:rPr>
        <w:t>de la Ley Orgánica de Salud, prevé</w:t>
      </w:r>
      <w:r w:rsidR="00451008" w:rsidRPr="00CA49C6">
        <w:rPr>
          <w:rFonts w:ascii="Times New Roman" w:hAnsi="Times New Roman" w:cs="Times New Roman"/>
        </w:rPr>
        <w:t xml:space="preserve">: </w:t>
      </w:r>
      <w:r w:rsidR="00451008" w:rsidRPr="00CA49C6">
        <w:rPr>
          <w:rFonts w:ascii="Times New Roman" w:hAnsi="Times New Roman" w:cs="Times New Roman"/>
          <w:i/>
        </w:rPr>
        <w:t xml:space="preserve">“Los programas de estudio de establecimientos de educación pública, privada, municipales y fisco misionales, en todos sus niveles y modalidades, incluirán contenidos que fomenten el conocimiento de los deberes y derechos en salud, hábitos y estilos de vida saludables, promuevan el auto cuidado, la igualdad de género, la corresponsabilidad personal, familiar y comunitaria para proteger la salud y el ambiente, y desestimulen y prevengan </w:t>
      </w:r>
      <w:r w:rsidR="00451008" w:rsidRPr="00CA49C6">
        <w:rPr>
          <w:rFonts w:ascii="Times New Roman" w:hAnsi="Times New Roman" w:cs="Times New Roman"/>
          <w:i/>
        </w:rPr>
        <w:lastRenderedPageBreak/>
        <w:t>conductas nocivas. La autoridad sanitaria nacional, en coordinación con el Ministerio de Educación y Cultura, vigilará que los establecimientos educativos públicos, privados, municipales y fisco misionales, así como su personal, garanticen el cuidado, protección, salud mental y física de sus educandos”</w:t>
      </w:r>
      <w:r w:rsidR="007204B6" w:rsidRPr="00CA49C6">
        <w:rPr>
          <w:rFonts w:ascii="Times New Roman" w:hAnsi="Times New Roman" w:cs="Times New Roman"/>
          <w:i/>
        </w:rPr>
        <w:t>;</w:t>
      </w:r>
    </w:p>
    <w:p w14:paraId="08D31ECE" w14:textId="77777777" w:rsidR="00451008" w:rsidRPr="00CA49C6" w:rsidRDefault="00451008" w:rsidP="00CA49C6">
      <w:pPr>
        <w:pStyle w:val="Prrafodelista"/>
        <w:spacing w:line="360" w:lineRule="auto"/>
        <w:rPr>
          <w:rFonts w:ascii="Times New Roman" w:hAnsi="Times New Roman" w:cs="Times New Roman"/>
          <w:i/>
        </w:rPr>
      </w:pPr>
    </w:p>
    <w:p w14:paraId="265172D8" w14:textId="4C46D165"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iCs/>
        </w:rPr>
        <w:t xml:space="preserve">, </w:t>
      </w:r>
      <w:r w:rsidRPr="00CA49C6">
        <w:rPr>
          <w:rFonts w:ascii="Times New Roman" w:hAnsi="Times New Roman" w:cs="Times New Roman"/>
        </w:rPr>
        <w:tab/>
        <w:t>el</w:t>
      </w:r>
      <w:r w:rsidR="00451008" w:rsidRPr="00CA49C6">
        <w:rPr>
          <w:rFonts w:ascii="Times New Roman" w:hAnsi="Times New Roman" w:cs="Times New Roman"/>
        </w:rPr>
        <w:t xml:space="preserve"> artículo 12 </w:t>
      </w:r>
      <w:r w:rsidR="007204B6" w:rsidRPr="00CA49C6">
        <w:rPr>
          <w:rFonts w:ascii="Times New Roman" w:hAnsi="Times New Roman" w:cs="Times New Roman"/>
        </w:rPr>
        <w:t xml:space="preserve">de la norma antes señalada, </w:t>
      </w:r>
      <w:r w:rsidR="00451008" w:rsidRPr="00CA49C6">
        <w:rPr>
          <w:rFonts w:ascii="Times New Roman" w:hAnsi="Times New Roman" w:cs="Times New Roman"/>
        </w:rPr>
        <w:t>determina: “</w:t>
      </w:r>
      <w:r w:rsidR="00451008" w:rsidRPr="00CA49C6">
        <w:rPr>
          <w:rFonts w:ascii="Times New Roman" w:hAnsi="Times New Roman" w:cs="Times New Roman"/>
          <w:i/>
        </w:rPr>
        <w:t>La comunicación social en salud estará orientada a desarrollar en la población hábitos y estilos de vida saludables, desestimular conductas nocivas, fomentar la igualdad entre los géneros, desarrollar conciencia sobre la importancia del autocuidado y la participación ciudadana en salud</w:t>
      </w:r>
      <w:r w:rsidR="007204B6" w:rsidRPr="00CA49C6">
        <w:rPr>
          <w:rFonts w:ascii="Times New Roman" w:hAnsi="Times New Roman" w:cs="Times New Roman"/>
          <w:i/>
        </w:rPr>
        <w:t xml:space="preserve"> (…)</w:t>
      </w:r>
      <w:r w:rsidR="00451008" w:rsidRPr="00CA49C6">
        <w:rPr>
          <w:rFonts w:ascii="Times New Roman" w:hAnsi="Times New Roman" w:cs="Times New Roman"/>
          <w:i/>
        </w:rPr>
        <w:t>”</w:t>
      </w:r>
      <w:r w:rsidR="007204B6" w:rsidRPr="00CA49C6">
        <w:rPr>
          <w:rFonts w:ascii="Times New Roman" w:hAnsi="Times New Roman" w:cs="Times New Roman"/>
          <w:i/>
        </w:rPr>
        <w:t>;</w:t>
      </w:r>
    </w:p>
    <w:p w14:paraId="1DAF902D" w14:textId="77777777" w:rsidR="00451008" w:rsidRPr="00CA49C6" w:rsidRDefault="00451008" w:rsidP="00CA49C6">
      <w:pPr>
        <w:pStyle w:val="Prrafodelista"/>
        <w:spacing w:line="360" w:lineRule="auto"/>
        <w:rPr>
          <w:rFonts w:ascii="Times New Roman" w:hAnsi="Times New Roman" w:cs="Times New Roman"/>
          <w:i/>
        </w:rPr>
      </w:pPr>
    </w:p>
    <w:p w14:paraId="733AE1AA" w14:textId="4D9FABCE"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iCs/>
        </w:rPr>
        <w:t>,</w:t>
      </w:r>
      <w:r w:rsidRPr="00CA49C6">
        <w:rPr>
          <w:rFonts w:ascii="Times New Roman" w:hAnsi="Times New Roman" w:cs="Times New Roman"/>
        </w:rPr>
        <w:t xml:space="preserve"> </w:t>
      </w:r>
      <w:r w:rsidRPr="00CA49C6">
        <w:rPr>
          <w:rFonts w:ascii="Times New Roman" w:hAnsi="Times New Roman" w:cs="Times New Roman"/>
        </w:rPr>
        <w:tab/>
        <w:t xml:space="preserve">el </w:t>
      </w:r>
      <w:r w:rsidR="00451008" w:rsidRPr="00CA49C6">
        <w:rPr>
          <w:rFonts w:ascii="Times New Roman" w:hAnsi="Times New Roman" w:cs="Times New Roman"/>
        </w:rPr>
        <w:t>artículo 14</w:t>
      </w:r>
      <w:r w:rsidR="007204B6" w:rsidRPr="00CA49C6">
        <w:rPr>
          <w:rFonts w:ascii="Times New Roman" w:hAnsi="Times New Roman" w:cs="Times New Roman"/>
        </w:rPr>
        <w:t xml:space="preserve"> de la referida Ley,</w:t>
      </w:r>
      <w:r w:rsidR="00451008" w:rsidRPr="00CA49C6">
        <w:rPr>
          <w:rFonts w:ascii="Times New Roman" w:hAnsi="Times New Roman" w:cs="Times New Roman"/>
        </w:rPr>
        <w:t xml:space="preserve"> manda: “</w:t>
      </w:r>
      <w:r w:rsidR="00451008" w:rsidRPr="00CA49C6">
        <w:rPr>
          <w:rFonts w:ascii="Times New Roman" w:hAnsi="Times New Roman" w:cs="Times New Roman"/>
          <w:i/>
        </w:rPr>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rsidR="007204B6" w:rsidRPr="00CA49C6">
        <w:rPr>
          <w:rFonts w:ascii="Times New Roman" w:hAnsi="Times New Roman" w:cs="Times New Roman"/>
          <w:i/>
        </w:rPr>
        <w:t>;</w:t>
      </w:r>
    </w:p>
    <w:p w14:paraId="34F0365D" w14:textId="77777777" w:rsidR="00451008" w:rsidRPr="00CA49C6" w:rsidRDefault="00451008" w:rsidP="00CA49C6">
      <w:pPr>
        <w:pStyle w:val="Prrafodelista"/>
        <w:spacing w:line="360" w:lineRule="auto"/>
        <w:rPr>
          <w:rFonts w:ascii="Times New Roman" w:hAnsi="Times New Roman" w:cs="Times New Roman"/>
        </w:rPr>
      </w:pPr>
    </w:p>
    <w:p w14:paraId="7E624E25" w14:textId="09692F3E"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16 </w:t>
      </w:r>
      <w:r w:rsidR="007204B6" w:rsidRPr="00CA49C6">
        <w:rPr>
          <w:rFonts w:ascii="Times New Roman" w:hAnsi="Times New Roman" w:cs="Times New Roman"/>
        </w:rPr>
        <w:t xml:space="preserve">de la norma ibídem, </w:t>
      </w:r>
      <w:r w:rsidR="00451008" w:rsidRPr="00CA49C6">
        <w:rPr>
          <w:rFonts w:ascii="Times New Roman" w:hAnsi="Times New Roman" w:cs="Times New Roman"/>
        </w:rPr>
        <w:t xml:space="preserve">determina: </w:t>
      </w:r>
      <w:r w:rsidR="00451008" w:rsidRPr="00CA49C6">
        <w:rPr>
          <w:rFonts w:ascii="Times New Roman" w:hAnsi="Times New Roman" w:cs="Times New Roman"/>
          <w:i/>
        </w:rPr>
        <w:t>“El Estado establecerá una política intersectorial de seguridad alimentaria y nutricional, que propenda a eliminar los malos hábitos alimenticios, respete y fomente los conocimientos y prácticas alimentarias tradicionales, así como el uso y consumo de productos y alimentos propios de cada región y garantizará a las personas, el acceso permanente a alimentos sanos, variados, nutritivos, inocuos y suficientes (…)”</w:t>
      </w:r>
      <w:r w:rsidR="007204B6" w:rsidRPr="00CA49C6">
        <w:rPr>
          <w:rFonts w:ascii="Times New Roman" w:hAnsi="Times New Roman" w:cs="Times New Roman"/>
          <w:i/>
        </w:rPr>
        <w:t>;</w:t>
      </w:r>
    </w:p>
    <w:p w14:paraId="1C5CE2C5" w14:textId="77777777" w:rsidR="00451008" w:rsidRPr="00CA49C6" w:rsidRDefault="00451008" w:rsidP="00CA49C6">
      <w:pPr>
        <w:pStyle w:val="Prrafodelista"/>
        <w:spacing w:line="360" w:lineRule="auto"/>
        <w:rPr>
          <w:rFonts w:ascii="Times New Roman" w:hAnsi="Times New Roman" w:cs="Times New Roman"/>
        </w:rPr>
      </w:pPr>
    </w:p>
    <w:p w14:paraId="327466D3" w14:textId="723C0507"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17 </w:t>
      </w:r>
      <w:r w:rsidR="007204B6" w:rsidRPr="00CA49C6">
        <w:rPr>
          <w:rFonts w:ascii="Times New Roman" w:hAnsi="Times New Roman" w:cs="Times New Roman"/>
        </w:rPr>
        <w:t xml:space="preserve">de la Ley Orgánica de la Salud, </w:t>
      </w:r>
      <w:r w:rsidR="00451008" w:rsidRPr="00CA49C6">
        <w:rPr>
          <w:rFonts w:ascii="Times New Roman" w:hAnsi="Times New Roman" w:cs="Times New Roman"/>
        </w:rPr>
        <w:t xml:space="preserve">señala: </w:t>
      </w:r>
      <w:r w:rsidR="00451008" w:rsidRPr="00CA49C6">
        <w:rPr>
          <w:rFonts w:ascii="Times New Roman" w:hAnsi="Times New Roman" w:cs="Times New Roman"/>
          <w:i/>
        </w:rPr>
        <w:t>“La autoridad sanitaria nacional conjuntamente con los integrantes del Sistema Nacional de Salud, fomentarán y promoverán la lactancia materna durante los primeros seis meses de vida del niño o la niña, procurando su prolongación hasta los dos años de edad”</w:t>
      </w:r>
      <w:r w:rsidR="007204B6" w:rsidRPr="00CA49C6">
        <w:rPr>
          <w:rFonts w:ascii="Times New Roman" w:hAnsi="Times New Roman" w:cs="Times New Roman"/>
          <w:i/>
        </w:rPr>
        <w:t>;</w:t>
      </w:r>
    </w:p>
    <w:p w14:paraId="36997C87" w14:textId="77777777" w:rsidR="00451008" w:rsidRPr="00CA49C6" w:rsidRDefault="00451008" w:rsidP="00CA49C6">
      <w:pPr>
        <w:pStyle w:val="Prrafodelista"/>
        <w:spacing w:line="360" w:lineRule="auto"/>
        <w:ind w:left="720" w:firstLine="0"/>
        <w:rPr>
          <w:rFonts w:ascii="Times New Roman" w:hAnsi="Times New Roman" w:cs="Times New Roman"/>
        </w:rPr>
      </w:pPr>
    </w:p>
    <w:p w14:paraId="394B12A5" w14:textId="0399BFB4"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 artículo</w:t>
      </w:r>
      <w:r w:rsidR="00451008" w:rsidRPr="00CA49C6">
        <w:rPr>
          <w:rFonts w:ascii="Times New Roman" w:hAnsi="Times New Roman" w:cs="Times New Roman"/>
        </w:rPr>
        <w:t xml:space="preserve"> 18 </w:t>
      </w:r>
      <w:r w:rsidR="007204B6" w:rsidRPr="00CA49C6">
        <w:rPr>
          <w:rFonts w:ascii="Times New Roman" w:hAnsi="Times New Roman" w:cs="Times New Roman"/>
        </w:rPr>
        <w:t xml:space="preserve">de la Ley antes referida, </w:t>
      </w:r>
      <w:r w:rsidR="00451008" w:rsidRPr="00CA49C6">
        <w:rPr>
          <w:rFonts w:ascii="Times New Roman" w:hAnsi="Times New Roman" w:cs="Times New Roman"/>
        </w:rPr>
        <w:t xml:space="preserve">manda: </w:t>
      </w:r>
      <w:r w:rsidR="00451008" w:rsidRPr="00CA49C6">
        <w:rPr>
          <w:rFonts w:ascii="Times New Roman" w:hAnsi="Times New Roman" w:cs="Times New Roman"/>
          <w:i/>
        </w:rPr>
        <w:t xml:space="preserve">“La autoridad sanitaria nacional, en coordinación con los gobiernos seccionales, las cámaras de la producción y centros </w:t>
      </w:r>
      <w:r w:rsidR="00451008" w:rsidRPr="00CA49C6">
        <w:rPr>
          <w:rFonts w:ascii="Times New Roman" w:hAnsi="Times New Roman" w:cs="Times New Roman"/>
          <w:i/>
        </w:rPr>
        <w:lastRenderedPageBreak/>
        <w:t>universitarios desarrollará actividades de información, educación, comunicación y participación comunitaria dirigidas al conocimiento del valor nutricional de los alimentos, su calidad, suficiencia e inocuidad, de conformidad con las normas técnicas que dicte para el efecto el organismo competente y de la presente Ley”</w:t>
      </w:r>
      <w:r w:rsidR="007204B6" w:rsidRPr="00CA49C6">
        <w:rPr>
          <w:rFonts w:ascii="Times New Roman" w:hAnsi="Times New Roman" w:cs="Times New Roman"/>
          <w:i/>
        </w:rPr>
        <w:t>;</w:t>
      </w:r>
    </w:p>
    <w:p w14:paraId="10172859" w14:textId="77777777" w:rsidR="00451008" w:rsidRPr="00CA49C6" w:rsidRDefault="00451008" w:rsidP="00CA49C6">
      <w:pPr>
        <w:spacing w:line="360" w:lineRule="auto"/>
        <w:jc w:val="both"/>
        <w:rPr>
          <w:rFonts w:ascii="Times New Roman" w:hAnsi="Times New Roman" w:cs="Times New Roman"/>
        </w:rPr>
      </w:pPr>
    </w:p>
    <w:p w14:paraId="6373A117" w14:textId="3C5C0E12"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20 </w:t>
      </w:r>
      <w:r w:rsidR="007204B6" w:rsidRPr="00CA49C6">
        <w:rPr>
          <w:rFonts w:ascii="Times New Roman" w:hAnsi="Times New Roman" w:cs="Times New Roman"/>
        </w:rPr>
        <w:t xml:space="preserve">de la citada norma, </w:t>
      </w:r>
      <w:r w:rsidR="00451008" w:rsidRPr="00CA49C6">
        <w:rPr>
          <w:rFonts w:ascii="Times New Roman" w:hAnsi="Times New Roman" w:cs="Times New Roman"/>
        </w:rPr>
        <w:t xml:space="preserve">determina: </w:t>
      </w:r>
      <w:r w:rsidR="00451008" w:rsidRPr="00CA49C6">
        <w:rPr>
          <w:rFonts w:ascii="Times New Roman" w:hAnsi="Times New Roman" w:cs="Times New Roman"/>
          <w:i/>
        </w:rPr>
        <w:t>“Las políticas y programas de salud sexual y salud reproductiva garantizarán el acceso de hombres y mujeres, incluidos adolescentes, a acciones y servicios de salud que aseguren la equidad de género, con enfoque pluricultural, y contribuirán a erradicar conductas de riesgo, violencia, estigmatización y explotación de la sexualidad”</w:t>
      </w:r>
      <w:r w:rsidR="007204B6" w:rsidRPr="00CA49C6">
        <w:rPr>
          <w:rFonts w:ascii="Times New Roman" w:hAnsi="Times New Roman" w:cs="Times New Roman"/>
          <w:i/>
        </w:rPr>
        <w:t>;</w:t>
      </w:r>
    </w:p>
    <w:p w14:paraId="65F7E97D" w14:textId="77777777" w:rsidR="00451008" w:rsidRPr="00CA49C6" w:rsidRDefault="00451008" w:rsidP="00CA49C6">
      <w:pPr>
        <w:pStyle w:val="Prrafodelista"/>
        <w:spacing w:line="360" w:lineRule="auto"/>
        <w:rPr>
          <w:rFonts w:ascii="Times New Roman" w:hAnsi="Times New Roman" w:cs="Times New Roman"/>
        </w:rPr>
      </w:pPr>
    </w:p>
    <w:p w14:paraId="72C53D18" w14:textId="09BA2101"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21 </w:t>
      </w:r>
      <w:r w:rsidR="007204B6" w:rsidRPr="00CA49C6">
        <w:rPr>
          <w:rFonts w:ascii="Times New Roman" w:hAnsi="Times New Roman" w:cs="Times New Roman"/>
        </w:rPr>
        <w:t xml:space="preserve">de la norma ibídem, </w:t>
      </w:r>
      <w:r w:rsidR="00451008" w:rsidRPr="00CA49C6">
        <w:rPr>
          <w:rFonts w:ascii="Times New Roman" w:hAnsi="Times New Roman" w:cs="Times New Roman"/>
        </w:rPr>
        <w:t xml:space="preserve">manda: </w:t>
      </w:r>
      <w:r w:rsidR="00451008" w:rsidRPr="00CA49C6">
        <w:rPr>
          <w:rFonts w:ascii="Times New Roman" w:hAnsi="Times New Roman" w:cs="Times New Roman"/>
          <w:i/>
        </w:rPr>
        <w:t>“El Estado reconoce a la mortalidad materna, al embarazo en adolescentes y al aborto en condiciones de riesgo como problemas de salud pública; y, garantiza el acceso a los servicios públicos de salud sin costo para las usuarias de conformidad con lo que dispone la Ley de Maternidad Gratuita y Atención a la Infancia. Los problemas de salud pública requieren de una atención integral, que incluya la prevención de las situaciones de riesgo y abarque soluciones de orden educativo, sanitario, social, psicológico, ético y moral, privilegiando el derecho a la vida garantizado por la Constitución”</w:t>
      </w:r>
      <w:r w:rsidR="007204B6" w:rsidRPr="00CA49C6">
        <w:rPr>
          <w:rFonts w:ascii="Times New Roman" w:hAnsi="Times New Roman" w:cs="Times New Roman"/>
          <w:i/>
        </w:rPr>
        <w:t>;</w:t>
      </w:r>
    </w:p>
    <w:p w14:paraId="13C5B603" w14:textId="77777777" w:rsidR="00451008" w:rsidRPr="00CA49C6" w:rsidRDefault="00451008" w:rsidP="00CA49C6">
      <w:pPr>
        <w:pStyle w:val="Prrafodelista"/>
        <w:spacing w:line="360" w:lineRule="auto"/>
        <w:rPr>
          <w:rFonts w:ascii="Times New Roman" w:hAnsi="Times New Roman" w:cs="Times New Roman"/>
        </w:rPr>
      </w:pPr>
    </w:p>
    <w:p w14:paraId="22E440F9" w14:textId="27565C35"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26</w:t>
      </w:r>
      <w:r w:rsidR="007204B6" w:rsidRPr="00CA49C6">
        <w:rPr>
          <w:rFonts w:ascii="Times New Roman" w:hAnsi="Times New Roman" w:cs="Times New Roman"/>
        </w:rPr>
        <w:t xml:space="preserve"> de la señalada norma,</w:t>
      </w:r>
      <w:r w:rsidR="00451008" w:rsidRPr="00CA49C6">
        <w:rPr>
          <w:rFonts w:ascii="Times New Roman" w:hAnsi="Times New Roman" w:cs="Times New Roman"/>
        </w:rPr>
        <w:t xml:space="preserve"> determina: </w:t>
      </w:r>
      <w:r w:rsidR="00451008" w:rsidRPr="00CA49C6">
        <w:rPr>
          <w:rFonts w:ascii="Times New Roman" w:hAnsi="Times New Roman" w:cs="Times New Roman"/>
          <w:i/>
        </w:rPr>
        <w:t>“Los integrantes del Sistema Nacional de Salud, implementarán acciones de prevención y atención en salud integral, sexual y reproductiva, dirigida a mujeres y hombres, con énfasis en los adolescentes, sin costo para los usuarios en las instituciones públicas”</w:t>
      </w:r>
      <w:r w:rsidR="007204B6" w:rsidRPr="00CA49C6">
        <w:rPr>
          <w:rFonts w:ascii="Times New Roman" w:hAnsi="Times New Roman" w:cs="Times New Roman"/>
          <w:i/>
        </w:rPr>
        <w:t>;</w:t>
      </w:r>
    </w:p>
    <w:p w14:paraId="299D468F" w14:textId="77777777" w:rsidR="00451008" w:rsidRPr="00CA49C6" w:rsidRDefault="00451008" w:rsidP="00CA49C6">
      <w:pPr>
        <w:spacing w:line="360" w:lineRule="auto"/>
        <w:rPr>
          <w:rFonts w:ascii="Times New Roman" w:hAnsi="Times New Roman" w:cs="Times New Roman"/>
        </w:rPr>
      </w:pPr>
    </w:p>
    <w:p w14:paraId="11A894F9" w14:textId="7776E164"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28 </w:t>
      </w:r>
      <w:r w:rsidR="007204B6" w:rsidRPr="00CA49C6">
        <w:rPr>
          <w:rFonts w:ascii="Times New Roman" w:hAnsi="Times New Roman" w:cs="Times New Roman"/>
        </w:rPr>
        <w:t xml:space="preserve">de la Ley Orgánica de Salud, </w:t>
      </w:r>
      <w:r w:rsidR="00451008" w:rsidRPr="00CA49C6">
        <w:rPr>
          <w:rFonts w:ascii="Times New Roman" w:hAnsi="Times New Roman" w:cs="Times New Roman"/>
        </w:rPr>
        <w:t>establece: “</w:t>
      </w:r>
      <w:r w:rsidR="00451008" w:rsidRPr="00CA49C6">
        <w:rPr>
          <w:rFonts w:ascii="Times New Roman" w:hAnsi="Times New Roman" w:cs="Times New Roman"/>
          <w:i/>
        </w:rPr>
        <w:t>Los gobiernos seccionales, en coordinación con la autoridad sanitaria nacional, desarrollarán actividades de promoción, prevención, educación y participación comunitaria en salud sexual y reproductiva, de conformidad con las normas que ella dicte, considerando su realidad local”</w:t>
      </w:r>
      <w:r w:rsidR="007204B6" w:rsidRPr="00CA49C6">
        <w:rPr>
          <w:rFonts w:ascii="Times New Roman" w:hAnsi="Times New Roman" w:cs="Times New Roman"/>
          <w:i/>
        </w:rPr>
        <w:t>;</w:t>
      </w:r>
    </w:p>
    <w:p w14:paraId="0B67D0B4" w14:textId="77777777" w:rsidR="00451008" w:rsidRPr="00CA49C6" w:rsidRDefault="00451008" w:rsidP="00CA49C6">
      <w:pPr>
        <w:spacing w:line="360" w:lineRule="auto"/>
        <w:jc w:val="both"/>
        <w:rPr>
          <w:rFonts w:ascii="Times New Roman" w:hAnsi="Times New Roman" w:cs="Times New Roman"/>
        </w:rPr>
      </w:pPr>
    </w:p>
    <w:p w14:paraId="28BE3E5E" w14:textId="26B1C239" w:rsidR="00451008" w:rsidRPr="00CA49C6" w:rsidRDefault="00603E3A"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31</w:t>
      </w:r>
      <w:r w:rsidR="007204B6" w:rsidRPr="00CA49C6">
        <w:rPr>
          <w:rFonts w:ascii="Times New Roman" w:hAnsi="Times New Roman" w:cs="Times New Roman"/>
        </w:rPr>
        <w:t xml:space="preserve"> de la citada norma, </w:t>
      </w:r>
      <w:r w:rsidR="00451008" w:rsidRPr="00CA49C6">
        <w:rPr>
          <w:rFonts w:ascii="Times New Roman" w:hAnsi="Times New Roman" w:cs="Times New Roman"/>
        </w:rPr>
        <w:t xml:space="preserve">determina: </w:t>
      </w:r>
      <w:r w:rsidR="00451008" w:rsidRPr="00CA49C6">
        <w:rPr>
          <w:rFonts w:ascii="Times New Roman" w:hAnsi="Times New Roman" w:cs="Times New Roman"/>
          <w:i/>
        </w:rPr>
        <w:t xml:space="preserve">“El Estado reconoce a la violencia como </w:t>
      </w:r>
      <w:r w:rsidR="00451008" w:rsidRPr="00CA49C6">
        <w:rPr>
          <w:rFonts w:ascii="Times New Roman" w:hAnsi="Times New Roman" w:cs="Times New Roman"/>
          <w:i/>
        </w:rPr>
        <w:lastRenderedPageBreak/>
        <w:t>problema de salud pública. Es responsabilidad de la autoridad sanitaria nacional, de los servicios de salud, organismos seccionales, otros organismos competentes y de la sociedad en su conjunto, contribuir a la disminución de todos los tipos de violencia, incluidos los de género, intrafamiliar, sexual y su impacto sobre la salud”</w:t>
      </w:r>
      <w:r w:rsidR="007204B6" w:rsidRPr="00CA49C6">
        <w:rPr>
          <w:rFonts w:ascii="Times New Roman" w:hAnsi="Times New Roman" w:cs="Times New Roman"/>
          <w:i/>
        </w:rPr>
        <w:t>;</w:t>
      </w:r>
    </w:p>
    <w:p w14:paraId="256B5FBC" w14:textId="77777777" w:rsidR="00451008" w:rsidRPr="00CA49C6" w:rsidRDefault="00451008" w:rsidP="00CA49C6">
      <w:pPr>
        <w:spacing w:line="360" w:lineRule="auto"/>
        <w:rPr>
          <w:rFonts w:ascii="Times New Roman" w:hAnsi="Times New Roman" w:cs="Times New Roman"/>
        </w:rPr>
      </w:pPr>
    </w:p>
    <w:p w14:paraId="234482FE" w14:textId="6D364103" w:rsidR="00451008" w:rsidRPr="00CA49C6" w:rsidRDefault="00603E3A"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32, </w:t>
      </w:r>
      <w:r w:rsidR="007204B6" w:rsidRPr="00CA49C6">
        <w:rPr>
          <w:rFonts w:ascii="Times New Roman" w:hAnsi="Times New Roman" w:cs="Times New Roman"/>
        </w:rPr>
        <w:t xml:space="preserve">de la norma ibídem, </w:t>
      </w:r>
      <w:r w:rsidR="00451008" w:rsidRPr="00CA49C6">
        <w:rPr>
          <w:rFonts w:ascii="Times New Roman" w:hAnsi="Times New Roman" w:cs="Times New Roman"/>
        </w:rPr>
        <w:t xml:space="preserve">establece: </w:t>
      </w:r>
      <w:r w:rsidR="00451008" w:rsidRPr="00CA49C6">
        <w:rPr>
          <w:rFonts w:ascii="Times New Roman" w:hAnsi="Times New Roman" w:cs="Times New Roman"/>
          <w:i/>
        </w:rPr>
        <w:t>“En todos los casos de violencia intrafamiliar y sexual, y de sus consecuencias, se brindará atención de salud integral a las personas afectadas.</w:t>
      </w:r>
      <w:r w:rsidR="00CA49C6">
        <w:rPr>
          <w:rFonts w:ascii="Times New Roman" w:hAnsi="Times New Roman" w:cs="Times New Roman"/>
          <w:i/>
        </w:rPr>
        <w:t xml:space="preserve"> </w:t>
      </w:r>
      <w:r w:rsidR="00451008" w:rsidRPr="00CA49C6">
        <w:rPr>
          <w:rFonts w:ascii="Times New Roman" w:hAnsi="Times New Roman" w:cs="Times New Roman"/>
          <w:i/>
        </w:rPr>
        <w:t xml:space="preserve">El personal de los </w:t>
      </w:r>
      <w:r w:rsidR="00451008" w:rsidRPr="00CA49C6">
        <w:rPr>
          <w:rStyle w:val="highlight"/>
          <w:rFonts w:ascii="Times New Roman" w:hAnsi="Times New Roman" w:cs="Times New Roman"/>
          <w:i/>
        </w:rPr>
        <w:t>servicios de salud</w:t>
      </w:r>
      <w:r w:rsidR="00451008" w:rsidRPr="00CA49C6">
        <w:rPr>
          <w:rFonts w:ascii="Times New Roman" w:hAnsi="Times New Roman" w:cs="Times New Roman"/>
          <w:i/>
        </w:rPr>
        <w:t xml:space="preserve"> tiene la obligación de atender los casos de violencia intrafamiliar y sexual. (…)”.</w:t>
      </w:r>
    </w:p>
    <w:p w14:paraId="16621FFF" w14:textId="77777777" w:rsidR="00451008" w:rsidRPr="00CA49C6" w:rsidRDefault="00451008" w:rsidP="00CA49C6">
      <w:pPr>
        <w:pStyle w:val="Prrafodelista"/>
        <w:spacing w:line="360" w:lineRule="auto"/>
        <w:rPr>
          <w:rFonts w:ascii="Times New Roman" w:hAnsi="Times New Roman" w:cs="Times New Roman"/>
        </w:rPr>
      </w:pPr>
    </w:p>
    <w:p w14:paraId="4D722552" w14:textId="68D21F49" w:rsidR="00451008" w:rsidRPr="00CA49C6" w:rsidRDefault="0090217B"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34 </w:t>
      </w:r>
      <w:r w:rsidR="00C4459D" w:rsidRPr="00CA49C6">
        <w:rPr>
          <w:rFonts w:ascii="Times New Roman" w:hAnsi="Times New Roman" w:cs="Times New Roman"/>
        </w:rPr>
        <w:t xml:space="preserve">de la antes referida norma, </w:t>
      </w:r>
      <w:r w:rsidR="00451008" w:rsidRPr="00CA49C6">
        <w:rPr>
          <w:rFonts w:ascii="Times New Roman" w:hAnsi="Times New Roman" w:cs="Times New Roman"/>
        </w:rPr>
        <w:t>manda:</w:t>
      </w:r>
      <w:r w:rsidR="00451008" w:rsidRPr="00CA49C6">
        <w:rPr>
          <w:rFonts w:ascii="Times New Roman" w:hAnsi="Times New Roman" w:cs="Times New Roman"/>
          <w:i/>
        </w:rPr>
        <w:t xml:space="preserve"> “La autoridad sanitaria nacional, en coordinación con el Consejo Nacional de Tránsito y Transporte Terrestres, el Ministerio del Trabajo y Empleo, otros organismos competentes, públicos y privados, y los gobiernos seccionales, impulsarán y desarrollarán políticas, programas y acciones para prevenir y disminuir los accidentes de tránsito, laborales, domésticos, industriales y otros; así como para la atención, recuperación, rehabilitación y reinserción social de las personas afectadas. El Estado reconoce a los accidentes de tránsito como problema de salud pública, en cuanto sus consecuencias afecten la integridad física y mental de las personas”</w:t>
      </w:r>
      <w:r w:rsidR="00C4459D" w:rsidRPr="00CA49C6">
        <w:rPr>
          <w:rFonts w:ascii="Times New Roman" w:hAnsi="Times New Roman" w:cs="Times New Roman"/>
          <w:i/>
        </w:rPr>
        <w:t>;</w:t>
      </w:r>
    </w:p>
    <w:p w14:paraId="2F0E90A9" w14:textId="77777777" w:rsidR="00451008" w:rsidRPr="00CA49C6" w:rsidRDefault="00451008" w:rsidP="00CA49C6">
      <w:pPr>
        <w:spacing w:line="360" w:lineRule="auto"/>
        <w:rPr>
          <w:rFonts w:ascii="Times New Roman" w:hAnsi="Times New Roman" w:cs="Times New Roman"/>
        </w:rPr>
      </w:pPr>
    </w:p>
    <w:p w14:paraId="408D3014" w14:textId="273FE03F" w:rsidR="00451008" w:rsidRPr="00CA49C6" w:rsidRDefault="0090217B"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38, </w:t>
      </w:r>
      <w:r w:rsidR="00A934A4" w:rsidRPr="00CA49C6">
        <w:rPr>
          <w:rFonts w:ascii="Times New Roman" w:hAnsi="Times New Roman" w:cs="Times New Roman"/>
        </w:rPr>
        <w:t xml:space="preserve">de la Ley Orgánica de Salud, </w:t>
      </w:r>
      <w:r w:rsidR="00451008" w:rsidRPr="00CA49C6">
        <w:rPr>
          <w:rFonts w:ascii="Times New Roman" w:hAnsi="Times New Roman" w:cs="Times New Roman"/>
        </w:rPr>
        <w:t xml:space="preserve">determina: </w:t>
      </w:r>
      <w:r w:rsidR="00451008" w:rsidRPr="00CA49C6">
        <w:rPr>
          <w:rFonts w:ascii="Times New Roman" w:hAnsi="Times New Roman" w:cs="Times New Roman"/>
          <w:i/>
        </w:rPr>
        <w:t>“Declárase como problema de salud pública al consumo de tabaco y al consumo excesivo de bebidas alcohólicas, así como al consumo de sustancias estupefacientes y psicotrópicas, fuera del ámbito terapéutico.</w:t>
      </w:r>
      <w:r w:rsidR="00CA49C6">
        <w:rPr>
          <w:rFonts w:ascii="Times New Roman" w:hAnsi="Times New Roman" w:cs="Times New Roman"/>
          <w:i/>
        </w:rPr>
        <w:t xml:space="preserve"> </w:t>
      </w:r>
      <w:r w:rsidR="00451008" w:rsidRPr="00CA49C6">
        <w:rPr>
          <w:rFonts w:ascii="Times New Roman" w:hAnsi="Times New Roman" w:cs="Times New Roman"/>
          <w:i/>
        </w:rPr>
        <w:t>Es responsabilidad de la autoridad sanitaria nacional, en coordinación con otros organismos competentes, adoptar medidas para evitar el consumo del tabaco y de bebidas alcohólicas, en todas sus formas, así como dotar a la población de un ambiente saludable, para promover y apoyar el abandono de estos hábitos perjudiciales para la salud humana, individual y colectiva. Los servicios de salud ejecutarán acciones de atención integral dirigidas a las personas afectadas por el consumo y exposición al humo del tabaco, el alcoholismo, o por el consumo nocivo de psicotrópicos, estupefacientes y otras substancias que generan dependencia, orientadas a su recuperación, rehabilitación y reinserción social</w:t>
      </w:r>
      <w:r w:rsidR="00CA49C6" w:rsidRPr="00CA49C6">
        <w:rPr>
          <w:rFonts w:ascii="Times New Roman" w:hAnsi="Times New Roman" w:cs="Times New Roman"/>
          <w:i/>
        </w:rPr>
        <w:t>”</w:t>
      </w:r>
      <w:r w:rsidR="00CA49C6">
        <w:rPr>
          <w:rFonts w:ascii="Times New Roman" w:hAnsi="Times New Roman" w:cs="Times New Roman"/>
          <w:i/>
        </w:rPr>
        <w:t>;</w:t>
      </w:r>
    </w:p>
    <w:p w14:paraId="037A5001" w14:textId="77777777" w:rsidR="00451008" w:rsidRPr="00CA49C6" w:rsidRDefault="00451008" w:rsidP="00CA49C6">
      <w:pPr>
        <w:spacing w:line="360" w:lineRule="auto"/>
        <w:ind w:left="720"/>
        <w:rPr>
          <w:rFonts w:ascii="Times New Roman" w:hAnsi="Times New Roman" w:cs="Times New Roman"/>
          <w:i/>
        </w:rPr>
      </w:pPr>
    </w:p>
    <w:p w14:paraId="065BD696" w14:textId="588AA029"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rPr>
        <w:t xml:space="preserve">artículo 39 </w:t>
      </w:r>
      <w:r w:rsidR="00A934A4" w:rsidRPr="00CA49C6">
        <w:rPr>
          <w:rFonts w:ascii="Times New Roman" w:hAnsi="Times New Roman" w:cs="Times New Roman"/>
        </w:rPr>
        <w:t xml:space="preserve">de la citada norma, </w:t>
      </w:r>
      <w:r w:rsidR="00451008" w:rsidRPr="00CA49C6">
        <w:rPr>
          <w:rFonts w:ascii="Times New Roman" w:hAnsi="Times New Roman" w:cs="Times New Roman"/>
        </w:rPr>
        <w:t xml:space="preserve">manda: </w:t>
      </w:r>
      <w:r w:rsidR="00451008" w:rsidRPr="00CA49C6">
        <w:rPr>
          <w:rFonts w:ascii="Times New Roman" w:hAnsi="Times New Roman" w:cs="Times New Roman"/>
          <w:i/>
        </w:rPr>
        <w:t>“La autoridad sanitaria nacional en coordinación con el Ministerio de Educación y Cultura, las universidades, los gobiernos seccionales y la sociedad civil, diseñará y ejecutará planes y programas de educación y prevención del consumo del tabaco y sus productos”</w:t>
      </w:r>
      <w:r w:rsidR="00946CB4">
        <w:rPr>
          <w:rFonts w:ascii="Times New Roman" w:hAnsi="Times New Roman" w:cs="Times New Roman"/>
          <w:i/>
        </w:rPr>
        <w:t>;</w:t>
      </w:r>
    </w:p>
    <w:p w14:paraId="0C43F004" w14:textId="77777777" w:rsidR="00451008" w:rsidRPr="00CA49C6" w:rsidRDefault="00451008" w:rsidP="00CA49C6">
      <w:pPr>
        <w:spacing w:line="360" w:lineRule="auto"/>
        <w:rPr>
          <w:rFonts w:ascii="Times New Roman" w:hAnsi="Times New Roman" w:cs="Times New Roman"/>
        </w:rPr>
      </w:pPr>
    </w:p>
    <w:p w14:paraId="255B93C9" w14:textId="592F257A" w:rsidR="00451008"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44, </w:t>
      </w:r>
      <w:r w:rsidR="00A934A4" w:rsidRPr="00CA49C6">
        <w:rPr>
          <w:rFonts w:ascii="Times New Roman" w:hAnsi="Times New Roman" w:cs="Times New Roman"/>
        </w:rPr>
        <w:t xml:space="preserve">de la norma ibídem, </w:t>
      </w:r>
      <w:r w:rsidR="00451008" w:rsidRPr="00CA49C6">
        <w:rPr>
          <w:rFonts w:ascii="Times New Roman" w:hAnsi="Times New Roman" w:cs="Times New Roman"/>
        </w:rPr>
        <w:t xml:space="preserve">establece: </w:t>
      </w:r>
      <w:r w:rsidR="00451008" w:rsidRPr="00CA49C6">
        <w:rPr>
          <w:rFonts w:ascii="Times New Roman" w:hAnsi="Times New Roman" w:cs="Times New Roman"/>
          <w:i/>
        </w:rPr>
        <w:t>“Los derechos y obligaciones establecidos en la presente Ley, no excluyen ni se oponen a aquellos contenidos en la legislación destinada a regular la protección del ser humano de la exposición al humo del tabaco, desde antes de su nacimiento, del medio ambiente y el desarrollo sustentable y otras leyes relacionadas con el control del consumo del tabaco</w:t>
      </w:r>
      <w:r w:rsidR="00946CB4" w:rsidRPr="00CA49C6">
        <w:rPr>
          <w:rFonts w:ascii="Times New Roman" w:hAnsi="Times New Roman" w:cs="Times New Roman"/>
          <w:i/>
        </w:rPr>
        <w:t>”</w:t>
      </w:r>
      <w:r w:rsidR="00946CB4">
        <w:rPr>
          <w:rFonts w:ascii="Times New Roman" w:hAnsi="Times New Roman" w:cs="Times New Roman"/>
          <w:i/>
        </w:rPr>
        <w:t>;</w:t>
      </w:r>
    </w:p>
    <w:p w14:paraId="4B916995" w14:textId="77777777" w:rsidR="00946CB4" w:rsidRPr="00CA49C6" w:rsidRDefault="00946CB4" w:rsidP="00CA49C6">
      <w:pPr>
        <w:spacing w:line="360" w:lineRule="auto"/>
        <w:ind w:left="720" w:hanging="720"/>
        <w:jc w:val="both"/>
        <w:rPr>
          <w:rFonts w:ascii="Times New Roman" w:hAnsi="Times New Roman" w:cs="Times New Roman"/>
          <w:iCs/>
        </w:rPr>
      </w:pPr>
    </w:p>
    <w:p w14:paraId="735B8264" w14:textId="00BD9855" w:rsidR="00451008" w:rsidRPr="00CA49C6" w:rsidRDefault="0090217B"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46</w:t>
      </w:r>
      <w:r w:rsidR="00A934A4" w:rsidRPr="00CA49C6">
        <w:rPr>
          <w:rFonts w:ascii="Times New Roman" w:hAnsi="Times New Roman" w:cs="Times New Roman"/>
        </w:rPr>
        <w:t xml:space="preserve"> de la antes referida </w:t>
      </w:r>
      <w:proofErr w:type="gramStart"/>
      <w:r w:rsidR="00A934A4" w:rsidRPr="00CA49C6">
        <w:rPr>
          <w:rFonts w:ascii="Times New Roman" w:hAnsi="Times New Roman" w:cs="Times New Roman"/>
        </w:rPr>
        <w:t xml:space="preserve">norma, </w:t>
      </w:r>
      <w:r w:rsidR="00451008" w:rsidRPr="00CA49C6">
        <w:rPr>
          <w:rFonts w:ascii="Times New Roman" w:hAnsi="Times New Roman" w:cs="Times New Roman"/>
        </w:rPr>
        <w:t xml:space="preserve"> manda</w:t>
      </w:r>
      <w:proofErr w:type="gramEnd"/>
      <w:r w:rsidR="00451008" w:rsidRPr="00CA49C6">
        <w:rPr>
          <w:rFonts w:ascii="Times New Roman" w:hAnsi="Times New Roman" w:cs="Times New Roman"/>
        </w:rPr>
        <w:t>:</w:t>
      </w:r>
      <w:r w:rsidR="00451008" w:rsidRPr="00CA49C6">
        <w:rPr>
          <w:rFonts w:ascii="Times New Roman" w:hAnsi="Times New Roman" w:cs="Times New Roman"/>
          <w:i/>
        </w:rPr>
        <w:t xml:space="preserve"> “La autoridad sanitaria nacional en coordinación con el Ministerio de Educación y Cultura, las universidades, los gobiernos seccionales y la sociedad civil, diseñará y ejecutará planes y programas de educación y prevención del consumo de bebidas alcohólicas</w:t>
      </w:r>
      <w:r w:rsidR="00946CB4" w:rsidRPr="00CA49C6">
        <w:rPr>
          <w:rFonts w:ascii="Times New Roman" w:hAnsi="Times New Roman" w:cs="Times New Roman"/>
          <w:i/>
        </w:rPr>
        <w:t>”</w:t>
      </w:r>
      <w:r w:rsidR="00946CB4">
        <w:rPr>
          <w:rFonts w:ascii="Times New Roman" w:hAnsi="Times New Roman" w:cs="Times New Roman"/>
          <w:i/>
        </w:rPr>
        <w:t>;</w:t>
      </w:r>
    </w:p>
    <w:p w14:paraId="18A62A18" w14:textId="77777777" w:rsidR="00451008" w:rsidRPr="00CA49C6" w:rsidRDefault="00451008" w:rsidP="00CA49C6">
      <w:pPr>
        <w:spacing w:line="360" w:lineRule="auto"/>
        <w:rPr>
          <w:rFonts w:ascii="Times New Roman" w:hAnsi="Times New Roman" w:cs="Times New Roman"/>
          <w:iCs/>
        </w:rPr>
      </w:pPr>
    </w:p>
    <w:p w14:paraId="39A9A69F" w14:textId="0489B4A6"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50 </w:t>
      </w:r>
      <w:r w:rsidR="00A934A4" w:rsidRPr="00CA49C6">
        <w:rPr>
          <w:rFonts w:ascii="Times New Roman" w:hAnsi="Times New Roman" w:cs="Times New Roman"/>
        </w:rPr>
        <w:t xml:space="preserve">de la citada norma, </w:t>
      </w:r>
      <w:r w:rsidR="00451008" w:rsidRPr="00CA49C6">
        <w:rPr>
          <w:rFonts w:ascii="Times New Roman" w:hAnsi="Times New Roman" w:cs="Times New Roman"/>
        </w:rPr>
        <w:t xml:space="preserve">determina: </w:t>
      </w:r>
      <w:r w:rsidR="00451008" w:rsidRPr="00CA49C6">
        <w:rPr>
          <w:rFonts w:ascii="Times New Roman" w:hAnsi="Times New Roman" w:cs="Times New Roman"/>
          <w:i/>
        </w:rPr>
        <w:t xml:space="preserve">“Salvo en los actos autorizados por la autoridad competente, se prohíbe consumir bebidas alcohólicas y de moderación, en instituciones públicas, establecimientos educativos, sean públicos o privados, </w:t>
      </w:r>
      <w:r w:rsidR="00451008" w:rsidRPr="00CA49C6">
        <w:rPr>
          <w:rStyle w:val="highlight"/>
          <w:rFonts w:ascii="Times New Roman" w:hAnsi="Times New Roman" w:cs="Times New Roman"/>
          <w:i/>
        </w:rPr>
        <w:t>servicios de salud</w:t>
      </w:r>
      <w:r w:rsidR="00451008" w:rsidRPr="00CA49C6">
        <w:rPr>
          <w:rFonts w:ascii="Times New Roman" w:hAnsi="Times New Roman" w:cs="Times New Roman"/>
          <w:i/>
        </w:rPr>
        <w:t>, lugares de trabajo, medios de transporte colectivo, salas de cine y teatro, y otros espacios que se definan en los reglamentos correspondientes emitidos por la autoridad sanitaria nacional. En estos establecimientos se colocarán advertencias visibles que indiquen la prohibición del consumo de bebidas alcohólicas</w:t>
      </w:r>
      <w:r w:rsidR="00946CB4" w:rsidRPr="00CA49C6">
        <w:rPr>
          <w:rFonts w:ascii="Times New Roman" w:hAnsi="Times New Roman" w:cs="Times New Roman"/>
          <w:i/>
        </w:rPr>
        <w:t>”</w:t>
      </w:r>
      <w:r w:rsidR="00946CB4">
        <w:rPr>
          <w:rFonts w:ascii="Times New Roman" w:hAnsi="Times New Roman" w:cs="Times New Roman"/>
          <w:i/>
        </w:rPr>
        <w:t>;</w:t>
      </w:r>
    </w:p>
    <w:p w14:paraId="3C69FBAD" w14:textId="77777777" w:rsidR="00451008" w:rsidRPr="00CA49C6" w:rsidRDefault="00451008" w:rsidP="00CA49C6">
      <w:pPr>
        <w:spacing w:line="360" w:lineRule="auto"/>
        <w:rPr>
          <w:rFonts w:ascii="Times New Roman" w:hAnsi="Times New Roman" w:cs="Times New Roman"/>
          <w:iCs/>
        </w:rPr>
      </w:pPr>
    </w:p>
    <w:p w14:paraId="48E8F47D" w14:textId="31E3E786"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53</w:t>
      </w:r>
      <w:r w:rsidR="00A934A4" w:rsidRPr="00CA49C6">
        <w:rPr>
          <w:rFonts w:ascii="Times New Roman" w:hAnsi="Times New Roman" w:cs="Times New Roman"/>
        </w:rPr>
        <w:t xml:space="preserve"> de la Ley Orgánica de Salud</w:t>
      </w:r>
      <w:r w:rsidR="00451008" w:rsidRPr="00CA49C6">
        <w:rPr>
          <w:rFonts w:ascii="Times New Roman" w:hAnsi="Times New Roman" w:cs="Times New Roman"/>
        </w:rPr>
        <w:t>, establece: “</w:t>
      </w:r>
      <w:r w:rsidR="00451008" w:rsidRPr="00CA49C6">
        <w:rPr>
          <w:rFonts w:ascii="Times New Roman" w:hAnsi="Times New Roman" w:cs="Times New Roman"/>
          <w:i/>
        </w:rPr>
        <w:t>Es obligación de los servicios de salud y otras instituciones y establecimientos públicos y privados, inmunizar a los trabajadores que se encuentren expuestos a riesgos prevenibles por vacunación, de conformidad con la normativa emitida por la autoridad sanitaria nacional</w:t>
      </w:r>
      <w:r w:rsidR="00946CB4" w:rsidRPr="00CA49C6">
        <w:rPr>
          <w:rFonts w:ascii="Times New Roman" w:hAnsi="Times New Roman" w:cs="Times New Roman"/>
          <w:i/>
        </w:rPr>
        <w:t>”</w:t>
      </w:r>
      <w:r w:rsidR="00946CB4">
        <w:rPr>
          <w:rFonts w:ascii="Times New Roman" w:hAnsi="Times New Roman" w:cs="Times New Roman"/>
          <w:i/>
        </w:rPr>
        <w:t>;</w:t>
      </w:r>
    </w:p>
    <w:p w14:paraId="2BF834AE" w14:textId="77777777" w:rsidR="00451008" w:rsidRPr="00CA49C6" w:rsidRDefault="00451008" w:rsidP="00CA49C6">
      <w:pPr>
        <w:pStyle w:val="Prrafodelista"/>
        <w:spacing w:line="360" w:lineRule="auto"/>
        <w:rPr>
          <w:rFonts w:ascii="Times New Roman" w:hAnsi="Times New Roman" w:cs="Times New Roman"/>
          <w:i/>
        </w:rPr>
      </w:pPr>
    </w:p>
    <w:p w14:paraId="6C09C5CF" w14:textId="0F35CCE4"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w:t>
      </w:r>
      <w:r w:rsidR="00451008" w:rsidRPr="00CA49C6">
        <w:rPr>
          <w:rFonts w:ascii="Times New Roman" w:hAnsi="Times New Roman" w:cs="Times New Roman"/>
        </w:rPr>
        <w:t xml:space="preserve">l artículo 61, </w:t>
      </w:r>
      <w:r w:rsidR="00A934A4" w:rsidRPr="00CA49C6">
        <w:rPr>
          <w:rFonts w:ascii="Times New Roman" w:hAnsi="Times New Roman" w:cs="Times New Roman"/>
        </w:rPr>
        <w:t xml:space="preserve">de la norma ibídem, </w:t>
      </w:r>
      <w:r w:rsidR="00451008" w:rsidRPr="00CA49C6">
        <w:rPr>
          <w:rFonts w:ascii="Times New Roman" w:hAnsi="Times New Roman" w:cs="Times New Roman"/>
        </w:rPr>
        <w:t xml:space="preserve">manda: </w:t>
      </w:r>
      <w:r w:rsidR="00451008" w:rsidRPr="00CA49C6">
        <w:rPr>
          <w:rFonts w:ascii="Times New Roman" w:hAnsi="Times New Roman" w:cs="Times New Roman"/>
          <w:i/>
        </w:rPr>
        <w:t xml:space="preserve">“Las instituciones públicas y privadas, los </w:t>
      </w:r>
      <w:r w:rsidR="00451008" w:rsidRPr="00CA49C6">
        <w:rPr>
          <w:rFonts w:ascii="Times New Roman" w:hAnsi="Times New Roman" w:cs="Times New Roman"/>
          <w:i/>
        </w:rPr>
        <w:lastRenderedPageBreak/>
        <w:t>profesionales de salud y la población en general, reportarán en forma oportuna la existencia de casos sospechosos, probables, compatibles y confirmados de enfermedades declaradas por la autoridad sanitaria nacional como de notificación obligatoria y aquellas de reporte internacional. Las instituciones y profesionales de salud, garantizarán la confidencialidad de la información entregada y recibida</w:t>
      </w:r>
      <w:r w:rsidR="00946CB4" w:rsidRPr="00CA49C6">
        <w:rPr>
          <w:rFonts w:ascii="Times New Roman" w:hAnsi="Times New Roman" w:cs="Times New Roman"/>
          <w:i/>
        </w:rPr>
        <w:t>”</w:t>
      </w:r>
      <w:r w:rsidR="00946CB4">
        <w:rPr>
          <w:rFonts w:ascii="Times New Roman" w:hAnsi="Times New Roman" w:cs="Times New Roman"/>
          <w:i/>
        </w:rPr>
        <w:t>;</w:t>
      </w:r>
    </w:p>
    <w:p w14:paraId="4DF684CB" w14:textId="77777777" w:rsidR="00451008" w:rsidRPr="00CA49C6" w:rsidRDefault="00451008" w:rsidP="00CA49C6">
      <w:pPr>
        <w:spacing w:line="360" w:lineRule="auto"/>
        <w:jc w:val="both"/>
        <w:rPr>
          <w:rFonts w:ascii="Times New Roman" w:hAnsi="Times New Roman" w:cs="Times New Roman"/>
        </w:rPr>
      </w:pPr>
    </w:p>
    <w:p w14:paraId="05513D7C" w14:textId="1E020CC7" w:rsidR="00451008" w:rsidRPr="00CA49C6" w:rsidRDefault="0090217B"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62, </w:t>
      </w:r>
      <w:r w:rsidR="00A934A4" w:rsidRPr="00CA49C6">
        <w:rPr>
          <w:rFonts w:ascii="Times New Roman" w:hAnsi="Times New Roman" w:cs="Times New Roman"/>
        </w:rPr>
        <w:t xml:space="preserve">de la antes citada norma, </w:t>
      </w:r>
      <w:r w:rsidR="00451008" w:rsidRPr="00CA49C6">
        <w:rPr>
          <w:rFonts w:ascii="Times New Roman" w:hAnsi="Times New Roman" w:cs="Times New Roman"/>
        </w:rPr>
        <w:t>determina: “</w:t>
      </w:r>
      <w:r w:rsidR="00451008" w:rsidRPr="00CA49C6">
        <w:rPr>
          <w:rFonts w:ascii="Times New Roman" w:hAnsi="Times New Roman" w:cs="Times New Roman"/>
          <w:i/>
        </w:rPr>
        <w:t>La autoridad sanitaria nacional elaborará las normas, protocolos y procedimientos que deben ser obligatoriamente cumplidos y utilizados para la vigilancia epidemiológica y el control de las enfermedades transmisibles, emergentes y reemergentes de notificación obligatoria, incluyendo las de transmisión sexual. Garantizará en sus servicios de salud, atención, acceso y disponibilidad de medicamentos, con énfasis en genéricos, exámenes de detección y seguimiento, para las enfermedades señaladas en el inciso precedente, lo cual también debe garantizar el sistema nacional de seguridad social”</w:t>
      </w:r>
      <w:r w:rsidR="00946CB4">
        <w:rPr>
          <w:rFonts w:ascii="Times New Roman" w:hAnsi="Times New Roman" w:cs="Times New Roman"/>
        </w:rPr>
        <w:t>;</w:t>
      </w:r>
    </w:p>
    <w:p w14:paraId="18B07A71" w14:textId="77777777" w:rsidR="00451008" w:rsidRPr="00CA49C6" w:rsidRDefault="00451008" w:rsidP="00CA49C6">
      <w:pPr>
        <w:pStyle w:val="Prrafodelista"/>
        <w:spacing w:line="360" w:lineRule="auto"/>
        <w:rPr>
          <w:rFonts w:ascii="Times New Roman" w:hAnsi="Times New Roman" w:cs="Times New Roman"/>
        </w:rPr>
      </w:pPr>
    </w:p>
    <w:p w14:paraId="455603F6" w14:textId="4FB0E421" w:rsidR="00451008" w:rsidRPr="00CA49C6" w:rsidRDefault="0090217B"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65 </w:t>
      </w:r>
      <w:r w:rsidR="00A934A4" w:rsidRPr="00CA49C6">
        <w:rPr>
          <w:rFonts w:ascii="Times New Roman" w:hAnsi="Times New Roman" w:cs="Times New Roman"/>
        </w:rPr>
        <w:t xml:space="preserve">de la citada norma, </w:t>
      </w:r>
      <w:r w:rsidR="00451008" w:rsidRPr="00CA49C6">
        <w:rPr>
          <w:rFonts w:ascii="Times New Roman" w:hAnsi="Times New Roman" w:cs="Times New Roman"/>
        </w:rPr>
        <w:t xml:space="preserve">señala: </w:t>
      </w:r>
      <w:r w:rsidR="00451008" w:rsidRPr="00CA49C6">
        <w:rPr>
          <w:rFonts w:ascii="Times New Roman" w:hAnsi="Times New Roman" w:cs="Times New Roman"/>
          <w:i/>
        </w:rPr>
        <w:t>“Los gobiernos seccionales deben cumplir con las disposiciones emanadas por la autoridad sanitaria nacional para evitar la proliferación de vectores, la propagación de enfermedades transmisibles y asegurar el control de las mismas</w:t>
      </w:r>
      <w:r w:rsidR="00946CB4" w:rsidRPr="00CA49C6">
        <w:rPr>
          <w:rFonts w:ascii="Times New Roman" w:hAnsi="Times New Roman" w:cs="Times New Roman"/>
          <w:i/>
        </w:rPr>
        <w:t>”</w:t>
      </w:r>
      <w:r w:rsidR="00946CB4">
        <w:rPr>
          <w:rFonts w:ascii="Times New Roman" w:hAnsi="Times New Roman" w:cs="Times New Roman"/>
          <w:i/>
        </w:rPr>
        <w:t>;</w:t>
      </w:r>
    </w:p>
    <w:p w14:paraId="0FE2D614" w14:textId="77777777" w:rsidR="00451008" w:rsidRPr="00CA49C6" w:rsidRDefault="00451008" w:rsidP="00CA49C6">
      <w:pPr>
        <w:spacing w:line="360" w:lineRule="auto"/>
        <w:rPr>
          <w:rFonts w:ascii="Times New Roman" w:hAnsi="Times New Roman" w:cs="Times New Roman"/>
          <w:bCs/>
        </w:rPr>
      </w:pPr>
    </w:p>
    <w:p w14:paraId="0C3B6B5A" w14:textId="502CA02A" w:rsidR="00451008" w:rsidRPr="00CA49C6" w:rsidRDefault="0090217B" w:rsidP="00CA49C6">
      <w:pPr>
        <w:spacing w:line="360" w:lineRule="auto"/>
        <w:ind w:left="720" w:hanging="720"/>
        <w:jc w:val="both"/>
        <w:rPr>
          <w:rFonts w:ascii="Times New Roman" w:hAnsi="Times New Roman" w:cs="Times New Roman"/>
          <w:bCs/>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bCs/>
        </w:rPr>
        <w:t>artículo 69</w:t>
      </w:r>
      <w:r w:rsidR="00A934A4" w:rsidRPr="00CA49C6">
        <w:rPr>
          <w:rFonts w:ascii="Times New Roman" w:hAnsi="Times New Roman" w:cs="Times New Roman"/>
          <w:bCs/>
        </w:rPr>
        <w:t xml:space="preserve"> </w:t>
      </w:r>
      <w:r w:rsidR="00A934A4" w:rsidRPr="00CA49C6">
        <w:rPr>
          <w:rFonts w:ascii="Times New Roman" w:hAnsi="Times New Roman" w:cs="Times New Roman"/>
        </w:rPr>
        <w:t>de la Ley Orgánica de Salud</w:t>
      </w:r>
      <w:r w:rsidR="00451008" w:rsidRPr="00CA49C6">
        <w:rPr>
          <w:rFonts w:ascii="Times New Roman" w:hAnsi="Times New Roman" w:cs="Times New Roman"/>
          <w:bCs/>
        </w:rPr>
        <w:t xml:space="preserve">, manda: </w:t>
      </w:r>
      <w:r w:rsidR="00451008" w:rsidRPr="00CA49C6">
        <w:rPr>
          <w:rFonts w:ascii="Times New Roman" w:hAnsi="Times New Roman" w:cs="Times New Roman"/>
          <w:bCs/>
          <w:i/>
        </w:rPr>
        <w:t>“La atención integral y el control de enfermedades no transmisibles, crónico - degenerativas, congénitas, hereditarias y de los problemas declarados prioritarios para la salud pública, se realizará mediante la acción coordinada de todos los integrantes del Sistema Nacional de Salud y de la participación de la población en su conjunto. Comprenderá la investigación de sus causas, magnitud e impacto sobre la salud, vigilancia epidemiológica, promoción de hábitos y estilos de vida saludables, prevención, recuperación, rehabilitación, reinserción social de las personas afectadas y cuidados paliativos. Los integrantes del Sistema Nacional de Salud garantizarán la disponibilidad y acceso a programas y medicamentos para estas enfermedades, con énfasis en medicamentos genéricos, priorizando a los grupos vulnerables”</w:t>
      </w:r>
      <w:r w:rsidR="00946CB4">
        <w:rPr>
          <w:rFonts w:ascii="Times New Roman" w:hAnsi="Times New Roman" w:cs="Times New Roman"/>
          <w:bCs/>
          <w:i/>
        </w:rPr>
        <w:t>;</w:t>
      </w:r>
    </w:p>
    <w:p w14:paraId="5E920401" w14:textId="77777777" w:rsidR="00451008" w:rsidRPr="00CA49C6" w:rsidRDefault="00451008" w:rsidP="00CA49C6">
      <w:pPr>
        <w:spacing w:line="360" w:lineRule="auto"/>
        <w:rPr>
          <w:rFonts w:ascii="Times New Roman" w:hAnsi="Times New Roman" w:cs="Times New Roman"/>
        </w:rPr>
      </w:pPr>
    </w:p>
    <w:p w14:paraId="22B08FEE" w14:textId="5B094911"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lastRenderedPageBreak/>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96</w:t>
      </w:r>
      <w:r w:rsidR="00A934A4" w:rsidRPr="00CA49C6">
        <w:rPr>
          <w:rFonts w:ascii="Times New Roman" w:hAnsi="Times New Roman" w:cs="Times New Roman"/>
        </w:rPr>
        <w:t xml:space="preserve"> de la norma ibídem</w:t>
      </w:r>
      <w:r w:rsidR="00451008" w:rsidRPr="00CA49C6">
        <w:rPr>
          <w:rFonts w:ascii="Times New Roman" w:hAnsi="Times New Roman" w:cs="Times New Roman"/>
        </w:rPr>
        <w:t xml:space="preserve"> establece: “</w:t>
      </w:r>
      <w:r w:rsidR="00451008" w:rsidRPr="00CA49C6">
        <w:rPr>
          <w:rFonts w:ascii="Times New Roman" w:hAnsi="Times New Roman" w:cs="Times New Roman"/>
          <w:i/>
        </w:rPr>
        <w:t>Declárase de prioridad nacional y de utilidad pública, el agua para consumo humano. Es obligación del Estado, por medio de las municipalidades, proveer a la población de agua potable de calidad, apta para el consumo humano. Toda persona natural o jurídica tiene la obligación de proteger los acuíferos, las fuentes y cuencas hidrográficas que sirvan para el abastecimiento de agua para consumo humano. Se prohíbe realizar actividades de cualquier tipo, que pongan en riesgo de contaminación las fuentes de captación de agua. La autoridad sanitaria nacional, en coordinación con otros organismos competentes, tomarán medidas para prevenir, controlar, mitigar, remediar y sancionar la contaminación de las fuentes de agua para consumo humano. A fin de garantizar la calidad e inocuidad, todo abastecimiento de agua para consumo humano, queda sujeto a la vigilancia de la autoridad sanitaria nacional, a quien corresponde establecer las normas y reglamentos que permitan asegurar la protección de la salud humana</w:t>
      </w:r>
      <w:r w:rsidR="00946CB4" w:rsidRPr="00CA49C6">
        <w:rPr>
          <w:rFonts w:ascii="Times New Roman" w:hAnsi="Times New Roman" w:cs="Times New Roman"/>
          <w:i/>
        </w:rPr>
        <w:t>”</w:t>
      </w:r>
      <w:r w:rsidR="00946CB4">
        <w:rPr>
          <w:rFonts w:ascii="Times New Roman" w:hAnsi="Times New Roman" w:cs="Times New Roman"/>
          <w:i/>
        </w:rPr>
        <w:t>;</w:t>
      </w:r>
      <w:r w:rsidR="00946CB4" w:rsidRPr="00CA49C6">
        <w:rPr>
          <w:rFonts w:ascii="Times New Roman" w:hAnsi="Times New Roman" w:cs="Times New Roman"/>
          <w:i/>
        </w:rPr>
        <w:t xml:space="preserve"> </w:t>
      </w:r>
    </w:p>
    <w:p w14:paraId="6A8E50B6" w14:textId="77777777" w:rsidR="00451008" w:rsidRPr="00CA49C6" w:rsidRDefault="00451008" w:rsidP="00CA49C6">
      <w:pPr>
        <w:spacing w:line="360" w:lineRule="auto"/>
        <w:rPr>
          <w:rFonts w:ascii="Times New Roman" w:hAnsi="Times New Roman" w:cs="Times New Roman"/>
        </w:rPr>
      </w:pPr>
    </w:p>
    <w:p w14:paraId="70BB393F" w14:textId="0E44FAE7" w:rsidR="00451008" w:rsidRPr="00CA49C6" w:rsidRDefault="0090217B" w:rsidP="009D6FBE">
      <w:pPr>
        <w:spacing w:line="360" w:lineRule="auto"/>
        <w:ind w:left="720" w:hanging="720"/>
        <w:jc w:val="both"/>
        <w:rPr>
          <w:rFonts w:ascii="Times New Roman" w:hAnsi="Times New Roman" w:cs="Times New Roman"/>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97</w:t>
      </w:r>
      <w:r w:rsidR="00A934A4" w:rsidRPr="00CA49C6">
        <w:rPr>
          <w:rFonts w:ascii="Times New Roman" w:hAnsi="Times New Roman" w:cs="Times New Roman"/>
        </w:rPr>
        <w:t xml:space="preserve"> de la antes citada </w:t>
      </w:r>
      <w:proofErr w:type="gramStart"/>
      <w:r w:rsidR="00A934A4" w:rsidRPr="00CA49C6">
        <w:rPr>
          <w:rFonts w:ascii="Times New Roman" w:hAnsi="Times New Roman" w:cs="Times New Roman"/>
        </w:rPr>
        <w:t>norma,</w:t>
      </w:r>
      <w:r w:rsidR="00451008" w:rsidRPr="00CA49C6">
        <w:rPr>
          <w:rFonts w:ascii="Times New Roman" w:hAnsi="Times New Roman" w:cs="Times New Roman"/>
        </w:rPr>
        <w:t>,</w:t>
      </w:r>
      <w:proofErr w:type="gramEnd"/>
      <w:r w:rsidR="00451008" w:rsidRPr="00CA49C6">
        <w:rPr>
          <w:rFonts w:ascii="Times New Roman" w:hAnsi="Times New Roman" w:cs="Times New Roman"/>
        </w:rPr>
        <w:t xml:space="preserve"> determina: </w:t>
      </w:r>
      <w:r w:rsidR="00451008" w:rsidRPr="00CA49C6">
        <w:rPr>
          <w:rFonts w:ascii="Times New Roman" w:hAnsi="Times New Roman" w:cs="Times New Roman"/>
          <w:i/>
        </w:rPr>
        <w:t>“La autoridad sanitaria nacional dictará las normas para el manejo de todo tipo de desechos y residuos que afecten la salud humana; normas que serán de cumplimiento obligatorio para las personas naturales y jurídicas. Art. 98.- La autoridad sanitaria nacional, en coordinación con las entidades públicas o privadas, promoverá programas y campañas de información y educación para el manejo de desechos y residuos</w:t>
      </w:r>
      <w:r w:rsidR="00946CB4" w:rsidRPr="00CA49C6">
        <w:rPr>
          <w:rFonts w:ascii="Times New Roman" w:hAnsi="Times New Roman" w:cs="Times New Roman"/>
          <w:i/>
        </w:rPr>
        <w:t>”</w:t>
      </w:r>
      <w:r w:rsidR="00946CB4">
        <w:rPr>
          <w:rFonts w:ascii="Times New Roman" w:hAnsi="Times New Roman" w:cs="Times New Roman"/>
          <w:i/>
        </w:rPr>
        <w:t>;</w:t>
      </w:r>
    </w:p>
    <w:p w14:paraId="59900BA3" w14:textId="77777777" w:rsidR="00451008" w:rsidRPr="00CA49C6" w:rsidRDefault="00451008" w:rsidP="00CA49C6">
      <w:pPr>
        <w:pStyle w:val="Prrafodelista"/>
        <w:spacing w:line="360" w:lineRule="auto"/>
        <w:rPr>
          <w:rFonts w:ascii="Times New Roman" w:hAnsi="Times New Roman" w:cs="Times New Roman"/>
        </w:rPr>
      </w:pPr>
    </w:p>
    <w:p w14:paraId="061B5FD5" w14:textId="075A2EB6" w:rsidR="00451008" w:rsidRPr="00CA49C6" w:rsidRDefault="0090217B"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w:t>
      </w:r>
      <w:r w:rsidR="00451008" w:rsidRPr="00CA49C6">
        <w:rPr>
          <w:rFonts w:ascii="Times New Roman" w:hAnsi="Times New Roman" w:cs="Times New Roman"/>
        </w:rPr>
        <w:t>l artículo 99</w:t>
      </w:r>
      <w:r w:rsidR="00A934A4" w:rsidRPr="00CA49C6">
        <w:rPr>
          <w:rFonts w:ascii="Times New Roman" w:hAnsi="Times New Roman" w:cs="Times New Roman"/>
        </w:rPr>
        <w:t xml:space="preserve"> de la Ley Orgánica de Salud</w:t>
      </w:r>
      <w:r w:rsidR="00A934A4" w:rsidRPr="00CA49C6">
        <w:rPr>
          <w:rFonts w:ascii="Times New Roman" w:hAnsi="Times New Roman" w:cs="Times New Roman"/>
          <w:bCs/>
        </w:rPr>
        <w:t>,</w:t>
      </w:r>
      <w:r w:rsidR="00451008" w:rsidRPr="00CA49C6">
        <w:rPr>
          <w:rFonts w:ascii="Times New Roman" w:hAnsi="Times New Roman" w:cs="Times New Roman"/>
        </w:rPr>
        <w:t xml:space="preserve"> señala: </w:t>
      </w:r>
      <w:r w:rsidR="00451008" w:rsidRPr="00CA49C6">
        <w:rPr>
          <w:rFonts w:ascii="Times New Roman" w:hAnsi="Times New Roman" w:cs="Times New Roman"/>
          <w:i/>
        </w:rPr>
        <w:t>“La autoridad sanitaria nacional, en coordinación con los municipios del país, emitirá los reglamentos, normas y procedimientos técnicos de cumplimiento obligatorio para el manejo adecuado de los desechos infecciosos que generen los establecimientos de servicios de salud, públicos o privados, ambulatorio o de internación, veterinaria y estética</w:t>
      </w:r>
      <w:r w:rsidR="00946CB4" w:rsidRPr="00CA49C6">
        <w:rPr>
          <w:rFonts w:ascii="Times New Roman" w:hAnsi="Times New Roman" w:cs="Times New Roman"/>
          <w:i/>
        </w:rPr>
        <w:t>”</w:t>
      </w:r>
      <w:r w:rsidR="00946CB4">
        <w:rPr>
          <w:rFonts w:ascii="Times New Roman" w:hAnsi="Times New Roman" w:cs="Times New Roman"/>
          <w:i/>
        </w:rPr>
        <w:t>;</w:t>
      </w:r>
    </w:p>
    <w:p w14:paraId="63382C45" w14:textId="77777777" w:rsidR="00451008" w:rsidRPr="00CA49C6" w:rsidRDefault="00451008" w:rsidP="00CA49C6">
      <w:pPr>
        <w:pStyle w:val="Prrafodelista"/>
        <w:spacing w:line="360" w:lineRule="auto"/>
        <w:rPr>
          <w:rFonts w:ascii="Times New Roman" w:hAnsi="Times New Roman" w:cs="Times New Roman"/>
        </w:rPr>
      </w:pPr>
    </w:p>
    <w:p w14:paraId="7D072E40" w14:textId="29BEB7D6" w:rsidR="00451008" w:rsidRPr="00CA49C6" w:rsidRDefault="0090217B"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rPr>
        <w:t xml:space="preserve">artículo 102 </w:t>
      </w:r>
      <w:r w:rsidR="00870C83" w:rsidRPr="00CA49C6">
        <w:rPr>
          <w:rFonts w:ascii="Times New Roman" w:hAnsi="Times New Roman" w:cs="Times New Roman"/>
        </w:rPr>
        <w:t xml:space="preserve">de la norma ibídem, </w:t>
      </w:r>
      <w:r w:rsidR="00451008" w:rsidRPr="00CA49C6">
        <w:rPr>
          <w:rFonts w:ascii="Times New Roman" w:hAnsi="Times New Roman" w:cs="Times New Roman"/>
        </w:rPr>
        <w:t>manda:</w:t>
      </w:r>
      <w:r w:rsidR="00451008" w:rsidRPr="00CA49C6">
        <w:rPr>
          <w:rFonts w:ascii="Times New Roman" w:hAnsi="Times New Roman" w:cs="Times New Roman"/>
          <w:i/>
        </w:rPr>
        <w:t xml:space="preserve"> “Es responsabilidad del Estado, a través de los municipios del país y en coordinación con las respectivas instituciones públicas, dotar a la población de sistemas de alcantarillado sanitario, pluvial y otros de disposición de excretas y aguas servidas que no afecten a la salud individual, </w:t>
      </w:r>
      <w:r w:rsidR="00451008" w:rsidRPr="00CA49C6">
        <w:rPr>
          <w:rFonts w:ascii="Times New Roman" w:hAnsi="Times New Roman" w:cs="Times New Roman"/>
          <w:i/>
        </w:rPr>
        <w:lastRenderedPageBreak/>
        <w:t>colectiva y al ambiente; así como de sistemas de tratamiento de aguas servidas</w:t>
      </w:r>
      <w:r w:rsidR="00946CB4" w:rsidRPr="00CA49C6">
        <w:rPr>
          <w:rFonts w:ascii="Times New Roman" w:hAnsi="Times New Roman" w:cs="Times New Roman"/>
          <w:i/>
        </w:rPr>
        <w:t>”</w:t>
      </w:r>
      <w:r w:rsidR="00946CB4">
        <w:rPr>
          <w:rFonts w:ascii="Times New Roman" w:hAnsi="Times New Roman" w:cs="Times New Roman"/>
          <w:i/>
        </w:rPr>
        <w:t>;</w:t>
      </w:r>
    </w:p>
    <w:p w14:paraId="17864FA1" w14:textId="77777777" w:rsidR="00451008" w:rsidRPr="00CA49C6" w:rsidRDefault="00451008" w:rsidP="00CA49C6">
      <w:pPr>
        <w:pStyle w:val="Prrafodelista"/>
        <w:spacing w:line="360" w:lineRule="auto"/>
        <w:rPr>
          <w:rFonts w:ascii="Times New Roman" w:hAnsi="Times New Roman" w:cs="Times New Roman"/>
          <w:i/>
        </w:rPr>
      </w:pPr>
    </w:p>
    <w:p w14:paraId="16A98911" w14:textId="40D92331" w:rsidR="00451008" w:rsidRPr="00CA49C6" w:rsidRDefault="006626C6"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111 </w:t>
      </w:r>
      <w:r w:rsidR="00870C83" w:rsidRPr="00CA49C6">
        <w:rPr>
          <w:rFonts w:ascii="Times New Roman" w:hAnsi="Times New Roman" w:cs="Times New Roman"/>
        </w:rPr>
        <w:t xml:space="preserve">de la citada norma, </w:t>
      </w:r>
      <w:r w:rsidR="00451008" w:rsidRPr="00CA49C6">
        <w:rPr>
          <w:rFonts w:ascii="Times New Roman" w:hAnsi="Times New Roman" w:cs="Times New Roman"/>
        </w:rPr>
        <w:t xml:space="preserve">determina: </w:t>
      </w:r>
      <w:r w:rsidR="00451008" w:rsidRPr="00CA49C6">
        <w:rPr>
          <w:rFonts w:ascii="Times New Roman" w:hAnsi="Times New Roman" w:cs="Times New Roman"/>
          <w:i/>
        </w:rPr>
        <w:t>“La autoridad sanitaria nacional, en coordinación con la autoridad ambiental nacional y otros organismos competentes, dictará las normas técnicas para prevenir y controlar todo tipo de emanaciones que afecten a los sistemas respiratorio, auditivo y visual. Todas las personas naturales y jurídicas deberán cumplir en forma obligatoria dichas normas</w:t>
      </w:r>
      <w:r w:rsidR="00946CB4" w:rsidRPr="00CA49C6">
        <w:rPr>
          <w:rFonts w:ascii="Times New Roman" w:hAnsi="Times New Roman" w:cs="Times New Roman"/>
          <w:i/>
        </w:rPr>
        <w:t>”</w:t>
      </w:r>
      <w:r w:rsidR="00946CB4">
        <w:rPr>
          <w:rFonts w:ascii="Times New Roman" w:hAnsi="Times New Roman" w:cs="Times New Roman"/>
          <w:i/>
        </w:rPr>
        <w:t>;</w:t>
      </w:r>
    </w:p>
    <w:p w14:paraId="00FBFFC9" w14:textId="77777777" w:rsidR="00451008" w:rsidRPr="00CA49C6" w:rsidRDefault="00451008" w:rsidP="00CA49C6">
      <w:pPr>
        <w:pStyle w:val="Prrafodelista"/>
        <w:spacing w:line="360" w:lineRule="auto"/>
        <w:rPr>
          <w:rFonts w:ascii="Times New Roman" w:hAnsi="Times New Roman" w:cs="Times New Roman"/>
        </w:rPr>
      </w:pPr>
    </w:p>
    <w:p w14:paraId="5E9074BF" w14:textId="6527DFDF" w:rsidR="00451008" w:rsidRPr="00CA49C6" w:rsidRDefault="006626C6" w:rsidP="00CA49C6">
      <w:pPr>
        <w:spacing w:line="360" w:lineRule="auto"/>
        <w:ind w:left="720" w:hanging="720"/>
        <w:jc w:val="both"/>
        <w:rPr>
          <w:rFonts w:ascii="Times New Roman" w:hAnsi="Times New Roman" w:cs="Times New Roman"/>
          <w:b/>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artículo </w:t>
      </w:r>
      <w:r w:rsidR="00451008" w:rsidRPr="00CA49C6">
        <w:rPr>
          <w:rFonts w:ascii="Times New Roman" w:hAnsi="Times New Roman" w:cs="Times New Roman"/>
        </w:rPr>
        <w:t>112</w:t>
      </w:r>
      <w:r w:rsidR="00870C83" w:rsidRPr="00CA49C6">
        <w:rPr>
          <w:rFonts w:ascii="Times New Roman" w:hAnsi="Times New Roman" w:cs="Times New Roman"/>
        </w:rPr>
        <w:t xml:space="preserve"> de la antes citada norma,</w:t>
      </w:r>
      <w:r w:rsidR="00451008" w:rsidRPr="00CA49C6">
        <w:rPr>
          <w:rFonts w:ascii="Times New Roman" w:hAnsi="Times New Roman" w:cs="Times New Roman"/>
        </w:rPr>
        <w:t xml:space="preserve"> señala: </w:t>
      </w:r>
      <w:r w:rsidR="00451008" w:rsidRPr="00CA49C6">
        <w:rPr>
          <w:rFonts w:ascii="Times New Roman" w:hAnsi="Times New Roman" w:cs="Times New Roman"/>
          <w:i/>
        </w:rPr>
        <w:t>“Los municipios desarrollarán programas y actividades de monitoreo de la calidad del aire, para prevenir su contaminación por emisiones provenientes de fuentes fijas, móviles y de fenómenos naturales. Los resultados del monitoreo serán reportados periódicamente a las autoridades competentes a fin de implementar sistemas de información y prevención dirigidos a la comunidad</w:t>
      </w:r>
      <w:r w:rsidR="00946CB4" w:rsidRPr="00CA49C6">
        <w:rPr>
          <w:rFonts w:ascii="Times New Roman" w:hAnsi="Times New Roman" w:cs="Times New Roman"/>
          <w:i/>
        </w:rPr>
        <w:t>”</w:t>
      </w:r>
      <w:r w:rsidR="00946CB4">
        <w:rPr>
          <w:rFonts w:ascii="Times New Roman" w:hAnsi="Times New Roman" w:cs="Times New Roman"/>
          <w:i/>
        </w:rPr>
        <w:t>;</w:t>
      </w:r>
    </w:p>
    <w:p w14:paraId="66DB9C1A" w14:textId="77777777" w:rsidR="00451008" w:rsidRPr="00CA49C6" w:rsidRDefault="00451008" w:rsidP="00CA49C6">
      <w:pPr>
        <w:pStyle w:val="Prrafodelista"/>
        <w:spacing w:line="360" w:lineRule="auto"/>
        <w:rPr>
          <w:rFonts w:ascii="Times New Roman" w:hAnsi="Times New Roman" w:cs="Times New Roman"/>
          <w:i/>
        </w:rPr>
      </w:pPr>
    </w:p>
    <w:p w14:paraId="12007926" w14:textId="45C45C62" w:rsidR="00451008" w:rsidRPr="00CA49C6" w:rsidRDefault="006626C6"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rPr>
        <w:t xml:space="preserve">artículo 123, </w:t>
      </w:r>
      <w:r w:rsidR="00870C83" w:rsidRPr="00CA49C6">
        <w:rPr>
          <w:rFonts w:ascii="Times New Roman" w:hAnsi="Times New Roman" w:cs="Times New Roman"/>
        </w:rPr>
        <w:t xml:space="preserve">de la Ley Orgánica de Salud, </w:t>
      </w:r>
      <w:r w:rsidR="00451008" w:rsidRPr="00CA49C6">
        <w:rPr>
          <w:rFonts w:ascii="Times New Roman" w:hAnsi="Times New Roman" w:cs="Times New Roman"/>
        </w:rPr>
        <w:t xml:space="preserve">manda: </w:t>
      </w:r>
      <w:r w:rsidR="00451008" w:rsidRPr="00CA49C6">
        <w:rPr>
          <w:rFonts w:ascii="Times New Roman" w:hAnsi="Times New Roman" w:cs="Times New Roman"/>
          <w:i/>
        </w:rPr>
        <w:t>“Es obligación de los propietarios de animales domésticos vacunarlos contra la rabia y otras enfermedades que la autoridad sanitaria nacional declare susceptibles de causar epidemias, así como mantenerlos en condiciones que no constituyan riesgo para la salud humana y la higiene del entorno. El control y manejo de los animales callejeros es responsabilidad de los municipios, en coordinación con las autoridades de salud</w:t>
      </w:r>
      <w:r w:rsidR="00946CB4" w:rsidRPr="00CA49C6">
        <w:rPr>
          <w:rFonts w:ascii="Times New Roman" w:hAnsi="Times New Roman" w:cs="Times New Roman"/>
          <w:i/>
        </w:rPr>
        <w:t>”</w:t>
      </w:r>
      <w:r w:rsidR="00946CB4">
        <w:rPr>
          <w:rFonts w:ascii="Times New Roman" w:hAnsi="Times New Roman" w:cs="Times New Roman"/>
          <w:i/>
        </w:rPr>
        <w:t>;</w:t>
      </w:r>
    </w:p>
    <w:p w14:paraId="37346944" w14:textId="77777777" w:rsidR="00451008" w:rsidRPr="00CA49C6" w:rsidRDefault="00451008" w:rsidP="00CA49C6">
      <w:pPr>
        <w:pStyle w:val="Prrafodelista"/>
        <w:spacing w:line="360" w:lineRule="auto"/>
        <w:ind w:left="720" w:firstLine="0"/>
        <w:rPr>
          <w:rFonts w:ascii="Times New Roman" w:hAnsi="Times New Roman" w:cs="Times New Roman"/>
        </w:rPr>
      </w:pPr>
    </w:p>
    <w:p w14:paraId="70B733F6" w14:textId="1918E46F" w:rsidR="00451008" w:rsidRPr="00CA49C6" w:rsidRDefault="006626C6" w:rsidP="00CA49C6">
      <w:pPr>
        <w:spacing w:line="360" w:lineRule="auto"/>
        <w:ind w:left="720" w:hanging="720"/>
        <w:jc w:val="both"/>
        <w:rPr>
          <w:rFonts w:ascii="Times New Roman" w:hAnsi="Times New Roman" w:cs="Times New Roman"/>
          <w:bCs/>
          <w:i/>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129, </w:t>
      </w:r>
      <w:r w:rsidR="00870C83" w:rsidRPr="00CA49C6">
        <w:rPr>
          <w:rFonts w:ascii="Times New Roman" w:hAnsi="Times New Roman" w:cs="Times New Roman"/>
        </w:rPr>
        <w:t xml:space="preserve">de la norma ibídem, </w:t>
      </w:r>
      <w:r w:rsidR="00451008" w:rsidRPr="00CA49C6">
        <w:rPr>
          <w:rFonts w:ascii="Times New Roman" w:hAnsi="Times New Roman" w:cs="Times New Roman"/>
        </w:rPr>
        <w:t xml:space="preserve">determina: </w:t>
      </w:r>
      <w:r w:rsidR="00451008" w:rsidRPr="00CA49C6">
        <w:rPr>
          <w:rFonts w:ascii="Times New Roman" w:hAnsi="Times New Roman" w:cs="Times New Roman"/>
          <w:i/>
        </w:rPr>
        <w:t xml:space="preserve">“El cumplimiento de las normas de vigilancia y control sanitario es obligatorio para todas las instituciones, organismos y establecimientos públicos y privados que realicen actividades de producción, importación, exportación, almacenamiento, transporte, distribución, comercialización y expendio de productos de uso y consumo humano. La observancia de las normas de vigilancia y control sanitario se aplican también a los </w:t>
      </w:r>
      <w:r w:rsidR="00451008" w:rsidRPr="00CA49C6">
        <w:rPr>
          <w:rStyle w:val="highlight"/>
          <w:rFonts w:ascii="Times New Roman" w:hAnsi="Times New Roman" w:cs="Times New Roman"/>
          <w:i/>
        </w:rPr>
        <w:t>servicios de</w:t>
      </w:r>
      <w:r w:rsidR="00451008" w:rsidRPr="00CA49C6">
        <w:rPr>
          <w:rFonts w:ascii="Times New Roman" w:hAnsi="Times New Roman" w:cs="Times New Roman"/>
          <w:i/>
        </w:rPr>
        <w:t xml:space="preserve"> </w:t>
      </w:r>
      <w:r w:rsidR="00451008" w:rsidRPr="00CA49C6">
        <w:rPr>
          <w:rStyle w:val="highlight"/>
          <w:rFonts w:ascii="Times New Roman" w:hAnsi="Times New Roman" w:cs="Times New Roman"/>
          <w:i/>
        </w:rPr>
        <w:t>salud</w:t>
      </w:r>
      <w:r w:rsidR="00451008" w:rsidRPr="00CA49C6">
        <w:rPr>
          <w:rFonts w:ascii="Times New Roman" w:hAnsi="Times New Roman" w:cs="Times New Roman"/>
          <w:i/>
        </w:rPr>
        <w:t xml:space="preserve"> públicos y privados, con y sin fines de lucro, autónomos, comunitarios y de las empresas privadas de salud y medicina </w:t>
      </w:r>
      <w:proofErr w:type="spellStart"/>
      <w:r w:rsidR="00451008" w:rsidRPr="00CA49C6">
        <w:rPr>
          <w:rFonts w:ascii="Times New Roman" w:hAnsi="Times New Roman" w:cs="Times New Roman"/>
          <w:i/>
        </w:rPr>
        <w:t>prepagada</w:t>
      </w:r>
      <w:proofErr w:type="spellEnd"/>
      <w:r w:rsidR="00946CB4" w:rsidRPr="00CA49C6">
        <w:rPr>
          <w:rFonts w:ascii="Times New Roman" w:hAnsi="Times New Roman" w:cs="Times New Roman"/>
          <w:i/>
        </w:rPr>
        <w:t>”</w:t>
      </w:r>
      <w:r w:rsidR="00946CB4">
        <w:rPr>
          <w:rFonts w:ascii="Times New Roman" w:hAnsi="Times New Roman" w:cs="Times New Roman"/>
          <w:i/>
        </w:rPr>
        <w:t>;</w:t>
      </w:r>
    </w:p>
    <w:p w14:paraId="3F51518A" w14:textId="77777777" w:rsidR="00451008" w:rsidRPr="00CA49C6" w:rsidRDefault="00451008" w:rsidP="00CA49C6">
      <w:pPr>
        <w:spacing w:line="360" w:lineRule="auto"/>
        <w:rPr>
          <w:rFonts w:ascii="Times New Roman" w:hAnsi="Times New Roman" w:cs="Times New Roman"/>
          <w:i/>
        </w:rPr>
      </w:pPr>
    </w:p>
    <w:p w14:paraId="2DB1E7A3" w14:textId="6B003F14" w:rsidR="00451008" w:rsidRPr="00CA49C6" w:rsidRDefault="006626C6"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rPr>
        <w:t>artículo 132,</w:t>
      </w:r>
      <w:r w:rsidR="00870C83" w:rsidRPr="00CA49C6">
        <w:rPr>
          <w:rFonts w:ascii="Times New Roman" w:hAnsi="Times New Roman" w:cs="Times New Roman"/>
        </w:rPr>
        <w:t xml:space="preserve"> de la citada norma,</w:t>
      </w:r>
      <w:r w:rsidR="00451008" w:rsidRPr="00CA49C6">
        <w:rPr>
          <w:rFonts w:ascii="Times New Roman" w:hAnsi="Times New Roman" w:cs="Times New Roman"/>
        </w:rPr>
        <w:t xml:space="preserve"> manda: </w:t>
      </w:r>
      <w:r w:rsidR="00451008" w:rsidRPr="00CA49C6">
        <w:rPr>
          <w:rFonts w:ascii="Times New Roman" w:hAnsi="Times New Roman" w:cs="Times New Roman"/>
          <w:i/>
        </w:rPr>
        <w:t>“Las actividades de vigilancia y control sanitario incluyen las de control de calidad, inocuidad y seguridad de los productos procesados de uso y consumo humano, así como la verificación del cumplimiento de los requisitos técnicos y sanitarios en los establecimientos dedicados a la producción, almacenamiento, distribución, comercialización, importación y exportación de los productos señalados</w:t>
      </w:r>
      <w:r w:rsidR="00946CB4" w:rsidRPr="00CA49C6">
        <w:rPr>
          <w:rFonts w:ascii="Times New Roman" w:hAnsi="Times New Roman" w:cs="Times New Roman"/>
          <w:i/>
        </w:rPr>
        <w:t>”</w:t>
      </w:r>
      <w:r w:rsidR="00946CB4">
        <w:rPr>
          <w:rFonts w:ascii="Times New Roman" w:hAnsi="Times New Roman" w:cs="Times New Roman"/>
          <w:i/>
        </w:rPr>
        <w:t>;</w:t>
      </w:r>
    </w:p>
    <w:p w14:paraId="1D101D27" w14:textId="77777777" w:rsidR="00451008" w:rsidRPr="00CA49C6" w:rsidRDefault="00451008" w:rsidP="00CA49C6">
      <w:pPr>
        <w:spacing w:line="360" w:lineRule="auto"/>
        <w:jc w:val="both"/>
        <w:rPr>
          <w:rFonts w:ascii="Times New Roman" w:hAnsi="Times New Roman" w:cs="Times New Roman"/>
        </w:rPr>
      </w:pPr>
    </w:p>
    <w:p w14:paraId="0E3B18D8" w14:textId="7EE230ED" w:rsidR="00451008" w:rsidRPr="00CA49C6" w:rsidRDefault="006626C6"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 xml:space="preserve">Que, </w:t>
      </w:r>
      <w:r w:rsidRPr="00CA49C6">
        <w:rPr>
          <w:rFonts w:ascii="Times New Roman" w:hAnsi="Times New Roman" w:cs="Times New Roman"/>
          <w:b/>
          <w:i/>
        </w:rPr>
        <w:tab/>
      </w:r>
      <w:r w:rsidRPr="00CA49C6">
        <w:rPr>
          <w:rFonts w:ascii="Times New Roman" w:hAnsi="Times New Roman" w:cs="Times New Roman"/>
        </w:rPr>
        <w:t>el</w:t>
      </w:r>
      <w:r w:rsidRPr="00CA49C6">
        <w:rPr>
          <w:rFonts w:ascii="Times New Roman" w:hAnsi="Times New Roman" w:cs="Times New Roman"/>
          <w:b/>
          <w:i/>
        </w:rPr>
        <w:t xml:space="preserve"> </w:t>
      </w:r>
      <w:r w:rsidR="00451008" w:rsidRPr="00CA49C6">
        <w:rPr>
          <w:rFonts w:ascii="Times New Roman" w:hAnsi="Times New Roman" w:cs="Times New Roman"/>
        </w:rPr>
        <w:t xml:space="preserve">artículo 133, </w:t>
      </w:r>
      <w:r w:rsidR="00870C83" w:rsidRPr="00CA49C6">
        <w:rPr>
          <w:rFonts w:ascii="Times New Roman" w:hAnsi="Times New Roman" w:cs="Times New Roman"/>
        </w:rPr>
        <w:t xml:space="preserve">de la antes citada norma, </w:t>
      </w:r>
      <w:r w:rsidR="00451008" w:rsidRPr="00CA49C6">
        <w:rPr>
          <w:rFonts w:ascii="Times New Roman" w:hAnsi="Times New Roman" w:cs="Times New Roman"/>
        </w:rPr>
        <w:t xml:space="preserve">establece: </w:t>
      </w:r>
      <w:r w:rsidR="00451008" w:rsidRPr="00CA49C6">
        <w:rPr>
          <w:rFonts w:ascii="Times New Roman" w:hAnsi="Times New Roman" w:cs="Times New Roman"/>
          <w:i/>
        </w:rPr>
        <w:t>“La autoridad sanitaria nacional podrá delegar a los municipios, dentro de sus funciones, el ejercicio de las acciones necesarias para el control sanitario, quienes las realizarán de acuerdo con las disposiciones y normas emitidas por dicha autoridad</w:t>
      </w:r>
      <w:r w:rsidR="00946CB4" w:rsidRPr="00CA49C6">
        <w:rPr>
          <w:rFonts w:ascii="Times New Roman" w:hAnsi="Times New Roman" w:cs="Times New Roman"/>
          <w:i/>
        </w:rPr>
        <w:t>”</w:t>
      </w:r>
      <w:r w:rsidR="00946CB4">
        <w:rPr>
          <w:rFonts w:ascii="Times New Roman" w:hAnsi="Times New Roman" w:cs="Times New Roman"/>
        </w:rPr>
        <w:t>;</w:t>
      </w:r>
    </w:p>
    <w:p w14:paraId="0C34C860" w14:textId="77777777" w:rsidR="00451008" w:rsidRPr="00CA49C6" w:rsidRDefault="00451008" w:rsidP="00CA49C6">
      <w:pPr>
        <w:spacing w:line="360" w:lineRule="auto"/>
        <w:rPr>
          <w:rFonts w:ascii="Times New Roman" w:hAnsi="Times New Roman" w:cs="Times New Roman"/>
          <w:bCs/>
          <w:iCs/>
        </w:rPr>
      </w:pPr>
    </w:p>
    <w:p w14:paraId="5FF7BD4D" w14:textId="467BEDEE" w:rsidR="00451008" w:rsidRPr="00CA49C6" w:rsidRDefault="006626C6" w:rsidP="00CA49C6">
      <w:pPr>
        <w:spacing w:line="360" w:lineRule="auto"/>
        <w:ind w:left="720" w:hanging="720"/>
        <w:jc w:val="both"/>
        <w:rPr>
          <w:rFonts w:ascii="Times New Roman" w:hAnsi="Times New Roman" w:cs="Times New Roman"/>
          <w:bCs/>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bCs/>
        </w:rPr>
        <w:t xml:space="preserve"> artículo 147 </w:t>
      </w:r>
      <w:r w:rsidR="00870C83" w:rsidRPr="00CA49C6">
        <w:rPr>
          <w:rFonts w:ascii="Times New Roman" w:hAnsi="Times New Roman" w:cs="Times New Roman"/>
        </w:rPr>
        <w:t xml:space="preserve">de la norma ibídem, </w:t>
      </w:r>
      <w:r w:rsidR="00451008" w:rsidRPr="00CA49C6">
        <w:rPr>
          <w:rFonts w:ascii="Times New Roman" w:hAnsi="Times New Roman" w:cs="Times New Roman"/>
          <w:bCs/>
        </w:rPr>
        <w:t xml:space="preserve">determina: </w:t>
      </w:r>
      <w:r w:rsidR="00451008" w:rsidRPr="00CA49C6">
        <w:rPr>
          <w:rFonts w:ascii="Times New Roman" w:hAnsi="Times New Roman" w:cs="Times New Roman"/>
          <w:bCs/>
          <w:i/>
        </w:rPr>
        <w:t>“La autoridad sanitaria nacional, en coordinación con los municipios, establecerá programas de educación sanitaria para productores, manipuladores y consumidores de alimentos, fomentando la higiene, la salud individual y colectiva y la protección del medio ambiente</w:t>
      </w:r>
      <w:r w:rsidR="00946CB4" w:rsidRPr="00CA49C6">
        <w:rPr>
          <w:rFonts w:ascii="Times New Roman" w:hAnsi="Times New Roman" w:cs="Times New Roman"/>
          <w:bCs/>
          <w:i/>
        </w:rPr>
        <w:t>”</w:t>
      </w:r>
      <w:r w:rsidR="00946CB4">
        <w:rPr>
          <w:rFonts w:ascii="Times New Roman" w:hAnsi="Times New Roman" w:cs="Times New Roman"/>
          <w:bCs/>
          <w:i/>
        </w:rPr>
        <w:t>;</w:t>
      </w:r>
    </w:p>
    <w:p w14:paraId="3E26162E" w14:textId="77777777" w:rsidR="00451008" w:rsidRPr="00CA49C6" w:rsidRDefault="00451008" w:rsidP="00CA49C6">
      <w:pPr>
        <w:pStyle w:val="Prrafodelista"/>
        <w:spacing w:line="360" w:lineRule="auto"/>
        <w:rPr>
          <w:rFonts w:ascii="Times New Roman" w:hAnsi="Times New Roman" w:cs="Times New Roman"/>
          <w:bCs/>
        </w:rPr>
      </w:pPr>
    </w:p>
    <w:p w14:paraId="562DA911" w14:textId="1B63AACA" w:rsidR="00451008" w:rsidRPr="00CA49C6" w:rsidRDefault="0033385D"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148</w:t>
      </w:r>
      <w:r w:rsidR="00870C83" w:rsidRPr="00CA49C6">
        <w:rPr>
          <w:rFonts w:ascii="Times New Roman" w:hAnsi="Times New Roman" w:cs="Times New Roman"/>
        </w:rPr>
        <w:t xml:space="preserve"> de la Ley Orgánica de Salud,</w:t>
      </w:r>
      <w:r w:rsidR="00451008" w:rsidRPr="00CA49C6">
        <w:rPr>
          <w:rFonts w:ascii="Times New Roman" w:hAnsi="Times New Roman" w:cs="Times New Roman"/>
        </w:rPr>
        <w:t xml:space="preserve"> señala: </w:t>
      </w:r>
      <w:r w:rsidR="00451008" w:rsidRPr="00CA49C6">
        <w:rPr>
          <w:rFonts w:ascii="Times New Roman" w:hAnsi="Times New Roman" w:cs="Times New Roman"/>
          <w:i/>
        </w:rPr>
        <w:t>“El control del expendio de alimentos y bebidas en la vía pública lo realizarán los municipios, en coordinación con la autoridad sanitaria nacional y de conformidad con lo establecido en la Ley Orgánica de Régimen Municipal</w:t>
      </w:r>
      <w:r w:rsidR="00946CB4" w:rsidRPr="00CA49C6">
        <w:rPr>
          <w:rFonts w:ascii="Times New Roman" w:hAnsi="Times New Roman" w:cs="Times New Roman"/>
          <w:i/>
        </w:rPr>
        <w:t>”</w:t>
      </w:r>
      <w:r w:rsidR="00946CB4">
        <w:rPr>
          <w:rFonts w:ascii="Times New Roman" w:hAnsi="Times New Roman" w:cs="Times New Roman"/>
          <w:i/>
        </w:rPr>
        <w:t>;</w:t>
      </w:r>
    </w:p>
    <w:p w14:paraId="30BBE085" w14:textId="77777777" w:rsidR="00451008" w:rsidRPr="00CA49C6" w:rsidRDefault="00451008" w:rsidP="00CA49C6">
      <w:pPr>
        <w:pStyle w:val="Prrafodelista"/>
        <w:spacing w:line="360" w:lineRule="auto"/>
        <w:ind w:left="720" w:firstLine="0"/>
        <w:rPr>
          <w:rFonts w:ascii="Times New Roman" w:hAnsi="Times New Roman" w:cs="Times New Roman"/>
          <w:bCs/>
        </w:rPr>
      </w:pPr>
    </w:p>
    <w:p w14:paraId="32A12502" w14:textId="599BCD5D" w:rsidR="00451008" w:rsidRPr="00CA49C6" w:rsidRDefault="0033385D" w:rsidP="00CA49C6">
      <w:pPr>
        <w:spacing w:line="360" w:lineRule="auto"/>
        <w:ind w:left="720" w:hanging="720"/>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181 </w:t>
      </w:r>
      <w:r w:rsidR="00870C83" w:rsidRPr="00CA49C6">
        <w:rPr>
          <w:rFonts w:ascii="Times New Roman" w:hAnsi="Times New Roman" w:cs="Times New Roman"/>
        </w:rPr>
        <w:t xml:space="preserve">de la norma ibídem, </w:t>
      </w:r>
      <w:r w:rsidR="00451008" w:rsidRPr="00CA49C6">
        <w:rPr>
          <w:rFonts w:ascii="Times New Roman" w:hAnsi="Times New Roman" w:cs="Times New Roman"/>
        </w:rPr>
        <w:t>manda: “</w:t>
      </w:r>
      <w:r w:rsidR="00451008" w:rsidRPr="00CA49C6">
        <w:rPr>
          <w:rFonts w:ascii="Times New Roman" w:hAnsi="Times New Roman" w:cs="Times New Roman"/>
          <w:i/>
        </w:rPr>
        <w:t xml:space="preserve">La autoridad sanitaria nacional regulará y vigilará que los servicios de salud públicos y privados, con y sin fines de lucro, autónomos y las empresas privadas de salud y medicina </w:t>
      </w:r>
      <w:proofErr w:type="spellStart"/>
      <w:r w:rsidR="00451008" w:rsidRPr="00CA49C6">
        <w:rPr>
          <w:rFonts w:ascii="Times New Roman" w:hAnsi="Times New Roman" w:cs="Times New Roman"/>
          <w:i/>
        </w:rPr>
        <w:t>prepagada</w:t>
      </w:r>
      <w:proofErr w:type="spellEnd"/>
      <w:r w:rsidR="00451008" w:rsidRPr="00CA49C6">
        <w:rPr>
          <w:rFonts w:ascii="Times New Roman" w:hAnsi="Times New Roman" w:cs="Times New Roman"/>
          <w:i/>
        </w:rPr>
        <w:t>, garanticen atención oportuna, eficiente y de calidad según los enfoques y principios definidos en esta Ley</w:t>
      </w:r>
      <w:r w:rsidR="00946CB4" w:rsidRPr="00CA49C6">
        <w:rPr>
          <w:rFonts w:ascii="Times New Roman" w:hAnsi="Times New Roman" w:cs="Times New Roman"/>
          <w:i/>
        </w:rPr>
        <w:t>”</w:t>
      </w:r>
      <w:r w:rsidR="00946CB4">
        <w:rPr>
          <w:rFonts w:ascii="Times New Roman" w:hAnsi="Times New Roman" w:cs="Times New Roman"/>
          <w:i/>
        </w:rPr>
        <w:t>;</w:t>
      </w:r>
    </w:p>
    <w:p w14:paraId="6B159DA2" w14:textId="77777777" w:rsidR="00451008" w:rsidRPr="009D6FBE" w:rsidRDefault="00451008" w:rsidP="009D6FBE">
      <w:pPr>
        <w:spacing w:line="360" w:lineRule="auto"/>
        <w:rPr>
          <w:rFonts w:ascii="Times New Roman" w:hAnsi="Times New Roman" w:cs="Times New Roman"/>
        </w:rPr>
      </w:pPr>
    </w:p>
    <w:p w14:paraId="374D3CE0" w14:textId="49225BA6" w:rsidR="00451008" w:rsidRPr="00CA49C6" w:rsidRDefault="0033385D"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 xml:space="preserve">artículo 207 </w:t>
      </w:r>
      <w:r w:rsidR="00870C83" w:rsidRPr="00CA49C6">
        <w:rPr>
          <w:rFonts w:ascii="Times New Roman" w:hAnsi="Times New Roman" w:cs="Times New Roman"/>
        </w:rPr>
        <w:t xml:space="preserve">de la citada norma, </w:t>
      </w:r>
      <w:r w:rsidR="00451008" w:rsidRPr="00CA49C6">
        <w:rPr>
          <w:rFonts w:ascii="Times New Roman" w:hAnsi="Times New Roman" w:cs="Times New Roman"/>
        </w:rPr>
        <w:t>determina: “</w:t>
      </w:r>
      <w:r w:rsidR="00451008" w:rsidRPr="00CA49C6">
        <w:rPr>
          <w:rFonts w:ascii="Times New Roman" w:hAnsi="Times New Roman" w:cs="Times New Roman"/>
          <w:i/>
        </w:rPr>
        <w:t xml:space="preserve">La investigación científica en salud, así como el uso y desarrollo de la biotecnología, se realizará orientada a las prioridades y necesidades nacionales, con sujeción a principios bioéticos, con </w:t>
      </w:r>
      <w:r w:rsidR="00451008" w:rsidRPr="00CA49C6">
        <w:rPr>
          <w:rFonts w:ascii="Times New Roman" w:hAnsi="Times New Roman" w:cs="Times New Roman"/>
          <w:i/>
        </w:rPr>
        <w:lastRenderedPageBreak/>
        <w:t>enfoques pluricultural, de derechos y de género, incorporando las medicinas tradicionales y alternativas</w:t>
      </w:r>
      <w:r w:rsidR="00946CB4" w:rsidRPr="00CA49C6">
        <w:rPr>
          <w:rFonts w:ascii="Times New Roman" w:hAnsi="Times New Roman" w:cs="Times New Roman"/>
          <w:i/>
        </w:rPr>
        <w:t>”</w:t>
      </w:r>
      <w:r w:rsidR="00946CB4">
        <w:rPr>
          <w:rFonts w:ascii="Times New Roman" w:hAnsi="Times New Roman" w:cs="Times New Roman"/>
          <w:i/>
        </w:rPr>
        <w:t>;</w:t>
      </w:r>
    </w:p>
    <w:p w14:paraId="29251BF1" w14:textId="77777777" w:rsidR="00451008" w:rsidRPr="00CA49C6" w:rsidRDefault="00451008" w:rsidP="009D6FBE">
      <w:pPr>
        <w:pStyle w:val="Prrafodelista"/>
        <w:spacing w:before="0" w:line="360" w:lineRule="auto"/>
        <w:rPr>
          <w:rFonts w:ascii="Times New Roman" w:hAnsi="Times New Roman" w:cs="Times New Roman"/>
        </w:rPr>
      </w:pPr>
    </w:p>
    <w:p w14:paraId="0FADB9BB" w14:textId="4622DA9A" w:rsidR="00451008" w:rsidRPr="00CA49C6" w:rsidRDefault="0033385D">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 xml:space="preserve">el </w:t>
      </w:r>
      <w:r w:rsidR="00451008" w:rsidRPr="00CA49C6">
        <w:rPr>
          <w:rFonts w:ascii="Times New Roman" w:hAnsi="Times New Roman" w:cs="Times New Roman"/>
        </w:rPr>
        <w:t>artículo 208</w:t>
      </w:r>
      <w:r w:rsidR="00870C83" w:rsidRPr="00CA49C6">
        <w:rPr>
          <w:rFonts w:ascii="Times New Roman" w:hAnsi="Times New Roman" w:cs="Times New Roman"/>
        </w:rPr>
        <w:t xml:space="preserve"> de la antes citada norma,</w:t>
      </w:r>
      <w:r w:rsidR="00451008" w:rsidRPr="00CA49C6">
        <w:rPr>
          <w:rFonts w:ascii="Times New Roman" w:hAnsi="Times New Roman" w:cs="Times New Roman"/>
        </w:rPr>
        <w:t xml:space="preserve"> señala: </w:t>
      </w:r>
      <w:r w:rsidR="00451008" w:rsidRPr="00CA49C6">
        <w:rPr>
          <w:rFonts w:ascii="Times New Roman" w:hAnsi="Times New Roman" w:cs="Times New Roman"/>
          <w:i/>
        </w:rPr>
        <w:t>“La investigación científica tecnológica en salud será regulada y controlada por la autoridad sanitaria nacional, en coordinación con los organismos competentes, con sujeción a principios bioéticos y de derechos, previo consentimiento informado y por escrito, respetando la confidencialidad”</w:t>
      </w:r>
      <w:r w:rsidR="00946CB4">
        <w:rPr>
          <w:rFonts w:ascii="Times New Roman" w:hAnsi="Times New Roman" w:cs="Times New Roman"/>
          <w:i/>
        </w:rPr>
        <w:t>:</w:t>
      </w:r>
    </w:p>
    <w:p w14:paraId="16BAF1DC" w14:textId="77777777" w:rsidR="00451008" w:rsidRPr="00CA49C6" w:rsidRDefault="00451008" w:rsidP="009D6FBE">
      <w:pPr>
        <w:pStyle w:val="Prrafodelista"/>
        <w:spacing w:before="0" w:line="360" w:lineRule="auto"/>
        <w:rPr>
          <w:rFonts w:ascii="Times New Roman" w:hAnsi="Times New Roman" w:cs="Times New Roman"/>
          <w:i/>
        </w:rPr>
      </w:pPr>
    </w:p>
    <w:p w14:paraId="1CDD3DDF" w14:textId="422923FB" w:rsidR="00451008" w:rsidRPr="00CA49C6" w:rsidRDefault="0033385D" w:rsidP="00CA49C6">
      <w:pPr>
        <w:spacing w:line="360" w:lineRule="auto"/>
        <w:ind w:left="720" w:hanging="720"/>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rPr>
        <w:t xml:space="preserve"> artículo 215,</w:t>
      </w:r>
      <w:r w:rsidR="00870C83" w:rsidRPr="00CA49C6">
        <w:rPr>
          <w:rFonts w:ascii="Times New Roman" w:hAnsi="Times New Roman" w:cs="Times New Roman"/>
        </w:rPr>
        <w:t xml:space="preserve"> de la norma ibídem, </w:t>
      </w:r>
      <w:r w:rsidR="00451008" w:rsidRPr="00CA49C6">
        <w:rPr>
          <w:rFonts w:ascii="Times New Roman" w:hAnsi="Times New Roman" w:cs="Times New Roman"/>
        </w:rPr>
        <w:t xml:space="preserve"> manda:</w:t>
      </w:r>
      <w:r w:rsidR="00451008" w:rsidRPr="00CA49C6">
        <w:rPr>
          <w:rFonts w:ascii="Times New Roman" w:hAnsi="Times New Roman" w:cs="Times New Roman"/>
          <w:i/>
        </w:rPr>
        <w:t xml:space="preserve"> “La autoridad sanitaria nacional con la participación de los integrantes del Sistema Nacional de Salud, implementará el sistema común de información con el fin de conocer la situación de salud, identificar los riesgos para las personas y el ambiente, dimensionar los recursos disponibles y la producción de los servicios, para orientar las decisiones políticas y gerenciales y articular la participación ciudadana en todos los niveles, entre otras. Este sistema incorporará los enfoques pluriculturales, multiétnico, de género, las particularidades regionales y poblacionales, así como la división político - administrativa del país</w:t>
      </w:r>
      <w:r w:rsidR="00946CB4" w:rsidRPr="00CA49C6">
        <w:rPr>
          <w:rFonts w:ascii="Times New Roman" w:hAnsi="Times New Roman" w:cs="Times New Roman"/>
          <w:i/>
        </w:rPr>
        <w:t>”</w:t>
      </w:r>
      <w:r w:rsidR="00946CB4">
        <w:rPr>
          <w:rFonts w:ascii="Times New Roman" w:hAnsi="Times New Roman" w:cs="Times New Roman"/>
          <w:i/>
        </w:rPr>
        <w:t>:</w:t>
      </w:r>
    </w:p>
    <w:p w14:paraId="6E9B4949" w14:textId="77777777" w:rsidR="00451008" w:rsidRPr="00CA49C6" w:rsidRDefault="00451008" w:rsidP="00CA49C6">
      <w:pPr>
        <w:pStyle w:val="Prrafodelista"/>
        <w:spacing w:line="360" w:lineRule="auto"/>
        <w:rPr>
          <w:rFonts w:ascii="Times New Roman" w:hAnsi="Times New Roman" w:cs="Times New Roman"/>
          <w:i/>
        </w:rPr>
      </w:pPr>
    </w:p>
    <w:p w14:paraId="565754FA" w14:textId="3F562C73" w:rsidR="00451008" w:rsidRDefault="0033385D" w:rsidP="00CA49C6">
      <w:pPr>
        <w:spacing w:line="360" w:lineRule="auto"/>
        <w:ind w:left="720" w:hanging="720"/>
        <w:jc w:val="both"/>
        <w:rPr>
          <w:rFonts w:ascii="Times New Roman" w:hAnsi="Times New Roman" w:cs="Times New Roman"/>
          <w:bCs/>
          <w:i/>
        </w:rPr>
      </w:pPr>
      <w:r w:rsidRPr="00CA49C6">
        <w:rPr>
          <w:rFonts w:ascii="Times New Roman" w:hAnsi="Times New Roman" w:cs="Times New Roman"/>
          <w:b/>
          <w:iCs/>
        </w:rPr>
        <w:t>Que,</w:t>
      </w:r>
      <w:r w:rsidRPr="00CA49C6">
        <w:rPr>
          <w:rFonts w:ascii="Times New Roman" w:hAnsi="Times New Roman" w:cs="Times New Roman"/>
          <w:b/>
          <w:i/>
        </w:rPr>
        <w:t xml:space="preserve"> </w:t>
      </w:r>
      <w:r w:rsidRPr="00CA49C6">
        <w:rPr>
          <w:rFonts w:ascii="Times New Roman" w:hAnsi="Times New Roman" w:cs="Times New Roman"/>
          <w:b/>
          <w:i/>
        </w:rPr>
        <w:tab/>
      </w:r>
      <w:r w:rsidRPr="00CA49C6">
        <w:rPr>
          <w:rFonts w:ascii="Times New Roman" w:hAnsi="Times New Roman" w:cs="Times New Roman"/>
        </w:rPr>
        <w:t>el</w:t>
      </w:r>
      <w:r w:rsidR="00451008" w:rsidRPr="00CA49C6">
        <w:rPr>
          <w:rFonts w:ascii="Times New Roman" w:hAnsi="Times New Roman" w:cs="Times New Roman"/>
          <w:bCs/>
        </w:rPr>
        <w:t xml:space="preserve"> artículo 259 </w:t>
      </w:r>
      <w:r w:rsidR="00870C83" w:rsidRPr="00CA49C6">
        <w:rPr>
          <w:rFonts w:ascii="Times New Roman" w:hAnsi="Times New Roman" w:cs="Times New Roman"/>
        </w:rPr>
        <w:t xml:space="preserve">de la Ley Orgánica de Salud, </w:t>
      </w:r>
      <w:r w:rsidR="00451008" w:rsidRPr="00CA49C6">
        <w:rPr>
          <w:rFonts w:ascii="Times New Roman" w:hAnsi="Times New Roman" w:cs="Times New Roman"/>
          <w:bCs/>
        </w:rPr>
        <w:t xml:space="preserve">determina: </w:t>
      </w:r>
      <w:r w:rsidR="00451008" w:rsidRPr="00CA49C6">
        <w:rPr>
          <w:rFonts w:ascii="Times New Roman" w:hAnsi="Times New Roman" w:cs="Times New Roman"/>
          <w:bCs/>
          <w:i/>
        </w:rPr>
        <w:t>“Para efectos de esta Ley, se entiende por: Servicios de salud. - Son aquellos que están destinados a brindar prestaciones de salud, de promoción, de prevención, de recuperación y rehabilitación en forma ambulatoria, domiciliaria o internamiento, son clasificados de acuerdo a la capacidad resolutiva, niveles de atención y complejidad</w:t>
      </w:r>
      <w:r w:rsidR="00946CB4" w:rsidRPr="00CA49C6">
        <w:rPr>
          <w:rFonts w:ascii="Times New Roman" w:hAnsi="Times New Roman" w:cs="Times New Roman"/>
          <w:bCs/>
          <w:i/>
        </w:rPr>
        <w:t>”</w:t>
      </w:r>
      <w:r w:rsidR="00946CB4">
        <w:rPr>
          <w:rFonts w:ascii="Times New Roman" w:hAnsi="Times New Roman" w:cs="Times New Roman"/>
          <w:bCs/>
          <w:i/>
        </w:rPr>
        <w:t>:</w:t>
      </w:r>
    </w:p>
    <w:p w14:paraId="6F064CA2" w14:textId="77777777" w:rsidR="00946CB4" w:rsidRPr="00CA49C6" w:rsidRDefault="00946CB4" w:rsidP="00CA49C6">
      <w:pPr>
        <w:spacing w:line="360" w:lineRule="auto"/>
        <w:ind w:left="720" w:hanging="720"/>
        <w:jc w:val="both"/>
        <w:rPr>
          <w:rFonts w:ascii="Times New Roman" w:hAnsi="Times New Roman" w:cs="Times New Roman"/>
        </w:rPr>
      </w:pPr>
    </w:p>
    <w:p w14:paraId="5638B739" w14:textId="29A04801" w:rsidR="00662AEE" w:rsidRPr="00CA49C6" w:rsidRDefault="00662AEE" w:rsidP="00CA49C6">
      <w:pPr>
        <w:spacing w:line="360" w:lineRule="auto"/>
        <w:ind w:left="705" w:hanging="705"/>
        <w:jc w:val="both"/>
        <w:rPr>
          <w:rFonts w:ascii="Times New Roman" w:hAnsi="Times New Roman" w:cs="Times New Roman"/>
          <w:i/>
          <w:iCs/>
          <w:lang w:val="es-EC"/>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la Ley Orgánica del Sistema Nacional de Salud</w:t>
      </w:r>
      <w:r w:rsidR="00603E3A" w:rsidRPr="00CA49C6">
        <w:rPr>
          <w:rFonts w:ascii="Times New Roman" w:hAnsi="Times New Roman" w:cs="Times New Roman"/>
        </w:rPr>
        <w:t>,</w:t>
      </w:r>
      <w:r w:rsidRPr="00CA49C6">
        <w:rPr>
          <w:rFonts w:ascii="Times New Roman" w:hAnsi="Times New Roman" w:cs="Times New Roman"/>
        </w:rPr>
        <w:t xml:space="preserve"> en su artículo 1 establece: </w:t>
      </w:r>
      <w:r w:rsidR="00603E3A" w:rsidRPr="00CA49C6">
        <w:rPr>
          <w:rFonts w:ascii="Times New Roman" w:hAnsi="Times New Roman" w:cs="Times New Roman"/>
        </w:rPr>
        <w:t>“El S</w:t>
      </w:r>
      <w:r w:rsidRPr="00CA49C6">
        <w:rPr>
          <w:rFonts w:ascii="Times New Roman" w:hAnsi="Times New Roman" w:cs="Times New Roman"/>
          <w:i/>
          <w:iCs/>
        </w:rPr>
        <w:t xml:space="preserve">istema Nacional de Salud </w:t>
      </w:r>
      <w:r w:rsidRPr="00CA49C6">
        <w:rPr>
          <w:rFonts w:ascii="Times New Roman" w:hAnsi="Times New Roman" w:cs="Times New Roman"/>
          <w:i/>
          <w:iCs/>
          <w:lang w:val="es-EC"/>
        </w:rPr>
        <w:t>tiene por finalidad mejorar el nivel de salud y vida de la población ecuatoriana y hacer efectivo el ejercicio del derecho a la salud. Estará constituido por las entidades públicas, privadas, autónomas y comunitarias del sector salud, que se articulan funcionamiento sobre la base de principios, políticas, objetivos y normas comunes”</w:t>
      </w:r>
      <w:r w:rsidR="0033385D" w:rsidRPr="00CA49C6">
        <w:rPr>
          <w:rFonts w:ascii="Times New Roman" w:hAnsi="Times New Roman" w:cs="Times New Roman"/>
          <w:i/>
          <w:iCs/>
          <w:lang w:val="es-EC"/>
        </w:rPr>
        <w:t>;</w:t>
      </w:r>
    </w:p>
    <w:p w14:paraId="04F71267" w14:textId="77777777" w:rsidR="0033385D" w:rsidRPr="00CA49C6" w:rsidRDefault="0033385D" w:rsidP="00CA49C6">
      <w:pPr>
        <w:spacing w:line="360" w:lineRule="auto"/>
        <w:ind w:left="705" w:hanging="705"/>
        <w:jc w:val="both"/>
        <w:rPr>
          <w:rFonts w:ascii="Times New Roman" w:hAnsi="Times New Roman" w:cs="Times New Roman"/>
          <w:highlight w:val="yellow"/>
        </w:rPr>
      </w:pPr>
    </w:p>
    <w:p w14:paraId="186BA06C" w14:textId="5203D195" w:rsidR="0033385D" w:rsidRPr="00CA49C6" w:rsidRDefault="0033385D"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artículo 3 </w:t>
      </w:r>
      <w:r w:rsidR="00C4459D" w:rsidRPr="00CA49C6">
        <w:rPr>
          <w:rFonts w:ascii="Times New Roman" w:hAnsi="Times New Roman" w:cs="Times New Roman"/>
        </w:rPr>
        <w:t xml:space="preserve">de Ley Orgánica del Sistema Nacional de Salud, </w:t>
      </w:r>
      <w:r w:rsidRPr="00CA49C6">
        <w:rPr>
          <w:rFonts w:ascii="Times New Roman" w:hAnsi="Times New Roman" w:cs="Times New Roman"/>
        </w:rPr>
        <w:t xml:space="preserve">determina como </w:t>
      </w:r>
      <w:r w:rsidRPr="00CA49C6">
        <w:rPr>
          <w:rFonts w:ascii="Times New Roman" w:hAnsi="Times New Roman" w:cs="Times New Roman"/>
        </w:rPr>
        <w:lastRenderedPageBreak/>
        <w:t xml:space="preserve">objetivos del Sistema Nacional de Salud los siguientes: </w:t>
      </w:r>
      <w:r w:rsidRPr="00CA49C6">
        <w:rPr>
          <w:rFonts w:ascii="Times New Roman" w:hAnsi="Times New Roman" w:cs="Times New Roman"/>
          <w:i/>
        </w:rPr>
        <w:t>“1. Garantizar el acceso equitativo y universal a servicios de atención integral de salud, a través del funcionamiento de una red de servicios de gestión desconcentrada y descentralizada. 2. Proteger integralmente a las personas de los riesgos y daños a la salud; al medio ambiente de su deterioro o alteración. 3. Generar entornos, estilos y condiciones de vida saludables. 4. Promover la coordinación, la complementación y el desarrollo de las instituciones del sector</w:t>
      </w:r>
      <w:r w:rsidR="0031056D" w:rsidRPr="00CA49C6">
        <w:rPr>
          <w:rFonts w:ascii="Times New Roman" w:hAnsi="Times New Roman" w:cs="Times New Roman"/>
          <w:i/>
        </w:rPr>
        <w:t>. 5. Incorporar la participación ciudadana en la planificación y veeduría en todos los niveles y ámbitos de acción del Sistema Nacional de Salud”;</w:t>
      </w:r>
    </w:p>
    <w:p w14:paraId="77C718BB" w14:textId="77777777" w:rsidR="004B3A69" w:rsidRPr="00CA49C6" w:rsidRDefault="004B3A69" w:rsidP="00CA49C6">
      <w:pPr>
        <w:spacing w:line="360" w:lineRule="auto"/>
        <w:ind w:left="705" w:hanging="705"/>
        <w:jc w:val="both"/>
        <w:rPr>
          <w:rFonts w:ascii="Times New Roman" w:hAnsi="Times New Roman" w:cs="Times New Roman"/>
          <w:i/>
        </w:rPr>
      </w:pPr>
    </w:p>
    <w:p w14:paraId="62795B8A" w14:textId="5FB6CF32" w:rsidR="00026ABA" w:rsidRDefault="004B3A69"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color w:val="auto"/>
          <w:sz w:val="22"/>
          <w:szCs w:val="22"/>
        </w:rPr>
        <w:t>los numerales 9 y 17 del artículo 7</w:t>
      </w:r>
      <w:r w:rsidR="00C4459D" w:rsidRPr="00CA49C6">
        <w:rPr>
          <w:rFonts w:ascii="Times New Roman" w:hAnsi="Times New Roman" w:cs="Times New Roman"/>
          <w:color w:val="auto"/>
          <w:sz w:val="22"/>
          <w:szCs w:val="22"/>
        </w:rPr>
        <w:t xml:space="preserve"> de la Ley en referencia</w:t>
      </w:r>
      <w:r w:rsidRPr="00CA49C6">
        <w:rPr>
          <w:rFonts w:ascii="Times New Roman" w:hAnsi="Times New Roman" w:cs="Times New Roman"/>
          <w:color w:val="auto"/>
          <w:sz w:val="22"/>
          <w:szCs w:val="22"/>
        </w:rPr>
        <w:t xml:space="preserve">, señalan: </w:t>
      </w:r>
      <w:r w:rsidRPr="00CA49C6">
        <w:rPr>
          <w:rFonts w:ascii="Times New Roman" w:hAnsi="Times New Roman" w:cs="Times New Roman"/>
          <w:i/>
          <w:color w:val="auto"/>
          <w:sz w:val="22"/>
          <w:szCs w:val="22"/>
        </w:rPr>
        <w:t>“forman parte del Sistema Nacional de Salud las siguientes entidades que actúan el sector de la salud 9. Organismos Seccionales: Consejos Provinciales, Concejos Municipales y Juntas Parroquiales. 17.Otros organismos de carácter público, del régimen dependiente o autónomo y de carácter privado que actúen en el campo de la salud</w:t>
      </w:r>
      <w:r w:rsidRPr="00CA49C6">
        <w:rPr>
          <w:rFonts w:ascii="Times New Roman" w:hAnsi="Times New Roman" w:cs="Times New Roman"/>
          <w:color w:val="auto"/>
          <w:sz w:val="22"/>
          <w:szCs w:val="22"/>
        </w:rPr>
        <w:t xml:space="preserve">”; </w:t>
      </w:r>
    </w:p>
    <w:p w14:paraId="0337A42F"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5B92F7E2" w14:textId="08A24B96" w:rsidR="00555D98" w:rsidRDefault="00555D98"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ab/>
      </w:r>
      <w:r w:rsidRPr="00CA49C6">
        <w:rPr>
          <w:rFonts w:ascii="Times New Roman" w:hAnsi="Times New Roman" w:cs="Times New Roman"/>
          <w:color w:val="auto"/>
          <w:sz w:val="22"/>
          <w:szCs w:val="22"/>
        </w:rPr>
        <w:t>el artículo 9 de</w:t>
      </w:r>
      <w:r w:rsidR="002668A2" w:rsidRPr="00CA49C6">
        <w:rPr>
          <w:rFonts w:ascii="Times New Roman" w:hAnsi="Times New Roman" w:cs="Times New Roman"/>
          <w:color w:val="auto"/>
          <w:sz w:val="22"/>
          <w:szCs w:val="22"/>
        </w:rPr>
        <w:t xml:space="preserve"> la citada Ley,</w:t>
      </w:r>
      <w:r w:rsidRPr="00CA49C6">
        <w:rPr>
          <w:rFonts w:ascii="Times New Roman" w:hAnsi="Times New Roman" w:cs="Times New Roman"/>
          <w:color w:val="auto"/>
          <w:sz w:val="22"/>
          <w:szCs w:val="22"/>
        </w:rPr>
        <w:t xml:space="preserve"> manda: </w:t>
      </w:r>
      <w:r w:rsidRPr="00CA49C6">
        <w:rPr>
          <w:rFonts w:ascii="Times New Roman" w:hAnsi="Times New Roman" w:cs="Times New Roman"/>
          <w:i/>
          <w:color w:val="auto"/>
          <w:sz w:val="22"/>
          <w:szCs w:val="22"/>
        </w:rPr>
        <w:t>“El Sistema Nacional de Salud funcionará de manera descentralizada, desconcentrada y participativa; para el efecto sus integrantes se relacionarán mediante las funciones de coordinación, provisión de servicios, aseguramiento y financiamiento. Las instituciones que forman parte del Sistema Nacional de Salud, se articulan colaborando, en el marco de sus funciones específicas y de sus respectivas competencias para el cumplimiento de los mandatos previstos en esta Ley y en el Código de Salud”</w:t>
      </w:r>
      <w:r w:rsidRPr="00CA49C6">
        <w:rPr>
          <w:rFonts w:ascii="Times New Roman" w:hAnsi="Times New Roman" w:cs="Times New Roman"/>
          <w:color w:val="auto"/>
          <w:sz w:val="22"/>
          <w:szCs w:val="22"/>
        </w:rPr>
        <w:t>;</w:t>
      </w:r>
    </w:p>
    <w:p w14:paraId="553A68EC"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43E79A57" w14:textId="3CD815BE" w:rsidR="00026ABA" w:rsidRDefault="00026ABA" w:rsidP="00CA49C6">
      <w:pPr>
        <w:pStyle w:val="Default"/>
        <w:spacing w:line="360" w:lineRule="auto"/>
        <w:ind w:left="705" w:hanging="705"/>
        <w:jc w:val="both"/>
        <w:rPr>
          <w:rFonts w:ascii="Times New Roman" w:eastAsia="Calibri" w:hAnsi="Times New Roman" w:cs="Times New Roman"/>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color w:val="auto"/>
          <w:sz w:val="22"/>
          <w:szCs w:val="22"/>
        </w:rPr>
        <w:tab/>
        <w:t>e</w:t>
      </w:r>
      <w:r w:rsidRPr="00CA49C6">
        <w:rPr>
          <w:rStyle w:val="nrmar"/>
          <w:rFonts w:ascii="Times New Roman" w:eastAsia="Calibri" w:hAnsi="Times New Roman" w:cs="Times New Roman"/>
          <w:sz w:val="22"/>
          <w:szCs w:val="22"/>
        </w:rPr>
        <w:t xml:space="preserve">n los literales b) y c) del artículo 3 </w:t>
      </w:r>
      <w:r w:rsidRPr="00CA49C6">
        <w:rPr>
          <w:rFonts w:ascii="Times New Roman" w:hAnsi="Times New Roman" w:cs="Times New Roman"/>
          <w:color w:val="auto"/>
          <w:sz w:val="22"/>
          <w:szCs w:val="22"/>
        </w:rPr>
        <w:t>del Código Orgánico de Organización Territorial, Autonomía y Descentralización (en adelante “COOTAD”)</w:t>
      </w:r>
      <w:r w:rsidRPr="00CA49C6">
        <w:rPr>
          <w:rFonts w:ascii="Times New Roman" w:hAnsi="Times New Roman" w:cs="Times New Roman"/>
          <w:sz w:val="22"/>
          <w:szCs w:val="22"/>
        </w:rPr>
        <w:t>, relacionado al e</w:t>
      </w:r>
      <w:r w:rsidRPr="00CA49C6">
        <w:rPr>
          <w:rFonts w:ascii="Times New Roman" w:eastAsia="Calibri" w:hAnsi="Times New Roman" w:cs="Times New Roman"/>
          <w:sz w:val="22"/>
          <w:szCs w:val="22"/>
        </w:rPr>
        <w:t>jercicio de la autoridad y las potestades públicas de los gobiernos determinan lo siguiente: “</w:t>
      </w:r>
      <w:r w:rsidRPr="00CA49C6">
        <w:rPr>
          <w:rFonts w:ascii="Times New Roman" w:hAnsi="Times New Roman" w:cs="Times New Roman"/>
          <w:b/>
          <w:bCs/>
          <w:i/>
          <w:sz w:val="22"/>
          <w:szCs w:val="22"/>
        </w:rPr>
        <w:t xml:space="preserve">b) Solidaridad.- </w:t>
      </w:r>
      <w:r w:rsidRPr="00CA49C6">
        <w:rPr>
          <w:rFonts w:ascii="Times New Roman" w:hAnsi="Times New Roman" w:cs="Times New Roman"/>
          <w:i/>
          <w:sz w:val="22"/>
          <w:szCs w:val="22"/>
        </w:rPr>
        <w:t xml:space="preserve">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w:t>
      </w:r>
      <w:proofErr w:type="gramStart"/>
      <w:r w:rsidR="00725DDF" w:rsidRPr="00CA49C6">
        <w:rPr>
          <w:rFonts w:ascii="Times New Roman" w:hAnsi="Times New Roman" w:cs="Times New Roman"/>
          <w:i/>
          <w:sz w:val="22"/>
          <w:szCs w:val="22"/>
        </w:rPr>
        <w:t xml:space="preserve">En virtud de este principio, es deber del Estado, en todos los niveles de gobierno, redistribuir y reorientar los recursos y bienes públicos para compensar las inequidades entre circunscripciones </w:t>
      </w:r>
      <w:r w:rsidR="00725DDF" w:rsidRPr="00CA49C6">
        <w:rPr>
          <w:rFonts w:ascii="Times New Roman" w:hAnsi="Times New Roman" w:cs="Times New Roman"/>
          <w:i/>
          <w:sz w:val="22"/>
          <w:szCs w:val="22"/>
        </w:rPr>
        <w:lastRenderedPageBreak/>
        <w:t>territoriales;</w:t>
      </w:r>
      <w:proofErr w:type="gramEnd"/>
      <w:r w:rsidRPr="00CA49C6">
        <w:rPr>
          <w:rFonts w:ascii="Times New Roman" w:hAnsi="Times New Roman" w:cs="Times New Roman"/>
          <w:i/>
          <w:sz w:val="22"/>
          <w:szCs w:val="22"/>
        </w:rPr>
        <w:t xml:space="preserve"> garantizar la inclusión, la satisfacción de las necesidades básicas y el cumplimiento del objetivo del buen vivir. </w:t>
      </w:r>
      <w:r w:rsidRPr="00CA49C6">
        <w:rPr>
          <w:rFonts w:ascii="Times New Roman" w:eastAsia="Calibri" w:hAnsi="Times New Roman" w:cs="Times New Roman"/>
          <w:b/>
          <w:i/>
          <w:sz w:val="22"/>
          <w:szCs w:val="22"/>
        </w:rPr>
        <w:t xml:space="preserve">c) Coordinación y </w:t>
      </w:r>
      <w:r w:rsidR="00725DDF" w:rsidRPr="00CA49C6">
        <w:rPr>
          <w:rFonts w:ascii="Times New Roman" w:eastAsia="Calibri" w:hAnsi="Times New Roman" w:cs="Times New Roman"/>
          <w:b/>
          <w:i/>
          <w:sz w:val="22"/>
          <w:szCs w:val="22"/>
        </w:rPr>
        <w:t>corresponsabilidad. -</w:t>
      </w:r>
      <w:r w:rsidRPr="00CA49C6">
        <w:rPr>
          <w:rFonts w:ascii="Times New Roman" w:eastAsia="Calibri" w:hAnsi="Times New Roman" w:cs="Times New Roman"/>
          <w:i/>
          <w:sz w:val="22"/>
          <w:szCs w:val="22"/>
        </w:rPr>
        <w:t xml:space="preserve"> </w:t>
      </w:r>
      <w:r w:rsidRPr="00CA49C6">
        <w:rPr>
          <w:rFonts w:ascii="Times New Roman" w:eastAsia="Calibri" w:hAnsi="Times New Roman" w:cs="Times New Roman"/>
          <w:b/>
          <w:i/>
          <w:sz w:val="22"/>
          <w:szCs w:val="22"/>
        </w:rPr>
        <w:t>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r w:rsidRPr="00CA49C6">
        <w:rPr>
          <w:rFonts w:ascii="Times New Roman" w:eastAsia="Calibri" w:hAnsi="Times New Roman" w:cs="Times New Roman"/>
          <w:i/>
          <w:sz w:val="22"/>
          <w:szCs w:val="22"/>
        </w:rPr>
        <w:t xml:space="preserve"> 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w:t>
      </w:r>
      <w:r w:rsidR="002014AC" w:rsidRPr="00CA49C6">
        <w:rPr>
          <w:rFonts w:ascii="Times New Roman" w:eastAsia="Calibri" w:hAnsi="Times New Roman" w:cs="Times New Roman"/>
          <w:i/>
          <w:sz w:val="22"/>
          <w:szCs w:val="22"/>
        </w:rPr>
        <w:t>l uso eficiente de los recursos</w:t>
      </w:r>
      <w:r w:rsidRPr="00CA49C6">
        <w:rPr>
          <w:rFonts w:ascii="Times New Roman" w:eastAsia="Calibri" w:hAnsi="Times New Roman" w:cs="Times New Roman"/>
          <w:i/>
          <w:sz w:val="22"/>
          <w:szCs w:val="22"/>
        </w:rPr>
        <w:t>”</w:t>
      </w:r>
      <w:r w:rsidR="00C4459D" w:rsidRPr="00CA49C6">
        <w:rPr>
          <w:rFonts w:ascii="Times New Roman" w:eastAsia="Calibri" w:hAnsi="Times New Roman" w:cs="Times New Roman"/>
          <w:i/>
          <w:sz w:val="22"/>
          <w:szCs w:val="22"/>
        </w:rPr>
        <w:t xml:space="preserve"> </w:t>
      </w:r>
      <w:r w:rsidR="00C4459D" w:rsidRPr="00CA49C6">
        <w:rPr>
          <w:rFonts w:ascii="Times New Roman" w:eastAsia="Calibri" w:hAnsi="Times New Roman" w:cs="Times New Roman"/>
          <w:sz w:val="22"/>
          <w:szCs w:val="22"/>
        </w:rPr>
        <w:t>(Énfasis agregado);</w:t>
      </w:r>
    </w:p>
    <w:p w14:paraId="48C6F9C8"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4DA85ED3" w14:textId="53ABC72A" w:rsidR="00461459" w:rsidRPr="00CA49C6" w:rsidRDefault="00461459"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r>
      <w:r w:rsidRPr="00CA49C6">
        <w:rPr>
          <w:rFonts w:ascii="Times New Roman" w:hAnsi="Times New Roman" w:cs="Times New Roman"/>
        </w:rPr>
        <w:t xml:space="preserve">el artículo 4, literal f) del Código Orgánico de Organización Territorial, Autonomía y Descentralización (COOTAD) establece que constituye el fin de los gobiernos autónomos descentralizados: </w:t>
      </w:r>
      <w:r w:rsidRPr="00CA49C6">
        <w:rPr>
          <w:rFonts w:ascii="Times New Roman" w:hAnsi="Times New Roman" w:cs="Times New Roman"/>
          <w:i/>
        </w:rPr>
        <w:t>“f) La obtención de un hábitat seguro y saludable para los ciudadanos y la garantía de su derecho a la vivienda en el ámbito de sus respectivas competencias”;</w:t>
      </w:r>
    </w:p>
    <w:p w14:paraId="104866F0" w14:textId="77777777" w:rsidR="00946CB4" w:rsidRDefault="00946CB4" w:rsidP="00CA49C6">
      <w:pPr>
        <w:spacing w:line="360" w:lineRule="auto"/>
        <w:ind w:left="705" w:hanging="705"/>
        <w:jc w:val="both"/>
        <w:rPr>
          <w:rFonts w:ascii="Times New Roman" w:hAnsi="Times New Roman" w:cs="Times New Roman"/>
          <w:b/>
          <w:iCs/>
        </w:rPr>
      </w:pPr>
    </w:p>
    <w:p w14:paraId="7B4D8959" w14:textId="67F41091" w:rsidR="00461459" w:rsidRPr="00CA49C6" w:rsidRDefault="00461459" w:rsidP="00CA49C6">
      <w:pPr>
        <w:spacing w:line="360" w:lineRule="auto"/>
        <w:ind w:left="705" w:hanging="705"/>
        <w:jc w:val="both"/>
        <w:rPr>
          <w:rFonts w:ascii="Times New Roman" w:hAnsi="Times New Roman" w:cs="Times New Roman"/>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el artículo 5</w:t>
      </w:r>
      <w:r w:rsidR="003920CC" w:rsidRPr="00CA49C6">
        <w:rPr>
          <w:rFonts w:ascii="Times New Roman" w:hAnsi="Times New Roman" w:cs="Times New Roman"/>
        </w:rPr>
        <w:t xml:space="preserve"> del COOTAD,</w:t>
      </w:r>
      <w:r w:rsidRPr="00CA49C6">
        <w:rPr>
          <w:rFonts w:ascii="Times New Roman" w:hAnsi="Times New Roman" w:cs="Times New Roman"/>
        </w:rPr>
        <w:t xml:space="preserve"> señala: </w:t>
      </w:r>
      <w:r w:rsidRPr="00CA49C6">
        <w:rPr>
          <w:rStyle w:val="highlight"/>
          <w:rFonts w:ascii="Times New Roman" w:hAnsi="Times New Roman" w:cs="Times New Roman"/>
          <w:i/>
          <w:iCs/>
          <w:lang w:val="es-MX"/>
        </w:rPr>
        <w:t>“La autonomía</w:t>
      </w:r>
      <w:r w:rsidRPr="00CA49C6">
        <w:rPr>
          <w:rFonts w:ascii="Times New Roman" w:hAnsi="Times New Roman" w:cs="Times New Roman"/>
          <w:i/>
          <w:iCs/>
          <w:lang w:val="es-MX"/>
        </w:rPr>
        <w:t xml:space="preserve">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r w:rsidR="00946CB4">
        <w:rPr>
          <w:rFonts w:ascii="Times New Roman" w:hAnsi="Times New Roman" w:cs="Times New Roman"/>
          <w:i/>
          <w:iCs/>
          <w:lang w:val="es-MX"/>
        </w:rPr>
        <w:t>:</w:t>
      </w:r>
    </w:p>
    <w:p w14:paraId="689B2340" w14:textId="77777777" w:rsidR="00461459" w:rsidRPr="00CA49C6" w:rsidRDefault="00461459" w:rsidP="00CA49C6">
      <w:pPr>
        <w:spacing w:line="360" w:lineRule="auto"/>
        <w:rPr>
          <w:rFonts w:ascii="Times New Roman" w:hAnsi="Times New Roman" w:cs="Times New Roman"/>
        </w:rPr>
      </w:pPr>
    </w:p>
    <w:p w14:paraId="1182AAEC" w14:textId="58803D75" w:rsidR="00461459" w:rsidRDefault="00461459" w:rsidP="009D6FBE">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 xml:space="preserve">el artículo 55, literal g) del COOTAD, establece que entre las competencias exclusivas de los gobiernos autónomos descentralizados se encuentra: </w:t>
      </w:r>
      <w:r w:rsidRPr="00CA49C6">
        <w:rPr>
          <w:rFonts w:ascii="Times New Roman" w:hAnsi="Times New Roman" w:cs="Times New Roman"/>
          <w:i/>
        </w:rPr>
        <w:t xml:space="preserve">“g) Planificar, construir y mantener la infraestructura física y los equipamientos de los espacios públicos destinados al desarrollo social, cultural y deportivo, de acuerdo con la ley. Previa autorización del ente rector de la política pública, a través de convenio, los gobiernos </w:t>
      </w:r>
      <w:r w:rsidRPr="00CA49C6">
        <w:rPr>
          <w:rFonts w:ascii="Times New Roman" w:hAnsi="Times New Roman" w:cs="Times New Roman"/>
          <w:i/>
        </w:rPr>
        <w:lastRenderedPageBreak/>
        <w:t>autónomos descentralizados municipales podrán construir y mantener infraestructura física y los equipamientos de salud y educación, en su jurisdicción territorial”</w:t>
      </w:r>
      <w:r w:rsidR="00946CB4">
        <w:rPr>
          <w:rFonts w:ascii="Times New Roman" w:hAnsi="Times New Roman" w:cs="Times New Roman"/>
          <w:i/>
        </w:rPr>
        <w:t>;</w:t>
      </w:r>
    </w:p>
    <w:p w14:paraId="1F21815C" w14:textId="77777777" w:rsidR="00946CB4" w:rsidRPr="00CA49C6" w:rsidRDefault="00946CB4" w:rsidP="009D6FBE">
      <w:pPr>
        <w:spacing w:line="360" w:lineRule="auto"/>
        <w:ind w:left="705" w:hanging="705"/>
        <w:jc w:val="both"/>
        <w:rPr>
          <w:rFonts w:ascii="Times New Roman" w:hAnsi="Times New Roman" w:cs="Times New Roman"/>
          <w:i/>
        </w:rPr>
      </w:pPr>
    </w:p>
    <w:p w14:paraId="5CE3E5F1" w14:textId="4A3D6944" w:rsidR="00461459" w:rsidRPr="00CA49C6" w:rsidRDefault="00461459" w:rsidP="00CA49C6">
      <w:pPr>
        <w:spacing w:line="360" w:lineRule="auto"/>
        <w:ind w:left="705" w:hanging="705"/>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rPr>
        <w:t>el artículo 84, literal e) del COOTAD determina que, corresponde una función de los</w:t>
      </w:r>
      <w:r w:rsidRPr="00CA49C6">
        <w:rPr>
          <w:rFonts w:ascii="Times New Roman" w:hAnsi="Times New Roman" w:cs="Times New Roman"/>
          <w:spacing w:val="1"/>
        </w:rPr>
        <w:t xml:space="preserve"> </w:t>
      </w:r>
      <w:r w:rsidRPr="00CA49C6">
        <w:rPr>
          <w:rFonts w:ascii="Times New Roman" w:hAnsi="Times New Roman" w:cs="Times New Roman"/>
        </w:rPr>
        <w:t xml:space="preserve">gobiernos autónomos descentralizados: </w:t>
      </w:r>
      <w:r w:rsidRPr="00CA49C6">
        <w:rPr>
          <w:rFonts w:ascii="Times New Roman" w:hAnsi="Times New Roman" w:cs="Times New Roman"/>
          <w:i/>
        </w:rPr>
        <w:t xml:space="preserve">“e) </w:t>
      </w:r>
      <w:r w:rsidRPr="00CA49C6">
        <w:rPr>
          <w:rFonts w:ascii="Times New Roman" w:hAnsi="Times New Roman" w:cs="Times New Roman"/>
          <w:i/>
          <w:iCs/>
          <w:lang w:val="es-MX"/>
        </w:rPr>
        <w:t>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14:paraId="2DF92FF6" w14:textId="77777777" w:rsidR="00461459" w:rsidRPr="00CA49C6" w:rsidRDefault="00461459" w:rsidP="00CA49C6">
      <w:pPr>
        <w:spacing w:line="360" w:lineRule="auto"/>
        <w:rPr>
          <w:rFonts w:ascii="Times New Roman" w:hAnsi="Times New Roman" w:cs="Times New Roman"/>
        </w:rPr>
      </w:pPr>
    </w:p>
    <w:p w14:paraId="59D4A41A" w14:textId="70C180EE" w:rsidR="00461459" w:rsidRDefault="00461459" w:rsidP="00CA49C6">
      <w:pPr>
        <w:spacing w:line="360" w:lineRule="auto"/>
        <w:ind w:left="705" w:hanging="705"/>
        <w:jc w:val="both"/>
        <w:rPr>
          <w:rFonts w:ascii="Times New Roman" w:hAnsi="Times New Roman" w:cs="Times New Roman"/>
          <w:i/>
          <w:iCs/>
          <w:lang w:val="es-MX"/>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t xml:space="preserve"> </w:t>
      </w:r>
      <w:r w:rsidRPr="00CA49C6">
        <w:rPr>
          <w:rFonts w:ascii="Times New Roman" w:hAnsi="Times New Roman" w:cs="Times New Roman"/>
        </w:rPr>
        <w:t xml:space="preserve">el artículo 85 de la norma </w:t>
      </w:r>
      <w:r w:rsidRPr="00CA49C6">
        <w:rPr>
          <w:rFonts w:ascii="Times New Roman" w:hAnsi="Times New Roman" w:cs="Times New Roman"/>
          <w:i/>
          <w:iCs/>
        </w:rPr>
        <w:t>ut supra</w:t>
      </w:r>
      <w:r w:rsidRPr="00CA49C6">
        <w:rPr>
          <w:rFonts w:ascii="Times New Roman" w:hAnsi="Times New Roman" w:cs="Times New Roman"/>
        </w:rPr>
        <w:t xml:space="preserve">, establece que: </w:t>
      </w:r>
      <w:r w:rsidRPr="00CA49C6">
        <w:rPr>
          <w:rFonts w:ascii="Times New Roman" w:hAnsi="Times New Roman" w:cs="Times New Roman"/>
          <w:i/>
          <w:iCs/>
          <w:lang w:val="es-MX"/>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4A7C2DA9" w14:textId="77777777" w:rsidR="00CA49C6" w:rsidRPr="00CA49C6" w:rsidRDefault="00CA49C6" w:rsidP="00CA49C6">
      <w:pPr>
        <w:spacing w:line="360" w:lineRule="auto"/>
        <w:ind w:left="705" w:hanging="705"/>
        <w:jc w:val="both"/>
        <w:rPr>
          <w:rFonts w:ascii="Times New Roman" w:hAnsi="Times New Roman" w:cs="Times New Roman"/>
          <w:i/>
          <w:iCs/>
          <w:lang w:val="es-MX"/>
        </w:rPr>
      </w:pPr>
    </w:p>
    <w:p w14:paraId="063615FE" w14:textId="603FD2EC" w:rsidR="002668A2" w:rsidRDefault="002668A2" w:rsidP="00CA49C6">
      <w:pPr>
        <w:pStyle w:val="Default"/>
        <w:spacing w:line="360" w:lineRule="auto"/>
        <w:ind w:left="705" w:hanging="705"/>
        <w:jc w:val="both"/>
        <w:rPr>
          <w:rFonts w:ascii="Times New Roman" w:hAnsi="Times New Roman" w:cs="Times New Roman"/>
          <w:i/>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el artículo 138 del COOTAD, sobre el ejercicio de las competencias de infraestructura y equipamientos físicos de salud, establece: </w:t>
      </w:r>
      <w:r w:rsidRPr="00CA49C6">
        <w:rPr>
          <w:rFonts w:ascii="Times New Roman" w:hAnsi="Times New Roman" w:cs="Times New Roman"/>
          <w:i/>
          <w:color w:val="auto"/>
          <w:sz w:val="22"/>
          <w:szCs w:val="22"/>
        </w:rPr>
        <w:t>“Los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p w14:paraId="0B8B8074" w14:textId="77777777" w:rsidR="00CA49C6" w:rsidRPr="00CA49C6" w:rsidRDefault="00CA49C6" w:rsidP="00CA49C6">
      <w:pPr>
        <w:pStyle w:val="Default"/>
        <w:spacing w:line="360" w:lineRule="auto"/>
        <w:ind w:left="705" w:hanging="705"/>
        <w:jc w:val="both"/>
        <w:rPr>
          <w:rFonts w:ascii="Times New Roman" w:hAnsi="Times New Roman" w:cs="Times New Roman"/>
          <w:color w:val="FF0000"/>
          <w:sz w:val="22"/>
          <w:szCs w:val="22"/>
        </w:rPr>
      </w:pPr>
    </w:p>
    <w:p w14:paraId="7E0BF8BD" w14:textId="18F08856" w:rsidR="00461459" w:rsidRDefault="002668A2" w:rsidP="00CA49C6">
      <w:pPr>
        <w:pStyle w:val="Default"/>
        <w:spacing w:line="360" w:lineRule="auto"/>
        <w:ind w:left="705" w:hanging="705"/>
        <w:jc w:val="both"/>
        <w:rPr>
          <w:rFonts w:ascii="Times New Roman" w:hAnsi="Times New Roman" w:cs="Times New Roman"/>
          <w:i/>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color w:val="auto"/>
          <w:sz w:val="22"/>
          <w:szCs w:val="22"/>
        </w:rPr>
        <w:t xml:space="preserve"> </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el artículo 151 del COOTAD, en relación al fortalecimiento institucional, establece: </w:t>
      </w:r>
      <w:r w:rsidRPr="00CA49C6">
        <w:rPr>
          <w:rFonts w:ascii="Times New Roman" w:hAnsi="Times New Roman" w:cs="Times New Roman"/>
          <w:i/>
          <w:color w:val="auto"/>
          <w:sz w:val="22"/>
          <w:szCs w:val="22"/>
        </w:rPr>
        <w:t xml:space="preserve">“Con el objetivo de generar condiciones necesarias para que los gobiernos autónomos descentralizados ejerzan sus competencias con eficiencia, eficacia, participación, articulación intergubernamental y transparencia; se desarrollará de manera paralela y permanente un proceso de fortalecimiento institucional, a través de planes de fortalecimiento, asistencia técnica, capacitación y formación, en áreas </w:t>
      </w:r>
      <w:r w:rsidRPr="00CA49C6">
        <w:rPr>
          <w:rFonts w:ascii="Times New Roman" w:hAnsi="Times New Roman" w:cs="Times New Roman"/>
          <w:i/>
          <w:color w:val="auto"/>
          <w:sz w:val="22"/>
          <w:szCs w:val="22"/>
        </w:rPr>
        <w:lastRenderedPageBreak/>
        <w:t>como planificación, finanzas públicas, gestión de servicios públicos, tecnología, entre otras.”;</w:t>
      </w:r>
    </w:p>
    <w:p w14:paraId="5EAAF9D9" w14:textId="77777777" w:rsidR="00CA49C6" w:rsidRPr="00CA49C6" w:rsidRDefault="00CA49C6" w:rsidP="00CA49C6">
      <w:pPr>
        <w:pStyle w:val="Default"/>
        <w:spacing w:line="360" w:lineRule="auto"/>
        <w:ind w:left="705" w:hanging="705"/>
        <w:jc w:val="both"/>
        <w:rPr>
          <w:rFonts w:ascii="Times New Roman" w:hAnsi="Times New Roman" w:cs="Times New Roman"/>
          <w:sz w:val="22"/>
          <w:szCs w:val="22"/>
        </w:rPr>
      </w:pPr>
    </w:p>
    <w:p w14:paraId="79263E36" w14:textId="01CB9805" w:rsidR="00026ABA" w:rsidRDefault="00026ABA" w:rsidP="00CA49C6">
      <w:pPr>
        <w:pStyle w:val="Default"/>
        <w:spacing w:line="360" w:lineRule="auto"/>
        <w:ind w:left="705" w:hanging="705"/>
        <w:jc w:val="both"/>
        <w:rPr>
          <w:rFonts w:ascii="Times New Roman" w:hAnsi="Times New Roman" w:cs="Times New Roman"/>
          <w:i/>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color w:val="auto"/>
          <w:sz w:val="22"/>
          <w:szCs w:val="22"/>
        </w:rPr>
        <w:tab/>
      </w:r>
      <w:r w:rsidRPr="00CA49C6">
        <w:rPr>
          <w:rFonts w:ascii="Times New Roman" w:hAnsi="Times New Roman" w:cs="Times New Roman"/>
          <w:color w:val="auto"/>
          <w:sz w:val="22"/>
          <w:szCs w:val="22"/>
        </w:rPr>
        <w:t xml:space="preserve">el artículo 338 del COOTAD establece en su segundo inciso que </w:t>
      </w:r>
      <w:r w:rsidRPr="00CA49C6">
        <w:rPr>
          <w:rFonts w:ascii="Times New Roman" w:hAnsi="Times New Roman" w:cs="Times New Roman"/>
          <w:i/>
          <w:color w:val="auto"/>
          <w:sz w:val="22"/>
          <w:szCs w:val="22"/>
        </w:rPr>
        <w:t>“Cada gobierno autónomo descentralizado elaborará normativa pertinente según las condiciones específicas de su circunscripción territorial, en el ma</w:t>
      </w:r>
      <w:r w:rsidR="00B20FBE" w:rsidRPr="00CA49C6">
        <w:rPr>
          <w:rFonts w:ascii="Times New Roman" w:hAnsi="Times New Roman" w:cs="Times New Roman"/>
          <w:i/>
          <w:color w:val="auto"/>
          <w:sz w:val="22"/>
          <w:szCs w:val="22"/>
        </w:rPr>
        <w:t>rco de la Constitución y la Ley</w:t>
      </w:r>
      <w:r w:rsidRPr="00CA49C6">
        <w:rPr>
          <w:rFonts w:ascii="Times New Roman" w:hAnsi="Times New Roman" w:cs="Times New Roman"/>
          <w:i/>
          <w:color w:val="auto"/>
          <w:sz w:val="22"/>
          <w:szCs w:val="22"/>
        </w:rPr>
        <w:t>”;</w:t>
      </w:r>
    </w:p>
    <w:p w14:paraId="7A939BEE" w14:textId="77777777" w:rsidR="00CA49C6" w:rsidRPr="00CA49C6" w:rsidRDefault="00CA49C6" w:rsidP="00CA49C6">
      <w:pPr>
        <w:pStyle w:val="Default"/>
        <w:spacing w:line="360" w:lineRule="auto"/>
        <w:ind w:left="705" w:hanging="705"/>
        <w:jc w:val="both"/>
        <w:rPr>
          <w:rFonts w:ascii="Times New Roman" w:hAnsi="Times New Roman" w:cs="Times New Roman"/>
          <w:color w:val="auto"/>
          <w:sz w:val="22"/>
          <w:szCs w:val="22"/>
        </w:rPr>
      </w:pPr>
    </w:p>
    <w:p w14:paraId="77C169C8" w14:textId="3A19969C" w:rsidR="00B20FBE" w:rsidRPr="00CA49C6" w:rsidRDefault="00026ABA" w:rsidP="00CA49C6">
      <w:pPr>
        <w:spacing w:line="360" w:lineRule="auto"/>
        <w:ind w:left="705" w:hanging="705"/>
        <w:contextualSpacing/>
        <w:jc w:val="both"/>
        <w:rPr>
          <w:rStyle w:val="markedcontent"/>
          <w:rFonts w:ascii="Times New Roman" w:hAnsi="Times New Roman" w:cs="Times New Roman"/>
          <w:i/>
          <w:iCs/>
          <w:lang w:val="es-MX"/>
        </w:rPr>
      </w:pPr>
      <w:r w:rsidRPr="00CA49C6">
        <w:rPr>
          <w:rFonts w:ascii="Times New Roman" w:hAnsi="Times New Roman" w:cs="Times New Roman"/>
          <w:b/>
          <w:iCs/>
        </w:rPr>
        <w:t>Que,</w:t>
      </w:r>
      <w:r w:rsidRPr="00CA49C6">
        <w:rPr>
          <w:rFonts w:ascii="Times New Roman" w:hAnsi="Times New Roman" w:cs="Times New Roman"/>
          <w:b/>
        </w:rPr>
        <w:tab/>
      </w:r>
      <w:r w:rsidR="00B20FBE" w:rsidRPr="00CA49C6">
        <w:rPr>
          <w:rFonts w:ascii="Times New Roman" w:hAnsi="Times New Roman" w:cs="Times New Roman"/>
          <w:lang w:val="es-419"/>
        </w:rPr>
        <w:t>e</w:t>
      </w:r>
      <w:r w:rsidR="00B20FBE" w:rsidRPr="00CA49C6">
        <w:rPr>
          <w:rFonts w:ascii="Times New Roman" w:hAnsi="Times New Roman" w:cs="Times New Roman"/>
        </w:rPr>
        <w:t xml:space="preserve">l artículo 528 del Código Municipal vigente, manifiesta: </w:t>
      </w:r>
      <w:r w:rsidR="00B20FBE" w:rsidRPr="00CA49C6">
        <w:rPr>
          <w:rStyle w:val="markedcontent"/>
          <w:rFonts w:ascii="Times New Roman" w:hAnsi="Times New Roman" w:cs="Times New Roman"/>
          <w:i/>
          <w:iCs/>
          <w:lang w:val="es-MX"/>
        </w:rPr>
        <w:t>“El Municipio del Distrito</w:t>
      </w:r>
      <w:r w:rsidR="00B20FBE" w:rsidRPr="00CA49C6">
        <w:rPr>
          <w:rStyle w:val="markedcontent"/>
          <w:rFonts w:ascii="Times New Roman" w:hAnsi="Times New Roman" w:cs="Times New Roman"/>
          <w:i/>
          <w:iCs/>
          <w:lang w:val="es-MX"/>
        </w:rPr>
        <w:tab/>
        <w:t>Metropolitano de Quito</w:t>
      </w:r>
      <w:r w:rsidR="00B20FBE" w:rsidRPr="00CA49C6">
        <w:rPr>
          <w:rFonts w:ascii="Times New Roman" w:hAnsi="Times New Roman" w:cs="Times New Roman"/>
          <w:i/>
          <w:iCs/>
          <w:lang w:val="es-MX"/>
        </w:rPr>
        <w:t xml:space="preserve"> </w:t>
      </w:r>
      <w:r w:rsidR="00B20FBE" w:rsidRPr="00CA49C6">
        <w:rPr>
          <w:rStyle w:val="markedcontent"/>
          <w:rFonts w:ascii="Times New Roman" w:hAnsi="Times New Roman" w:cs="Times New Roman"/>
          <w:i/>
          <w:iCs/>
          <w:lang w:val="es-MX"/>
        </w:rPr>
        <w:t>promoverá las condiciones sociales que contribuyan y permitan garantizar a todos los ciudadanos</w:t>
      </w:r>
      <w:r w:rsidR="00B20FBE" w:rsidRPr="00CA49C6">
        <w:rPr>
          <w:rFonts w:ascii="Times New Roman" w:hAnsi="Times New Roman" w:cs="Times New Roman"/>
          <w:i/>
          <w:iCs/>
          <w:lang w:val="es-MX"/>
        </w:rPr>
        <w:t xml:space="preserve"> </w:t>
      </w:r>
      <w:r w:rsidR="00B20FBE" w:rsidRPr="00CA49C6">
        <w:rPr>
          <w:rStyle w:val="markedcontent"/>
          <w:rFonts w:ascii="Times New Roman" w:hAnsi="Times New Roman" w:cs="Times New Roman"/>
          <w:i/>
          <w:iCs/>
          <w:lang w:val="es-MX"/>
        </w:rPr>
        <w:t>que habitan en el territorio del Distrito, sin discriminación alguna, la plena vigencia y el efectivo</w:t>
      </w:r>
      <w:r w:rsidR="00B20FBE" w:rsidRPr="00CA49C6">
        <w:rPr>
          <w:rFonts w:ascii="Times New Roman" w:hAnsi="Times New Roman" w:cs="Times New Roman"/>
          <w:i/>
          <w:iCs/>
          <w:lang w:val="es-MX"/>
        </w:rPr>
        <w:t xml:space="preserve"> </w:t>
      </w:r>
      <w:r w:rsidR="00B20FBE" w:rsidRPr="00CA49C6">
        <w:rPr>
          <w:rStyle w:val="markedcontent"/>
          <w:rFonts w:ascii="Times New Roman" w:hAnsi="Times New Roman" w:cs="Times New Roman"/>
          <w:i/>
          <w:iCs/>
          <w:lang w:val="es-MX"/>
        </w:rPr>
        <w:t>goce del derecho a la salud y demás derechos relacionados. (…)”;</w:t>
      </w:r>
    </w:p>
    <w:p w14:paraId="02B3BB23" w14:textId="77777777" w:rsidR="00B20FBE" w:rsidRPr="00CA49C6" w:rsidRDefault="00B20FBE" w:rsidP="00CA49C6">
      <w:pPr>
        <w:spacing w:line="360" w:lineRule="auto"/>
        <w:ind w:left="705" w:hanging="705"/>
        <w:contextualSpacing/>
        <w:jc w:val="both"/>
        <w:rPr>
          <w:rStyle w:val="markedcontent"/>
          <w:rFonts w:ascii="Times New Roman" w:hAnsi="Times New Roman" w:cs="Times New Roman"/>
          <w:i/>
          <w:iCs/>
          <w:lang w:val="es-MX"/>
        </w:rPr>
      </w:pPr>
    </w:p>
    <w:p w14:paraId="5085092A" w14:textId="11590C46" w:rsidR="00B20FBE" w:rsidRPr="00CA49C6" w:rsidRDefault="00B20FBE" w:rsidP="00CA49C6">
      <w:pPr>
        <w:spacing w:line="360" w:lineRule="auto"/>
        <w:ind w:left="705" w:hanging="705"/>
        <w:contextualSpacing/>
        <w:jc w:val="both"/>
        <w:rPr>
          <w:rStyle w:val="markedcontent"/>
          <w:rFonts w:ascii="Times New Roman" w:hAnsi="Times New Roman" w:cs="Times New Roman"/>
          <w:i/>
          <w:iCs/>
          <w:lang w:val="es-MX"/>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lang w:val="es-419"/>
        </w:rPr>
        <w:t>e</w:t>
      </w:r>
      <w:r w:rsidRPr="00CA49C6">
        <w:rPr>
          <w:rFonts w:ascii="Times New Roman" w:hAnsi="Times New Roman" w:cs="Times New Roman"/>
        </w:rPr>
        <w:t xml:space="preserve">l artículo 529 del Código Municipal vigente, manifiesta: </w:t>
      </w:r>
      <w:r w:rsidRPr="00CA49C6">
        <w:rPr>
          <w:rStyle w:val="markedcontent"/>
          <w:rFonts w:ascii="Times New Roman" w:hAnsi="Times New Roman" w:cs="Times New Roman"/>
          <w:i/>
          <w:iCs/>
          <w:lang w:val="es-MX"/>
        </w:rPr>
        <w:t>“La Secretaría responsable de la salud del Municipio del</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Distrito Metropolitano de Quito será responsable de liderar la gestión integral de salud al interior</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de la Municipalidad, así como de definir las prioridades de salud para la población del Distrito, en</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el marco de la política nacional de salud y del Plan Metropolitano de Desarrollo.</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Los prestadores de servicio de salud municipales ejecutarán sus acciones en el marco de las políticas</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nacionales, distritales y en articulación con la red de salud pública.</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La gestión de los servicios y acciones de salud se basará en modelos de gestión integrales y</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participativos, con control ciudadano en todos los niveles.</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Las acciones de promoción y prevención se definirán en base a planes, programas y proyectos</w:t>
      </w:r>
      <w:r w:rsidRPr="00CA49C6">
        <w:rPr>
          <w:rFonts w:ascii="Times New Roman" w:hAnsi="Times New Roman" w:cs="Times New Roman"/>
          <w:i/>
          <w:iCs/>
          <w:lang w:val="es-MX"/>
        </w:rPr>
        <w:t xml:space="preserve"> </w:t>
      </w:r>
      <w:r w:rsidRPr="00CA49C6">
        <w:rPr>
          <w:rStyle w:val="markedcontent"/>
          <w:rFonts w:ascii="Times New Roman" w:hAnsi="Times New Roman" w:cs="Times New Roman"/>
          <w:i/>
          <w:iCs/>
          <w:lang w:val="es-MX"/>
        </w:rPr>
        <w:t xml:space="preserve">participativos que se ejecutarán de manera </w:t>
      </w:r>
      <w:proofErr w:type="spellStart"/>
      <w:r w:rsidRPr="00CA49C6">
        <w:rPr>
          <w:rStyle w:val="markedcontent"/>
          <w:rFonts w:ascii="Times New Roman" w:hAnsi="Times New Roman" w:cs="Times New Roman"/>
          <w:i/>
          <w:iCs/>
          <w:lang w:val="es-MX"/>
        </w:rPr>
        <w:t>territorializada</w:t>
      </w:r>
      <w:proofErr w:type="spellEnd"/>
      <w:r w:rsidRPr="00CA49C6">
        <w:rPr>
          <w:rStyle w:val="markedcontent"/>
          <w:rFonts w:ascii="Times New Roman" w:hAnsi="Times New Roman" w:cs="Times New Roman"/>
          <w:i/>
          <w:iCs/>
          <w:lang w:val="es-MX"/>
        </w:rPr>
        <w:t>.”;</w:t>
      </w:r>
    </w:p>
    <w:p w14:paraId="20389B72" w14:textId="77777777" w:rsidR="00B20FBE" w:rsidRPr="00CA49C6" w:rsidRDefault="00B20FBE" w:rsidP="00CA49C6">
      <w:pPr>
        <w:spacing w:line="360" w:lineRule="auto"/>
        <w:ind w:left="705" w:hanging="705"/>
        <w:contextualSpacing/>
        <w:jc w:val="both"/>
        <w:rPr>
          <w:rStyle w:val="markedcontent"/>
          <w:rFonts w:ascii="Times New Roman" w:hAnsi="Times New Roman" w:cs="Times New Roman"/>
          <w:shd w:val="clear" w:color="auto" w:fill="FFFFFF" w:themeFill="background1"/>
        </w:rPr>
      </w:pPr>
    </w:p>
    <w:p w14:paraId="1ABD72CB" w14:textId="36B018DD" w:rsidR="00B20FBE" w:rsidRPr="00CA49C6" w:rsidRDefault="00B20FBE" w:rsidP="00CA49C6">
      <w:pPr>
        <w:spacing w:line="360" w:lineRule="auto"/>
        <w:ind w:left="705" w:hanging="705"/>
        <w:contextualSpacing/>
        <w:jc w:val="both"/>
        <w:rPr>
          <w:rFonts w:ascii="Times New Roman" w:hAnsi="Times New Roman" w:cs="Times New Roman"/>
          <w:i/>
          <w:iCs/>
          <w:lang w:val="es-419"/>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lang w:val="es-419"/>
        </w:rPr>
        <w:t>el artículo 531 del Código Municipal, contempla que “</w:t>
      </w:r>
      <w:r w:rsidRPr="00CA49C6">
        <w:rPr>
          <w:rFonts w:ascii="Times New Roman" w:hAnsi="Times New Roman" w:cs="Times New Roman"/>
          <w:i/>
          <w:iCs/>
          <w:lang w:val="es-419"/>
        </w:rPr>
        <w:t>El Municipio del Distrito Metropolitano de Quito desarrollará políticas, programas y proyectos de salud en el Distrito referentes a la promoción y protección de la salud, orientados a garantizar el derecho a vivir en condiciones y ambientes saludables, el derecho a la ciudad, a un desarrollo y envejecimiento activo y saludable en los diferentes momentos del ciclo vital de sus habitantes (…)”;</w:t>
      </w:r>
    </w:p>
    <w:p w14:paraId="1CB6B5D2" w14:textId="77777777" w:rsidR="00B20FBE" w:rsidRPr="00CA49C6" w:rsidRDefault="00B20FBE" w:rsidP="00CA49C6">
      <w:pPr>
        <w:spacing w:line="360" w:lineRule="auto"/>
        <w:ind w:left="705" w:hanging="705"/>
        <w:contextualSpacing/>
        <w:jc w:val="both"/>
        <w:rPr>
          <w:rFonts w:ascii="Times New Roman" w:hAnsi="Times New Roman" w:cs="Times New Roman"/>
          <w:i/>
          <w:iCs/>
          <w:lang w:val="es-419"/>
        </w:rPr>
      </w:pPr>
    </w:p>
    <w:p w14:paraId="70E983C0" w14:textId="58E538E6" w:rsidR="00B20FBE" w:rsidRPr="00CA49C6" w:rsidRDefault="00B20FBE" w:rsidP="00CA49C6">
      <w:pPr>
        <w:tabs>
          <w:tab w:val="left" w:pos="821"/>
        </w:tabs>
        <w:spacing w:line="360" w:lineRule="auto"/>
        <w:ind w:left="705" w:hanging="705"/>
        <w:contextualSpacing/>
        <w:jc w:val="both"/>
        <w:rPr>
          <w:rFonts w:ascii="Times New Roman" w:eastAsia="MS UI Gothic" w:hAnsi="Times New Roman" w:cs="Times New Roman"/>
          <w:bCs/>
          <w:i/>
          <w:iCs/>
          <w:lang w:val="es-419"/>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r>
      <w:r w:rsidRPr="00CA49C6">
        <w:rPr>
          <w:rFonts w:ascii="Times New Roman" w:eastAsia="MS UI Gothic" w:hAnsi="Times New Roman" w:cs="Times New Roman"/>
          <w:bCs/>
          <w:lang w:val="es-419"/>
        </w:rPr>
        <w:t>el artículo 534 del Código Municipal, establece que “</w:t>
      </w:r>
      <w:r w:rsidRPr="00CA49C6">
        <w:rPr>
          <w:rFonts w:ascii="Times New Roman" w:eastAsia="MS UI Gothic" w:hAnsi="Times New Roman" w:cs="Times New Roman"/>
          <w:bCs/>
          <w:i/>
          <w:iCs/>
          <w:lang w:val="es-419"/>
        </w:rPr>
        <w:t xml:space="preserve">La Secretaría responsable de la </w:t>
      </w:r>
      <w:r w:rsidRPr="00CA49C6">
        <w:rPr>
          <w:rFonts w:ascii="Times New Roman" w:eastAsia="MS UI Gothic" w:hAnsi="Times New Roman" w:cs="Times New Roman"/>
          <w:bCs/>
          <w:i/>
          <w:iCs/>
          <w:lang w:val="es-419"/>
        </w:rPr>
        <w:lastRenderedPageBreak/>
        <w:t>salud del Municipio del Distrito Metropolitano de Quito, en coordinación con otros organismos municipales competentes, desarrollará acciones de prevención de las enfermedades de mayor incidencia y prevalencia en el Distrito Metropolitano de Quito como problemas prioritarios de salud pública, promoviendo la participación de la ciudadanía en las acciones emprendidas, entre otros (…)”;</w:t>
      </w:r>
    </w:p>
    <w:p w14:paraId="6CC4BC93" w14:textId="77777777" w:rsidR="00B20FBE" w:rsidRPr="00CA49C6" w:rsidRDefault="00B20FBE" w:rsidP="00CA49C6">
      <w:pPr>
        <w:tabs>
          <w:tab w:val="left" w:pos="821"/>
        </w:tabs>
        <w:spacing w:line="360" w:lineRule="auto"/>
        <w:ind w:left="705" w:hanging="705"/>
        <w:contextualSpacing/>
        <w:rPr>
          <w:rFonts w:ascii="Times New Roman" w:eastAsia="MS UI Gothic" w:hAnsi="Times New Roman" w:cs="Times New Roman"/>
          <w:bCs/>
          <w:i/>
          <w:iCs/>
          <w:lang w:val="es-419"/>
        </w:rPr>
      </w:pPr>
    </w:p>
    <w:p w14:paraId="49704AD2" w14:textId="308E0CFB" w:rsidR="00B20FBE" w:rsidRPr="00CA49C6" w:rsidRDefault="00B20FBE" w:rsidP="00CA49C6">
      <w:pPr>
        <w:tabs>
          <w:tab w:val="left" w:pos="821"/>
        </w:tabs>
        <w:spacing w:line="360" w:lineRule="auto"/>
        <w:ind w:left="705" w:hanging="705"/>
        <w:contextualSpacing/>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t>e</w:t>
      </w:r>
      <w:r w:rsidRPr="00CA49C6">
        <w:rPr>
          <w:rFonts w:ascii="Times New Roman" w:hAnsi="Times New Roman" w:cs="Times New Roman"/>
        </w:rPr>
        <w:t xml:space="preserve">l artículo 539 del Código </w:t>
      </w:r>
      <w:r w:rsidRPr="00CA49C6">
        <w:rPr>
          <w:rFonts w:ascii="Times New Roman" w:hAnsi="Times New Roman" w:cs="Times New Roman"/>
          <w:i/>
          <w:iCs/>
        </w:rPr>
        <w:t>ibídem</w:t>
      </w:r>
      <w:r w:rsidRPr="00CA49C6">
        <w:rPr>
          <w:rFonts w:ascii="Times New Roman" w:hAnsi="Times New Roman" w:cs="Times New Roman"/>
        </w:rPr>
        <w:t xml:space="preserve">, determina: </w:t>
      </w:r>
      <w:r w:rsidRPr="00CA49C6">
        <w:rPr>
          <w:rFonts w:ascii="Times New Roman" w:hAnsi="Times New Roman" w:cs="Times New Roman"/>
          <w:i/>
        </w:rPr>
        <w:t>“El Municipio del Distrito Metropolitano de Quito</w:t>
      </w:r>
      <w:r w:rsidRPr="00CA49C6">
        <w:rPr>
          <w:rFonts w:ascii="Times New Roman" w:hAnsi="Times New Roman" w:cs="Times New Roman"/>
          <w:i/>
          <w:spacing w:val="1"/>
        </w:rPr>
        <w:t xml:space="preserve"> </w:t>
      </w:r>
      <w:r w:rsidRPr="00CA49C6">
        <w:rPr>
          <w:rFonts w:ascii="Times New Roman" w:hAnsi="Times New Roman" w:cs="Times New Roman"/>
          <w:i/>
        </w:rPr>
        <w:t>desarrollará políticas, programas y proyectos relacionados con el análisis situacional</w:t>
      </w:r>
      <w:r w:rsidRPr="00CA49C6">
        <w:rPr>
          <w:rFonts w:ascii="Times New Roman" w:hAnsi="Times New Roman" w:cs="Times New Roman"/>
          <w:i/>
          <w:spacing w:val="1"/>
        </w:rPr>
        <w:t xml:space="preserve"> </w:t>
      </w:r>
      <w:r w:rsidRPr="00CA49C6">
        <w:rPr>
          <w:rFonts w:ascii="Times New Roman" w:hAnsi="Times New Roman" w:cs="Times New Roman"/>
          <w:i/>
        </w:rPr>
        <w:t>de la salud en el Distrito Metropolitano de Quito, que permita la articulación con la</w:t>
      </w:r>
      <w:r w:rsidRPr="00CA49C6">
        <w:rPr>
          <w:rFonts w:ascii="Times New Roman" w:hAnsi="Times New Roman" w:cs="Times New Roman"/>
          <w:i/>
          <w:spacing w:val="1"/>
        </w:rPr>
        <w:t xml:space="preserve"> </w:t>
      </w:r>
      <w:r w:rsidRPr="00CA49C6">
        <w:rPr>
          <w:rFonts w:ascii="Times New Roman" w:hAnsi="Times New Roman" w:cs="Times New Roman"/>
          <w:i/>
        </w:rPr>
        <w:t>planificación, la gestión institucional y con el Sistema Nacional de Salud. (…)”;</w:t>
      </w:r>
    </w:p>
    <w:p w14:paraId="5494C7C8" w14:textId="77777777" w:rsidR="00B20FBE" w:rsidRPr="00CA49C6" w:rsidRDefault="00B20FBE" w:rsidP="00CA49C6">
      <w:pPr>
        <w:tabs>
          <w:tab w:val="left" w:pos="821"/>
        </w:tabs>
        <w:spacing w:line="360" w:lineRule="auto"/>
        <w:ind w:left="705" w:hanging="705"/>
        <w:contextualSpacing/>
        <w:rPr>
          <w:rFonts w:ascii="Times New Roman" w:hAnsi="Times New Roman" w:cs="Times New Roman"/>
          <w:i/>
        </w:rPr>
      </w:pPr>
    </w:p>
    <w:p w14:paraId="73F32DAE" w14:textId="59B3FFAB" w:rsidR="00B20FBE" w:rsidRPr="00CA49C6" w:rsidRDefault="00B20FBE" w:rsidP="00CA49C6">
      <w:pPr>
        <w:tabs>
          <w:tab w:val="left" w:pos="821"/>
        </w:tabs>
        <w:spacing w:line="360" w:lineRule="auto"/>
        <w:ind w:left="705" w:hanging="705"/>
        <w:contextualSpacing/>
        <w:jc w:val="both"/>
        <w:rPr>
          <w:rFonts w:ascii="Times New Roman" w:eastAsia="MS UI Gothic" w:hAnsi="Times New Roman" w:cs="Times New Roman"/>
          <w:bCs/>
          <w:lang w:val="es-419"/>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eastAsia="MS UI Gothic" w:hAnsi="Times New Roman" w:cs="Times New Roman"/>
          <w:bCs/>
          <w:lang w:val="es-419"/>
        </w:rPr>
        <w:t>el artículo 3238 del Código Municipal, señala: “</w:t>
      </w:r>
      <w:r w:rsidRPr="00CA49C6">
        <w:rPr>
          <w:rFonts w:ascii="Times New Roman" w:eastAsia="MS UI Gothic" w:hAnsi="Times New Roman" w:cs="Times New Roman"/>
          <w:bCs/>
          <w:i/>
          <w:lang w:val="es-419"/>
        </w:rPr>
        <w:t>El Gobierno Autónomo del Distrito Metropolitano de Quito, cuenta con un conjunto articulado e interrelacionado de planes, programas y proyectos que, manteniendo constantemente la evaluación, el seguimiento y monitoreo, tienen como finalidad la regulación y el control de la fauna urbana garantizando los principios del bienestar animal y la tenencia responsable en el Distrito Metropolitano de Quito de conformidad con la normativa nacional y metropolitana vigentes</w:t>
      </w:r>
      <w:r w:rsidRPr="00CA49C6">
        <w:rPr>
          <w:rFonts w:ascii="Times New Roman" w:eastAsia="MS UI Gothic" w:hAnsi="Times New Roman" w:cs="Times New Roman"/>
          <w:bCs/>
          <w:lang w:val="es-419"/>
        </w:rPr>
        <w:t>”;</w:t>
      </w:r>
    </w:p>
    <w:p w14:paraId="696416BD" w14:textId="77777777" w:rsidR="00B20FBE" w:rsidRPr="00CA49C6" w:rsidRDefault="00B20FBE" w:rsidP="00CA49C6">
      <w:pPr>
        <w:tabs>
          <w:tab w:val="left" w:pos="821"/>
        </w:tabs>
        <w:spacing w:line="360" w:lineRule="auto"/>
        <w:ind w:left="705" w:hanging="705"/>
        <w:contextualSpacing/>
        <w:rPr>
          <w:rFonts w:ascii="Times New Roman" w:eastAsia="MS UI Gothic" w:hAnsi="Times New Roman" w:cs="Times New Roman"/>
          <w:bCs/>
          <w:lang w:val="es-419"/>
        </w:rPr>
      </w:pPr>
    </w:p>
    <w:p w14:paraId="4B2DA6A9" w14:textId="46F797A9" w:rsidR="00026ABA" w:rsidRPr="00CA49C6" w:rsidRDefault="00B20FBE" w:rsidP="00CA49C6">
      <w:pPr>
        <w:spacing w:line="360" w:lineRule="auto"/>
        <w:ind w:left="705" w:hanging="705"/>
        <w:jc w:val="both"/>
        <w:rPr>
          <w:rFonts w:ascii="Times New Roman" w:hAnsi="Times New Roman" w:cs="Times New Roman"/>
          <w:i/>
          <w:shd w:val="clear" w:color="auto" w:fill="FFFFFF"/>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shd w:val="clear" w:color="auto" w:fill="FFFFFF"/>
        </w:rPr>
        <w:t xml:space="preserve">la </w:t>
      </w:r>
      <w:r w:rsidR="00C4459D" w:rsidRPr="00CA49C6">
        <w:rPr>
          <w:rFonts w:ascii="Times New Roman" w:hAnsi="Times New Roman" w:cs="Times New Roman"/>
          <w:shd w:val="clear" w:color="auto" w:fill="FFFFFF"/>
        </w:rPr>
        <w:t>R</w:t>
      </w:r>
      <w:r w:rsidRPr="00CA49C6">
        <w:rPr>
          <w:rFonts w:ascii="Times New Roman" w:hAnsi="Times New Roman" w:cs="Times New Roman"/>
          <w:shd w:val="clear" w:color="auto" w:fill="FFFFFF"/>
        </w:rPr>
        <w:t xml:space="preserve">esolución </w:t>
      </w:r>
      <w:r w:rsidR="00C4459D" w:rsidRPr="00CA49C6">
        <w:rPr>
          <w:rFonts w:ascii="Times New Roman" w:hAnsi="Times New Roman" w:cs="Times New Roman"/>
          <w:shd w:val="clear" w:color="auto" w:fill="FFFFFF"/>
        </w:rPr>
        <w:t xml:space="preserve">Administrativa </w:t>
      </w:r>
      <w:r w:rsidRPr="00CA49C6">
        <w:rPr>
          <w:rFonts w:ascii="Times New Roman" w:hAnsi="Times New Roman" w:cs="Times New Roman"/>
          <w:shd w:val="clear" w:color="auto" w:fill="FFFFFF"/>
        </w:rPr>
        <w:t>N</w:t>
      </w:r>
      <w:r w:rsidR="00C4459D" w:rsidRPr="00CA49C6">
        <w:rPr>
          <w:rFonts w:ascii="Times New Roman" w:hAnsi="Times New Roman" w:cs="Times New Roman"/>
          <w:shd w:val="clear" w:color="auto" w:fill="FFFFFF"/>
        </w:rPr>
        <w:t>ro</w:t>
      </w:r>
      <w:r w:rsidRPr="00CA49C6">
        <w:rPr>
          <w:rFonts w:ascii="Times New Roman" w:hAnsi="Times New Roman" w:cs="Times New Roman"/>
          <w:shd w:val="clear" w:color="auto" w:fill="FFFFFF"/>
        </w:rPr>
        <w:t>. C026-2022,</w:t>
      </w:r>
      <w:r w:rsidR="00740327" w:rsidRPr="00CA49C6">
        <w:rPr>
          <w:rFonts w:ascii="Times New Roman" w:hAnsi="Times New Roman" w:cs="Times New Roman"/>
          <w:shd w:val="clear" w:color="auto" w:fill="FFFFFF"/>
        </w:rPr>
        <w:t xml:space="preserve"> de 11 de marzo de 2022,</w:t>
      </w:r>
      <w:r w:rsidRPr="00CA49C6">
        <w:rPr>
          <w:rFonts w:ascii="Times New Roman" w:hAnsi="Times New Roman" w:cs="Times New Roman"/>
          <w:shd w:val="clear" w:color="auto" w:fill="FFFFFF"/>
        </w:rPr>
        <w:t xml:space="preserve"> emitida por el Doctor Santiago </w:t>
      </w:r>
      <w:proofErr w:type="spellStart"/>
      <w:r w:rsidRPr="00CA49C6">
        <w:rPr>
          <w:rFonts w:ascii="Times New Roman" w:hAnsi="Times New Roman" w:cs="Times New Roman"/>
          <w:shd w:val="clear" w:color="auto" w:fill="FFFFFF"/>
        </w:rPr>
        <w:t>Guarderas</w:t>
      </w:r>
      <w:proofErr w:type="spellEnd"/>
      <w:r w:rsidRPr="00CA49C6">
        <w:rPr>
          <w:rFonts w:ascii="Times New Roman" w:hAnsi="Times New Roman" w:cs="Times New Roman"/>
          <w:shd w:val="clear" w:color="auto" w:fill="FFFFFF"/>
        </w:rPr>
        <w:t xml:space="preserve"> Izquierdo, Alcalde del Distrito Metropolitano de Quito, resuelve: “</w:t>
      </w:r>
      <w:r w:rsidRPr="00CA49C6">
        <w:rPr>
          <w:rFonts w:ascii="Times New Roman" w:hAnsi="Times New Roman" w:cs="Times New Roman"/>
          <w:i/>
          <w:shd w:val="clear" w:color="auto" w:fill="FFFFFF"/>
        </w:rPr>
        <w:t>Declarar a la Lactancia Materna Responsable como política pública en el Distrito Metropolitano de Quito, con el fin de promoverla e incentivarla como garantía del desarrollo biopsicosocial adecuado del recién nacido y en protección del vínculo materno infantil; así mismo, apoyar para que el acto de la lactancia pueda desarrollarse en condiciones adecuadas y dignas en los espacios públicos e institucionales municipales”</w:t>
      </w:r>
      <w:r w:rsidR="00740327" w:rsidRPr="00CA49C6">
        <w:rPr>
          <w:rFonts w:ascii="Times New Roman" w:hAnsi="Times New Roman" w:cs="Times New Roman"/>
          <w:i/>
          <w:shd w:val="clear" w:color="auto" w:fill="FFFFFF"/>
        </w:rPr>
        <w:t>;</w:t>
      </w:r>
    </w:p>
    <w:p w14:paraId="21F14437" w14:textId="5775388B" w:rsidR="00740327" w:rsidRPr="00CA49C6" w:rsidRDefault="00740327" w:rsidP="00CA49C6">
      <w:pPr>
        <w:spacing w:line="360" w:lineRule="auto"/>
        <w:ind w:left="705" w:hanging="705"/>
        <w:jc w:val="both"/>
        <w:rPr>
          <w:rFonts w:ascii="Times New Roman" w:hAnsi="Times New Roman" w:cs="Times New Roman"/>
          <w:i/>
          <w:shd w:val="clear" w:color="auto" w:fill="FFFFFF"/>
        </w:rPr>
      </w:pPr>
    </w:p>
    <w:p w14:paraId="4D38C26F" w14:textId="3C7737DE" w:rsidR="00740327" w:rsidRPr="00CA49C6" w:rsidRDefault="00740327" w:rsidP="00CA49C6">
      <w:pPr>
        <w:spacing w:line="360" w:lineRule="auto"/>
        <w:ind w:left="705" w:hanging="705"/>
        <w:jc w:val="both"/>
        <w:rPr>
          <w:rFonts w:ascii="Times New Roman" w:hAnsi="Times New Roman" w:cs="Times New Roman"/>
          <w:i/>
          <w:iCs/>
          <w:shd w:val="clear" w:color="auto" w:fill="FFFFFF"/>
        </w:rPr>
      </w:pPr>
      <w:r w:rsidRPr="00CA49C6">
        <w:rPr>
          <w:rFonts w:ascii="Times New Roman" w:hAnsi="Times New Roman" w:cs="Times New Roman"/>
          <w:b/>
          <w:iCs/>
        </w:rPr>
        <w:t>Que,</w:t>
      </w:r>
      <w:r w:rsidRPr="00CA49C6">
        <w:rPr>
          <w:rFonts w:ascii="Times New Roman" w:hAnsi="Times New Roman" w:cs="Times New Roman"/>
          <w:b/>
          <w:i/>
        </w:rPr>
        <w:tab/>
      </w:r>
      <w:r w:rsidRPr="00CA49C6">
        <w:rPr>
          <w:rFonts w:ascii="Times New Roman" w:hAnsi="Times New Roman" w:cs="Times New Roman"/>
          <w:shd w:val="clear" w:color="auto" w:fill="FFFFFF"/>
        </w:rPr>
        <w:t>la Resolución Administrativa N</w:t>
      </w:r>
      <w:r w:rsidR="00CA49C6">
        <w:rPr>
          <w:rFonts w:ascii="Times New Roman" w:hAnsi="Times New Roman" w:cs="Times New Roman"/>
          <w:shd w:val="clear" w:color="auto" w:fill="FFFFFF"/>
        </w:rPr>
        <w:t>r</w:t>
      </w:r>
      <w:r w:rsidRPr="00CA49C6">
        <w:rPr>
          <w:rFonts w:ascii="Times New Roman" w:hAnsi="Times New Roman" w:cs="Times New Roman"/>
          <w:shd w:val="clear" w:color="auto" w:fill="FFFFFF"/>
        </w:rPr>
        <w:t>o</w:t>
      </w:r>
      <w:r w:rsidR="00CA49C6">
        <w:rPr>
          <w:rFonts w:ascii="Times New Roman" w:hAnsi="Times New Roman" w:cs="Times New Roman"/>
          <w:shd w:val="clear" w:color="auto" w:fill="FFFFFF"/>
        </w:rPr>
        <w:t>.-</w:t>
      </w:r>
      <w:r w:rsidRPr="00CA49C6">
        <w:rPr>
          <w:rFonts w:ascii="Times New Roman" w:hAnsi="Times New Roman" w:cs="Times New Roman"/>
          <w:shd w:val="clear" w:color="auto" w:fill="FFFFFF"/>
        </w:rPr>
        <w:t xml:space="preserve"> AQ 004-2023, de 24 de febrero de 2023, suscrita por el Doctor Santiago </w:t>
      </w:r>
      <w:proofErr w:type="spellStart"/>
      <w:r w:rsidRPr="00CA49C6">
        <w:rPr>
          <w:rFonts w:ascii="Times New Roman" w:hAnsi="Times New Roman" w:cs="Times New Roman"/>
          <w:shd w:val="clear" w:color="auto" w:fill="FFFFFF"/>
        </w:rPr>
        <w:t>Guarderas</w:t>
      </w:r>
      <w:proofErr w:type="spellEnd"/>
      <w:r w:rsidRPr="00CA49C6">
        <w:rPr>
          <w:rFonts w:ascii="Times New Roman" w:hAnsi="Times New Roman" w:cs="Times New Roman"/>
          <w:shd w:val="clear" w:color="auto" w:fill="FFFFFF"/>
        </w:rPr>
        <w:t xml:space="preserve"> Izquierdo, Alcalde del Distrito Metropolitano de Quito, en su artículo 2 declara: “</w:t>
      </w:r>
      <w:r w:rsidRPr="00CA49C6">
        <w:rPr>
          <w:rFonts w:ascii="Times New Roman" w:hAnsi="Times New Roman" w:cs="Times New Roman"/>
          <w:i/>
          <w:iCs/>
          <w:shd w:val="clear" w:color="auto" w:fill="FFFFFF"/>
        </w:rPr>
        <w:t>El presente instrumento tiene por objeto viabilizar la adopción de la estrategia “</w:t>
      </w:r>
      <w:proofErr w:type="spellStart"/>
      <w:r w:rsidRPr="00CA49C6">
        <w:rPr>
          <w:rFonts w:ascii="Times New Roman" w:hAnsi="Times New Roman" w:cs="Times New Roman"/>
          <w:i/>
          <w:iCs/>
          <w:shd w:val="clear" w:color="auto" w:fill="FFFFFF"/>
        </w:rPr>
        <w:t>One</w:t>
      </w:r>
      <w:proofErr w:type="spellEnd"/>
      <w:r w:rsidRPr="00CA49C6">
        <w:rPr>
          <w:rFonts w:ascii="Times New Roman" w:hAnsi="Times New Roman" w:cs="Times New Roman"/>
          <w:i/>
          <w:iCs/>
          <w:shd w:val="clear" w:color="auto" w:fill="FFFFFF"/>
        </w:rPr>
        <w:t xml:space="preserve"> </w:t>
      </w:r>
      <w:proofErr w:type="spellStart"/>
      <w:r w:rsidRPr="00CA49C6">
        <w:rPr>
          <w:rFonts w:ascii="Times New Roman" w:hAnsi="Times New Roman" w:cs="Times New Roman"/>
          <w:i/>
          <w:iCs/>
          <w:shd w:val="clear" w:color="auto" w:fill="FFFFFF"/>
        </w:rPr>
        <w:t>Health</w:t>
      </w:r>
      <w:proofErr w:type="spellEnd"/>
      <w:r w:rsidRPr="00CA49C6">
        <w:rPr>
          <w:rFonts w:ascii="Times New Roman" w:hAnsi="Times New Roman" w:cs="Times New Roman"/>
          <w:i/>
          <w:iCs/>
          <w:shd w:val="clear" w:color="auto" w:fill="FFFFFF"/>
        </w:rPr>
        <w:t xml:space="preserve">” en el diseño e implementación de </w:t>
      </w:r>
      <w:r w:rsidRPr="00CA49C6">
        <w:rPr>
          <w:rFonts w:ascii="Times New Roman" w:hAnsi="Times New Roman" w:cs="Times New Roman"/>
          <w:i/>
          <w:iCs/>
          <w:shd w:val="clear" w:color="auto" w:fill="FFFFFF"/>
        </w:rPr>
        <w:lastRenderedPageBreak/>
        <w:t>instrumentos de política, planes, programas, proyectos y/o estrategias dentro del ámbito de competencias del MDMQ (…)”;</w:t>
      </w:r>
    </w:p>
    <w:p w14:paraId="4E571FE2" w14:textId="77777777" w:rsidR="004E7E17" w:rsidRPr="00CA49C6" w:rsidRDefault="004E7E17" w:rsidP="00CA49C6">
      <w:pPr>
        <w:spacing w:line="360" w:lineRule="auto"/>
        <w:jc w:val="both"/>
        <w:rPr>
          <w:rFonts w:ascii="Times New Roman" w:hAnsi="Times New Roman" w:cs="Times New Roman"/>
          <w:i/>
          <w:shd w:val="clear" w:color="auto" w:fill="FFFFFF"/>
        </w:rPr>
      </w:pPr>
    </w:p>
    <w:p w14:paraId="24975E59" w14:textId="6635EF76" w:rsidR="004E7E17" w:rsidRPr="00CA49C6" w:rsidRDefault="004E7E17" w:rsidP="00CA49C6">
      <w:pPr>
        <w:spacing w:line="360" w:lineRule="auto"/>
        <w:ind w:left="705" w:hanging="705"/>
        <w:jc w:val="both"/>
        <w:rPr>
          <w:rFonts w:ascii="Times New Roman" w:hAnsi="Times New Roman" w:cs="Times New Roman"/>
          <w:shd w:val="clear" w:color="auto" w:fill="FFFFFF"/>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r>
      <w:r w:rsidRPr="00CA49C6">
        <w:rPr>
          <w:rFonts w:ascii="Times New Roman" w:hAnsi="Times New Roman" w:cs="Times New Roman"/>
        </w:rPr>
        <w:t>el Plan Decenal de Salud 2022 – 2031</w:t>
      </w:r>
      <w:r w:rsidRPr="00CA49C6">
        <w:rPr>
          <w:rFonts w:ascii="Times New Roman" w:hAnsi="Times New Roman" w:cs="Times New Roman"/>
          <w:b/>
        </w:rPr>
        <w:t xml:space="preserve"> </w:t>
      </w:r>
      <w:r w:rsidRPr="00CA49C6">
        <w:rPr>
          <w:rFonts w:ascii="Times New Roman" w:hAnsi="Times New Roman" w:cs="Times New Roman"/>
          <w:shd w:val="clear" w:color="auto" w:fill="FFFFFF"/>
        </w:rPr>
        <w:t>constituye el principal instrumento de política pública de salud para los próximos 10 años, a través del cual, se definen los principales objetivos y estrategias que guiarán al S</w:t>
      </w:r>
      <w:r w:rsidR="00740327" w:rsidRPr="00CA49C6">
        <w:rPr>
          <w:rFonts w:ascii="Times New Roman" w:hAnsi="Times New Roman" w:cs="Times New Roman"/>
          <w:shd w:val="clear" w:color="auto" w:fill="FFFFFF"/>
        </w:rPr>
        <w:t xml:space="preserve">istema </w:t>
      </w:r>
      <w:r w:rsidRPr="00CA49C6">
        <w:rPr>
          <w:rFonts w:ascii="Times New Roman" w:hAnsi="Times New Roman" w:cs="Times New Roman"/>
          <w:shd w:val="clear" w:color="auto" w:fill="FFFFFF"/>
        </w:rPr>
        <w:t>N</w:t>
      </w:r>
      <w:r w:rsidR="00740327" w:rsidRPr="00CA49C6">
        <w:rPr>
          <w:rFonts w:ascii="Times New Roman" w:hAnsi="Times New Roman" w:cs="Times New Roman"/>
          <w:shd w:val="clear" w:color="auto" w:fill="FFFFFF"/>
        </w:rPr>
        <w:t xml:space="preserve">acional de </w:t>
      </w:r>
      <w:r w:rsidRPr="00CA49C6">
        <w:rPr>
          <w:rFonts w:ascii="Times New Roman" w:hAnsi="Times New Roman" w:cs="Times New Roman"/>
          <w:shd w:val="clear" w:color="auto" w:fill="FFFFFF"/>
        </w:rPr>
        <w:t>S</w:t>
      </w:r>
      <w:r w:rsidR="00740327" w:rsidRPr="00CA49C6">
        <w:rPr>
          <w:rFonts w:ascii="Times New Roman" w:hAnsi="Times New Roman" w:cs="Times New Roman"/>
          <w:shd w:val="clear" w:color="auto" w:fill="FFFFFF"/>
        </w:rPr>
        <w:t>alud</w:t>
      </w:r>
      <w:r w:rsidRPr="00CA49C6">
        <w:rPr>
          <w:rFonts w:ascii="Times New Roman" w:hAnsi="Times New Roman" w:cs="Times New Roman"/>
          <w:shd w:val="clear" w:color="auto" w:fill="FFFFFF"/>
        </w:rPr>
        <w:t xml:space="preserve"> para lograr el acceso, calidad y cobertura universal de salud;</w:t>
      </w:r>
    </w:p>
    <w:p w14:paraId="574F759F" w14:textId="77777777" w:rsidR="00974078" w:rsidRPr="00CA49C6" w:rsidRDefault="00974078" w:rsidP="00CA49C6">
      <w:pPr>
        <w:spacing w:line="360" w:lineRule="auto"/>
        <w:ind w:left="705" w:hanging="705"/>
        <w:contextualSpacing/>
        <w:jc w:val="both"/>
        <w:rPr>
          <w:rFonts w:ascii="Times New Roman" w:hAnsi="Times New Roman" w:cs="Times New Roman"/>
          <w:b/>
          <w:i/>
        </w:rPr>
      </w:pPr>
    </w:p>
    <w:p w14:paraId="191A4086" w14:textId="2293E083" w:rsidR="00974078" w:rsidRPr="00CA49C6" w:rsidRDefault="00974078" w:rsidP="00CA49C6">
      <w:pPr>
        <w:spacing w:line="360" w:lineRule="auto"/>
        <w:ind w:left="705" w:hanging="705"/>
        <w:contextualSpacing/>
        <w:jc w:val="both"/>
        <w:rPr>
          <w:rFonts w:ascii="Times New Roman" w:hAnsi="Times New Roman" w:cs="Times New Roman"/>
          <w:i/>
        </w:rPr>
      </w:pPr>
      <w:r w:rsidRPr="00CA49C6">
        <w:rPr>
          <w:rFonts w:ascii="Times New Roman" w:hAnsi="Times New Roman" w:cs="Times New Roman"/>
          <w:b/>
          <w:iCs/>
        </w:rPr>
        <w:t>Que</w:t>
      </w:r>
      <w:r w:rsidRPr="00CA49C6">
        <w:rPr>
          <w:rFonts w:ascii="Times New Roman" w:hAnsi="Times New Roman" w:cs="Times New Roman"/>
          <w:b/>
          <w:i/>
        </w:rPr>
        <w:t>,</w:t>
      </w:r>
      <w:r w:rsidRPr="00CA49C6">
        <w:rPr>
          <w:rFonts w:ascii="Times New Roman" w:hAnsi="Times New Roman" w:cs="Times New Roman"/>
          <w:b/>
          <w:i/>
        </w:rPr>
        <w:tab/>
      </w:r>
      <w:r w:rsidRPr="00CA49C6">
        <w:rPr>
          <w:rFonts w:ascii="Times New Roman" w:hAnsi="Times New Roman" w:cs="Times New Roman"/>
          <w:shd w:val="clear" w:color="auto" w:fill="FFFFFF" w:themeFill="background1"/>
        </w:rPr>
        <w:t xml:space="preserve">el Plan Decenal de Salud 2022 –2031, </w:t>
      </w:r>
      <w:r w:rsidRPr="00CA49C6">
        <w:rPr>
          <w:rFonts w:ascii="Times New Roman" w:hAnsi="Times New Roman" w:cs="Times New Roman"/>
        </w:rPr>
        <w:t>en su objetivo</w:t>
      </w:r>
      <w:r w:rsidRPr="00CA49C6">
        <w:rPr>
          <w:rFonts w:ascii="Times New Roman" w:hAnsi="Times New Roman" w:cs="Times New Roman"/>
          <w:spacing w:val="-10"/>
        </w:rPr>
        <w:t xml:space="preserve"> </w:t>
      </w:r>
      <w:r w:rsidRPr="00CA49C6">
        <w:rPr>
          <w:rFonts w:ascii="Times New Roman" w:hAnsi="Times New Roman" w:cs="Times New Roman"/>
        </w:rPr>
        <w:t>3,</w:t>
      </w:r>
      <w:r w:rsidRPr="00CA49C6">
        <w:rPr>
          <w:rFonts w:ascii="Times New Roman" w:hAnsi="Times New Roman" w:cs="Times New Roman"/>
          <w:spacing w:val="-10"/>
        </w:rPr>
        <w:t xml:space="preserve"> </w:t>
      </w:r>
      <w:r w:rsidRPr="00CA49C6">
        <w:rPr>
          <w:rFonts w:ascii="Times New Roman" w:hAnsi="Times New Roman" w:cs="Times New Roman"/>
        </w:rPr>
        <w:t>estrategia</w:t>
      </w:r>
      <w:r w:rsidRPr="00CA49C6">
        <w:rPr>
          <w:rFonts w:ascii="Times New Roman" w:hAnsi="Times New Roman" w:cs="Times New Roman"/>
          <w:spacing w:val="-12"/>
        </w:rPr>
        <w:t xml:space="preserve"> </w:t>
      </w:r>
      <w:r w:rsidRPr="00CA49C6">
        <w:rPr>
          <w:rFonts w:ascii="Times New Roman" w:hAnsi="Times New Roman" w:cs="Times New Roman"/>
        </w:rPr>
        <w:t>4,</w:t>
      </w:r>
      <w:r w:rsidRPr="00CA49C6">
        <w:rPr>
          <w:rFonts w:ascii="Times New Roman" w:hAnsi="Times New Roman" w:cs="Times New Roman"/>
          <w:spacing w:val="-10"/>
        </w:rPr>
        <w:t xml:space="preserve"> </w:t>
      </w:r>
      <w:r w:rsidRPr="00CA49C6">
        <w:rPr>
          <w:rFonts w:ascii="Times New Roman" w:hAnsi="Times New Roman" w:cs="Times New Roman"/>
        </w:rPr>
        <w:t>plantea:</w:t>
      </w:r>
      <w:r w:rsidRPr="00CA49C6">
        <w:rPr>
          <w:rFonts w:ascii="Times New Roman" w:hAnsi="Times New Roman" w:cs="Times New Roman"/>
          <w:spacing w:val="-8"/>
        </w:rPr>
        <w:t xml:space="preserve"> </w:t>
      </w:r>
      <w:r w:rsidRPr="00CA49C6">
        <w:rPr>
          <w:rFonts w:ascii="Times New Roman" w:hAnsi="Times New Roman" w:cs="Times New Roman"/>
          <w:i/>
        </w:rPr>
        <w:t>“Utilizar</w:t>
      </w:r>
      <w:r w:rsidRPr="00CA49C6">
        <w:rPr>
          <w:rFonts w:ascii="Times New Roman" w:hAnsi="Times New Roman" w:cs="Times New Roman"/>
          <w:i/>
          <w:spacing w:val="-8"/>
        </w:rPr>
        <w:t xml:space="preserve"> </w:t>
      </w:r>
      <w:r w:rsidRPr="00CA49C6">
        <w:rPr>
          <w:rFonts w:ascii="Times New Roman" w:hAnsi="Times New Roman" w:cs="Times New Roman"/>
          <w:i/>
        </w:rPr>
        <w:t>el</w:t>
      </w:r>
      <w:r w:rsidRPr="00CA49C6">
        <w:rPr>
          <w:rFonts w:ascii="Times New Roman" w:hAnsi="Times New Roman" w:cs="Times New Roman"/>
          <w:i/>
          <w:spacing w:val="-12"/>
        </w:rPr>
        <w:t xml:space="preserve"> </w:t>
      </w:r>
      <w:r w:rsidRPr="00CA49C6">
        <w:rPr>
          <w:rFonts w:ascii="Times New Roman" w:hAnsi="Times New Roman" w:cs="Times New Roman"/>
          <w:i/>
        </w:rPr>
        <w:t>enfoque</w:t>
      </w:r>
      <w:r w:rsidRPr="00CA49C6">
        <w:rPr>
          <w:rFonts w:ascii="Times New Roman" w:hAnsi="Times New Roman" w:cs="Times New Roman"/>
          <w:i/>
          <w:spacing w:val="-12"/>
        </w:rPr>
        <w:t xml:space="preserve"> </w:t>
      </w:r>
      <w:r w:rsidRPr="00CA49C6">
        <w:rPr>
          <w:rFonts w:ascii="Times New Roman" w:hAnsi="Times New Roman" w:cs="Times New Roman"/>
          <w:i/>
        </w:rPr>
        <w:t>de</w:t>
      </w:r>
      <w:r w:rsidRPr="00CA49C6">
        <w:rPr>
          <w:rFonts w:ascii="Times New Roman" w:hAnsi="Times New Roman" w:cs="Times New Roman"/>
          <w:i/>
          <w:spacing w:val="-12"/>
        </w:rPr>
        <w:t xml:space="preserve"> </w:t>
      </w:r>
      <w:r w:rsidRPr="00CA49C6">
        <w:rPr>
          <w:rFonts w:ascii="Times New Roman" w:hAnsi="Times New Roman" w:cs="Times New Roman"/>
          <w:i/>
        </w:rPr>
        <w:t>“Una</w:t>
      </w:r>
      <w:r w:rsidRPr="00CA49C6">
        <w:rPr>
          <w:rFonts w:ascii="Times New Roman" w:hAnsi="Times New Roman" w:cs="Times New Roman"/>
          <w:i/>
          <w:spacing w:val="-12"/>
        </w:rPr>
        <w:t xml:space="preserve"> </w:t>
      </w:r>
      <w:r w:rsidRPr="00CA49C6">
        <w:rPr>
          <w:rFonts w:ascii="Times New Roman" w:hAnsi="Times New Roman" w:cs="Times New Roman"/>
          <w:i/>
        </w:rPr>
        <w:t>Salud”</w:t>
      </w:r>
      <w:r w:rsidRPr="00CA49C6">
        <w:rPr>
          <w:rFonts w:ascii="Times New Roman" w:hAnsi="Times New Roman" w:cs="Times New Roman"/>
          <w:i/>
          <w:spacing w:val="-9"/>
        </w:rPr>
        <w:t xml:space="preserve"> </w:t>
      </w:r>
      <w:r w:rsidRPr="00CA49C6">
        <w:rPr>
          <w:rFonts w:ascii="Times New Roman" w:hAnsi="Times New Roman" w:cs="Times New Roman"/>
          <w:i/>
        </w:rPr>
        <w:t>(</w:t>
      </w:r>
      <w:proofErr w:type="spellStart"/>
      <w:r w:rsidRPr="00CA49C6">
        <w:rPr>
          <w:rFonts w:ascii="Times New Roman" w:hAnsi="Times New Roman" w:cs="Times New Roman"/>
          <w:i/>
        </w:rPr>
        <w:t>One</w:t>
      </w:r>
      <w:proofErr w:type="spellEnd"/>
      <w:r w:rsidRPr="00CA49C6">
        <w:rPr>
          <w:rFonts w:ascii="Times New Roman" w:hAnsi="Times New Roman" w:cs="Times New Roman"/>
          <w:i/>
          <w:spacing w:val="-12"/>
        </w:rPr>
        <w:t xml:space="preserve"> </w:t>
      </w:r>
      <w:proofErr w:type="spellStart"/>
      <w:r w:rsidRPr="00CA49C6">
        <w:rPr>
          <w:rFonts w:ascii="Times New Roman" w:hAnsi="Times New Roman" w:cs="Times New Roman"/>
          <w:i/>
        </w:rPr>
        <w:t>Health</w:t>
      </w:r>
      <w:proofErr w:type="spellEnd"/>
      <w:r w:rsidRPr="00CA49C6">
        <w:rPr>
          <w:rFonts w:ascii="Times New Roman" w:hAnsi="Times New Roman" w:cs="Times New Roman"/>
          <w:i/>
        </w:rPr>
        <w:t>)</w:t>
      </w:r>
      <w:r w:rsidRPr="00CA49C6">
        <w:rPr>
          <w:rFonts w:ascii="Times New Roman" w:hAnsi="Times New Roman" w:cs="Times New Roman"/>
          <w:i/>
          <w:spacing w:val="-12"/>
        </w:rPr>
        <w:t xml:space="preserve"> </w:t>
      </w:r>
      <w:r w:rsidRPr="00CA49C6">
        <w:rPr>
          <w:rFonts w:ascii="Times New Roman" w:hAnsi="Times New Roman" w:cs="Times New Roman"/>
          <w:i/>
        </w:rPr>
        <w:t>para</w:t>
      </w:r>
      <w:r w:rsidRPr="00CA49C6">
        <w:rPr>
          <w:rFonts w:ascii="Times New Roman" w:hAnsi="Times New Roman" w:cs="Times New Roman"/>
          <w:i/>
          <w:spacing w:val="-9"/>
        </w:rPr>
        <w:t xml:space="preserve"> </w:t>
      </w:r>
      <w:r w:rsidRPr="00CA49C6">
        <w:rPr>
          <w:rFonts w:ascii="Times New Roman" w:hAnsi="Times New Roman" w:cs="Times New Roman"/>
          <w:i/>
        </w:rPr>
        <w:t>abordar</w:t>
      </w:r>
      <w:r w:rsidRPr="00CA49C6">
        <w:rPr>
          <w:rFonts w:ascii="Times New Roman" w:hAnsi="Times New Roman" w:cs="Times New Roman"/>
          <w:i/>
          <w:spacing w:val="1"/>
        </w:rPr>
        <w:t xml:space="preserve"> </w:t>
      </w:r>
      <w:r w:rsidRPr="00CA49C6">
        <w:rPr>
          <w:rFonts w:ascii="Times New Roman" w:hAnsi="Times New Roman" w:cs="Times New Roman"/>
          <w:i/>
        </w:rPr>
        <w:t>nuevas</w:t>
      </w:r>
      <w:r w:rsidRPr="00CA49C6">
        <w:rPr>
          <w:rFonts w:ascii="Times New Roman" w:hAnsi="Times New Roman" w:cs="Times New Roman"/>
          <w:i/>
          <w:spacing w:val="1"/>
        </w:rPr>
        <w:t xml:space="preserve"> </w:t>
      </w:r>
      <w:r w:rsidRPr="00CA49C6">
        <w:rPr>
          <w:rFonts w:ascii="Times New Roman" w:hAnsi="Times New Roman" w:cs="Times New Roman"/>
          <w:i/>
        </w:rPr>
        <w:t>amenazas</w:t>
      </w:r>
      <w:r w:rsidRPr="00CA49C6">
        <w:rPr>
          <w:rFonts w:ascii="Times New Roman" w:hAnsi="Times New Roman" w:cs="Times New Roman"/>
          <w:i/>
          <w:spacing w:val="1"/>
        </w:rPr>
        <w:t xml:space="preserve"> </w:t>
      </w:r>
      <w:r w:rsidRPr="00CA49C6">
        <w:rPr>
          <w:rFonts w:ascii="Times New Roman" w:hAnsi="Times New Roman" w:cs="Times New Roman"/>
          <w:i/>
        </w:rPr>
        <w:t>para</w:t>
      </w:r>
      <w:r w:rsidRPr="00CA49C6">
        <w:rPr>
          <w:rFonts w:ascii="Times New Roman" w:hAnsi="Times New Roman" w:cs="Times New Roman"/>
          <w:i/>
          <w:spacing w:val="1"/>
        </w:rPr>
        <w:t xml:space="preserve"> </w:t>
      </w:r>
      <w:r w:rsidRPr="00CA49C6">
        <w:rPr>
          <w:rFonts w:ascii="Times New Roman" w:hAnsi="Times New Roman" w:cs="Times New Roman"/>
          <w:i/>
        </w:rPr>
        <w:t>la</w:t>
      </w:r>
      <w:r w:rsidRPr="00CA49C6">
        <w:rPr>
          <w:rFonts w:ascii="Times New Roman" w:hAnsi="Times New Roman" w:cs="Times New Roman"/>
          <w:i/>
          <w:spacing w:val="1"/>
        </w:rPr>
        <w:t xml:space="preserve"> </w:t>
      </w:r>
      <w:r w:rsidRPr="00CA49C6">
        <w:rPr>
          <w:rFonts w:ascii="Times New Roman" w:hAnsi="Times New Roman" w:cs="Times New Roman"/>
          <w:i/>
        </w:rPr>
        <w:t>salud</w:t>
      </w:r>
      <w:r w:rsidRPr="00CA49C6">
        <w:rPr>
          <w:rFonts w:ascii="Times New Roman" w:hAnsi="Times New Roman" w:cs="Times New Roman"/>
          <w:i/>
          <w:spacing w:val="1"/>
        </w:rPr>
        <w:t xml:space="preserve"> </w:t>
      </w:r>
      <w:r w:rsidRPr="00CA49C6">
        <w:rPr>
          <w:rFonts w:ascii="Times New Roman" w:hAnsi="Times New Roman" w:cs="Times New Roman"/>
          <w:i/>
        </w:rPr>
        <w:t>(zoonosis,</w:t>
      </w:r>
      <w:r w:rsidRPr="00CA49C6">
        <w:rPr>
          <w:rFonts w:ascii="Times New Roman" w:hAnsi="Times New Roman" w:cs="Times New Roman"/>
          <w:i/>
          <w:spacing w:val="1"/>
        </w:rPr>
        <w:t xml:space="preserve"> </w:t>
      </w:r>
      <w:r w:rsidRPr="00CA49C6">
        <w:rPr>
          <w:rFonts w:ascii="Times New Roman" w:hAnsi="Times New Roman" w:cs="Times New Roman"/>
          <w:i/>
        </w:rPr>
        <w:t>inocuidad</w:t>
      </w:r>
      <w:r w:rsidRPr="00CA49C6">
        <w:rPr>
          <w:rFonts w:ascii="Times New Roman" w:hAnsi="Times New Roman" w:cs="Times New Roman"/>
          <w:i/>
          <w:spacing w:val="1"/>
        </w:rPr>
        <w:t xml:space="preserve"> </w:t>
      </w:r>
      <w:r w:rsidRPr="00CA49C6">
        <w:rPr>
          <w:rFonts w:ascii="Times New Roman" w:hAnsi="Times New Roman" w:cs="Times New Roman"/>
          <w:i/>
        </w:rPr>
        <w:t>alimentaria</w:t>
      </w:r>
      <w:r w:rsidRPr="00CA49C6">
        <w:rPr>
          <w:rFonts w:ascii="Times New Roman" w:hAnsi="Times New Roman" w:cs="Times New Roman"/>
          <w:i/>
          <w:spacing w:val="1"/>
        </w:rPr>
        <w:t xml:space="preserve"> </w:t>
      </w:r>
      <w:r w:rsidRPr="00CA49C6">
        <w:rPr>
          <w:rFonts w:ascii="Times New Roman" w:hAnsi="Times New Roman" w:cs="Times New Roman"/>
          <w:i/>
        </w:rPr>
        <w:t>y</w:t>
      </w:r>
      <w:r w:rsidRPr="00CA49C6">
        <w:rPr>
          <w:rFonts w:ascii="Times New Roman" w:hAnsi="Times New Roman" w:cs="Times New Roman"/>
          <w:i/>
          <w:spacing w:val="1"/>
        </w:rPr>
        <w:t xml:space="preserve"> </w:t>
      </w:r>
      <w:r w:rsidRPr="00CA49C6">
        <w:rPr>
          <w:rFonts w:ascii="Times New Roman" w:hAnsi="Times New Roman" w:cs="Times New Roman"/>
          <w:i/>
        </w:rPr>
        <w:t>otras</w:t>
      </w:r>
      <w:r w:rsidRPr="00CA49C6">
        <w:rPr>
          <w:rFonts w:ascii="Times New Roman" w:hAnsi="Times New Roman" w:cs="Times New Roman"/>
          <w:i/>
          <w:spacing w:val="1"/>
        </w:rPr>
        <w:t xml:space="preserve"> </w:t>
      </w:r>
      <w:r w:rsidRPr="00CA49C6">
        <w:rPr>
          <w:rFonts w:ascii="Times New Roman" w:hAnsi="Times New Roman" w:cs="Times New Roman"/>
          <w:i/>
        </w:rPr>
        <w:t>amenazas).”</w:t>
      </w:r>
      <w:r w:rsidRPr="00CA49C6">
        <w:rPr>
          <w:rFonts w:ascii="Times New Roman" w:hAnsi="Times New Roman" w:cs="Times New Roman"/>
          <w:i/>
        </w:rPr>
        <w:fldChar w:fldCharType="begin"/>
      </w:r>
      <w:r w:rsidRPr="00CA49C6">
        <w:rPr>
          <w:rFonts w:ascii="Times New Roman" w:hAnsi="Times New Roman" w:cs="Times New Roman"/>
          <w:i/>
        </w:rPr>
        <w:instrText xml:space="preserve"> ADDIN ZOTERO_ITEM CSL_CITATION {"citationID":"sv4f0kpQ","properties":{"formattedCitation":"(17)","plainCitation":"(17)","noteIndex":0},"citationItems":[{"id":12,"uris":["http://zotero.org/users/local/mqtGzBFK/items/AZ6S6S6L"],"itemData":{"id":12,"type":"post-weblog","language":"Español","title":"Plan Decenal de Salud 2022-2031","URL":"file:///C:/Users/jpisango/Documents/MUNICIPIO%202023/JULIO/Plan%20Decenal%20de%20Salud/PLAN%20DE%20SALUD%202031-completa-FINAL-11.04.2022.pdf","author":[{"family":"Ministerio de Salud Pública","given":""}],"accessed":{"date-parts":[["2023",1,18]]},"issued":{"date-parts":[["2022"]]}}}],"schema":"https://github.com/citation-style-language/schema/raw/master/csl-citation.json"} </w:instrText>
      </w:r>
      <w:r w:rsidRPr="00CA49C6">
        <w:rPr>
          <w:rFonts w:ascii="Times New Roman" w:hAnsi="Times New Roman" w:cs="Times New Roman"/>
          <w:i/>
        </w:rPr>
        <w:fldChar w:fldCharType="separate"/>
      </w:r>
      <w:r w:rsidRPr="00CA49C6">
        <w:rPr>
          <w:rFonts w:ascii="Times New Roman" w:hAnsi="Times New Roman" w:cs="Times New Roman"/>
        </w:rPr>
        <w:t>(17)</w:t>
      </w:r>
      <w:r w:rsidRPr="00CA49C6">
        <w:rPr>
          <w:rFonts w:ascii="Times New Roman" w:hAnsi="Times New Roman" w:cs="Times New Roman"/>
          <w:i/>
        </w:rPr>
        <w:fldChar w:fldCharType="end"/>
      </w:r>
    </w:p>
    <w:p w14:paraId="35534D5B" w14:textId="1E18C507" w:rsidR="00B20FBE" w:rsidRPr="00CA49C6" w:rsidRDefault="00B20FBE" w:rsidP="00CA49C6">
      <w:pPr>
        <w:spacing w:line="360" w:lineRule="auto"/>
        <w:jc w:val="both"/>
        <w:rPr>
          <w:rFonts w:ascii="Times New Roman" w:hAnsi="Times New Roman" w:cs="Times New Roman"/>
          <w:i/>
          <w:shd w:val="clear" w:color="auto" w:fill="FFFFFF"/>
        </w:rPr>
      </w:pPr>
    </w:p>
    <w:p w14:paraId="3A09DBCF" w14:textId="44A71930" w:rsidR="00026ABA" w:rsidRDefault="00850C20" w:rsidP="00CA49C6">
      <w:pPr>
        <w:pStyle w:val="Default"/>
        <w:spacing w:line="360" w:lineRule="auto"/>
        <w:ind w:left="705" w:hanging="705"/>
        <w:jc w:val="both"/>
        <w:rPr>
          <w:rStyle w:val="markedcontent"/>
          <w:rFonts w:ascii="Times New Roman" w:hAnsi="Times New Roman" w:cs="Times New Roman"/>
          <w:sz w:val="22"/>
          <w:szCs w:val="22"/>
        </w:rPr>
      </w:pPr>
      <w:r w:rsidRPr="00CA49C6">
        <w:rPr>
          <w:rFonts w:ascii="Times New Roman" w:hAnsi="Times New Roman" w:cs="Times New Roman"/>
          <w:b/>
          <w:iCs/>
          <w:sz w:val="22"/>
          <w:szCs w:val="22"/>
        </w:rPr>
        <w:t>Que</w:t>
      </w:r>
      <w:r w:rsidRPr="00CA49C6">
        <w:rPr>
          <w:rFonts w:ascii="Times New Roman" w:hAnsi="Times New Roman" w:cs="Times New Roman"/>
          <w:b/>
          <w:i/>
          <w:sz w:val="22"/>
          <w:szCs w:val="22"/>
        </w:rPr>
        <w:t>,</w:t>
      </w:r>
      <w:r w:rsidRPr="00CA49C6">
        <w:rPr>
          <w:rFonts w:ascii="Times New Roman" w:hAnsi="Times New Roman" w:cs="Times New Roman"/>
          <w:b/>
          <w:i/>
          <w:sz w:val="22"/>
          <w:szCs w:val="22"/>
        </w:rPr>
        <w:tab/>
      </w:r>
      <w:r w:rsidRPr="00CA49C6">
        <w:rPr>
          <w:rFonts w:ascii="Times New Roman" w:hAnsi="Times New Roman" w:cs="Times New Roman"/>
          <w:sz w:val="22"/>
          <w:szCs w:val="22"/>
        </w:rPr>
        <w:t>el Plan Decenal de Salud 2022 – 2031</w:t>
      </w:r>
      <w:r w:rsidRPr="00CA49C6">
        <w:rPr>
          <w:rFonts w:ascii="Times New Roman" w:hAnsi="Times New Roman" w:cs="Times New Roman"/>
          <w:b/>
          <w:sz w:val="22"/>
          <w:szCs w:val="22"/>
        </w:rPr>
        <w:t xml:space="preserve">, </w:t>
      </w:r>
      <w:r w:rsidRPr="00CA49C6">
        <w:rPr>
          <w:rStyle w:val="markedcontent"/>
          <w:rFonts w:ascii="Times New Roman" w:hAnsi="Times New Roman" w:cs="Times New Roman"/>
          <w:sz w:val="22"/>
          <w:szCs w:val="22"/>
        </w:rPr>
        <w:t xml:space="preserve">reconoce al </w:t>
      </w:r>
      <w:r w:rsidRPr="00CA49C6">
        <w:rPr>
          <w:rStyle w:val="highlight"/>
          <w:rFonts w:ascii="Times New Roman" w:hAnsi="Times New Roman" w:cs="Times New Roman"/>
          <w:sz w:val="22"/>
          <w:szCs w:val="22"/>
        </w:rPr>
        <w:t xml:space="preserve">Modelo de Atención </w:t>
      </w:r>
      <w:r w:rsidRPr="00CA49C6">
        <w:rPr>
          <w:rStyle w:val="markedcontent"/>
          <w:rFonts w:ascii="Times New Roman" w:hAnsi="Times New Roman" w:cs="Times New Roman"/>
          <w:sz w:val="22"/>
          <w:szCs w:val="22"/>
        </w:rPr>
        <w:t>Integral de Salud</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basado en intervenciones del nivel Comunitario, Familiar, Individual e Intercultural (MAIS-FCI), aplicado a condiciones poblacionales y territoriales diversas;</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como un elemento fundamental para garantizar un</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enfoque territorial,</w:t>
      </w:r>
      <w:r w:rsidRPr="00CA49C6">
        <w:rPr>
          <w:rFonts w:ascii="Times New Roman" w:hAnsi="Times New Roman" w:cs="Times New Roman"/>
          <w:color w:val="auto"/>
          <w:sz w:val="22"/>
          <w:szCs w:val="22"/>
        </w:rPr>
        <w:t xml:space="preserve"> q</w:t>
      </w:r>
      <w:r w:rsidRPr="00CA49C6">
        <w:rPr>
          <w:rStyle w:val="markedcontent"/>
          <w:rFonts w:ascii="Times New Roman" w:hAnsi="Times New Roman" w:cs="Times New Roman"/>
          <w:sz w:val="22"/>
          <w:szCs w:val="22"/>
        </w:rPr>
        <w:t>ue permita la superación de las desigualdades no solo sociales sino territoriales expresadas en zonas con déficits de cobertura de servicios</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públicos tales como agua, saneamiento y barreras de</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acceso a servicios de salud;</w:t>
      </w:r>
    </w:p>
    <w:p w14:paraId="597E2299" w14:textId="77777777" w:rsidR="00CA49C6" w:rsidRPr="00CA49C6" w:rsidRDefault="00CA49C6" w:rsidP="00CA49C6">
      <w:pPr>
        <w:pStyle w:val="Default"/>
        <w:spacing w:line="360" w:lineRule="auto"/>
        <w:ind w:left="705" w:hanging="705"/>
        <w:jc w:val="both"/>
        <w:rPr>
          <w:rStyle w:val="markedcontent"/>
          <w:rFonts w:ascii="Times New Roman" w:hAnsi="Times New Roman" w:cs="Times New Roman"/>
          <w:sz w:val="22"/>
          <w:szCs w:val="22"/>
        </w:rPr>
      </w:pPr>
    </w:p>
    <w:p w14:paraId="5CC3338D" w14:textId="636C61FD" w:rsidR="00850C20" w:rsidRDefault="00850C20" w:rsidP="00CA49C6">
      <w:pPr>
        <w:pStyle w:val="Default"/>
        <w:spacing w:line="360" w:lineRule="auto"/>
        <w:ind w:left="705" w:hanging="705"/>
        <w:jc w:val="both"/>
        <w:rPr>
          <w:rStyle w:val="markedcontent"/>
          <w:rFonts w:ascii="Times New Roman" w:hAnsi="Times New Roman" w:cs="Times New Roman"/>
          <w:sz w:val="22"/>
          <w:szCs w:val="22"/>
        </w:rPr>
      </w:pPr>
      <w:r w:rsidRPr="00CA49C6">
        <w:rPr>
          <w:rFonts w:ascii="Times New Roman" w:hAnsi="Times New Roman" w:cs="Times New Roman"/>
          <w:b/>
          <w:iCs/>
          <w:sz w:val="22"/>
          <w:szCs w:val="22"/>
        </w:rPr>
        <w:t>Que</w:t>
      </w:r>
      <w:r w:rsidRPr="00CA49C6">
        <w:rPr>
          <w:rFonts w:ascii="Times New Roman" w:hAnsi="Times New Roman" w:cs="Times New Roman"/>
          <w:b/>
          <w:i/>
          <w:sz w:val="22"/>
          <w:szCs w:val="22"/>
        </w:rPr>
        <w:t>,</w:t>
      </w:r>
      <w:r w:rsidRPr="00CA49C6">
        <w:rPr>
          <w:rFonts w:ascii="Times New Roman" w:hAnsi="Times New Roman" w:cs="Times New Roman"/>
          <w:b/>
          <w:i/>
          <w:sz w:val="22"/>
          <w:szCs w:val="22"/>
        </w:rPr>
        <w:tab/>
      </w:r>
      <w:r w:rsidRPr="00CA49C6">
        <w:rPr>
          <w:rStyle w:val="markedcontent"/>
          <w:rFonts w:ascii="Times New Roman" w:hAnsi="Times New Roman" w:cs="Times New Roman"/>
          <w:sz w:val="22"/>
          <w:szCs w:val="22"/>
        </w:rPr>
        <w:t>el Modelo de Atención Integral de Salud con enfoque familiar,</w:t>
      </w:r>
      <w:r w:rsidRPr="00CA49C6">
        <w:rPr>
          <w:rFonts w:ascii="Times New Roman" w:hAnsi="Times New Roman" w:cs="Times New Roman"/>
          <w:sz w:val="22"/>
          <w:szCs w:val="22"/>
        </w:rPr>
        <w:br/>
      </w:r>
      <w:r w:rsidRPr="00CA49C6">
        <w:rPr>
          <w:rStyle w:val="markedcontent"/>
          <w:rFonts w:ascii="Times New Roman" w:hAnsi="Times New Roman" w:cs="Times New Roman"/>
          <w:sz w:val="22"/>
          <w:szCs w:val="22"/>
        </w:rPr>
        <w:t xml:space="preserve">comunitario e intercultural, (MAIS-FC) incorpora la estrategia de </w:t>
      </w:r>
      <w:r w:rsidRPr="00CA49C6">
        <w:rPr>
          <w:rStyle w:val="highlight"/>
          <w:rFonts w:ascii="Times New Roman" w:hAnsi="Times New Roman" w:cs="Times New Roman"/>
          <w:sz w:val="22"/>
          <w:szCs w:val="22"/>
        </w:rPr>
        <w:t xml:space="preserve">Atención Primaria </w:t>
      </w:r>
      <w:r w:rsidRPr="00CA49C6">
        <w:rPr>
          <w:rStyle w:val="markedcontent"/>
          <w:rFonts w:ascii="Times New Roman" w:hAnsi="Times New Roman" w:cs="Times New Roman"/>
          <w:sz w:val="22"/>
          <w:szCs w:val="22"/>
        </w:rPr>
        <w:t>de</w:t>
      </w:r>
      <w:r w:rsidRPr="00CA49C6">
        <w:rPr>
          <w:rFonts w:ascii="Times New Roman" w:hAnsi="Times New Roman" w:cs="Times New Roman"/>
          <w:sz w:val="22"/>
          <w:szCs w:val="22"/>
        </w:rPr>
        <w:t xml:space="preserve"> </w:t>
      </w:r>
      <w:r w:rsidRPr="00CA49C6">
        <w:rPr>
          <w:rStyle w:val="markedcontent"/>
          <w:rFonts w:ascii="Times New Roman" w:hAnsi="Times New Roman" w:cs="Times New Roman"/>
          <w:sz w:val="22"/>
          <w:szCs w:val="22"/>
        </w:rPr>
        <w:t>Salud Renovada (APS-R);</w:t>
      </w:r>
    </w:p>
    <w:p w14:paraId="4FF81042"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37B64BF6" w14:textId="7A949CA6" w:rsidR="00850C20" w:rsidRDefault="00850C20"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color w:val="auto"/>
          <w:sz w:val="22"/>
          <w:szCs w:val="22"/>
        </w:rPr>
        <w:t xml:space="preserve"> </w:t>
      </w:r>
      <w:r w:rsidRPr="00CA49C6">
        <w:rPr>
          <w:rFonts w:ascii="Times New Roman" w:hAnsi="Times New Roman" w:cs="Times New Roman"/>
          <w:color w:val="auto"/>
          <w:sz w:val="22"/>
          <w:szCs w:val="22"/>
        </w:rPr>
        <w:tab/>
        <w:t>el Plan Metropolitano de Desarrollo y Ordenamiento Territorial 2021 – 2033, en su Objetivo Estratégico 6, plantea “asegurar una vida plena y justa, con igualdad de oportunidades; y con acceso a salud, educación, cultura y seguridad”;</w:t>
      </w:r>
    </w:p>
    <w:p w14:paraId="324A82FE"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1A8CA70B" w14:textId="076357AD" w:rsidR="00740327" w:rsidRDefault="00740327" w:rsidP="00CA49C6">
      <w:pPr>
        <w:pStyle w:val="Default"/>
        <w:spacing w:line="360" w:lineRule="auto"/>
        <w:ind w:left="705" w:hanging="705"/>
        <w:jc w:val="both"/>
        <w:rPr>
          <w:rFonts w:ascii="Times New Roman" w:hAnsi="Times New Roman" w:cs="Times New Roman"/>
          <w:color w:val="auto"/>
          <w:sz w:val="22"/>
          <w:szCs w:val="22"/>
        </w:rPr>
      </w:pPr>
      <w:r w:rsidRPr="00CA49C6">
        <w:rPr>
          <w:rFonts w:ascii="Times New Roman" w:hAnsi="Times New Roman" w:cs="Times New Roman"/>
          <w:b/>
          <w:iCs/>
          <w:color w:val="auto"/>
          <w:sz w:val="22"/>
          <w:szCs w:val="22"/>
        </w:rPr>
        <w:t>Que</w:t>
      </w:r>
      <w:r w:rsidRPr="00CA49C6">
        <w:rPr>
          <w:rFonts w:ascii="Times New Roman" w:hAnsi="Times New Roman" w:cs="Times New Roman"/>
          <w:b/>
          <w:i/>
          <w:color w:val="auto"/>
          <w:sz w:val="22"/>
          <w:szCs w:val="22"/>
        </w:rPr>
        <w:t>,</w:t>
      </w:r>
      <w:r w:rsidRPr="00CA49C6">
        <w:rPr>
          <w:rFonts w:ascii="Times New Roman" w:hAnsi="Times New Roman" w:cs="Times New Roman"/>
          <w:color w:val="auto"/>
          <w:sz w:val="22"/>
          <w:szCs w:val="22"/>
        </w:rPr>
        <w:t xml:space="preserve"> </w:t>
      </w:r>
      <w:r w:rsidRPr="00CA49C6">
        <w:rPr>
          <w:rFonts w:ascii="Times New Roman" w:hAnsi="Times New Roman" w:cs="Times New Roman"/>
          <w:color w:val="auto"/>
          <w:sz w:val="22"/>
          <w:szCs w:val="22"/>
        </w:rPr>
        <w:tab/>
        <w:t>el Plan Metropolitano de Desarrollo y Ordenamiento Territorial 2021 – 2033, en su Objetivo Estratégico 6, plantea “asegurar una vida plena y justa, con igualdad de oportunidades; y con acceso a salud, educación, cultura y seguridad”;</w:t>
      </w:r>
      <w:r w:rsidR="00946CB4">
        <w:rPr>
          <w:rFonts w:ascii="Times New Roman" w:hAnsi="Times New Roman" w:cs="Times New Roman"/>
          <w:color w:val="auto"/>
          <w:sz w:val="22"/>
          <w:szCs w:val="22"/>
        </w:rPr>
        <w:t xml:space="preserve"> y,</w:t>
      </w:r>
    </w:p>
    <w:p w14:paraId="062850D5" w14:textId="77777777" w:rsidR="00946CB4" w:rsidRPr="00CA49C6" w:rsidRDefault="00946CB4" w:rsidP="00CA49C6">
      <w:pPr>
        <w:pStyle w:val="Default"/>
        <w:spacing w:line="360" w:lineRule="auto"/>
        <w:ind w:left="705" w:hanging="705"/>
        <w:jc w:val="both"/>
        <w:rPr>
          <w:rFonts w:ascii="Times New Roman" w:hAnsi="Times New Roman" w:cs="Times New Roman"/>
          <w:color w:val="auto"/>
          <w:sz w:val="22"/>
          <w:szCs w:val="22"/>
        </w:rPr>
      </w:pPr>
    </w:p>
    <w:p w14:paraId="33FB9BE1" w14:textId="4AC2A0D9" w:rsidR="00DB423E" w:rsidRDefault="00DB423E" w:rsidP="00CA49C6">
      <w:pPr>
        <w:pStyle w:val="Default"/>
        <w:spacing w:line="360" w:lineRule="auto"/>
        <w:ind w:left="705" w:hanging="705"/>
        <w:jc w:val="both"/>
        <w:rPr>
          <w:rFonts w:ascii="Times New Roman" w:hAnsi="Times New Roman" w:cs="Times New Roman"/>
          <w:bCs/>
          <w:iCs/>
          <w:color w:val="auto"/>
          <w:sz w:val="22"/>
          <w:szCs w:val="22"/>
        </w:rPr>
      </w:pPr>
      <w:proofErr w:type="gramStart"/>
      <w:r w:rsidRPr="00CA49C6">
        <w:rPr>
          <w:rFonts w:ascii="Times New Roman" w:hAnsi="Times New Roman" w:cs="Times New Roman"/>
          <w:b/>
          <w:iCs/>
          <w:color w:val="auto"/>
          <w:sz w:val="22"/>
          <w:szCs w:val="22"/>
        </w:rPr>
        <w:lastRenderedPageBreak/>
        <w:t>Que</w:t>
      </w:r>
      <w:r w:rsidRPr="00CA49C6">
        <w:rPr>
          <w:rFonts w:ascii="Times New Roman" w:hAnsi="Times New Roman" w:cs="Times New Roman"/>
          <w:b/>
          <w:i/>
          <w:color w:val="auto"/>
          <w:sz w:val="22"/>
          <w:szCs w:val="22"/>
        </w:rPr>
        <w:t xml:space="preserve">,   </w:t>
      </w:r>
      <w:proofErr w:type="gramEnd"/>
      <w:r w:rsidR="00946CB4">
        <w:rPr>
          <w:rFonts w:ascii="Times New Roman" w:hAnsi="Times New Roman" w:cs="Times New Roman"/>
          <w:b/>
          <w:i/>
          <w:color w:val="auto"/>
          <w:sz w:val="22"/>
          <w:szCs w:val="22"/>
        </w:rPr>
        <w:tab/>
      </w:r>
      <w:r w:rsidR="007C639A" w:rsidRPr="00CA49C6">
        <w:rPr>
          <w:rFonts w:ascii="Times New Roman" w:hAnsi="Times New Roman" w:cs="Times New Roman"/>
          <w:bCs/>
          <w:iCs/>
          <w:color w:val="auto"/>
          <w:sz w:val="22"/>
          <w:szCs w:val="22"/>
        </w:rPr>
        <w:t>el contexto actual</w:t>
      </w:r>
      <w:r w:rsidRPr="00CA49C6">
        <w:rPr>
          <w:rFonts w:ascii="Times New Roman" w:hAnsi="Times New Roman" w:cs="Times New Roman"/>
          <w:bCs/>
          <w:iCs/>
          <w:color w:val="auto"/>
          <w:sz w:val="22"/>
          <w:szCs w:val="22"/>
        </w:rPr>
        <w:t xml:space="preserve"> ha otorgado valiosos aprendizajes respecto de la necesidad de mejorar la capacidad de respuesta de los sistemas, desafiando a la salud pública para que ésta señale los rumbos a seguir en la sociedad en materia de atención y cuidado de la salud en un escenario de extraordinaria complejidad, el cual conlleva grandes desafíos para las políticas públicas, mediante un abordaje multidisciplinario y multisectorial a fin de enfrentar los retos del siglo XXI.</w:t>
      </w:r>
    </w:p>
    <w:p w14:paraId="1FBD2406" w14:textId="77777777" w:rsidR="00946CB4" w:rsidRPr="00CA49C6" w:rsidRDefault="00946CB4" w:rsidP="00CA49C6">
      <w:pPr>
        <w:pStyle w:val="Default"/>
        <w:spacing w:line="360" w:lineRule="auto"/>
        <w:ind w:left="705" w:hanging="705"/>
        <w:jc w:val="both"/>
        <w:rPr>
          <w:rFonts w:ascii="Times New Roman" w:hAnsi="Times New Roman" w:cs="Times New Roman"/>
          <w:bCs/>
          <w:iCs/>
          <w:color w:val="auto"/>
          <w:sz w:val="22"/>
          <w:szCs w:val="22"/>
        </w:rPr>
      </w:pPr>
    </w:p>
    <w:p w14:paraId="274275AF" w14:textId="27A17B87" w:rsidR="00026ABA" w:rsidRPr="00CA49C6" w:rsidRDefault="00026ABA" w:rsidP="00CA49C6">
      <w:pPr>
        <w:pStyle w:val="Default"/>
        <w:spacing w:line="360" w:lineRule="auto"/>
        <w:jc w:val="both"/>
        <w:rPr>
          <w:rStyle w:val="markedcontent"/>
          <w:rFonts w:ascii="Times New Roman" w:hAnsi="Times New Roman" w:cs="Times New Roman"/>
          <w:sz w:val="22"/>
          <w:szCs w:val="22"/>
        </w:rPr>
      </w:pPr>
      <w:r w:rsidRPr="00CA49C6">
        <w:rPr>
          <w:rStyle w:val="markedcontent"/>
          <w:rFonts w:ascii="Times New Roman" w:hAnsi="Times New Roman" w:cs="Times New Roman"/>
          <w:sz w:val="22"/>
          <w:szCs w:val="22"/>
        </w:rPr>
        <w:t xml:space="preserve">En ejercicio de las atribuciones que le confiere el artículo 240 de la Constitución de la República, en concordancia con el artículo 264, in final, de la misma norma suprema, así como de lo dispuesto en los artículos 7 y 57 del Código Orgánico de Organización Territorial Autonomía y Descentralización, expide </w:t>
      </w:r>
      <w:r w:rsidR="00CE5F8D" w:rsidRPr="00CA49C6">
        <w:rPr>
          <w:rStyle w:val="markedcontent"/>
          <w:rFonts w:ascii="Times New Roman" w:hAnsi="Times New Roman" w:cs="Times New Roman"/>
          <w:sz w:val="22"/>
          <w:szCs w:val="22"/>
        </w:rPr>
        <w:t>el</w:t>
      </w:r>
      <w:r w:rsidRPr="00CA49C6">
        <w:rPr>
          <w:rStyle w:val="markedcontent"/>
          <w:rFonts w:ascii="Times New Roman" w:hAnsi="Times New Roman" w:cs="Times New Roman"/>
          <w:sz w:val="22"/>
          <w:szCs w:val="22"/>
        </w:rPr>
        <w:t xml:space="preserve"> siguiente</w:t>
      </w:r>
      <w:r w:rsidR="00946CB4">
        <w:rPr>
          <w:rStyle w:val="markedcontent"/>
          <w:rFonts w:ascii="Times New Roman" w:hAnsi="Times New Roman" w:cs="Times New Roman"/>
          <w:sz w:val="22"/>
          <w:szCs w:val="22"/>
        </w:rPr>
        <w:t>:</w:t>
      </w:r>
    </w:p>
    <w:p w14:paraId="6E99AA81" w14:textId="77777777" w:rsidR="007C639A" w:rsidRPr="00CA49C6" w:rsidRDefault="007C639A" w:rsidP="00CA49C6">
      <w:pPr>
        <w:pStyle w:val="Default"/>
        <w:spacing w:line="360" w:lineRule="auto"/>
        <w:jc w:val="both"/>
        <w:rPr>
          <w:rFonts w:ascii="Times New Roman" w:hAnsi="Times New Roman" w:cs="Times New Roman"/>
          <w:b/>
          <w:color w:val="FF0000"/>
          <w:sz w:val="22"/>
          <w:szCs w:val="22"/>
        </w:rPr>
      </w:pPr>
    </w:p>
    <w:p w14:paraId="6FBE8592" w14:textId="3E62CF2A" w:rsidR="00026ABA" w:rsidRPr="00CA49C6" w:rsidRDefault="00026ABA" w:rsidP="00CA49C6">
      <w:pPr>
        <w:pStyle w:val="Default"/>
        <w:spacing w:line="360" w:lineRule="auto"/>
        <w:jc w:val="center"/>
        <w:rPr>
          <w:rFonts w:ascii="Times New Roman" w:hAnsi="Times New Roman" w:cs="Times New Roman"/>
          <w:b/>
          <w:color w:val="auto"/>
          <w:sz w:val="22"/>
          <w:szCs w:val="22"/>
        </w:rPr>
      </w:pPr>
      <w:r w:rsidRPr="00CA49C6">
        <w:rPr>
          <w:rStyle w:val="markedcontent"/>
          <w:rFonts w:ascii="Times New Roman" w:hAnsi="Times New Roman" w:cs="Times New Roman"/>
          <w:b/>
          <w:color w:val="auto"/>
          <w:sz w:val="22"/>
          <w:szCs w:val="22"/>
        </w:rPr>
        <w:t xml:space="preserve">PROYECTO DE </w:t>
      </w:r>
      <w:r w:rsidR="00FD2159" w:rsidRPr="00CA49C6">
        <w:rPr>
          <w:rStyle w:val="markedcontent"/>
          <w:rFonts w:ascii="Times New Roman" w:hAnsi="Times New Roman" w:cs="Times New Roman"/>
          <w:b/>
          <w:color w:val="auto"/>
          <w:sz w:val="22"/>
          <w:szCs w:val="22"/>
        </w:rPr>
        <w:t xml:space="preserve">REFORMA DEL LIBRO II </w:t>
      </w:r>
      <w:r w:rsidRPr="00CA49C6">
        <w:rPr>
          <w:rStyle w:val="markedcontent"/>
          <w:rFonts w:ascii="Times New Roman" w:hAnsi="Times New Roman" w:cs="Times New Roman"/>
          <w:b/>
          <w:color w:val="auto"/>
          <w:sz w:val="22"/>
          <w:szCs w:val="22"/>
        </w:rPr>
        <w:t xml:space="preserve">DE LA SALUD </w:t>
      </w:r>
    </w:p>
    <w:p w14:paraId="52224F60" w14:textId="77777777" w:rsidR="00026ABA" w:rsidRPr="00CA49C6" w:rsidRDefault="00026ABA" w:rsidP="00CA49C6">
      <w:pPr>
        <w:shd w:val="clear" w:color="auto" w:fill="FFFFFF" w:themeFill="background1"/>
        <w:spacing w:line="360" w:lineRule="auto"/>
        <w:jc w:val="center"/>
        <w:rPr>
          <w:rFonts w:ascii="Times New Roman" w:hAnsi="Times New Roman" w:cs="Times New Roman"/>
          <w:b/>
        </w:rPr>
      </w:pPr>
    </w:p>
    <w:p w14:paraId="5CB290AE" w14:textId="77777777" w:rsidR="007C639A" w:rsidRPr="00CA49C6" w:rsidRDefault="00026ABA"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b/>
        </w:rPr>
        <w:t xml:space="preserve">Art. </w:t>
      </w:r>
      <w:r w:rsidR="00974078" w:rsidRPr="00CA49C6">
        <w:rPr>
          <w:rFonts w:ascii="Times New Roman" w:hAnsi="Times New Roman" w:cs="Times New Roman"/>
          <w:b/>
        </w:rPr>
        <w:t>(…) Fines y objetivo. -</w:t>
      </w:r>
      <w:r w:rsidR="00974078" w:rsidRPr="00CA49C6">
        <w:rPr>
          <w:rFonts w:ascii="Times New Roman" w:hAnsi="Times New Roman" w:cs="Times New Roman"/>
        </w:rPr>
        <w:t xml:space="preserve"> </w:t>
      </w:r>
      <w:r w:rsidR="007C639A" w:rsidRPr="00CA49C6">
        <w:rPr>
          <w:rFonts w:ascii="Times New Roman" w:hAnsi="Times New Roman" w:cs="Times New Roman"/>
        </w:rPr>
        <w:t xml:space="preserve">La finalidad de este Título es contribuir, mediante acciones de promoción, prevención, provisión de servicios de salud y vigilancia de la salud en coordinación con la autoridad Sanitaria Nacional y calidad al desarrollo de un territorio saludable en el Distrito Metropolitano de Quito, como garantía para el ejercicio del derecho a la salud de sus habitantes, fundamentado en los principios básicos de la Estrategia de Atención Primaria de Salud. </w:t>
      </w:r>
    </w:p>
    <w:p w14:paraId="4BED48BE" w14:textId="77777777" w:rsidR="007C639A" w:rsidRPr="00CA49C6" w:rsidRDefault="007C639A" w:rsidP="00CA49C6">
      <w:pPr>
        <w:pStyle w:val="TableParagraph"/>
        <w:spacing w:line="360" w:lineRule="auto"/>
        <w:contextualSpacing/>
        <w:mirrorIndents/>
        <w:jc w:val="both"/>
        <w:rPr>
          <w:rFonts w:ascii="Times New Roman" w:hAnsi="Times New Roman" w:cs="Times New Roman"/>
        </w:rPr>
      </w:pPr>
    </w:p>
    <w:p w14:paraId="6729701F" w14:textId="2314150E" w:rsidR="00917EB6" w:rsidRPr="00CA49C6" w:rsidRDefault="007C639A" w:rsidP="00CA49C6">
      <w:pPr>
        <w:shd w:val="clear" w:color="auto" w:fill="FFFFFF" w:themeFill="background1"/>
        <w:spacing w:line="360" w:lineRule="auto"/>
        <w:jc w:val="both"/>
        <w:rPr>
          <w:rFonts w:ascii="Times New Roman" w:hAnsi="Times New Roman" w:cs="Times New Roman"/>
        </w:rPr>
      </w:pPr>
      <w:r w:rsidRPr="00CA49C6">
        <w:rPr>
          <w:rFonts w:ascii="Times New Roman" w:hAnsi="Times New Roman" w:cs="Times New Roman"/>
        </w:rPr>
        <w:t xml:space="preserve">El presente Título tiene como objetivo normar, organizar y articular las acciones que en el ámbito de salud </w:t>
      </w:r>
      <w:r w:rsidR="003D0D08">
        <w:rPr>
          <w:rFonts w:ascii="Times New Roman" w:hAnsi="Times New Roman" w:cs="Times New Roman"/>
        </w:rPr>
        <w:t xml:space="preserve">que </w:t>
      </w:r>
      <w:r w:rsidRPr="00CA49C6">
        <w:rPr>
          <w:rFonts w:ascii="Times New Roman" w:hAnsi="Times New Roman" w:cs="Times New Roman"/>
        </w:rPr>
        <w:t>realice el Municipio del Distrito Metropolitano de Quito, en concordancia con lo determinado por la Constitución, leyes y demás normas relacionadas vigentes, para lograr una salud óptima para las personas, los animales y nuestro medio ambiente en el marco de la estrategia “</w:t>
      </w:r>
      <w:proofErr w:type="spellStart"/>
      <w:r w:rsidRPr="00CA49C6">
        <w:rPr>
          <w:rFonts w:ascii="Times New Roman" w:hAnsi="Times New Roman" w:cs="Times New Roman"/>
        </w:rPr>
        <w:t>One</w:t>
      </w:r>
      <w:proofErr w:type="spellEnd"/>
      <w:r w:rsidRPr="00CA49C6">
        <w:rPr>
          <w:rFonts w:ascii="Times New Roman" w:hAnsi="Times New Roman" w:cs="Times New Roman"/>
        </w:rPr>
        <w:t xml:space="preserve"> </w:t>
      </w:r>
      <w:proofErr w:type="spellStart"/>
      <w:r w:rsidRPr="00CA49C6">
        <w:rPr>
          <w:rFonts w:ascii="Times New Roman" w:hAnsi="Times New Roman" w:cs="Times New Roman"/>
        </w:rPr>
        <w:t>Health</w:t>
      </w:r>
      <w:proofErr w:type="spellEnd"/>
      <w:r w:rsidRPr="00CA49C6">
        <w:rPr>
          <w:rFonts w:ascii="Times New Roman" w:hAnsi="Times New Roman" w:cs="Times New Roman"/>
        </w:rPr>
        <w:t>” o “Una Salud”</w:t>
      </w:r>
    </w:p>
    <w:p w14:paraId="6A115809" w14:textId="036BABDD" w:rsidR="00917EB6" w:rsidRPr="00CA49C6" w:rsidRDefault="00917EB6" w:rsidP="00CA49C6">
      <w:pPr>
        <w:pStyle w:val="TableParagraph"/>
        <w:spacing w:line="360" w:lineRule="auto"/>
        <w:contextualSpacing/>
        <w:mirrorIndents/>
        <w:jc w:val="both"/>
        <w:rPr>
          <w:rFonts w:ascii="Times New Roman" w:hAnsi="Times New Roman" w:cs="Times New Roman"/>
          <w:b/>
        </w:rPr>
      </w:pPr>
    </w:p>
    <w:p w14:paraId="04ACE965" w14:textId="5F325FE0" w:rsidR="007C639A" w:rsidRPr="00CA49C6" w:rsidRDefault="00917EB6"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b/>
        </w:rPr>
        <w:t>Art. (…). - Organismos competentes</w:t>
      </w:r>
      <w:r w:rsidRPr="00CA49C6">
        <w:rPr>
          <w:rFonts w:ascii="Times New Roman" w:hAnsi="Times New Roman" w:cs="Times New Roman"/>
        </w:rPr>
        <w:t xml:space="preserve">. - </w:t>
      </w:r>
      <w:r w:rsidR="007C639A" w:rsidRPr="00CA49C6">
        <w:rPr>
          <w:rFonts w:ascii="Times New Roman" w:hAnsi="Times New Roman" w:cs="Times New Roman"/>
        </w:rPr>
        <w:t>La Secretaría responsable de la salud del Municipio del Distrito Metropolitano de Quito será responsable de liderar la gestión integral de salud al interior de la Municipalidad, así como de definir las prioridades de salud para la población del Distrito, en el marco de la política nacional de salud y de los instrumentos de política locales.</w:t>
      </w:r>
    </w:p>
    <w:p w14:paraId="4E9C27EE" w14:textId="77777777" w:rsidR="007C639A" w:rsidRPr="00CA49C6" w:rsidRDefault="007C639A" w:rsidP="00CA49C6">
      <w:pPr>
        <w:pStyle w:val="TableParagraph"/>
        <w:spacing w:line="360" w:lineRule="auto"/>
        <w:contextualSpacing/>
        <w:mirrorIndents/>
        <w:jc w:val="both"/>
        <w:rPr>
          <w:rFonts w:ascii="Times New Roman" w:hAnsi="Times New Roman" w:cs="Times New Roman"/>
        </w:rPr>
      </w:pPr>
    </w:p>
    <w:p w14:paraId="4BFF69A1" w14:textId="77777777" w:rsidR="007C639A" w:rsidRPr="00CA49C6" w:rsidRDefault="007C639A"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 xml:space="preserve">Los prestadores de servicio de salud municipales ejecutarán sus acciones en el marco de las </w:t>
      </w:r>
      <w:r w:rsidRPr="00CA49C6">
        <w:rPr>
          <w:rFonts w:ascii="Times New Roman" w:hAnsi="Times New Roman" w:cs="Times New Roman"/>
        </w:rPr>
        <w:lastRenderedPageBreak/>
        <w:t xml:space="preserve">políticas nacionales, distritales y en articulación con el resto del Sistema Nacional de Salud. </w:t>
      </w:r>
    </w:p>
    <w:p w14:paraId="0C02ED2F" w14:textId="70900E65" w:rsidR="007C639A" w:rsidRPr="00CA49C6" w:rsidRDefault="007C639A"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La gestión de los servicios y acciones de salud se basará en modelos de gestión integrales y participativos, con control ciudadano en todos los niveles, enfocados en la calidad de la prestación de los servicios de salud y seguridad del paciente.</w:t>
      </w:r>
    </w:p>
    <w:p w14:paraId="61851E25" w14:textId="77777777" w:rsidR="007C639A" w:rsidRPr="00CA49C6" w:rsidRDefault="007C639A" w:rsidP="00CA49C6">
      <w:pPr>
        <w:pStyle w:val="TableParagraph"/>
        <w:spacing w:line="360" w:lineRule="auto"/>
        <w:contextualSpacing/>
        <w:mirrorIndents/>
        <w:jc w:val="both"/>
        <w:rPr>
          <w:rFonts w:ascii="Times New Roman" w:hAnsi="Times New Roman" w:cs="Times New Roman"/>
        </w:rPr>
      </w:pPr>
    </w:p>
    <w:p w14:paraId="23C49177" w14:textId="74EC9E83" w:rsidR="00917EB6" w:rsidRPr="00CA49C6" w:rsidRDefault="007C639A" w:rsidP="00CA49C6">
      <w:pPr>
        <w:pStyle w:val="TableParagraph"/>
        <w:spacing w:line="360" w:lineRule="auto"/>
        <w:contextualSpacing/>
        <w:mirrorIndents/>
        <w:jc w:val="both"/>
        <w:rPr>
          <w:rFonts w:ascii="Times New Roman" w:eastAsiaTheme="minorHAnsi" w:hAnsi="Times New Roman" w:cs="Times New Roman"/>
          <w:b/>
          <w:lang w:val="es-EC"/>
        </w:rPr>
      </w:pPr>
      <w:r w:rsidRPr="00CA49C6">
        <w:rPr>
          <w:rFonts w:ascii="Times New Roman" w:hAnsi="Times New Roman" w:cs="Times New Roman"/>
        </w:rPr>
        <w:t>Las acciones de promoción y prevención se definirán en base al diagnóstico situacional (participativo)</w:t>
      </w:r>
      <w:r w:rsidR="003D0D08">
        <w:rPr>
          <w:rFonts w:ascii="Times New Roman" w:hAnsi="Times New Roman" w:cs="Times New Roman"/>
        </w:rPr>
        <w:t xml:space="preserve"> </w:t>
      </w:r>
      <w:r w:rsidRPr="00CA49C6">
        <w:rPr>
          <w:rFonts w:ascii="Times New Roman" w:hAnsi="Times New Roman" w:cs="Times New Roman"/>
        </w:rPr>
        <w:t>en el marco de las competencias del MDMQ.</w:t>
      </w:r>
    </w:p>
    <w:p w14:paraId="42A87B1F" w14:textId="77777777" w:rsidR="007C639A" w:rsidRPr="00CA49C6" w:rsidRDefault="00917EB6" w:rsidP="00CA49C6">
      <w:pPr>
        <w:pStyle w:val="TableParagraph"/>
        <w:spacing w:line="360" w:lineRule="auto"/>
        <w:contextualSpacing/>
        <w:mirrorIndents/>
        <w:jc w:val="both"/>
        <w:rPr>
          <w:rFonts w:ascii="Times New Roman" w:eastAsiaTheme="minorHAnsi" w:hAnsi="Times New Roman" w:cs="Times New Roman"/>
          <w:lang w:val="es-EC"/>
        </w:rPr>
      </w:pPr>
      <w:r w:rsidRPr="00CA49C6">
        <w:rPr>
          <w:rFonts w:ascii="Times New Roman" w:eastAsiaTheme="minorHAnsi" w:hAnsi="Times New Roman" w:cs="Times New Roman"/>
          <w:b/>
          <w:lang w:val="es-EC"/>
        </w:rPr>
        <w:t>Art. (…</w:t>
      </w:r>
      <w:proofErr w:type="gramStart"/>
      <w:r w:rsidRPr="00CA49C6">
        <w:rPr>
          <w:rFonts w:ascii="Times New Roman" w:eastAsiaTheme="minorHAnsi" w:hAnsi="Times New Roman" w:cs="Times New Roman"/>
          <w:b/>
          <w:lang w:val="es-EC"/>
        </w:rPr>
        <w:t>).-</w:t>
      </w:r>
      <w:proofErr w:type="gramEnd"/>
      <w:r w:rsidRPr="00CA49C6">
        <w:rPr>
          <w:rFonts w:ascii="Times New Roman" w:eastAsiaTheme="minorHAnsi" w:hAnsi="Times New Roman" w:cs="Times New Roman"/>
          <w:b/>
          <w:lang w:val="es-EC"/>
        </w:rPr>
        <w:t xml:space="preserve"> De la promoción de la salud.-</w:t>
      </w:r>
      <w:r w:rsidRPr="00CA49C6">
        <w:rPr>
          <w:rFonts w:ascii="Times New Roman" w:eastAsiaTheme="minorHAnsi" w:hAnsi="Times New Roman" w:cs="Times New Roman"/>
          <w:lang w:val="es-EC"/>
        </w:rPr>
        <w:t xml:space="preserve"> </w:t>
      </w:r>
    </w:p>
    <w:p w14:paraId="5BFCAC4A" w14:textId="5E76C3F3"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r w:rsidRPr="00CA49C6">
        <w:rPr>
          <w:rFonts w:ascii="Times New Roman" w:eastAsiaTheme="minorHAnsi" w:hAnsi="Times New Roman" w:cs="Times New Roman"/>
          <w:lang w:val="es-EC"/>
        </w:rPr>
        <w:t>El Municipio del Distrito Metropolitano de Quito desarrollará instrumentos de política, planes, programas, proyectos y/o estrategias de salud en el Distrito referentes a la promoción de salud con énfasis en los grupos de atención prioritaria, con el fin de garantizar el derecho a vivir en condiciones y ambientes saludables, el derecho a la ciudad, a un desarrollo y envejecimiento activo y saludable en los diferentes momentos del ciclo vital de sus habitantes, basados en el garantizando el enfoque de “</w:t>
      </w:r>
      <w:proofErr w:type="spellStart"/>
      <w:r w:rsidRPr="00CA49C6">
        <w:rPr>
          <w:rFonts w:ascii="Times New Roman" w:eastAsiaTheme="minorHAnsi" w:hAnsi="Times New Roman" w:cs="Times New Roman"/>
          <w:lang w:val="es-EC"/>
        </w:rPr>
        <w:t>One</w:t>
      </w:r>
      <w:proofErr w:type="spellEnd"/>
      <w:r w:rsidRPr="00CA49C6">
        <w:rPr>
          <w:rFonts w:ascii="Times New Roman" w:eastAsiaTheme="minorHAnsi" w:hAnsi="Times New Roman" w:cs="Times New Roman"/>
          <w:lang w:val="es-EC"/>
        </w:rPr>
        <w:t xml:space="preserve"> </w:t>
      </w:r>
      <w:proofErr w:type="spellStart"/>
      <w:r w:rsidRPr="00CA49C6">
        <w:rPr>
          <w:rFonts w:ascii="Times New Roman" w:eastAsiaTheme="minorHAnsi" w:hAnsi="Times New Roman" w:cs="Times New Roman"/>
          <w:lang w:val="es-EC"/>
        </w:rPr>
        <w:t>Health</w:t>
      </w:r>
      <w:proofErr w:type="spellEnd"/>
      <w:r w:rsidRPr="00CA49C6">
        <w:rPr>
          <w:rFonts w:ascii="Times New Roman" w:eastAsiaTheme="minorHAnsi" w:hAnsi="Times New Roman" w:cs="Times New Roman"/>
          <w:lang w:val="es-EC"/>
        </w:rPr>
        <w:t>” o “Una Salud".</w:t>
      </w:r>
    </w:p>
    <w:p w14:paraId="1A2B1C89" w14:textId="77777777"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p>
    <w:p w14:paraId="191BE3E8" w14:textId="4BA127F2"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r w:rsidRPr="00CA49C6">
        <w:rPr>
          <w:rFonts w:ascii="Times New Roman" w:eastAsiaTheme="minorHAnsi" w:hAnsi="Times New Roman" w:cs="Times New Roman"/>
          <w:lang w:val="es-EC"/>
        </w:rPr>
        <w:t>Las acciones en este campo se desarrollarán considerando los principios del Sistema Nacional de Salud y del Sistema Nacional de Inclusión y Equidad Social previstos en la Constitución.</w:t>
      </w:r>
    </w:p>
    <w:p w14:paraId="13135C55" w14:textId="77777777"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p>
    <w:p w14:paraId="74AB3AFF" w14:textId="79E41CEE" w:rsidR="00917EB6" w:rsidRDefault="007C639A" w:rsidP="00CA49C6">
      <w:pPr>
        <w:shd w:val="clear" w:color="auto" w:fill="FFFFFF" w:themeFill="background1"/>
        <w:spacing w:line="360" w:lineRule="auto"/>
        <w:jc w:val="both"/>
        <w:rPr>
          <w:rFonts w:ascii="Times New Roman" w:eastAsiaTheme="minorHAnsi" w:hAnsi="Times New Roman" w:cs="Times New Roman"/>
          <w:lang w:val="es-EC"/>
        </w:rPr>
      </w:pPr>
      <w:r w:rsidRPr="00CA49C6">
        <w:rPr>
          <w:rFonts w:ascii="Times New Roman" w:eastAsiaTheme="minorHAnsi" w:hAnsi="Times New Roman" w:cs="Times New Roman"/>
          <w:lang w:val="es-EC"/>
        </w:rPr>
        <w:t>La entidad responsable de la salud debe liderar la priorización de poblaciones a intervenir, en alineación con las directrices de la Autoridad Sanitaria Nacional en base al diagnóstico situacional en el marco de las competencias del MDMQ.</w:t>
      </w:r>
    </w:p>
    <w:p w14:paraId="3F36BF96" w14:textId="77777777" w:rsidR="00946CB4" w:rsidRPr="00CA49C6" w:rsidRDefault="00946CB4" w:rsidP="00CA49C6">
      <w:pPr>
        <w:shd w:val="clear" w:color="auto" w:fill="FFFFFF" w:themeFill="background1"/>
        <w:spacing w:line="360" w:lineRule="auto"/>
        <w:jc w:val="both"/>
        <w:rPr>
          <w:rFonts w:ascii="Times New Roman" w:hAnsi="Times New Roman" w:cs="Times New Roman"/>
        </w:rPr>
      </w:pPr>
    </w:p>
    <w:p w14:paraId="6D77CB2A" w14:textId="4450BD2A" w:rsidR="00E20963" w:rsidRPr="00CA49C6" w:rsidRDefault="00A5627C"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b/>
        </w:rPr>
        <w:t>Art.</w:t>
      </w:r>
      <w:r w:rsidR="00E20963" w:rsidRPr="00CA49C6">
        <w:rPr>
          <w:rFonts w:ascii="Times New Roman" w:hAnsi="Times New Roman" w:cs="Times New Roman"/>
          <w:b/>
        </w:rPr>
        <w:t xml:space="preserve"> (…) Acciones de promoción de la salud. -</w:t>
      </w:r>
      <w:r w:rsidR="00E20963" w:rsidRPr="00CA49C6">
        <w:rPr>
          <w:rFonts w:ascii="Times New Roman" w:hAnsi="Times New Roman" w:cs="Times New Roman"/>
        </w:rPr>
        <w:t xml:space="preserve"> El Municipio del Distrito Metropolitano de Quito a través de la Secretaría responsable de la salud formulará acciones de promoción, en articulación con el resto del Sistema Nacional de Salud y con otras instancias competentes, conforme </w:t>
      </w:r>
      <w:r w:rsidR="00E20963" w:rsidRPr="00CA49C6">
        <w:rPr>
          <w:rFonts w:ascii="Times New Roman" w:eastAsiaTheme="minorHAnsi" w:hAnsi="Times New Roman" w:cs="Times New Roman"/>
          <w:bCs/>
          <w:lang w:val="es-EC"/>
        </w:rPr>
        <w:t>al perfil epidemiológico</w:t>
      </w:r>
      <w:r w:rsidR="00E20963" w:rsidRPr="00CA49C6">
        <w:rPr>
          <w:rFonts w:ascii="Times New Roman" w:hAnsi="Times New Roman" w:cs="Times New Roman"/>
        </w:rPr>
        <w:t xml:space="preserve"> y a la realidad de la comunidad y dinámica territorial. Para el efecto, se promoverá́: </w:t>
      </w:r>
    </w:p>
    <w:p w14:paraId="27BA013F" w14:textId="77777777" w:rsidR="00E20963" w:rsidRPr="00CA49C6" w:rsidRDefault="00E20963" w:rsidP="00CA49C6">
      <w:pPr>
        <w:pStyle w:val="TableParagraph"/>
        <w:spacing w:line="360" w:lineRule="auto"/>
        <w:contextualSpacing/>
        <w:mirrorIndents/>
        <w:jc w:val="both"/>
        <w:rPr>
          <w:rFonts w:ascii="Times New Roman" w:hAnsi="Times New Roman" w:cs="Times New Roman"/>
        </w:rPr>
      </w:pPr>
    </w:p>
    <w:p w14:paraId="25CE9273" w14:textId="77777777" w:rsidR="00E20963" w:rsidRPr="00CA49C6" w:rsidRDefault="00E20963" w:rsidP="00CA49C6">
      <w:pPr>
        <w:pStyle w:val="TableParagraph"/>
        <w:spacing w:line="360" w:lineRule="auto"/>
        <w:contextualSpacing/>
        <w:mirrorIndents/>
        <w:jc w:val="both"/>
        <w:rPr>
          <w:rFonts w:ascii="Times New Roman" w:eastAsiaTheme="minorHAnsi" w:hAnsi="Times New Roman" w:cs="Times New Roman"/>
          <w:bCs/>
          <w:lang w:val="es-EC"/>
        </w:rPr>
      </w:pPr>
      <w:r w:rsidRPr="00CA49C6">
        <w:rPr>
          <w:rFonts w:ascii="Times New Roman" w:eastAsiaTheme="minorHAnsi" w:hAnsi="Times New Roman" w:cs="Times New Roman"/>
          <w:lang w:val="es-EC"/>
        </w:rPr>
        <w:t xml:space="preserve">1. Acciones de información, </w:t>
      </w:r>
      <w:r w:rsidRPr="00CA49C6">
        <w:rPr>
          <w:rFonts w:ascii="Times New Roman" w:eastAsiaTheme="minorHAnsi" w:hAnsi="Times New Roman" w:cs="Times New Roman"/>
          <w:bCs/>
          <w:lang w:val="es-EC"/>
        </w:rPr>
        <w:t xml:space="preserve">educación y comunicación de salud para promover </w:t>
      </w:r>
      <w:r w:rsidRPr="00CA49C6">
        <w:rPr>
          <w:rFonts w:ascii="Times New Roman" w:eastAsiaTheme="minorHAnsi" w:hAnsi="Times New Roman" w:cs="Times New Roman"/>
          <w:lang w:val="es-EC"/>
        </w:rPr>
        <w:t xml:space="preserve">cambios de conducta en la población por ciclo de vida; </w:t>
      </w:r>
      <w:r w:rsidRPr="00CA49C6">
        <w:rPr>
          <w:rFonts w:ascii="Times New Roman" w:eastAsiaTheme="minorHAnsi" w:hAnsi="Times New Roman" w:cs="Times New Roman"/>
          <w:bCs/>
          <w:lang w:val="es-EC"/>
        </w:rPr>
        <w:t xml:space="preserve">con énfasis </w:t>
      </w:r>
      <w:r w:rsidRPr="00CA49C6">
        <w:rPr>
          <w:rFonts w:ascii="Times New Roman" w:eastAsiaTheme="minorHAnsi" w:hAnsi="Times New Roman" w:cs="Times New Roman"/>
          <w:lang w:val="es-EC"/>
        </w:rPr>
        <w:t>en los grupos de atención prioritaria, que permitan la adquisición de hábitos y el desarrollo de entornos, espacios y ambientes saludables</w:t>
      </w:r>
      <w:r w:rsidRPr="00CA49C6">
        <w:rPr>
          <w:rFonts w:ascii="Times New Roman" w:eastAsiaTheme="minorHAnsi" w:hAnsi="Times New Roman" w:cs="Times New Roman"/>
          <w:bCs/>
          <w:lang w:val="es-EC"/>
        </w:rPr>
        <w:t>.</w:t>
      </w:r>
    </w:p>
    <w:p w14:paraId="00D500FA" w14:textId="77777777" w:rsidR="00E20963" w:rsidRPr="00CA49C6" w:rsidRDefault="00E20963"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 xml:space="preserve">2. Intervenciones en salud en el espacio público, que fomenten el disfrute pleno a la realización </w:t>
      </w:r>
      <w:r w:rsidRPr="00CA49C6">
        <w:rPr>
          <w:rFonts w:ascii="Times New Roman" w:hAnsi="Times New Roman" w:cs="Times New Roman"/>
        </w:rPr>
        <w:lastRenderedPageBreak/>
        <w:t>de actividad física, prácticas de alimentación saludable, habilidades para vida y ocupación adecuada del tiempo libre;</w:t>
      </w:r>
    </w:p>
    <w:p w14:paraId="069316F8" w14:textId="77777777" w:rsidR="00E20963" w:rsidRPr="00CA49C6" w:rsidRDefault="00E20963" w:rsidP="00CA49C6">
      <w:pPr>
        <w:widowControl/>
        <w:adjustRightInd w:val="0"/>
        <w:spacing w:line="360" w:lineRule="auto"/>
        <w:jc w:val="both"/>
        <w:rPr>
          <w:rFonts w:ascii="Times New Roman" w:eastAsiaTheme="minorHAnsi" w:hAnsi="Times New Roman" w:cs="Times New Roman"/>
          <w:lang w:val="es-EC"/>
        </w:rPr>
      </w:pPr>
      <w:r w:rsidRPr="00CA49C6">
        <w:rPr>
          <w:rFonts w:ascii="Times New Roman" w:eastAsiaTheme="minorHAnsi" w:hAnsi="Times New Roman" w:cs="Times New Roman"/>
          <w:lang w:val="es-EC"/>
        </w:rPr>
        <w:t xml:space="preserve">3. Fomento de iniciativas </w:t>
      </w:r>
      <w:r w:rsidRPr="00CA49C6">
        <w:rPr>
          <w:rFonts w:ascii="Times New Roman" w:eastAsiaTheme="minorHAnsi" w:hAnsi="Times New Roman" w:cs="Times New Roman"/>
          <w:bCs/>
          <w:lang w:val="es-EC"/>
        </w:rPr>
        <w:t>con actores</w:t>
      </w:r>
      <w:r w:rsidRPr="00CA49C6">
        <w:rPr>
          <w:rFonts w:ascii="Times New Roman" w:eastAsiaTheme="minorHAnsi" w:hAnsi="Times New Roman" w:cs="Times New Roman"/>
          <w:b/>
          <w:bCs/>
          <w:lang w:val="es-EC"/>
        </w:rPr>
        <w:t xml:space="preserve"> </w:t>
      </w:r>
      <w:r w:rsidRPr="00CA49C6">
        <w:rPr>
          <w:rFonts w:ascii="Times New Roman" w:eastAsiaTheme="minorHAnsi" w:hAnsi="Times New Roman" w:cs="Times New Roman"/>
          <w:lang w:val="es-EC"/>
        </w:rPr>
        <w:t>locales que potencien la organización y participación</w:t>
      </w:r>
    </w:p>
    <w:p w14:paraId="53E4D8A6" w14:textId="77777777" w:rsidR="00E20963" w:rsidRPr="00CA49C6" w:rsidRDefault="00E20963" w:rsidP="00CA49C6">
      <w:pPr>
        <w:pStyle w:val="TableParagraph"/>
        <w:spacing w:line="360" w:lineRule="auto"/>
        <w:contextualSpacing/>
        <w:mirrorIndents/>
        <w:jc w:val="both"/>
        <w:rPr>
          <w:rFonts w:ascii="Times New Roman" w:eastAsiaTheme="minorHAnsi" w:hAnsi="Times New Roman" w:cs="Times New Roman"/>
          <w:bCs/>
          <w:lang w:val="es-EC"/>
        </w:rPr>
      </w:pPr>
      <w:r w:rsidRPr="00CA49C6">
        <w:rPr>
          <w:rFonts w:ascii="Times New Roman" w:eastAsiaTheme="minorHAnsi" w:hAnsi="Times New Roman" w:cs="Times New Roman"/>
          <w:bCs/>
          <w:lang w:val="es-EC"/>
        </w:rPr>
        <w:t>social en salud, para que desde sus necesidades y demandas locales</w:t>
      </w:r>
      <w:r w:rsidRPr="00CA49C6">
        <w:rPr>
          <w:rFonts w:ascii="Times New Roman" w:eastAsiaTheme="minorHAnsi" w:hAnsi="Times New Roman" w:cs="Times New Roman"/>
          <w:b/>
          <w:bCs/>
          <w:lang w:val="es-EC"/>
        </w:rPr>
        <w:t xml:space="preserve"> </w:t>
      </w:r>
      <w:r w:rsidRPr="00CA49C6">
        <w:rPr>
          <w:rFonts w:ascii="Times New Roman" w:eastAsiaTheme="minorHAnsi" w:hAnsi="Times New Roman" w:cs="Times New Roman"/>
          <w:lang w:val="es-EC"/>
        </w:rPr>
        <w:t xml:space="preserve">se generen los recursos </w:t>
      </w:r>
      <w:r w:rsidRPr="00CA49C6">
        <w:rPr>
          <w:rFonts w:ascii="Times New Roman" w:eastAsiaTheme="minorHAnsi" w:hAnsi="Times New Roman" w:cs="Times New Roman"/>
          <w:bCs/>
          <w:lang w:val="es-EC"/>
        </w:rPr>
        <w:t>individuales y comunitarios para el pleno ejercicio de sus derechos y responsabilidades en salud;</w:t>
      </w:r>
    </w:p>
    <w:p w14:paraId="0D583241" w14:textId="77777777" w:rsidR="00E20963" w:rsidRPr="00CA49C6" w:rsidRDefault="00E20963"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4. La conformación de redes municipales en salud para la ejecución de actividades de promoción de la salud, con base a su ámbito de responsabilidad;</w:t>
      </w:r>
    </w:p>
    <w:p w14:paraId="0B8CA8F4" w14:textId="77777777" w:rsidR="00E20963" w:rsidRPr="00CA49C6" w:rsidRDefault="00E20963" w:rsidP="00CA49C6">
      <w:pPr>
        <w:pStyle w:val="TableParagraph"/>
        <w:spacing w:line="360" w:lineRule="auto"/>
        <w:contextualSpacing/>
        <w:mirrorIndents/>
        <w:jc w:val="both"/>
        <w:rPr>
          <w:rFonts w:ascii="Times New Roman" w:eastAsiaTheme="minorHAnsi" w:hAnsi="Times New Roman" w:cs="Times New Roman"/>
          <w:bCs/>
          <w:lang w:val="es-EC"/>
        </w:rPr>
      </w:pPr>
      <w:r w:rsidRPr="00CA49C6">
        <w:rPr>
          <w:rFonts w:ascii="Times New Roman" w:eastAsiaTheme="minorHAnsi" w:hAnsi="Times New Roman" w:cs="Times New Roman"/>
          <w:lang w:val="es-EC"/>
        </w:rPr>
        <w:t xml:space="preserve">5. Fomentar la articulación integrada de múltiples actores públicos, privados, comunitarios y otros actores, para abordar e intervenir sobre los </w:t>
      </w:r>
      <w:r w:rsidRPr="00CA49C6">
        <w:rPr>
          <w:rFonts w:ascii="Times New Roman" w:eastAsiaTheme="minorHAnsi" w:hAnsi="Times New Roman" w:cs="Times New Roman"/>
          <w:bCs/>
          <w:lang w:val="es-EC"/>
        </w:rPr>
        <w:t>determinantes de la salud</w:t>
      </w:r>
      <w:r w:rsidRPr="00CA49C6">
        <w:rPr>
          <w:rStyle w:val="Refdecomentario"/>
          <w:rFonts w:ascii="Times New Roman" w:hAnsi="Times New Roman" w:cs="Times New Roman"/>
          <w:sz w:val="22"/>
          <w:szCs w:val="22"/>
        </w:rPr>
        <w:t>;</w:t>
      </w:r>
    </w:p>
    <w:p w14:paraId="2E3A5B1A" w14:textId="77777777" w:rsidR="00E20963" w:rsidRPr="00CA49C6" w:rsidRDefault="00E20963" w:rsidP="00CA49C6">
      <w:pPr>
        <w:pStyle w:val="TableParagraph"/>
        <w:spacing w:line="360" w:lineRule="auto"/>
        <w:contextualSpacing/>
        <w:mirrorIndents/>
        <w:jc w:val="both"/>
        <w:rPr>
          <w:rFonts w:ascii="Times New Roman" w:hAnsi="Times New Roman" w:cs="Times New Roman"/>
        </w:rPr>
      </w:pPr>
      <w:r w:rsidRPr="00CA49C6">
        <w:rPr>
          <w:rFonts w:ascii="Times New Roman" w:eastAsiaTheme="minorHAnsi" w:hAnsi="Times New Roman" w:cs="Times New Roman"/>
          <w:lang w:val="es-EC"/>
        </w:rPr>
        <w:t xml:space="preserve">6. Liderar la generación de conocimiento e investigación en el ámbito de la salud pública, para el establecimiento de acciones de promoción </w:t>
      </w:r>
      <w:r w:rsidRPr="00CA49C6">
        <w:rPr>
          <w:rFonts w:ascii="Times New Roman" w:eastAsiaTheme="minorHAnsi" w:hAnsi="Times New Roman" w:cs="Times New Roman"/>
          <w:bCs/>
          <w:lang w:val="es-EC"/>
        </w:rPr>
        <w:t>de la salud</w:t>
      </w:r>
      <w:r w:rsidRPr="00CA49C6">
        <w:rPr>
          <w:rFonts w:ascii="Times New Roman" w:eastAsiaTheme="minorHAnsi" w:hAnsi="Times New Roman" w:cs="Times New Roman"/>
          <w:lang w:val="es-EC"/>
        </w:rPr>
        <w:t>; y</w:t>
      </w:r>
      <w:r w:rsidRPr="00CA49C6">
        <w:rPr>
          <w:rFonts w:ascii="Times New Roman" w:hAnsi="Times New Roman" w:cs="Times New Roman"/>
        </w:rPr>
        <w:t>,</w:t>
      </w:r>
    </w:p>
    <w:p w14:paraId="0FC5D2B5" w14:textId="77777777" w:rsidR="00E20963" w:rsidRPr="00CA49C6" w:rsidRDefault="00E20963"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7. Creación y fortalecimiento de entornos saludables; comunitarios y organizativos desconcentrados en el territorio del Distrito Metropolitano de Quito, para impulsar programas y proyectos en salud.</w:t>
      </w:r>
    </w:p>
    <w:p w14:paraId="1D374C53" w14:textId="00152D34" w:rsidR="00E20963" w:rsidRDefault="00E20963" w:rsidP="00CA49C6">
      <w:pPr>
        <w:pStyle w:val="TableParagraph"/>
        <w:spacing w:line="360" w:lineRule="auto"/>
        <w:contextualSpacing/>
        <w:mirrorIndents/>
        <w:jc w:val="both"/>
        <w:rPr>
          <w:rFonts w:ascii="Times New Roman" w:eastAsiaTheme="minorEastAsia" w:hAnsi="Times New Roman" w:cs="Times New Roman"/>
          <w:lang w:val="es-EC"/>
        </w:rPr>
      </w:pPr>
      <w:r w:rsidRPr="00CA49C6">
        <w:rPr>
          <w:rFonts w:ascii="Times New Roman" w:eastAsiaTheme="minorEastAsia" w:hAnsi="Times New Roman" w:cs="Times New Roman"/>
          <w:lang w:val="es-EC"/>
        </w:rPr>
        <w:t>8. Fomentar los beneficios de la implementación de espacios físicos que promuevan la lactancia materna a nivel de las instituciones municipales.</w:t>
      </w:r>
    </w:p>
    <w:p w14:paraId="4773E65A" w14:textId="77777777" w:rsidR="003D0D08" w:rsidRPr="00CA49C6" w:rsidRDefault="003D0D08" w:rsidP="00CA49C6">
      <w:pPr>
        <w:pStyle w:val="TableParagraph"/>
        <w:spacing w:line="360" w:lineRule="auto"/>
        <w:contextualSpacing/>
        <w:mirrorIndents/>
        <w:jc w:val="both"/>
        <w:rPr>
          <w:rFonts w:ascii="Times New Roman" w:eastAsiaTheme="minorEastAsia" w:hAnsi="Times New Roman" w:cs="Times New Roman"/>
          <w:lang w:val="es-EC"/>
        </w:rPr>
      </w:pPr>
    </w:p>
    <w:p w14:paraId="623C0432" w14:textId="6A6A0380" w:rsidR="00917EB6" w:rsidRPr="00CA49C6" w:rsidRDefault="00917EB6" w:rsidP="00CA49C6">
      <w:pPr>
        <w:shd w:val="clear" w:color="auto" w:fill="FFFFFF" w:themeFill="background1"/>
        <w:spacing w:line="360" w:lineRule="auto"/>
        <w:jc w:val="both"/>
        <w:rPr>
          <w:rFonts w:ascii="Times New Roman" w:hAnsi="Times New Roman" w:cs="Times New Roman"/>
        </w:rPr>
      </w:pPr>
      <w:r w:rsidRPr="00CA49C6">
        <w:rPr>
          <w:rFonts w:ascii="Times New Roman" w:eastAsiaTheme="minorHAnsi" w:hAnsi="Times New Roman" w:cs="Times New Roman"/>
          <w:bCs/>
          <w:lang w:val="es-EC"/>
        </w:rPr>
        <w:t>La entidad responsable de la Salud debe</w:t>
      </w:r>
      <w:r w:rsidR="003D0D08">
        <w:rPr>
          <w:rFonts w:ascii="Times New Roman" w:eastAsiaTheme="minorHAnsi" w:hAnsi="Times New Roman" w:cs="Times New Roman"/>
          <w:bCs/>
          <w:lang w:val="es-EC"/>
        </w:rPr>
        <w:t>rá</w:t>
      </w:r>
      <w:r w:rsidRPr="00CA49C6">
        <w:rPr>
          <w:rFonts w:ascii="Times New Roman" w:eastAsiaTheme="minorHAnsi" w:hAnsi="Times New Roman" w:cs="Times New Roman"/>
          <w:bCs/>
          <w:lang w:val="es-EC"/>
        </w:rPr>
        <w:t xml:space="preserve"> liderar la priorización de poblaciones a intervenir, en alineación con las directrices de la Autoridad Sanitaria Nacional en base </w:t>
      </w:r>
      <w:r w:rsidRPr="00CA49C6">
        <w:rPr>
          <w:rFonts w:ascii="Times New Roman" w:hAnsi="Times New Roman" w:cs="Times New Roman"/>
        </w:rPr>
        <w:t>al diagnóstico situacional en el marco de las competencias del MDMQ.</w:t>
      </w:r>
    </w:p>
    <w:p w14:paraId="5C491ED7" w14:textId="77777777" w:rsidR="00E20963" w:rsidRPr="00CA49C6" w:rsidRDefault="00E20963" w:rsidP="00CA49C6">
      <w:pPr>
        <w:pStyle w:val="TableParagraph"/>
        <w:spacing w:line="360" w:lineRule="auto"/>
        <w:contextualSpacing/>
        <w:mirrorIndents/>
        <w:jc w:val="both"/>
        <w:rPr>
          <w:rFonts w:ascii="Times New Roman" w:hAnsi="Times New Roman" w:cs="Times New Roman"/>
          <w:b/>
        </w:rPr>
      </w:pPr>
    </w:p>
    <w:p w14:paraId="1F451FAC" w14:textId="177D759F" w:rsidR="007C639A" w:rsidRPr="00CA49C6" w:rsidRDefault="00A5627C" w:rsidP="00CA49C6">
      <w:pPr>
        <w:pStyle w:val="TableParagraph"/>
        <w:spacing w:line="360" w:lineRule="auto"/>
        <w:contextualSpacing/>
        <w:mirrorIndents/>
        <w:jc w:val="both"/>
        <w:rPr>
          <w:rFonts w:ascii="Times New Roman" w:eastAsiaTheme="minorHAnsi" w:hAnsi="Times New Roman" w:cs="Times New Roman"/>
          <w:lang w:val="es-EC"/>
        </w:rPr>
      </w:pPr>
      <w:r w:rsidRPr="00CA49C6">
        <w:rPr>
          <w:rFonts w:ascii="Times New Roman" w:hAnsi="Times New Roman" w:cs="Times New Roman"/>
          <w:b/>
        </w:rPr>
        <w:t>Art. (…)- De la prevención y control de enfermedades</w:t>
      </w:r>
      <w:r w:rsidRPr="00CA49C6">
        <w:rPr>
          <w:rFonts w:ascii="Times New Roman" w:hAnsi="Times New Roman" w:cs="Times New Roman"/>
        </w:rPr>
        <w:t xml:space="preserve">. - </w:t>
      </w:r>
      <w:r w:rsidR="007C639A" w:rsidRPr="00CA49C6">
        <w:rPr>
          <w:rFonts w:ascii="Times New Roman" w:eastAsiaTheme="minorHAnsi" w:hAnsi="Times New Roman" w:cs="Times New Roman"/>
          <w:lang w:val="es-EC"/>
        </w:rPr>
        <w:t xml:space="preserve"> Se formulará e implementará instrumentos de política, planes, programas, proyectos y/o estrategias orientados a la prevención de enfermedades y problemas prioritarios de salud pública en el Distrito Metropolitano de Quito, considerando el ciclo de vida de las personas. Se priorizará el desarrollo de programas y proyectos de prevención y difusión de información en los problemas de salud con énfasis en grupos de atención prioritaria y en poblaciones priorizadas, considerando las amenazas para la salud derivadas de las interacciones entre humanos, animales y medio ambiente, en el margen de atribuciones del Municipio del Distrito Metropolitano de Quito.</w:t>
      </w:r>
    </w:p>
    <w:p w14:paraId="45292750" w14:textId="77777777"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p>
    <w:p w14:paraId="66B11F5C" w14:textId="21AF4860"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r w:rsidRPr="00CA49C6">
        <w:rPr>
          <w:rFonts w:ascii="Times New Roman" w:eastAsiaTheme="minorHAnsi" w:hAnsi="Times New Roman" w:cs="Times New Roman"/>
          <w:lang w:val="es-EC"/>
        </w:rPr>
        <w:t xml:space="preserve">Se monitoreará la implementación de espacios físicos que fomenten y promueven la lactancia </w:t>
      </w:r>
      <w:r w:rsidRPr="00CA49C6">
        <w:rPr>
          <w:rFonts w:ascii="Times New Roman" w:eastAsiaTheme="minorHAnsi" w:hAnsi="Times New Roman" w:cs="Times New Roman"/>
          <w:lang w:val="es-EC"/>
        </w:rPr>
        <w:lastRenderedPageBreak/>
        <w:t>materna a nivel de las instituciones municipales.</w:t>
      </w:r>
    </w:p>
    <w:p w14:paraId="3941FD1A" w14:textId="77777777" w:rsidR="007C639A" w:rsidRPr="00CA49C6" w:rsidRDefault="007C639A" w:rsidP="00CA49C6">
      <w:pPr>
        <w:pStyle w:val="TableParagraph"/>
        <w:spacing w:line="360" w:lineRule="auto"/>
        <w:contextualSpacing/>
        <w:mirrorIndents/>
        <w:jc w:val="both"/>
        <w:rPr>
          <w:rFonts w:ascii="Times New Roman" w:eastAsiaTheme="minorHAnsi" w:hAnsi="Times New Roman" w:cs="Times New Roman"/>
          <w:lang w:val="es-EC"/>
        </w:rPr>
      </w:pPr>
    </w:p>
    <w:p w14:paraId="264B8683" w14:textId="50C53058" w:rsidR="00A5627C" w:rsidRPr="00CA49C6" w:rsidRDefault="007C639A" w:rsidP="00CA49C6">
      <w:pPr>
        <w:pStyle w:val="TableParagraph"/>
        <w:spacing w:line="360" w:lineRule="auto"/>
        <w:contextualSpacing/>
        <w:mirrorIndents/>
        <w:jc w:val="both"/>
        <w:rPr>
          <w:rFonts w:ascii="Times New Roman" w:hAnsi="Times New Roman" w:cs="Times New Roman"/>
        </w:rPr>
      </w:pPr>
      <w:r w:rsidRPr="00CA49C6">
        <w:rPr>
          <w:rFonts w:ascii="Times New Roman" w:eastAsiaTheme="minorHAnsi" w:hAnsi="Times New Roman" w:cs="Times New Roman"/>
          <w:lang w:val="es-EC"/>
        </w:rPr>
        <w:t>La entidad responsable de la Salud debe liderar la priorización de poblaciones a intervenir y los mecanismos pertinentes, en alineación con las directrices de la Autoridad Sanitaria Nacional en base al diagnóstico situacional en el marco de las competencias del MDMQ.</w:t>
      </w:r>
    </w:p>
    <w:p w14:paraId="14CC7D13" w14:textId="77777777" w:rsidR="00D21D60" w:rsidRPr="00CA49C6" w:rsidRDefault="00D21D60" w:rsidP="00CA49C6">
      <w:pPr>
        <w:shd w:val="clear" w:color="auto" w:fill="FFFFFF" w:themeFill="background1"/>
        <w:spacing w:line="360" w:lineRule="auto"/>
        <w:jc w:val="both"/>
        <w:rPr>
          <w:rStyle w:val="markedcontent"/>
          <w:rFonts w:ascii="Times New Roman" w:hAnsi="Times New Roman" w:cs="Times New Roman"/>
          <w:b/>
        </w:rPr>
      </w:pPr>
    </w:p>
    <w:p w14:paraId="45B7C6F2" w14:textId="428013E6" w:rsidR="00E20963"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b/>
        </w:rPr>
        <w:t>Art. (…). - Acciones de prevención de la enfermedad.</w:t>
      </w:r>
      <w:r w:rsidRPr="00CA49C6">
        <w:rPr>
          <w:rStyle w:val="markedcontent"/>
          <w:rFonts w:ascii="Times New Roman" w:hAnsi="Times New Roman" w:cs="Times New Roman"/>
        </w:rPr>
        <w:t xml:space="preserve"> - La Secretaría responsable de la salud del Municipio del Distrito Metropolitano de Quito, en coordinación con otros organismos municipales competentes, desarrollará acciones de prevención de las enfermedades de mayor incidencia y prevalencia en el Distrito Metropolitano de Quito como problemas prioritarios de salud pública, promoviendo la participación de la ciudadanía en las acciones emprendidas, entre otros, en los siguientes ámbitos: </w:t>
      </w:r>
    </w:p>
    <w:p w14:paraId="4688285C" w14:textId="77777777" w:rsidR="00946CB4" w:rsidRPr="00CA49C6" w:rsidRDefault="00946CB4" w:rsidP="00CA49C6">
      <w:pPr>
        <w:shd w:val="clear" w:color="auto" w:fill="FFFFFF" w:themeFill="background1"/>
        <w:spacing w:line="360" w:lineRule="auto"/>
        <w:jc w:val="both"/>
        <w:rPr>
          <w:rStyle w:val="markedcontent"/>
          <w:rFonts w:ascii="Times New Roman" w:hAnsi="Times New Roman" w:cs="Times New Roman"/>
        </w:rPr>
      </w:pPr>
    </w:p>
    <w:p w14:paraId="365802B0" w14:textId="167F10AA"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 xml:space="preserve">a.  </w:t>
      </w:r>
      <w:r w:rsidR="00F62151" w:rsidRPr="00CA49C6">
        <w:rPr>
          <w:rStyle w:val="markedcontent"/>
          <w:rFonts w:ascii="Times New Roman" w:hAnsi="Times New Roman" w:cs="Times New Roman"/>
        </w:rPr>
        <w:t>Prevención y atención integral del uso y consumo de drogas y disminución de riesgos y daños</w:t>
      </w:r>
      <w:r w:rsidR="00F62151" w:rsidRPr="00CA49C6">
        <w:rPr>
          <w:rFonts w:ascii="Times New Roman" w:hAnsi="Times New Roman" w:cs="Times New Roman"/>
        </w:rPr>
        <w:t xml:space="preserve"> </w:t>
      </w:r>
      <w:r w:rsidR="00F62151" w:rsidRPr="00CA49C6">
        <w:rPr>
          <w:rStyle w:val="markedcontent"/>
          <w:rFonts w:ascii="Times New Roman" w:hAnsi="Times New Roman" w:cs="Times New Roman"/>
        </w:rPr>
        <w:t>asociados;</w:t>
      </w:r>
    </w:p>
    <w:p w14:paraId="696BEC6E"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 xml:space="preserve">b. Prevención de enfermedades no transmisibles, a través de la implementación y fortalecimiento de programas y acciones orientados a prevenir y controlar factores de riesgo; </w:t>
      </w:r>
    </w:p>
    <w:p w14:paraId="6C5A37A3" w14:textId="23AF0EEB"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c. Prevención y control de enfermedades transmisibles, a través de la implementación y fortalecimiento de programas según el perfil epidemiológico, dentro del margen de competencias del Municipio del Distrito Metropolitano de Quito</w:t>
      </w:r>
      <w:r w:rsidR="00F62151" w:rsidRPr="00CA49C6">
        <w:rPr>
          <w:rStyle w:val="markedcontent"/>
          <w:rFonts w:ascii="Times New Roman" w:hAnsi="Times New Roman" w:cs="Times New Roman"/>
        </w:rPr>
        <w:t>;</w:t>
      </w:r>
      <w:r w:rsidRPr="00CA49C6">
        <w:rPr>
          <w:rStyle w:val="markedcontent"/>
          <w:rFonts w:ascii="Times New Roman" w:hAnsi="Times New Roman" w:cs="Times New Roman"/>
        </w:rPr>
        <w:t xml:space="preserve"> </w:t>
      </w:r>
    </w:p>
    <w:p w14:paraId="5C1555D5"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 xml:space="preserve">d. Prevención de problemas relacionados a la salud sexual y salud reproductiva de la población durante su ciclo de vida, con énfasis en niños, niñas, población adolescente y joven, implementando estrategias de difusión de servicios e información clara, oportuna, de acuerdo con la mejor evidencia científica disponible acerca de la sexualidad; promoción de servicios, educación sexual integral y comunicación sobre derechos sexuales y derechos reproductivos, incluyendo prevención del embarazo precoz en adolescentes, embarazos no deseados, conductas sexuales de riesgo, infecciones de transmisión sexual, violencia intrafamiliar, de género y sexual, y  otros, que contribuyan a mitigar los efectos de la discriminación e inequidades;  </w:t>
      </w:r>
    </w:p>
    <w:p w14:paraId="398AC2B1"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e. Prevención de problemas y trastornos relacionados con la salud mental según el perfil epidemiológico, en todo el ciclo de vida y en coordinación con otras dependencias competentes;</w:t>
      </w:r>
    </w:p>
    <w:p w14:paraId="1B5BD2E0"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 xml:space="preserve">f. Prevención de problemas de salud derivados de la interacción de la interfaz animal - humano </w:t>
      </w:r>
      <w:r w:rsidRPr="00CA49C6">
        <w:rPr>
          <w:rStyle w:val="markedcontent"/>
          <w:rFonts w:ascii="Times New Roman" w:hAnsi="Times New Roman" w:cs="Times New Roman"/>
        </w:rPr>
        <w:lastRenderedPageBreak/>
        <w:t>- ambiente, en coordinación con otras dependencias competentes;</w:t>
      </w:r>
    </w:p>
    <w:p w14:paraId="2CB5954C"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g. Prevención de malnutrición e inseguridad alimentaria en el hogar de las poblaciones priorizadas; a través de la ejecución de estrategias específicas y contexto social;</w:t>
      </w:r>
    </w:p>
    <w:p w14:paraId="4D2D47BF"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h. Prevención de enfermedades transmitidas por los alimentos, a través de estrategias de inocuidad alimentaria en las poblaciones priorizadas;</w:t>
      </w:r>
    </w:p>
    <w:p w14:paraId="5D263AA2" w14:textId="77777777"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k. Monitoreo y seguimiento de la situación de salud de la población en riesgo identificado en el Distrito Metropolitano de Quito; y,</w:t>
      </w:r>
    </w:p>
    <w:p w14:paraId="7C804A5D" w14:textId="67ED1DB4" w:rsidR="00E20963" w:rsidRPr="00CA49C6" w:rsidRDefault="00E20963" w:rsidP="00CA49C6">
      <w:pPr>
        <w:shd w:val="clear" w:color="auto" w:fill="FFFFFF" w:themeFill="background1"/>
        <w:spacing w:line="360" w:lineRule="auto"/>
        <w:jc w:val="both"/>
        <w:rPr>
          <w:rStyle w:val="markedcontent"/>
          <w:rFonts w:ascii="Times New Roman" w:hAnsi="Times New Roman" w:cs="Times New Roman"/>
        </w:rPr>
      </w:pPr>
      <w:r w:rsidRPr="00CA49C6">
        <w:rPr>
          <w:rStyle w:val="markedcontent"/>
          <w:rFonts w:ascii="Times New Roman" w:hAnsi="Times New Roman" w:cs="Times New Roman"/>
        </w:rPr>
        <w:t>m. Otros de acuerdo con el perfil epidemiológico de la población.</w:t>
      </w:r>
    </w:p>
    <w:p w14:paraId="75C9F3A4" w14:textId="77777777" w:rsidR="00A5627C" w:rsidRPr="00CA49C6" w:rsidRDefault="00A5627C" w:rsidP="00CA49C6">
      <w:pPr>
        <w:pStyle w:val="TableParagraph"/>
        <w:spacing w:line="360" w:lineRule="auto"/>
        <w:contextualSpacing/>
        <w:mirrorIndents/>
        <w:jc w:val="both"/>
        <w:rPr>
          <w:rFonts w:ascii="Times New Roman" w:hAnsi="Times New Roman" w:cs="Times New Roman"/>
          <w:highlight w:val="yellow"/>
        </w:rPr>
      </w:pPr>
    </w:p>
    <w:p w14:paraId="09116763" w14:textId="27C3CA6F" w:rsidR="00A5627C" w:rsidRPr="00CA49C6" w:rsidRDefault="00A5627C"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b/>
        </w:rPr>
        <w:t>Art. (…</w:t>
      </w:r>
      <w:proofErr w:type="gramStart"/>
      <w:r w:rsidRPr="00CA49C6">
        <w:rPr>
          <w:rFonts w:ascii="Times New Roman" w:hAnsi="Times New Roman" w:cs="Times New Roman"/>
          <w:b/>
        </w:rPr>
        <w:t>).-</w:t>
      </w:r>
      <w:proofErr w:type="gramEnd"/>
      <w:r w:rsidRPr="00CA49C6">
        <w:rPr>
          <w:rFonts w:ascii="Times New Roman" w:hAnsi="Times New Roman" w:cs="Times New Roman"/>
          <w:b/>
        </w:rPr>
        <w:t xml:space="preserve"> De las acciones de salud. -</w:t>
      </w:r>
      <w:r w:rsidRPr="00CA49C6">
        <w:rPr>
          <w:rFonts w:ascii="Times New Roman" w:hAnsi="Times New Roman" w:cs="Times New Roman"/>
        </w:rPr>
        <w:t xml:space="preserve"> Las acciones de salud que desarrolle la Red Municipal de Salud se regirán por los principios de equidad, universalidad, solidaridad, interculturalidad, calidad, eficiencia, eficacia, precaución, bioética, concurrencia en prestación de servicios y fomento de las políticas públicas nacionales para la gestión de la salud y de participación ciudadana.</w:t>
      </w:r>
    </w:p>
    <w:p w14:paraId="7BB8091E"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p>
    <w:p w14:paraId="5E42C107"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Las unidades metropolitanas de salud conformarán Comités de Gestión de Calidad de los Servicios de Salud, conforme a su cartera de servicios, con la finalidad de velar por la calidad de atención de los usuarios.</w:t>
      </w:r>
    </w:p>
    <w:p w14:paraId="41F41092"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p>
    <w:p w14:paraId="4B2C8183"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El Municipio del Distrito Metropolitano de Quito brindará, a través de su red de servicios de salud, la atención integral, de calidad, con calidez, centrada en el paciente y su familia que incluya los enfoques de género, generacional, intercultural; y, adecuará sus prestaciones a las necesidades de grupos prioritarios como mujeres, adolescentes, niñas y niños, adultos mayores, personas con discapacidad, entre otros.</w:t>
      </w:r>
    </w:p>
    <w:p w14:paraId="05715B94"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p>
    <w:p w14:paraId="68D30033" w14:textId="77777777" w:rsidR="00A5627C" w:rsidRPr="00CA49C6" w:rsidRDefault="00A5627C" w:rsidP="00CA49C6">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La Secretaría responsable de la salud establecerá mecanismos de coordinación y articulación con el resto del Sistema Nacional de Salud, que fortalezca el funcionamiento del sistema de referencia y contra referencia, la atención complementaria entre instituciones prestadoras de salud, el mejoramiento continuo de la calidad, entre otros.</w:t>
      </w:r>
    </w:p>
    <w:p w14:paraId="55AAF82A" w14:textId="149DD4FB" w:rsidR="00A5627C" w:rsidRPr="00CA49C6" w:rsidRDefault="00A5627C" w:rsidP="00CA49C6">
      <w:pPr>
        <w:shd w:val="clear" w:color="auto" w:fill="FFFFFF" w:themeFill="background1"/>
        <w:spacing w:line="360" w:lineRule="auto"/>
        <w:jc w:val="both"/>
        <w:rPr>
          <w:rStyle w:val="markedcontent"/>
          <w:rFonts w:ascii="Times New Roman" w:hAnsi="Times New Roman" w:cs="Times New Roman"/>
        </w:rPr>
      </w:pPr>
    </w:p>
    <w:p w14:paraId="583DAC3A" w14:textId="00EDD4C5" w:rsidR="00A5627C" w:rsidRPr="00CA49C6" w:rsidRDefault="00A5627C" w:rsidP="00CA49C6">
      <w:pPr>
        <w:widowControl/>
        <w:adjustRightInd w:val="0"/>
        <w:spacing w:line="360" w:lineRule="auto"/>
        <w:contextualSpacing/>
        <w:mirrorIndents/>
        <w:jc w:val="both"/>
        <w:rPr>
          <w:rFonts w:ascii="Times New Roman" w:hAnsi="Times New Roman" w:cs="Times New Roman"/>
        </w:rPr>
      </w:pPr>
      <w:r w:rsidRPr="00CA49C6">
        <w:rPr>
          <w:rFonts w:ascii="Times New Roman" w:hAnsi="Times New Roman" w:cs="Times New Roman"/>
          <w:b/>
        </w:rPr>
        <w:t>Art. (…).- Talento humano</w:t>
      </w:r>
      <w:r w:rsidRPr="00CA49C6">
        <w:rPr>
          <w:rFonts w:ascii="Times New Roman" w:hAnsi="Times New Roman" w:cs="Times New Roman"/>
        </w:rPr>
        <w:t xml:space="preserve">.- El Municipio del Distrito Metropolitano de Quito propiciará el desarrollo y capacitación permanente e integral del talento humano que labora en sus establecimientos de salud y entes relacionados, con enfoque de derechos, género e </w:t>
      </w:r>
      <w:r w:rsidRPr="00CA49C6">
        <w:rPr>
          <w:rFonts w:ascii="Times New Roman" w:hAnsi="Times New Roman" w:cs="Times New Roman"/>
        </w:rPr>
        <w:lastRenderedPageBreak/>
        <w:t>interculturalidad,  calidad de la atención y seguridad del paciente, que sea pertinente a las necesidades de la población, así como al perfil epidemiológico y de salud del Distrito; establecerá alianzas con instituciones académicas, escuelas de salud pública e instituciones calificadas, fomentando la cooperación y la formación del talento humano articulado a las acciones en salud priorizadas por la Municipalidad.</w:t>
      </w:r>
    </w:p>
    <w:p w14:paraId="5105082F" w14:textId="77777777" w:rsidR="00A5627C" w:rsidRPr="00CA49C6" w:rsidRDefault="00A5627C" w:rsidP="00CA49C6">
      <w:pPr>
        <w:widowControl/>
        <w:adjustRightInd w:val="0"/>
        <w:spacing w:line="360" w:lineRule="auto"/>
        <w:contextualSpacing/>
        <w:mirrorIndents/>
        <w:jc w:val="both"/>
        <w:rPr>
          <w:rFonts w:ascii="Times New Roman" w:hAnsi="Times New Roman" w:cs="Times New Roman"/>
        </w:rPr>
      </w:pPr>
    </w:p>
    <w:p w14:paraId="4917C81E" w14:textId="77777777" w:rsidR="00A5627C" w:rsidRPr="00CA49C6" w:rsidRDefault="00A5627C" w:rsidP="00CA49C6">
      <w:pPr>
        <w:widowControl/>
        <w:adjustRightInd w:val="0"/>
        <w:spacing w:line="360" w:lineRule="auto"/>
        <w:contextualSpacing/>
        <w:mirrorIndents/>
        <w:jc w:val="both"/>
        <w:rPr>
          <w:rFonts w:ascii="Times New Roman" w:hAnsi="Times New Roman" w:cs="Times New Roman"/>
        </w:rPr>
      </w:pPr>
      <w:r w:rsidRPr="00CA49C6">
        <w:rPr>
          <w:rFonts w:ascii="Times New Roman" w:hAnsi="Times New Roman" w:cs="Times New Roman"/>
        </w:rPr>
        <w:t>La instancia responsable de capacitación del talento humano del Municipio del Distrito Metropolitano de Quito, en coordinación con la Secretaría responsable de la salud, deberá establecer los mecanismos respectivos para canalizar la capacitación especializada relacionada con los ámbitos de salud establecidos en el presente Título, valorando las diversidades, igualdad de género, generacional e interculturalidad y la protección especial para las personas y grupos de atención prioritaria, de modo tal que se cumpla con el fortalecimiento de las capacidades y competencias del talento humano, para el mejoramiento de la gestión de  los servicios de salud.</w:t>
      </w:r>
    </w:p>
    <w:p w14:paraId="306506F5" w14:textId="77777777" w:rsidR="00A5627C" w:rsidRPr="00CA49C6" w:rsidRDefault="00A5627C" w:rsidP="00CA49C6">
      <w:pPr>
        <w:widowControl/>
        <w:adjustRightInd w:val="0"/>
        <w:spacing w:line="360" w:lineRule="auto"/>
        <w:contextualSpacing/>
        <w:mirrorIndents/>
        <w:jc w:val="both"/>
        <w:rPr>
          <w:rFonts w:ascii="Times New Roman" w:hAnsi="Times New Roman" w:cs="Times New Roman"/>
        </w:rPr>
      </w:pPr>
    </w:p>
    <w:p w14:paraId="3482D834" w14:textId="77777777" w:rsidR="00A5627C" w:rsidRPr="00CA49C6" w:rsidRDefault="00A5627C" w:rsidP="00CA49C6">
      <w:pPr>
        <w:widowControl/>
        <w:adjustRightInd w:val="0"/>
        <w:spacing w:line="360" w:lineRule="auto"/>
        <w:contextualSpacing/>
        <w:mirrorIndents/>
        <w:jc w:val="both"/>
        <w:rPr>
          <w:rFonts w:ascii="Times New Roman" w:hAnsi="Times New Roman" w:cs="Times New Roman"/>
        </w:rPr>
      </w:pPr>
      <w:r w:rsidRPr="00CA49C6">
        <w:rPr>
          <w:rFonts w:ascii="Times New Roman" w:hAnsi="Times New Roman" w:cs="Times New Roman"/>
        </w:rPr>
        <w:t>Para el fortalecimiento de capacidades, los servidores podrán solicitar permisos, sin cargo a vacaciones y hasta dos veces por año, para acceder a cursos nacionales o internacionales relacionados con las funciones que desempeñan, siempre que los valores correspondientes a cada curso, tales como inscripción, matrícula, movilización y estadía, entre otros, sean asumidos en su totalidad por el/la servidor/a requirente, observando para el efecto la normativa nacional que regula la materia.</w:t>
      </w:r>
    </w:p>
    <w:p w14:paraId="0600655F" w14:textId="1AAD1025" w:rsidR="00A5627C" w:rsidRPr="00CA49C6" w:rsidRDefault="00A5627C" w:rsidP="00CA49C6">
      <w:pPr>
        <w:shd w:val="clear" w:color="auto" w:fill="FFFFFF" w:themeFill="background1"/>
        <w:spacing w:line="360" w:lineRule="auto"/>
        <w:jc w:val="both"/>
        <w:rPr>
          <w:rStyle w:val="markedcontent"/>
          <w:rFonts w:ascii="Times New Roman" w:hAnsi="Times New Roman" w:cs="Times New Roman"/>
        </w:rPr>
      </w:pPr>
    </w:p>
    <w:p w14:paraId="1DFD63BD" w14:textId="696A9531" w:rsidR="00A5627C" w:rsidRPr="00CA49C6" w:rsidRDefault="00A5627C" w:rsidP="00CA49C6">
      <w:pPr>
        <w:pStyle w:val="TableParagraph"/>
        <w:widowControl/>
        <w:adjustRightInd w:val="0"/>
        <w:spacing w:line="360" w:lineRule="auto"/>
        <w:contextualSpacing/>
        <w:mirrorIndents/>
        <w:jc w:val="both"/>
        <w:rPr>
          <w:rFonts w:ascii="Times New Roman" w:hAnsi="Times New Roman" w:cs="Times New Roman"/>
        </w:rPr>
      </w:pPr>
      <w:r w:rsidRPr="00CA49C6">
        <w:rPr>
          <w:rFonts w:ascii="Times New Roman" w:hAnsi="Times New Roman" w:cs="Times New Roman"/>
          <w:b/>
          <w:bCs/>
        </w:rPr>
        <w:t>Art. (…</w:t>
      </w:r>
      <w:proofErr w:type="gramStart"/>
      <w:r w:rsidRPr="00CA49C6">
        <w:rPr>
          <w:rFonts w:ascii="Times New Roman" w:hAnsi="Times New Roman" w:cs="Times New Roman"/>
          <w:b/>
          <w:bCs/>
        </w:rPr>
        <w:t>).-</w:t>
      </w:r>
      <w:proofErr w:type="gramEnd"/>
      <w:r w:rsidRPr="00CA49C6">
        <w:rPr>
          <w:rFonts w:ascii="Times New Roman" w:hAnsi="Times New Roman" w:cs="Times New Roman"/>
          <w:b/>
          <w:bCs/>
        </w:rPr>
        <w:t xml:space="preserve"> Generación de conocimiento. - </w:t>
      </w:r>
      <w:r w:rsidR="00F62151" w:rsidRPr="00CA49C6">
        <w:rPr>
          <w:rFonts w:ascii="Times New Roman" w:hAnsi="Times New Roman" w:cs="Times New Roman"/>
        </w:rPr>
        <w:t xml:space="preserve">El Municipio del Distrito Metropolitano de Quito diseñará instrumentos de políticas, planes, programas, proyectos y/o estrategias relacionados con el análisis situacional de la salud en el Distrito Metropolitano de Quito, que permita la articulación con la planificación, la gestión institucional y con resto del Sistema Nacional de Salud. Para ello, se conformarán equipos técnicos multidisciplinarios de análisis epidemiológico en la Secretaría responsable de la salud y en las Unidades Metropolitanas de Salud, quienes en articulación con la Secretaría de Ambiente y con la Unidad de Bienestar Animal impulsarán alianzas y mecanismos de coordinación </w:t>
      </w:r>
      <w:proofErr w:type="spellStart"/>
      <w:r w:rsidR="00F62151" w:rsidRPr="00CA49C6">
        <w:rPr>
          <w:rFonts w:ascii="Times New Roman" w:hAnsi="Times New Roman" w:cs="Times New Roman"/>
        </w:rPr>
        <w:t>intra</w:t>
      </w:r>
      <w:proofErr w:type="spellEnd"/>
      <w:r w:rsidR="00F62151" w:rsidRPr="00CA49C6">
        <w:rPr>
          <w:rFonts w:ascii="Times New Roman" w:hAnsi="Times New Roman" w:cs="Times New Roman"/>
        </w:rPr>
        <w:t xml:space="preserve"> e interinstitucional para el desarrollo de investigaciones operativas bajo en enfoque “</w:t>
      </w:r>
      <w:proofErr w:type="spellStart"/>
      <w:r w:rsidR="00F62151" w:rsidRPr="00CA49C6">
        <w:rPr>
          <w:rFonts w:ascii="Times New Roman" w:hAnsi="Times New Roman" w:cs="Times New Roman"/>
        </w:rPr>
        <w:t>One</w:t>
      </w:r>
      <w:proofErr w:type="spellEnd"/>
      <w:r w:rsidR="00F62151" w:rsidRPr="00CA49C6">
        <w:rPr>
          <w:rFonts w:ascii="Times New Roman" w:hAnsi="Times New Roman" w:cs="Times New Roman"/>
        </w:rPr>
        <w:t xml:space="preserve"> </w:t>
      </w:r>
      <w:proofErr w:type="spellStart"/>
      <w:r w:rsidR="00F62151" w:rsidRPr="00CA49C6">
        <w:rPr>
          <w:rFonts w:ascii="Times New Roman" w:hAnsi="Times New Roman" w:cs="Times New Roman"/>
        </w:rPr>
        <w:t>Health</w:t>
      </w:r>
      <w:proofErr w:type="spellEnd"/>
      <w:r w:rsidR="00F62151" w:rsidRPr="00CA49C6">
        <w:rPr>
          <w:rFonts w:ascii="Times New Roman" w:hAnsi="Times New Roman" w:cs="Times New Roman"/>
        </w:rPr>
        <w:t xml:space="preserve">” o “Una Salud”, que aporten al análisis de la problemática en salud en el Distrito Metropolitano de Quito y a la </w:t>
      </w:r>
      <w:r w:rsidR="00F62151" w:rsidRPr="00CA49C6">
        <w:rPr>
          <w:rFonts w:ascii="Times New Roman" w:hAnsi="Times New Roman" w:cs="Times New Roman"/>
        </w:rPr>
        <w:lastRenderedPageBreak/>
        <w:t>retroalimentación con los actores involucrados, para la toma de decisiones a favor de la salud pública humana, animal y del medio ambiente.</w:t>
      </w:r>
    </w:p>
    <w:p w14:paraId="3E368538" w14:textId="77777777" w:rsidR="00C220C5" w:rsidRPr="00CA49C6" w:rsidRDefault="00C220C5" w:rsidP="00CA49C6">
      <w:pPr>
        <w:spacing w:line="360" w:lineRule="auto"/>
        <w:jc w:val="both"/>
        <w:rPr>
          <w:rFonts w:ascii="Times New Roman" w:hAnsi="Times New Roman" w:cs="Times New Roman"/>
          <w:b/>
        </w:rPr>
      </w:pPr>
    </w:p>
    <w:p w14:paraId="727FC320" w14:textId="69DC29A5" w:rsidR="003A69AC" w:rsidRPr="00CA49C6" w:rsidRDefault="003A69AC" w:rsidP="00CA49C6">
      <w:pPr>
        <w:spacing w:line="360" w:lineRule="auto"/>
        <w:jc w:val="both"/>
        <w:rPr>
          <w:rFonts w:ascii="Times New Roman" w:hAnsi="Times New Roman" w:cs="Times New Roman"/>
          <w:b/>
        </w:rPr>
      </w:pPr>
      <w:r w:rsidRPr="00CA49C6">
        <w:rPr>
          <w:rFonts w:ascii="Times New Roman" w:hAnsi="Times New Roman" w:cs="Times New Roman"/>
          <w:b/>
        </w:rPr>
        <w:t>DISPOSICIÓN TRANSITORIA</w:t>
      </w:r>
    </w:p>
    <w:p w14:paraId="18F08DCA" w14:textId="77777777" w:rsidR="004651B2" w:rsidRPr="00CA49C6" w:rsidRDefault="004651B2" w:rsidP="00CA49C6">
      <w:pPr>
        <w:pStyle w:val="TableParagraph"/>
        <w:spacing w:line="360" w:lineRule="auto"/>
        <w:contextualSpacing/>
        <w:mirrorIndents/>
        <w:jc w:val="both"/>
        <w:rPr>
          <w:rFonts w:ascii="Times New Roman" w:hAnsi="Times New Roman" w:cs="Times New Roman"/>
          <w:bCs/>
        </w:rPr>
      </w:pPr>
    </w:p>
    <w:p w14:paraId="2945F025" w14:textId="1049A9E8" w:rsidR="004651B2" w:rsidRPr="00CA49C6" w:rsidRDefault="00B12E9C" w:rsidP="009D6FBE">
      <w:pPr>
        <w:pStyle w:val="TableParagraph"/>
        <w:spacing w:line="360" w:lineRule="auto"/>
        <w:contextualSpacing/>
        <w:mirrorIndents/>
        <w:jc w:val="both"/>
        <w:rPr>
          <w:rFonts w:ascii="Times New Roman" w:hAnsi="Times New Roman" w:cs="Times New Roman"/>
          <w:b/>
        </w:rPr>
      </w:pPr>
      <w:r w:rsidRPr="009D6FBE">
        <w:rPr>
          <w:rFonts w:ascii="Times New Roman" w:hAnsi="Times New Roman" w:cs="Times New Roman"/>
          <w:b/>
          <w:bCs/>
        </w:rPr>
        <w:t>Primera. -</w:t>
      </w:r>
      <w:r w:rsidR="00CA49C6" w:rsidRPr="00CA49C6">
        <w:rPr>
          <w:rFonts w:ascii="Times New Roman" w:hAnsi="Times New Roman" w:cs="Times New Roman"/>
          <w:bCs/>
        </w:rPr>
        <w:t xml:space="preserve"> </w:t>
      </w:r>
      <w:r w:rsidR="00B233F6" w:rsidRPr="00CA49C6">
        <w:rPr>
          <w:rFonts w:ascii="Times New Roman" w:hAnsi="Times New Roman" w:cs="Times New Roman"/>
          <w:bCs/>
        </w:rPr>
        <w:t xml:space="preserve"> </w:t>
      </w:r>
      <w:r w:rsidR="00CA49C6" w:rsidRPr="00CA49C6">
        <w:rPr>
          <w:rFonts w:ascii="Times New Roman" w:hAnsi="Times New Roman" w:cs="Times New Roman"/>
          <w:bCs/>
        </w:rPr>
        <w:t xml:space="preserve">Disponer a los Directores Metropolitanos de Salud, la conformación de los Comités de Gestión de Calidad de los Servicios de Salud, </w:t>
      </w:r>
      <w:r w:rsidR="004651B2" w:rsidRPr="00CA49C6">
        <w:rPr>
          <w:rFonts w:ascii="Times New Roman" w:hAnsi="Times New Roman" w:cs="Times New Roman"/>
          <w:bCs/>
        </w:rPr>
        <w:t>en</w:t>
      </w:r>
      <w:r w:rsidR="004651B2" w:rsidRPr="00CA49C6">
        <w:rPr>
          <w:rFonts w:ascii="Times New Roman" w:hAnsi="Times New Roman" w:cs="Times New Roman"/>
        </w:rPr>
        <w:t xml:space="preserve"> un plazo </w:t>
      </w:r>
      <w:r w:rsidRPr="00CA49C6">
        <w:rPr>
          <w:rFonts w:ascii="Times New Roman" w:hAnsi="Times New Roman" w:cs="Times New Roman"/>
        </w:rPr>
        <w:t>de noventa</w:t>
      </w:r>
      <w:r w:rsidR="00CA49C6" w:rsidRPr="00CA49C6">
        <w:rPr>
          <w:rFonts w:ascii="Times New Roman" w:hAnsi="Times New Roman" w:cs="Times New Roman"/>
        </w:rPr>
        <w:t xml:space="preserve"> (90)</w:t>
      </w:r>
      <w:r w:rsidR="004651B2" w:rsidRPr="00CA49C6">
        <w:rPr>
          <w:rFonts w:ascii="Times New Roman" w:hAnsi="Times New Roman" w:cs="Times New Roman"/>
        </w:rPr>
        <w:t xml:space="preserve"> </w:t>
      </w:r>
      <w:r w:rsidR="00CA49C6" w:rsidRPr="00CA49C6">
        <w:rPr>
          <w:rFonts w:ascii="Times New Roman" w:hAnsi="Times New Roman" w:cs="Times New Roman"/>
        </w:rPr>
        <w:t>días</w:t>
      </w:r>
      <w:r w:rsidR="004651B2" w:rsidRPr="00CA49C6">
        <w:rPr>
          <w:rFonts w:ascii="Times New Roman" w:hAnsi="Times New Roman" w:cs="Times New Roman"/>
        </w:rPr>
        <w:t>, a partir de</w:t>
      </w:r>
      <w:r w:rsidR="004651B2" w:rsidRPr="00CA49C6">
        <w:rPr>
          <w:rFonts w:ascii="Times New Roman" w:hAnsi="Times New Roman" w:cs="Times New Roman"/>
          <w:b/>
        </w:rPr>
        <w:t xml:space="preserve"> </w:t>
      </w:r>
      <w:r w:rsidR="004651B2" w:rsidRPr="00CA49C6">
        <w:rPr>
          <w:rFonts w:ascii="Times New Roman" w:hAnsi="Times New Roman" w:cs="Times New Roman"/>
          <w:bCs/>
        </w:rPr>
        <w:t>la suscripción de la presente ordenanza.</w:t>
      </w:r>
    </w:p>
    <w:p w14:paraId="4D1AF745" w14:textId="77777777" w:rsidR="004651B2" w:rsidRPr="00CA49C6" w:rsidRDefault="004651B2" w:rsidP="00CA49C6">
      <w:pPr>
        <w:pStyle w:val="TableParagraph"/>
        <w:spacing w:line="360" w:lineRule="auto"/>
        <w:contextualSpacing/>
        <w:mirrorIndents/>
        <w:jc w:val="both"/>
        <w:rPr>
          <w:rFonts w:ascii="Times New Roman" w:hAnsi="Times New Roman" w:cs="Times New Roman"/>
        </w:rPr>
      </w:pPr>
    </w:p>
    <w:p w14:paraId="334AFCF7" w14:textId="19AC62D4" w:rsidR="00CA49C6" w:rsidRPr="00CA49C6" w:rsidRDefault="00B12E9C" w:rsidP="009D6FBE">
      <w:pPr>
        <w:pStyle w:val="TableParagraph"/>
        <w:spacing w:line="360" w:lineRule="auto"/>
        <w:contextualSpacing/>
        <w:mirrorIndents/>
        <w:jc w:val="both"/>
        <w:rPr>
          <w:rFonts w:ascii="Times New Roman" w:hAnsi="Times New Roman" w:cs="Times New Roman"/>
        </w:rPr>
      </w:pPr>
      <w:r w:rsidRPr="009D6FBE">
        <w:rPr>
          <w:rFonts w:ascii="Times New Roman" w:hAnsi="Times New Roman" w:cs="Times New Roman"/>
          <w:b/>
        </w:rPr>
        <w:t>Segunda. -</w:t>
      </w:r>
      <w:r w:rsidR="00CA49C6" w:rsidRPr="00CA49C6">
        <w:rPr>
          <w:rFonts w:ascii="Times New Roman" w:hAnsi="Times New Roman" w:cs="Times New Roman"/>
        </w:rPr>
        <w:t xml:space="preserve">  Disponer a la Secretaría responsable de la salud y en las Unidades Metropolitanas de Salud, la conformación de los equipos técnicos multidisciplinarios de análisis epidemiológico, en el plazo de noventa (90) días, a partir de</w:t>
      </w:r>
      <w:r w:rsidR="00CA49C6" w:rsidRPr="00CA49C6">
        <w:rPr>
          <w:rFonts w:ascii="Times New Roman" w:hAnsi="Times New Roman" w:cs="Times New Roman"/>
          <w:b/>
        </w:rPr>
        <w:t xml:space="preserve"> </w:t>
      </w:r>
      <w:r w:rsidR="00CA49C6" w:rsidRPr="00CA49C6">
        <w:rPr>
          <w:rFonts w:ascii="Times New Roman" w:hAnsi="Times New Roman" w:cs="Times New Roman"/>
          <w:bCs/>
        </w:rPr>
        <w:t>la suscripción de la presente ordenanza.</w:t>
      </w:r>
    </w:p>
    <w:p w14:paraId="5C1CE0E1" w14:textId="77777777" w:rsidR="00CA49C6" w:rsidRPr="00CA49C6" w:rsidRDefault="00CA49C6" w:rsidP="009D6FBE">
      <w:pPr>
        <w:pStyle w:val="TableParagraph"/>
        <w:spacing w:line="360" w:lineRule="auto"/>
        <w:contextualSpacing/>
        <w:mirrorIndents/>
        <w:jc w:val="both"/>
        <w:rPr>
          <w:rFonts w:ascii="Times New Roman" w:hAnsi="Times New Roman" w:cs="Times New Roman"/>
        </w:rPr>
      </w:pPr>
    </w:p>
    <w:p w14:paraId="4A0E2BF9" w14:textId="0F5FD645" w:rsidR="004651B2" w:rsidRPr="00CA49C6" w:rsidRDefault="00CA49C6" w:rsidP="009D6FBE">
      <w:pPr>
        <w:pStyle w:val="TableParagraph"/>
        <w:spacing w:line="360" w:lineRule="auto"/>
        <w:contextualSpacing/>
        <w:mirrorIndents/>
        <w:jc w:val="both"/>
        <w:rPr>
          <w:rFonts w:ascii="Times New Roman" w:hAnsi="Times New Roman" w:cs="Times New Roman"/>
        </w:rPr>
      </w:pPr>
      <w:r w:rsidRPr="00CA49C6">
        <w:rPr>
          <w:rFonts w:ascii="Times New Roman" w:hAnsi="Times New Roman" w:cs="Times New Roman"/>
        </w:rPr>
        <w:t>L</w:t>
      </w:r>
      <w:r w:rsidR="004651B2" w:rsidRPr="00CA49C6">
        <w:rPr>
          <w:rFonts w:ascii="Times New Roman" w:hAnsi="Times New Roman" w:cs="Times New Roman"/>
        </w:rPr>
        <w:t xml:space="preserve">a Secretaría responsable de la salud y en las Unidades Metropolitanas de Salud, en articulación con la Secretaría de Ambiente y con la Unidad de Bienestar Animal impulsarán alianzas y mecanismos de coordinación </w:t>
      </w:r>
      <w:proofErr w:type="spellStart"/>
      <w:r w:rsidR="004651B2" w:rsidRPr="00CA49C6">
        <w:rPr>
          <w:rFonts w:ascii="Times New Roman" w:hAnsi="Times New Roman" w:cs="Times New Roman"/>
        </w:rPr>
        <w:t>intra</w:t>
      </w:r>
      <w:proofErr w:type="spellEnd"/>
      <w:r w:rsidR="004651B2" w:rsidRPr="00CA49C6">
        <w:rPr>
          <w:rFonts w:ascii="Times New Roman" w:hAnsi="Times New Roman" w:cs="Times New Roman"/>
        </w:rPr>
        <w:t xml:space="preserve"> e interinstitucional para el desarrollo de investigaciones operativas bajo en enfoque “</w:t>
      </w:r>
      <w:proofErr w:type="spellStart"/>
      <w:r w:rsidR="004651B2" w:rsidRPr="00CA49C6">
        <w:rPr>
          <w:rFonts w:ascii="Times New Roman" w:hAnsi="Times New Roman" w:cs="Times New Roman"/>
        </w:rPr>
        <w:t>One</w:t>
      </w:r>
      <w:proofErr w:type="spellEnd"/>
      <w:r w:rsidR="004651B2" w:rsidRPr="00CA49C6">
        <w:rPr>
          <w:rFonts w:ascii="Times New Roman" w:hAnsi="Times New Roman" w:cs="Times New Roman"/>
        </w:rPr>
        <w:t xml:space="preserve"> </w:t>
      </w:r>
      <w:proofErr w:type="spellStart"/>
      <w:r w:rsidR="004651B2" w:rsidRPr="00CA49C6">
        <w:rPr>
          <w:rFonts w:ascii="Times New Roman" w:hAnsi="Times New Roman" w:cs="Times New Roman"/>
        </w:rPr>
        <w:t>Health</w:t>
      </w:r>
      <w:proofErr w:type="spellEnd"/>
      <w:r w:rsidR="004651B2" w:rsidRPr="00CA49C6">
        <w:rPr>
          <w:rFonts w:ascii="Times New Roman" w:hAnsi="Times New Roman" w:cs="Times New Roman"/>
        </w:rPr>
        <w:t>” o “Una Salud”</w:t>
      </w:r>
      <w:r w:rsidRPr="00CA49C6">
        <w:rPr>
          <w:rFonts w:ascii="Times New Roman" w:hAnsi="Times New Roman" w:cs="Times New Roman"/>
        </w:rPr>
        <w:t>.</w:t>
      </w:r>
    </w:p>
    <w:p w14:paraId="2A6D87B4" w14:textId="7B1A816C" w:rsidR="003A69AC" w:rsidRPr="00CA49C6" w:rsidRDefault="003A69AC" w:rsidP="00CA49C6">
      <w:pPr>
        <w:spacing w:line="360" w:lineRule="auto"/>
        <w:jc w:val="both"/>
        <w:rPr>
          <w:rFonts w:ascii="Times New Roman" w:hAnsi="Times New Roman" w:cs="Times New Roman"/>
          <w:b/>
        </w:rPr>
      </w:pPr>
    </w:p>
    <w:p w14:paraId="28B54E67" w14:textId="6585F06A" w:rsidR="003A69AC" w:rsidRPr="00CA49C6" w:rsidRDefault="00146E65" w:rsidP="009D6FBE">
      <w:pPr>
        <w:pStyle w:val="Default"/>
        <w:spacing w:line="360" w:lineRule="auto"/>
        <w:jc w:val="center"/>
        <w:rPr>
          <w:rFonts w:ascii="Times New Roman" w:hAnsi="Times New Roman" w:cs="Times New Roman"/>
          <w:b/>
          <w:bCs/>
          <w:color w:val="auto"/>
          <w:sz w:val="22"/>
          <w:szCs w:val="22"/>
        </w:rPr>
      </w:pPr>
      <w:r w:rsidRPr="00CA49C6">
        <w:rPr>
          <w:rFonts w:ascii="Times New Roman" w:hAnsi="Times New Roman" w:cs="Times New Roman"/>
          <w:b/>
          <w:bCs/>
          <w:color w:val="auto"/>
          <w:sz w:val="22"/>
          <w:szCs w:val="22"/>
        </w:rPr>
        <w:t>DISPOSICIÓN GENERAL</w:t>
      </w:r>
    </w:p>
    <w:p w14:paraId="682C8F10" w14:textId="1C455CA7" w:rsidR="00146E65" w:rsidRPr="00CA49C6" w:rsidRDefault="00146E65" w:rsidP="00CA49C6">
      <w:pPr>
        <w:pStyle w:val="Default"/>
        <w:spacing w:line="360" w:lineRule="auto"/>
        <w:jc w:val="both"/>
        <w:rPr>
          <w:rFonts w:ascii="Times New Roman" w:hAnsi="Times New Roman" w:cs="Times New Roman"/>
          <w:color w:val="auto"/>
          <w:sz w:val="22"/>
          <w:szCs w:val="22"/>
        </w:rPr>
      </w:pPr>
    </w:p>
    <w:p w14:paraId="2C0022A0" w14:textId="0610E49C" w:rsidR="00146E65" w:rsidRPr="00CA49C6" w:rsidRDefault="00146E65" w:rsidP="00CA49C6">
      <w:pPr>
        <w:pStyle w:val="Default"/>
        <w:spacing w:line="360" w:lineRule="auto"/>
        <w:jc w:val="both"/>
        <w:rPr>
          <w:rFonts w:ascii="Times New Roman" w:hAnsi="Times New Roman" w:cs="Times New Roman"/>
          <w:color w:val="auto"/>
          <w:sz w:val="22"/>
          <w:szCs w:val="22"/>
        </w:rPr>
      </w:pPr>
      <w:r w:rsidRPr="00CA49C6">
        <w:rPr>
          <w:rFonts w:ascii="Times New Roman" w:hAnsi="Times New Roman" w:cs="Times New Roman"/>
          <w:color w:val="auto"/>
          <w:sz w:val="22"/>
          <w:szCs w:val="22"/>
        </w:rPr>
        <w:t>Esta Ordenanza será de aplicación inmediata a partir de su publicación.</w:t>
      </w:r>
    </w:p>
    <w:p w14:paraId="3DC7C5DD" w14:textId="77777777" w:rsidR="003A69AC" w:rsidRPr="00CA49C6" w:rsidRDefault="003A69AC" w:rsidP="00CA49C6">
      <w:pPr>
        <w:pStyle w:val="Default"/>
        <w:spacing w:line="360" w:lineRule="auto"/>
        <w:jc w:val="both"/>
        <w:rPr>
          <w:rFonts w:ascii="Times New Roman" w:hAnsi="Times New Roman" w:cs="Times New Roman"/>
          <w:color w:val="auto"/>
          <w:sz w:val="22"/>
          <w:szCs w:val="22"/>
        </w:rPr>
      </w:pPr>
    </w:p>
    <w:p w14:paraId="444A400B" w14:textId="77777777" w:rsidR="003A69AC" w:rsidRPr="00CA49C6" w:rsidRDefault="003A69AC" w:rsidP="00CA49C6">
      <w:pPr>
        <w:spacing w:line="360" w:lineRule="auto"/>
        <w:jc w:val="both"/>
        <w:rPr>
          <w:rFonts w:ascii="Times New Roman" w:hAnsi="Times New Roman" w:cs="Times New Roman"/>
          <w:b/>
        </w:rPr>
      </w:pPr>
    </w:p>
    <w:p w14:paraId="4416DA97" w14:textId="77777777" w:rsidR="003A69AC" w:rsidRPr="00CA49C6" w:rsidRDefault="003A69AC" w:rsidP="00CA49C6">
      <w:pPr>
        <w:adjustRightInd w:val="0"/>
        <w:spacing w:line="360" w:lineRule="auto"/>
        <w:jc w:val="both"/>
        <w:rPr>
          <w:rFonts w:ascii="Times New Roman" w:hAnsi="Times New Roman" w:cs="Times New Roman"/>
        </w:rPr>
      </w:pPr>
    </w:p>
    <w:p w14:paraId="3BCCA31B" w14:textId="77777777" w:rsidR="003A69AC" w:rsidRPr="00CA49C6" w:rsidRDefault="003A69AC" w:rsidP="00CA49C6">
      <w:pPr>
        <w:spacing w:line="360" w:lineRule="auto"/>
        <w:jc w:val="both"/>
        <w:rPr>
          <w:rFonts w:ascii="Times New Roman" w:hAnsi="Times New Roman" w:cs="Times New Roman"/>
        </w:rPr>
      </w:pPr>
      <w:r w:rsidRPr="00CA49C6">
        <w:rPr>
          <w:rFonts w:ascii="Times New Roman" w:hAnsi="Times New Roman" w:cs="Times New Roman"/>
        </w:rPr>
        <w:t xml:space="preserve">Dado en Quito, Distrito Metropolitano, </w:t>
      </w:r>
      <w:r w:rsidRPr="00CA49C6">
        <w:rPr>
          <w:rFonts w:ascii="Times New Roman" w:hAnsi="Times New Roman" w:cs="Times New Roman"/>
          <w:highlight w:val="yellow"/>
        </w:rPr>
        <w:t>a los ….</w:t>
      </w:r>
    </w:p>
    <w:p w14:paraId="349A0AE4" w14:textId="77777777" w:rsidR="003A69AC" w:rsidRPr="00CA49C6" w:rsidRDefault="003A69AC" w:rsidP="00CA49C6">
      <w:pPr>
        <w:spacing w:line="360" w:lineRule="auto"/>
        <w:jc w:val="both"/>
        <w:rPr>
          <w:rFonts w:ascii="Times New Roman" w:hAnsi="Times New Roman" w:cs="Times New Roman"/>
        </w:rPr>
      </w:pPr>
    </w:p>
    <w:p w14:paraId="354A8D68" w14:textId="77777777" w:rsidR="003A69AC" w:rsidRPr="00CA49C6" w:rsidRDefault="003A69AC" w:rsidP="00CA49C6">
      <w:pPr>
        <w:spacing w:line="360" w:lineRule="auto"/>
        <w:jc w:val="center"/>
        <w:rPr>
          <w:rFonts w:ascii="Times New Roman" w:hAnsi="Times New Roman" w:cs="Times New Roman"/>
          <w:b/>
        </w:rPr>
      </w:pPr>
    </w:p>
    <w:p w14:paraId="7C511954" w14:textId="77777777" w:rsidR="00A5627C" w:rsidRPr="00CA49C6" w:rsidRDefault="00A5627C" w:rsidP="00CA49C6">
      <w:pPr>
        <w:shd w:val="clear" w:color="auto" w:fill="FFFFFF" w:themeFill="background1"/>
        <w:spacing w:line="360" w:lineRule="auto"/>
        <w:jc w:val="both"/>
        <w:rPr>
          <w:rStyle w:val="markedcontent"/>
          <w:rFonts w:ascii="Times New Roman" w:hAnsi="Times New Roman" w:cs="Times New Roman"/>
        </w:rPr>
      </w:pPr>
    </w:p>
    <w:sectPr w:rsidR="00A5627C" w:rsidRPr="00CA49C6" w:rsidSect="00990B4A">
      <w:headerReference w:type="default" r:id="rId8"/>
      <w:footerReference w:type="default" r:id="rId9"/>
      <w:pgSz w:w="11879" w:h="16700"/>
      <w:pgMar w:top="2268" w:right="1701" w:bottom="1418" w:left="1985"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755C0" w16cid:durableId="27E8E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3955" w14:textId="77777777" w:rsidR="00B114E0" w:rsidRDefault="00B114E0" w:rsidP="00A83B16">
      <w:r>
        <w:separator/>
      </w:r>
    </w:p>
  </w:endnote>
  <w:endnote w:type="continuationSeparator" w:id="0">
    <w:p w14:paraId="3B3C0C2E" w14:textId="77777777" w:rsidR="00B114E0" w:rsidRDefault="00B114E0" w:rsidP="00A8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624D" w14:textId="107B3165" w:rsidR="001C079F" w:rsidRDefault="003236E1">
    <w:pPr>
      <w:pStyle w:val="Piedepgina"/>
      <w:rPr>
        <w:noProof/>
        <w:lang w:val="es-EC" w:eastAsia="es-EC"/>
      </w:rPr>
    </w:pPr>
    <w:r w:rsidRPr="00FE6417">
      <w:rPr>
        <w:noProof/>
        <w:sz w:val="16"/>
        <w:lang w:val="es-EC" w:eastAsia="es-EC"/>
      </w:rPr>
      <w:drawing>
        <wp:anchor distT="0" distB="0" distL="0" distR="0" simplePos="0" relativeHeight="251659264" behindDoc="0" locked="0" layoutInCell="1" allowOverlap="1" wp14:anchorId="0C4C3935" wp14:editId="31527361">
          <wp:simplePos x="0" y="0"/>
          <wp:positionH relativeFrom="rightMargin">
            <wp:posOffset>138023</wp:posOffset>
          </wp:positionH>
          <wp:positionV relativeFrom="paragraph">
            <wp:posOffset>174026</wp:posOffset>
          </wp:positionV>
          <wp:extent cx="545465" cy="303530"/>
          <wp:effectExtent l="0" t="0" r="6985" b="127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45465" cy="303530"/>
                  </a:xfrm>
                  <a:prstGeom prst="rect">
                    <a:avLst/>
                  </a:prstGeom>
                </pic:spPr>
              </pic:pic>
            </a:graphicData>
          </a:graphic>
        </wp:anchor>
      </w:drawing>
    </w:r>
    <w:r w:rsidRPr="00FE6417">
      <w:rPr>
        <w:noProof/>
        <w:sz w:val="16"/>
        <w:lang w:val="es-EC" w:eastAsia="es-EC"/>
      </w:rPr>
      <mc:AlternateContent>
        <mc:Choice Requires="wps">
          <w:drawing>
            <wp:anchor distT="0" distB="0" distL="114300" distR="114300" simplePos="0" relativeHeight="251660288" behindDoc="0" locked="0" layoutInCell="1" allowOverlap="1" wp14:anchorId="179F8134" wp14:editId="2F1080F7">
              <wp:simplePos x="0" y="0"/>
              <wp:positionH relativeFrom="rightMargin">
                <wp:align>left</wp:align>
              </wp:positionH>
              <wp:positionV relativeFrom="paragraph">
                <wp:posOffset>165208</wp:posOffset>
              </wp:positionV>
              <wp:extent cx="0" cy="34290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A4E99" id="Conector recto 4" o:spid="_x0000_s1026" style="position:absolute;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13pt" to="0,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" strokeweight=".13969mm">
              <w10:wrap anchorx="margin"/>
            </v:line>
          </w:pict>
        </mc:Fallback>
      </mc:AlternateContent>
    </w:r>
  </w:p>
  <w:p w14:paraId="6E5F8795" w14:textId="4FD66857" w:rsidR="003236E1" w:rsidRDefault="003236E1" w:rsidP="003236E1">
    <w:pPr>
      <w:spacing w:line="240" w:lineRule="atLeast"/>
      <w:contextualSpacing/>
      <w:mirrorIndents/>
      <w:rPr>
        <w:color w:val="D61F29"/>
        <w:w w:val="95"/>
        <w:sz w:val="16"/>
      </w:rPr>
    </w:pPr>
    <w:r w:rsidRPr="00FE6417">
      <w:rPr>
        <w:color w:val="33328C"/>
        <w:spacing w:val="-1"/>
        <w:w w:val="95"/>
        <w:sz w:val="16"/>
      </w:rPr>
      <w:t>Jorge</w:t>
    </w:r>
    <w:r w:rsidRPr="00FE6417">
      <w:rPr>
        <w:color w:val="33328C"/>
        <w:spacing w:val="-16"/>
        <w:w w:val="95"/>
        <w:sz w:val="16"/>
      </w:rPr>
      <w:t xml:space="preserve"> </w:t>
    </w:r>
    <w:r w:rsidRPr="00FE6417">
      <w:rPr>
        <w:color w:val="33328C"/>
        <w:spacing w:val="-1"/>
        <w:w w:val="95"/>
        <w:sz w:val="16"/>
      </w:rPr>
      <w:t>Washington</w:t>
    </w:r>
    <w:r w:rsidRPr="00FE6417">
      <w:rPr>
        <w:color w:val="33328C"/>
        <w:spacing w:val="-16"/>
        <w:w w:val="95"/>
        <w:sz w:val="16"/>
      </w:rPr>
      <w:t xml:space="preserve"> </w:t>
    </w:r>
    <w:r w:rsidRPr="00FE6417">
      <w:rPr>
        <w:color w:val="33328C"/>
        <w:spacing w:val="-1"/>
        <w:w w:val="95"/>
        <w:sz w:val="16"/>
      </w:rPr>
      <w:t>E4-54</w:t>
    </w:r>
    <w:r w:rsidRPr="00FE6417">
      <w:rPr>
        <w:color w:val="33328C"/>
        <w:spacing w:val="-16"/>
        <w:w w:val="95"/>
        <w:sz w:val="16"/>
      </w:rPr>
      <w:t xml:space="preserve"> </w:t>
    </w:r>
    <w:r w:rsidRPr="00FE6417">
      <w:rPr>
        <w:color w:val="33328C"/>
        <w:spacing w:val="-1"/>
        <w:w w:val="95"/>
        <w:sz w:val="16"/>
      </w:rPr>
      <w:t>y</w:t>
    </w:r>
    <w:r w:rsidRPr="00FE6417">
      <w:rPr>
        <w:color w:val="33328C"/>
        <w:spacing w:val="-16"/>
        <w:w w:val="95"/>
        <w:sz w:val="16"/>
      </w:rPr>
      <w:t xml:space="preserve"> </w:t>
    </w:r>
    <w:r w:rsidRPr="00FE6417">
      <w:rPr>
        <w:color w:val="33328C"/>
        <w:spacing w:val="-1"/>
        <w:w w:val="95"/>
        <w:sz w:val="16"/>
      </w:rPr>
      <w:t>Amazonas</w:t>
    </w:r>
    <w:r w:rsidRPr="00FE6417">
      <w:rPr>
        <w:color w:val="33328C"/>
        <w:spacing w:val="-16"/>
        <w:w w:val="95"/>
        <w:sz w:val="16"/>
      </w:rPr>
      <w:t xml:space="preserve"> </w:t>
    </w:r>
    <w:r w:rsidRPr="00FE6417">
      <w:rPr>
        <w:color w:val="33328C"/>
        <w:spacing w:val="-1"/>
        <w:w w:val="95"/>
        <w:sz w:val="16"/>
      </w:rPr>
      <w:t>-</w:t>
    </w:r>
    <w:r w:rsidRPr="00FE6417">
      <w:rPr>
        <w:color w:val="33328C"/>
        <w:spacing w:val="-15"/>
        <w:w w:val="95"/>
        <w:sz w:val="16"/>
      </w:rPr>
      <w:t xml:space="preserve"> </w:t>
    </w:r>
    <w:r w:rsidRPr="00FE6417">
      <w:rPr>
        <w:color w:val="33328C"/>
        <w:spacing w:val="-1"/>
        <w:w w:val="95"/>
        <w:sz w:val="16"/>
      </w:rPr>
      <w:t>PBX:</w:t>
    </w:r>
    <w:r w:rsidRPr="00FE6417">
      <w:rPr>
        <w:color w:val="33328C"/>
        <w:spacing w:val="-16"/>
        <w:w w:val="95"/>
        <w:sz w:val="16"/>
      </w:rPr>
      <w:t xml:space="preserve"> </w:t>
    </w:r>
    <w:r w:rsidRPr="00FE6417">
      <w:rPr>
        <w:color w:val="33328C"/>
        <w:w w:val="95"/>
        <w:sz w:val="16"/>
      </w:rPr>
      <w:t>395</w:t>
    </w:r>
    <w:r w:rsidRPr="00FE6417">
      <w:rPr>
        <w:color w:val="33328C"/>
        <w:spacing w:val="-16"/>
        <w:w w:val="95"/>
        <w:sz w:val="16"/>
      </w:rPr>
      <w:t xml:space="preserve"> </w:t>
    </w:r>
    <w:r w:rsidRPr="00FE6417">
      <w:rPr>
        <w:color w:val="33328C"/>
        <w:w w:val="95"/>
        <w:sz w:val="16"/>
      </w:rPr>
      <w:t>2300</w:t>
    </w:r>
    <w:r w:rsidRPr="00FE6417">
      <w:rPr>
        <w:color w:val="33328C"/>
        <w:spacing w:val="-16"/>
        <w:w w:val="95"/>
        <w:sz w:val="16"/>
      </w:rPr>
      <w:t xml:space="preserve"> </w:t>
    </w:r>
    <w:r w:rsidRPr="00FE6417">
      <w:rPr>
        <w:color w:val="33328C"/>
        <w:w w:val="95"/>
        <w:sz w:val="16"/>
      </w:rPr>
      <w:t>-</w:t>
    </w:r>
    <w:r w:rsidRPr="00FE6417">
      <w:rPr>
        <w:color w:val="33328C"/>
        <w:spacing w:val="-16"/>
        <w:w w:val="95"/>
        <w:sz w:val="16"/>
      </w:rPr>
      <w:t xml:space="preserve"> </w:t>
    </w:r>
    <w:hyperlink r:id="rId2">
      <w:r w:rsidRPr="00FE6417">
        <w:rPr>
          <w:color w:val="D61F29"/>
          <w:w w:val="95"/>
          <w:sz w:val="16"/>
        </w:rPr>
        <w:t>www.quito.gob.ec</w:t>
      </w:r>
    </w:hyperlink>
    <w:r w:rsidRPr="00FE6417">
      <w:rPr>
        <w:color w:val="D61F29"/>
        <w:w w:val="95"/>
        <w:sz w:val="16"/>
      </w:rPr>
      <w:t xml:space="preserve">  </w:t>
    </w:r>
    <w:r>
      <w:rPr>
        <w:color w:val="D61F29"/>
        <w:w w:val="95"/>
        <w:sz w:val="16"/>
      </w:rPr>
      <w:t xml:space="preserve">                                                   </w:t>
    </w:r>
    <w:r>
      <w:rPr>
        <w:b/>
        <w:color w:val="C22027"/>
        <w:spacing w:val="-1"/>
        <w:w w:val="95"/>
        <w:sz w:val="14"/>
      </w:rPr>
      <w:t>Secretaría</w:t>
    </w:r>
    <w:r>
      <w:rPr>
        <w:b/>
        <w:color w:val="C22027"/>
        <w:spacing w:val="-9"/>
        <w:w w:val="95"/>
        <w:sz w:val="14"/>
      </w:rPr>
      <w:t xml:space="preserve"> </w:t>
    </w:r>
    <w:r>
      <w:rPr>
        <w:b/>
        <w:color w:val="C22027"/>
        <w:w w:val="95"/>
        <w:sz w:val="14"/>
      </w:rPr>
      <w:t xml:space="preserve">de </w:t>
    </w:r>
    <w:r w:rsidRPr="008C0506">
      <w:rPr>
        <w:lang w:val="es-EC"/>
      </w:rPr>
      <w:t xml:space="preserve">                                                                                </w:t>
    </w:r>
    <w:r>
      <w:rPr>
        <w:lang w:val="es-EC"/>
      </w:rPr>
      <w:t xml:space="preserve">                         </w:t>
    </w:r>
    <w:r w:rsidRPr="00FE6417">
      <w:rPr>
        <w:color w:val="D61F29"/>
        <w:w w:val="95"/>
        <w:sz w:val="16"/>
      </w:rPr>
      <w:t xml:space="preserve">                  </w:t>
    </w:r>
    <w:r>
      <w:rPr>
        <w:color w:val="D61F29"/>
        <w:w w:val="95"/>
        <w:sz w:val="16"/>
      </w:rPr>
      <w:t xml:space="preserve">                                                   </w:t>
    </w:r>
    <w:r w:rsidRPr="00FE6417">
      <w:rPr>
        <w:color w:val="D61F29"/>
        <w:w w:val="95"/>
        <w:sz w:val="16"/>
      </w:rPr>
      <w:t xml:space="preserve"> </w:t>
    </w:r>
    <w:r>
      <w:rPr>
        <w:color w:val="D61F29"/>
        <w:w w:val="95"/>
        <w:sz w:val="16"/>
      </w:rPr>
      <w:t xml:space="preserve">                        </w:t>
    </w:r>
  </w:p>
  <w:p w14:paraId="2C10B293" w14:textId="3CD69E14" w:rsidR="003236E1" w:rsidRPr="003236E1" w:rsidRDefault="003236E1" w:rsidP="003236E1">
    <w:pPr>
      <w:spacing w:line="240" w:lineRule="atLeast"/>
      <w:contextualSpacing/>
      <w:mirrorIndents/>
      <w:rPr>
        <w:b/>
      </w:rPr>
    </w:pPr>
    <w:r w:rsidRPr="003236E1">
      <w:rPr>
        <w:b/>
        <w:color w:val="D61F29"/>
        <w:w w:val="95"/>
        <w:sz w:val="16"/>
      </w:rPr>
      <w:t xml:space="preserve">                                                                                                                                                                         </w:t>
    </w:r>
    <w:r w:rsidRPr="003236E1">
      <w:rPr>
        <w:b/>
        <w:color w:val="27326F"/>
        <w:w w:val="95"/>
      </w:rPr>
      <w:t>SALUD</w:t>
    </w:r>
  </w:p>
  <w:p w14:paraId="0478F360" w14:textId="457BC334" w:rsidR="001C079F" w:rsidRDefault="001C079F">
    <w:pPr>
      <w:pStyle w:val="Piedepgina"/>
      <w:rPr>
        <w:noProof/>
        <w:lang w:val="es-EC" w:eastAsia="es-EC"/>
      </w:rPr>
    </w:pPr>
  </w:p>
  <w:p w14:paraId="51D84CFE" w14:textId="588BA9EC" w:rsidR="00E2440B" w:rsidRDefault="00E2440B">
    <w:pPr>
      <w:pStyle w:val="Piedepgina"/>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0CD9" w14:textId="77777777" w:rsidR="00B114E0" w:rsidRDefault="00B114E0" w:rsidP="00A83B16">
      <w:r>
        <w:separator/>
      </w:r>
    </w:p>
  </w:footnote>
  <w:footnote w:type="continuationSeparator" w:id="0">
    <w:p w14:paraId="594DFFF1" w14:textId="77777777" w:rsidR="00B114E0" w:rsidRDefault="00B114E0" w:rsidP="00A8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2D22" w14:textId="64DE5E21" w:rsidR="00A83B16" w:rsidRPr="003677A7" w:rsidRDefault="003236E1" w:rsidP="00E2440B">
    <w:pPr>
      <w:pStyle w:val="Encabezado"/>
      <w:rPr>
        <w:noProof/>
      </w:rPr>
    </w:pPr>
    <w:r>
      <w:rPr>
        <w:rFonts w:ascii="Times New Roman"/>
        <w:noProof/>
        <w:sz w:val="20"/>
        <w:lang w:val="es-EC" w:eastAsia="es-EC"/>
      </w:rPr>
      <w:drawing>
        <wp:inline distT="0" distB="0" distL="0" distR="0" wp14:anchorId="7EBCBF86" wp14:editId="2A0C6B72">
          <wp:extent cx="453118" cy="719137"/>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Times New Roman"/>
        <w:noProof/>
        <w:spacing w:val="98"/>
        <w:position w:val="23"/>
        <w:sz w:val="20"/>
        <w:lang w:val="es-EC" w:eastAsia="es-EC"/>
      </w:rPr>
      <w:drawing>
        <wp:inline distT="0" distB="0" distL="0" distR="0" wp14:anchorId="41CE0695" wp14:editId="17DF5FDE">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CD9"/>
    <w:multiLevelType w:val="hybridMultilevel"/>
    <w:tmpl w:val="C694910A"/>
    <w:lvl w:ilvl="0" w:tplc="AD9A8548">
      <w:numFmt w:val="bullet"/>
      <w:lvlText w:val="•"/>
      <w:lvlJc w:val="left"/>
      <w:pPr>
        <w:ind w:left="893" w:hanging="355"/>
      </w:pPr>
      <w:rPr>
        <w:rFonts w:ascii="Arial" w:eastAsia="Arial" w:hAnsi="Arial" w:cs="Arial" w:hint="default"/>
        <w:w w:val="103"/>
        <w:sz w:val="25"/>
        <w:szCs w:val="25"/>
        <w:lang w:val="es-ES" w:eastAsia="en-US" w:bidi="ar-SA"/>
      </w:rPr>
    </w:lvl>
    <w:lvl w:ilvl="1" w:tplc="7C962D98">
      <w:numFmt w:val="bullet"/>
      <w:lvlText w:val="•"/>
      <w:lvlJc w:val="left"/>
      <w:pPr>
        <w:ind w:left="1770" w:hanging="355"/>
      </w:pPr>
      <w:rPr>
        <w:rFonts w:hint="default"/>
        <w:lang w:val="es-ES" w:eastAsia="en-US" w:bidi="ar-SA"/>
      </w:rPr>
    </w:lvl>
    <w:lvl w:ilvl="2" w:tplc="95AC4ECA">
      <w:numFmt w:val="bullet"/>
      <w:lvlText w:val="•"/>
      <w:lvlJc w:val="left"/>
      <w:pPr>
        <w:ind w:left="2640" w:hanging="355"/>
      </w:pPr>
      <w:rPr>
        <w:rFonts w:hint="default"/>
        <w:lang w:val="es-ES" w:eastAsia="en-US" w:bidi="ar-SA"/>
      </w:rPr>
    </w:lvl>
    <w:lvl w:ilvl="3" w:tplc="340E85CC">
      <w:numFmt w:val="bullet"/>
      <w:lvlText w:val="•"/>
      <w:lvlJc w:val="left"/>
      <w:pPr>
        <w:ind w:left="3510" w:hanging="355"/>
      </w:pPr>
      <w:rPr>
        <w:rFonts w:hint="default"/>
        <w:lang w:val="es-ES" w:eastAsia="en-US" w:bidi="ar-SA"/>
      </w:rPr>
    </w:lvl>
    <w:lvl w:ilvl="4" w:tplc="8C040062">
      <w:numFmt w:val="bullet"/>
      <w:lvlText w:val="•"/>
      <w:lvlJc w:val="left"/>
      <w:pPr>
        <w:ind w:left="4380" w:hanging="355"/>
      </w:pPr>
      <w:rPr>
        <w:rFonts w:hint="default"/>
        <w:lang w:val="es-ES" w:eastAsia="en-US" w:bidi="ar-SA"/>
      </w:rPr>
    </w:lvl>
    <w:lvl w:ilvl="5" w:tplc="1214D31C">
      <w:numFmt w:val="bullet"/>
      <w:lvlText w:val="•"/>
      <w:lvlJc w:val="left"/>
      <w:pPr>
        <w:ind w:left="5250" w:hanging="355"/>
      </w:pPr>
      <w:rPr>
        <w:rFonts w:hint="default"/>
        <w:lang w:val="es-ES" w:eastAsia="en-US" w:bidi="ar-SA"/>
      </w:rPr>
    </w:lvl>
    <w:lvl w:ilvl="6" w:tplc="8D1AC77A">
      <w:numFmt w:val="bullet"/>
      <w:lvlText w:val="•"/>
      <w:lvlJc w:val="left"/>
      <w:pPr>
        <w:ind w:left="6120" w:hanging="355"/>
      </w:pPr>
      <w:rPr>
        <w:rFonts w:hint="default"/>
        <w:lang w:val="es-ES" w:eastAsia="en-US" w:bidi="ar-SA"/>
      </w:rPr>
    </w:lvl>
    <w:lvl w:ilvl="7" w:tplc="48F2F878">
      <w:numFmt w:val="bullet"/>
      <w:lvlText w:val="•"/>
      <w:lvlJc w:val="left"/>
      <w:pPr>
        <w:ind w:left="6990" w:hanging="355"/>
      </w:pPr>
      <w:rPr>
        <w:rFonts w:hint="default"/>
        <w:lang w:val="es-ES" w:eastAsia="en-US" w:bidi="ar-SA"/>
      </w:rPr>
    </w:lvl>
    <w:lvl w:ilvl="8" w:tplc="B2E6D4DA">
      <w:numFmt w:val="bullet"/>
      <w:lvlText w:val="•"/>
      <w:lvlJc w:val="left"/>
      <w:pPr>
        <w:ind w:left="7860" w:hanging="355"/>
      </w:pPr>
      <w:rPr>
        <w:rFonts w:hint="default"/>
        <w:lang w:val="es-ES" w:eastAsia="en-US" w:bidi="ar-SA"/>
      </w:rPr>
    </w:lvl>
  </w:abstractNum>
  <w:abstractNum w:abstractNumId="1" w15:restartNumberingAfterBreak="0">
    <w:nsid w:val="0B700530"/>
    <w:multiLevelType w:val="hybridMultilevel"/>
    <w:tmpl w:val="4D6E0E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6A"/>
    <w:multiLevelType w:val="hybridMultilevel"/>
    <w:tmpl w:val="3EAE05E2"/>
    <w:lvl w:ilvl="0" w:tplc="B060EBD0">
      <w:start w:val="3"/>
      <w:numFmt w:val="bullet"/>
      <w:lvlText w:val="-"/>
      <w:lvlJc w:val="left"/>
      <w:pPr>
        <w:ind w:left="7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E28258B"/>
    <w:multiLevelType w:val="hybridMultilevel"/>
    <w:tmpl w:val="1FCC44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EA42E6F"/>
    <w:multiLevelType w:val="hybridMultilevel"/>
    <w:tmpl w:val="AB7C3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8A632F5"/>
    <w:multiLevelType w:val="hybridMultilevel"/>
    <w:tmpl w:val="E33E5598"/>
    <w:lvl w:ilvl="0" w:tplc="0B004EE8">
      <w:start w:val="1"/>
      <w:numFmt w:val="lowerLetter"/>
      <w:lvlText w:val="%1."/>
      <w:lvlJc w:val="left"/>
      <w:pPr>
        <w:ind w:left="375" w:hanging="375"/>
      </w:pPr>
      <w:rPr>
        <w:rFonts w:asciiTheme="minorHAnsi" w:hAnsiTheme="minorHAnsi" w:cstheme="minorHAnsi" w:hint="default"/>
        <w:b w:val="0"/>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290F694E"/>
    <w:multiLevelType w:val="hybridMultilevel"/>
    <w:tmpl w:val="2B0CF516"/>
    <w:lvl w:ilvl="0" w:tplc="D51C2666">
      <w:start w:val="1"/>
      <w:numFmt w:val="decimal"/>
      <w:lvlText w:val="%1."/>
      <w:lvlJc w:val="left"/>
      <w:pPr>
        <w:ind w:left="479" w:hanging="375"/>
      </w:pPr>
      <w:rPr>
        <w:rFonts w:hint="default"/>
        <w:spacing w:val="-1"/>
        <w:w w:val="102"/>
        <w:lang w:val="es-ES" w:eastAsia="en-US" w:bidi="ar-SA"/>
      </w:rPr>
    </w:lvl>
    <w:lvl w:ilvl="1" w:tplc="A4F82F84">
      <w:start w:val="1"/>
      <w:numFmt w:val="decimal"/>
      <w:lvlText w:val="%2."/>
      <w:lvlJc w:val="left"/>
      <w:pPr>
        <w:ind w:left="853" w:hanging="363"/>
      </w:pPr>
      <w:rPr>
        <w:rFonts w:ascii="Arial Black" w:eastAsia="Arial Black" w:hAnsi="Arial Black" w:cs="Arial Black" w:hint="default"/>
        <w:spacing w:val="-1"/>
        <w:w w:val="60"/>
        <w:sz w:val="27"/>
        <w:szCs w:val="27"/>
        <w:lang w:val="es-ES" w:eastAsia="en-US" w:bidi="ar-SA"/>
      </w:rPr>
    </w:lvl>
    <w:lvl w:ilvl="2" w:tplc="47FCF61A">
      <w:numFmt w:val="bullet"/>
      <w:lvlText w:val="•"/>
      <w:lvlJc w:val="left"/>
      <w:pPr>
        <w:ind w:left="1842" w:hanging="363"/>
      </w:pPr>
      <w:rPr>
        <w:rFonts w:hint="default"/>
        <w:lang w:val="es-ES" w:eastAsia="en-US" w:bidi="ar-SA"/>
      </w:rPr>
    </w:lvl>
    <w:lvl w:ilvl="3" w:tplc="E51E3DA8">
      <w:numFmt w:val="bullet"/>
      <w:lvlText w:val="•"/>
      <w:lvlJc w:val="left"/>
      <w:pPr>
        <w:ind w:left="2824" w:hanging="363"/>
      </w:pPr>
      <w:rPr>
        <w:rFonts w:hint="default"/>
        <w:lang w:val="es-ES" w:eastAsia="en-US" w:bidi="ar-SA"/>
      </w:rPr>
    </w:lvl>
    <w:lvl w:ilvl="4" w:tplc="B554DBC8">
      <w:numFmt w:val="bullet"/>
      <w:lvlText w:val="•"/>
      <w:lvlJc w:val="left"/>
      <w:pPr>
        <w:ind w:left="3806" w:hanging="363"/>
      </w:pPr>
      <w:rPr>
        <w:rFonts w:hint="default"/>
        <w:lang w:val="es-ES" w:eastAsia="en-US" w:bidi="ar-SA"/>
      </w:rPr>
    </w:lvl>
    <w:lvl w:ilvl="5" w:tplc="186059E4">
      <w:numFmt w:val="bullet"/>
      <w:lvlText w:val="•"/>
      <w:lvlJc w:val="left"/>
      <w:pPr>
        <w:ind w:left="4788" w:hanging="363"/>
      </w:pPr>
      <w:rPr>
        <w:rFonts w:hint="default"/>
        <w:lang w:val="es-ES" w:eastAsia="en-US" w:bidi="ar-SA"/>
      </w:rPr>
    </w:lvl>
    <w:lvl w:ilvl="6" w:tplc="F6968552">
      <w:numFmt w:val="bullet"/>
      <w:lvlText w:val="•"/>
      <w:lvlJc w:val="left"/>
      <w:pPr>
        <w:ind w:left="5771" w:hanging="363"/>
      </w:pPr>
      <w:rPr>
        <w:rFonts w:hint="default"/>
        <w:lang w:val="es-ES" w:eastAsia="en-US" w:bidi="ar-SA"/>
      </w:rPr>
    </w:lvl>
    <w:lvl w:ilvl="7" w:tplc="1C0E9F5A">
      <w:numFmt w:val="bullet"/>
      <w:lvlText w:val="•"/>
      <w:lvlJc w:val="left"/>
      <w:pPr>
        <w:ind w:left="6753" w:hanging="363"/>
      </w:pPr>
      <w:rPr>
        <w:rFonts w:hint="default"/>
        <w:lang w:val="es-ES" w:eastAsia="en-US" w:bidi="ar-SA"/>
      </w:rPr>
    </w:lvl>
    <w:lvl w:ilvl="8" w:tplc="C262A36A">
      <w:numFmt w:val="bullet"/>
      <w:lvlText w:val="•"/>
      <w:lvlJc w:val="left"/>
      <w:pPr>
        <w:ind w:left="7735" w:hanging="363"/>
      </w:pPr>
      <w:rPr>
        <w:rFonts w:hint="default"/>
        <w:lang w:val="es-ES" w:eastAsia="en-US" w:bidi="ar-SA"/>
      </w:rPr>
    </w:lvl>
  </w:abstractNum>
  <w:abstractNum w:abstractNumId="7" w15:restartNumberingAfterBreak="0">
    <w:nsid w:val="2A6B00AF"/>
    <w:multiLevelType w:val="hybridMultilevel"/>
    <w:tmpl w:val="E3F49B34"/>
    <w:lvl w:ilvl="0" w:tplc="C36CAA82">
      <w:start w:val="3"/>
      <w:numFmt w:val="bullet"/>
      <w:lvlText w:val="-"/>
      <w:lvlJc w:val="left"/>
      <w:pPr>
        <w:ind w:left="1080" w:hanging="36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2B1E6290"/>
    <w:multiLevelType w:val="hybridMultilevel"/>
    <w:tmpl w:val="A8426A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B130F"/>
    <w:multiLevelType w:val="hybridMultilevel"/>
    <w:tmpl w:val="908840FE"/>
    <w:lvl w:ilvl="0" w:tplc="B060EBD0">
      <w:start w:val="3"/>
      <w:numFmt w:val="bullet"/>
      <w:lvlText w:val="-"/>
      <w:lvlJc w:val="left"/>
      <w:pPr>
        <w:ind w:left="7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EB7718C"/>
    <w:multiLevelType w:val="hybridMultilevel"/>
    <w:tmpl w:val="BD54F0B2"/>
    <w:lvl w:ilvl="0" w:tplc="B060EBD0">
      <w:start w:val="3"/>
      <w:numFmt w:val="bullet"/>
      <w:lvlText w:val="-"/>
      <w:lvlJc w:val="left"/>
      <w:pPr>
        <w:ind w:left="7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9566603"/>
    <w:multiLevelType w:val="hybridMultilevel"/>
    <w:tmpl w:val="9DD2F1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3816710"/>
    <w:multiLevelType w:val="hybridMultilevel"/>
    <w:tmpl w:val="75221C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720" w:hanging="360"/>
      </w:pPr>
      <w:rPr>
        <w:rFonts w:ascii="Courier New" w:hAnsi="Courier New" w:cs="Courier New" w:hint="default"/>
      </w:rPr>
    </w:lvl>
    <w:lvl w:ilvl="2" w:tplc="300A0005" w:tentative="1">
      <w:start w:val="1"/>
      <w:numFmt w:val="bullet"/>
      <w:lvlText w:val=""/>
      <w:lvlJc w:val="left"/>
      <w:pPr>
        <w:ind w:left="1440" w:hanging="360"/>
      </w:pPr>
      <w:rPr>
        <w:rFonts w:ascii="Wingdings" w:hAnsi="Wingdings" w:hint="default"/>
      </w:rPr>
    </w:lvl>
    <w:lvl w:ilvl="3" w:tplc="300A0001" w:tentative="1">
      <w:start w:val="1"/>
      <w:numFmt w:val="bullet"/>
      <w:lvlText w:val=""/>
      <w:lvlJc w:val="left"/>
      <w:pPr>
        <w:ind w:left="2160" w:hanging="360"/>
      </w:pPr>
      <w:rPr>
        <w:rFonts w:ascii="Symbol" w:hAnsi="Symbol" w:hint="default"/>
      </w:rPr>
    </w:lvl>
    <w:lvl w:ilvl="4" w:tplc="300A0003" w:tentative="1">
      <w:start w:val="1"/>
      <w:numFmt w:val="bullet"/>
      <w:lvlText w:val="o"/>
      <w:lvlJc w:val="left"/>
      <w:pPr>
        <w:ind w:left="2880" w:hanging="360"/>
      </w:pPr>
      <w:rPr>
        <w:rFonts w:ascii="Courier New" w:hAnsi="Courier New" w:cs="Courier New" w:hint="default"/>
      </w:rPr>
    </w:lvl>
    <w:lvl w:ilvl="5" w:tplc="300A0005" w:tentative="1">
      <w:start w:val="1"/>
      <w:numFmt w:val="bullet"/>
      <w:lvlText w:val=""/>
      <w:lvlJc w:val="left"/>
      <w:pPr>
        <w:ind w:left="3600" w:hanging="360"/>
      </w:pPr>
      <w:rPr>
        <w:rFonts w:ascii="Wingdings" w:hAnsi="Wingdings" w:hint="default"/>
      </w:rPr>
    </w:lvl>
    <w:lvl w:ilvl="6" w:tplc="300A0001" w:tentative="1">
      <w:start w:val="1"/>
      <w:numFmt w:val="bullet"/>
      <w:lvlText w:val=""/>
      <w:lvlJc w:val="left"/>
      <w:pPr>
        <w:ind w:left="4320" w:hanging="360"/>
      </w:pPr>
      <w:rPr>
        <w:rFonts w:ascii="Symbol" w:hAnsi="Symbol" w:hint="default"/>
      </w:rPr>
    </w:lvl>
    <w:lvl w:ilvl="7" w:tplc="300A0003" w:tentative="1">
      <w:start w:val="1"/>
      <w:numFmt w:val="bullet"/>
      <w:lvlText w:val="o"/>
      <w:lvlJc w:val="left"/>
      <w:pPr>
        <w:ind w:left="5040" w:hanging="360"/>
      </w:pPr>
      <w:rPr>
        <w:rFonts w:ascii="Courier New" w:hAnsi="Courier New" w:cs="Courier New" w:hint="default"/>
      </w:rPr>
    </w:lvl>
    <w:lvl w:ilvl="8" w:tplc="300A0005" w:tentative="1">
      <w:start w:val="1"/>
      <w:numFmt w:val="bullet"/>
      <w:lvlText w:val=""/>
      <w:lvlJc w:val="left"/>
      <w:pPr>
        <w:ind w:left="5760" w:hanging="360"/>
      </w:pPr>
      <w:rPr>
        <w:rFonts w:ascii="Wingdings" w:hAnsi="Wingdings" w:hint="default"/>
      </w:rPr>
    </w:lvl>
  </w:abstractNum>
  <w:abstractNum w:abstractNumId="13" w15:restartNumberingAfterBreak="0">
    <w:nsid w:val="4A9D32E5"/>
    <w:multiLevelType w:val="hybridMultilevel"/>
    <w:tmpl w:val="473C4656"/>
    <w:lvl w:ilvl="0" w:tplc="DFAEC084">
      <w:start w:val="1"/>
      <w:numFmt w:val="decimal"/>
      <w:lvlText w:val="%1."/>
      <w:lvlJc w:val="left"/>
      <w:pPr>
        <w:ind w:left="476" w:hanging="360"/>
      </w:pPr>
      <w:rPr>
        <w:rFonts w:ascii="Arial" w:eastAsia="Arial" w:hAnsi="Arial" w:cs="Arial" w:hint="default"/>
        <w:spacing w:val="-1"/>
        <w:w w:val="96"/>
        <w:sz w:val="25"/>
        <w:szCs w:val="25"/>
        <w:lang w:val="es-ES" w:eastAsia="en-US" w:bidi="ar-SA"/>
      </w:rPr>
    </w:lvl>
    <w:lvl w:ilvl="1" w:tplc="0FE2D2FA">
      <w:start w:val="2"/>
      <w:numFmt w:val="decimal"/>
      <w:lvlText w:val="%2."/>
      <w:lvlJc w:val="left"/>
      <w:pPr>
        <w:ind w:left="875" w:hanging="347"/>
      </w:pPr>
      <w:rPr>
        <w:rFonts w:ascii="Arial" w:eastAsia="Arial" w:hAnsi="Arial" w:cs="Arial" w:hint="default"/>
        <w:spacing w:val="-1"/>
        <w:w w:val="94"/>
        <w:position w:val="1"/>
        <w:sz w:val="25"/>
        <w:szCs w:val="25"/>
        <w:lang w:val="es-ES" w:eastAsia="en-US" w:bidi="ar-SA"/>
      </w:rPr>
    </w:lvl>
    <w:lvl w:ilvl="2" w:tplc="5D34175A">
      <w:numFmt w:val="bullet"/>
      <w:lvlText w:val="•"/>
      <w:lvlJc w:val="left"/>
      <w:pPr>
        <w:ind w:left="1420" w:hanging="347"/>
      </w:pPr>
      <w:rPr>
        <w:rFonts w:hint="default"/>
        <w:lang w:val="es-ES" w:eastAsia="en-US" w:bidi="ar-SA"/>
      </w:rPr>
    </w:lvl>
    <w:lvl w:ilvl="3" w:tplc="2BDC1A32">
      <w:numFmt w:val="bullet"/>
      <w:lvlText w:val="•"/>
      <w:lvlJc w:val="left"/>
      <w:pPr>
        <w:ind w:left="1636" w:hanging="347"/>
      </w:pPr>
      <w:rPr>
        <w:rFonts w:hint="default"/>
        <w:lang w:val="es-ES" w:eastAsia="en-US" w:bidi="ar-SA"/>
      </w:rPr>
    </w:lvl>
    <w:lvl w:ilvl="4" w:tplc="3934D6FA">
      <w:numFmt w:val="bullet"/>
      <w:lvlText w:val="•"/>
      <w:lvlJc w:val="left"/>
      <w:pPr>
        <w:ind w:left="1853" w:hanging="347"/>
      </w:pPr>
      <w:rPr>
        <w:rFonts w:hint="default"/>
        <w:lang w:val="es-ES" w:eastAsia="en-US" w:bidi="ar-SA"/>
      </w:rPr>
    </w:lvl>
    <w:lvl w:ilvl="5" w:tplc="F5A0B4D2">
      <w:numFmt w:val="bullet"/>
      <w:lvlText w:val="•"/>
      <w:lvlJc w:val="left"/>
      <w:pPr>
        <w:ind w:left="2070" w:hanging="347"/>
      </w:pPr>
      <w:rPr>
        <w:rFonts w:hint="default"/>
        <w:lang w:val="es-ES" w:eastAsia="en-US" w:bidi="ar-SA"/>
      </w:rPr>
    </w:lvl>
    <w:lvl w:ilvl="6" w:tplc="52388BBC">
      <w:numFmt w:val="bullet"/>
      <w:lvlText w:val="•"/>
      <w:lvlJc w:val="left"/>
      <w:pPr>
        <w:ind w:left="2286" w:hanging="347"/>
      </w:pPr>
      <w:rPr>
        <w:rFonts w:hint="default"/>
        <w:lang w:val="es-ES" w:eastAsia="en-US" w:bidi="ar-SA"/>
      </w:rPr>
    </w:lvl>
    <w:lvl w:ilvl="7" w:tplc="2266EBF6">
      <w:numFmt w:val="bullet"/>
      <w:lvlText w:val="•"/>
      <w:lvlJc w:val="left"/>
      <w:pPr>
        <w:ind w:left="2503" w:hanging="347"/>
      </w:pPr>
      <w:rPr>
        <w:rFonts w:hint="default"/>
        <w:lang w:val="es-ES" w:eastAsia="en-US" w:bidi="ar-SA"/>
      </w:rPr>
    </w:lvl>
    <w:lvl w:ilvl="8" w:tplc="CB5C0C94">
      <w:numFmt w:val="bullet"/>
      <w:lvlText w:val="•"/>
      <w:lvlJc w:val="left"/>
      <w:pPr>
        <w:ind w:left="2720" w:hanging="347"/>
      </w:pPr>
      <w:rPr>
        <w:rFonts w:hint="default"/>
        <w:lang w:val="es-ES" w:eastAsia="en-US" w:bidi="ar-SA"/>
      </w:rPr>
    </w:lvl>
  </w:abstractNum>
  <w:abstractNum w:abstractNumId="14" w15:restartNumberingAfterBreak="0">
    <w:nsid w:val="51CA78C5"/>
    <w:multiLevelType w:val="hybridMultilevel"/>
    <w:tmpl w:val="7D6E80C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55D62FFA"/>
    <w:multiLevelType w:val="hybridMultilevel"/>
    <w:tmpl w:val="758630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62C1374"/>
    <w:multiLevelType w:val="hybridMultilevel"/>
    <w:tmpl w:val="164E0A0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7" w15:restartNumberingAfterBreak="0">
    <w:nsid w:val="589632BE"/>
    <w:multiLevelType w:val="hybridMultilevel"/>
    <w:tmpl w:val="D20EE1AE"/>
    <w:lvl w:ilvl="0" w:tplc="300A0017">
      <w:start w:val="1"/>
      <w:numFmt w:val="lowerLetter"/>
      <w:lvlText w:val="%1)"/>
      <w:lvlJc w:val="left"/>
      <w:pPr>
        <w:ind w:left="450" w:hanging="450"/>
      </w:pPr>
      <w:rPr>
        <w:rFonts w:hint="default"/>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58CD07BF"/>
    <w:multiLevelType w:val="hybridMultilevel"/>
    <w:tmpl w:val="A770DD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A2513F9"/>
    <w:multiLevelType w:val="hybridMultilevel"/>
    <w:tmpl w:val="CE726A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AC45D7D"/>
    <w:multiLevelType w:val="hybridMultilevel"/>
    <w:tmpl w:val="8506ADC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5FF87985"/>
    <w:multiLevelType w:val="hybridMultilevel"/>
    <w:tmpl w:val="E6025C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1A96CB6"/>
    <w:multiLevelType w:val="hybridMultilevel"/>
    <w:tmpl w:val="08C8507A"/>
    <w:lvl w:ilvl="0" w:tplc="B060EBD0">
      <w:start w:val="3"/>
      <w:numFmt w:val="bullet"/>
      <w:lvlText w:val="-"/>
      <w:lvlJc w:val="left"/>
      <w:pPr>
        <w:ind w:left="7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27A27FF"/>
    <w:multiLevelType w:val="hybridMultilevel"/>
    <w:tmpl w:val="DA00B58E"/>
    <w:lvl w:ilvl="0" w:tplc="B060EBD0">
      <w:start w:val="3"/>
      <w:numFmt w:val="bullet"/>
      <w:lvlText w:val="-"/>
      <w:lvlJc w:val="left"/>
      <w:pPr>
        <w:ind w:left="7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58A2CDC"/>
    <w:multiLevelType w:val="hybridMultilevel"/>
    <w:tmpl w:val="3D126424"/>
    <w:lvl w:ilvl="0" w:tplc="AD9A8548">
      <w:numFmt w:val="bullet"/>
      <w:lvlText w:val="•"/>
      <w:lvlJc w:val="left"/>
      <w:pPr>
        <w:ind w:left="360" w:hanging="360"/>
      </w:pPr>
      <w:rPr>
        <w:rFonts w:ascii="Arial" w:eastAsia="Arial" w:hAnsi="Arial" w:cs="Arial" w:hint="default"/>
        <w:w w:val="103"/>
        <w:sz w:val="25"/>
        <w:szCs w:val="25"/>
        <w:lang w:val="es-ES" w:eastAsia="en-US" w:bidi="ar-SA"/>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660A4E13"/>
    <w:multiLevelType w:val="hybridMultilevel"/>
    <w:tmpl w:val="FF10B0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C780C27"/>
    <w:multiLevelType w:val="hybridMultilevel"/>
    <w:tmpl w:val="284C3590"/>
    <w:lvl w:ilvl="0" w:tplc="3D8E051C">
      <w:start w:val="1"/>
      <w:numFmt w:val="decimal"/>
      <w:lvlText w:val="%1."/>
      <w:lvlJc w:val="left"/>
      <w:pPr>
        <w:ind w:left="720" w:hanging="360"/>
      </w:pPr>
      <w:rPr>
        <w:rFonts w:hint="default"/>
        <w:b w:val="0"/>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1D42FF9"/>
    <w:multiLevelType w:val="hybridMultilevel"/>
    <w:tmpl w:val="436A8728"/>
    <w:lvl w:ilvl="0" w:tplc="97089A12">
      <w:start w:val="1"/>
      <w:numFmt w:val="lowerLetter"/>
      <w:lvlText w:val="%1)"/>
      <w:lvlJc w:val="left"/>
      <w:pPr>
        <w:ind w:left="358" w:hanging="358"/>
      </w:pPr>
      <w:rPr>
        <w:rFonts w:ascii="Arial" w:eastAsia="Arial" w:hAnsi="Arial" w:cs="Arial" w:hint="default"/>
        <w:spacing w:val="-1"/>
        <w:w w:val="83"/>
        <w:sz w:val="25"/>
        <w:szCs w:val="25"/>
        <w:lang w:val="es-ES" w:eastAsia="en-US" w:bidi="ar-SA"/>
      </w:rPr>
    </w:lvl>
    <w:lvl w:ilvl="1" w:tplc="11AAEB18">
      <w:numFmt w:val="bullet"/>
      <w:lvlText w:val="•"/>
      <w:lvlJc w:val="left"/>
      <w:pPr>
        <w:ind w:left="717" w:hanging="358"/>
      </w:pPr>
      <w:rPr>
        <w:rFonts w:hint="default"/>
        <w:lang w:val="es-ES" w:eastAsia="en-US" w:bidi="ar-SA"/>
      </w:rPr>
    </w:lvl>
    <w:lvl w:ilvl="2" w:tplc="A9245C40">
      <w:numFmt w:val="bullet"/>
      <w:lvlText w:val="•"/>
      <w:lvlJc w:val="left"/>
      <w:pPr>
        <w:ind w:left="1652" w:hanging="358"/>
      </w:pPr>
      <w:rPr>
        <w:rFonts w:hint="default"/>
        <w:lang w:val="es-ES" w:eastAsia="en-US" w:bidi="ar-SA"/>
      </w:rPr>
    </w:lvl>
    <w:lvl w:ilvl="3" w:tplc="82AEC52A">
      <w:numFmt w:val="bullet"/>
      <w:lvlText w:val="•"/>
      <w:lvlJc w:val="left"/>
      <w:pPr>
        <w:ind w:left="2588" w:hanging="358"/>
      </w:pPr>
      <w:rPr>
        <w:rFonts w:hint="default"/>
        <w:lang w:val="es-ES" w:eastAsia="en-US" w:bidi="ar-SA"/>
      </w:rPr>
    </w:lvl>
    <w:lvl w:ilvl="4" w:tplc="77301040">
      <w:numFmt w:val="bullet"/>
      <w:lvlText w:val="•"/>
      <w:lvlJc w:val="left"/>
      <w:pPr>
        <w:ind w:left="3523" w:hanging="358"/>
      </w:pPr>
      <w:rPr>
        <w:rFonts w:hint="default"/>
        <w:lang w:val="es-ES" w:eastAsia="en-US" w:bidi="ar-SA"/>
      </w:rPr>
    </w:lvl>
    <w:lvl w:ilvl="5" w:tplc="C9660816">
      <w:numFmt w:val="bullet"/>
      <w:lvlText w:val="•"/>
      <w:lvlJc w:val="left"/>
      <w:pPr>
        <w:ind w:left="4459" w:hanging="358"/>
      </w:pPr>
      <w:rPr>
        <w:rFonts w:hint="default"/>
        <w:lang w:val="es-ES" w:eastAsia="en-US" w:bidi="ar-SA"/>
      </w:rPr>
    </w:lvl>
    <w:lvl w:ilvl="6" w:tplc="859656DC">
      <w:numFmt w:val="bullet"/>
      <w:lvlText w:val="•"/>
      <w:lvlJc w:val="left"/>
      <w:pPr>
        <w:ind w:left="5394" w:hanging="358"/>
      </w:pPr>
      <w:rPr>
        <w:rFonts w:hint="default"/>
        <w:lang w:val="es-ES" w:eastAsia="en-US" w:bidi="ar-SA"/>
      </w:rPr>
    </w:lvl>
    <w:lvl w:ilvl="7" w:tplc="959E4AA2">
      <w:numFmt w:val="bullet"/>
      <w:lvlText w:val="•"/>
      <w:lvlJc w:val="left"/>
      <w:pPr>
        <w:ind w:left="6330" w:hanging="358"/>
      </w:pPr>
      <w:rPr>
        <w:rFonts w:hint="default"/>
        <w:lang w:val="es-ES" w:eastAsia="en-US" w:bidi="ar-SA"/>
      </w:rPr>
    </w:lvl>
    <w:lvl w:ilvl="8" w:tplc="BBDC578C">
      <w:numFmt w:val="bullet"/>
      <w:lvlText w:val="•"/>
      <w:lvlJc w:val="left"/>
      <w:pPr>
        <w:ind w:left="7265" w:hanging="358"/>
      </w:pPr>
      <w:rPr>
        <w:rFonts w:hint="default"/>
        <w:lang w:val="es-ES" w:eastAsia="en-US" w:bidi="ar-SA"/>
      </w:rPr>
    </w:lvl>
  </w:abstractNum>
  <w:abstractNum w:abstractNumId="28" w15:restartNumberingAfterBreak="0">
    <w:nsid w:val="73793266"/>
    <w:multiLevelType w:val="hybridMultilevel"/>
    <w:tmpl w:val="7BE45FBE"/>
    <w:lvl w:ilvl="0" w:tplc="C36CAA82">
      <w:start w:val="3"/>
      <w:numFmt w:val="bullet"/>
      <w:lvlText w:val="-"/>
      <w:lvlJc w:val="left"/>
      <w:pPr>
        <w:ind w:left="717" w:hanging="360"/>
      </w:pPr>
      <w:rPr>
        <w:rFonts w:ascii="Arial" w:eastAsia="Arial" w:hAnsi="Arial" w:cs="Arial" w:hint="default"/>
      </w:rPr>
    </w:lvl>
    <w:lvl w:ilvl="1" w:tplc="300A0003" w:tentative="1">
      <w:start w:val="1"/>
      <w:numFmt w:val="bullet"/>
      <w:lvlText w:val="o"/>
      <w:lvlJc w:val="left"/>
      <w:pPr>
        <w:ind w:left="1437" w:hanging="360"/>
      </w:pPr>
      <w:rPr>
        <w:rFonts w:ascii="Courier New" w:hAnsi="Courier New" w:cs="Courier New" w:hint="default"/>
      </w:rPr>
    </w:lvl>
    <w:lvl w:ilvl="2" w:tplc="300A0005" w:tentative="1">
      <w:start w:val="1"/>
      <w:numFmt w:val="bullet"/>
      <w:lvlText w:val=""/>
      <w:lvlJc w:val="left"/>
      <w:pPr>
        <w:ind w:left="2157" w:hanging="360"/>
      </w:pPr>
      <w:rPr>
        <w:rFonts w:ascii="Wingdings" w:hAnsi="Wingdings" w:hint="default"/>
      </w:rPr>
    </w:lvl>
    <w:lvl w:ilvl="3" w:tplc="300A0001" w:tentative="1">
      <w:start w:val="1"/>
      <w:numFmt w:val="bullet"/>
      <w:lvlText w:val=""/>
      <w:lvlJc w:val="left"/>
      <w:pPr>
        <w:ind w:left="2877" w:hanging="360"/>
      </w:pPr>
      <w:rPr>
        <w:rFonts w:ascii="Symbol" w:hAnsi="Symbol" w:hint="default"/>
      </w:rPr>
    </w:lvl>
    <w:lvl w:ilvl="4" w:tplc="300A0003" w:tentative="1">
      <w:start w:val="1"/>
      <w:numFmt w:val="bullet"/>
      <w:lvlText w:val="o"/>
      <w:lvlJc w:val="left"/>
      <w:pPr>
        <w:ind w:left="3597" w:hanging="360"/>
      </w:pPr>
      <w:rPr>
        <w:rFonts w:ascii="Courier New" w:hAnsi="Courier New" w:cs="Courier New" w:hint="default"/>
      </w:rPr>
    </w:lvl>
    <w:lvl w:ilvl="5" w:tplc="300A0005" w:tentative="1">
      <w:start w:val="1"/>
      <w:numFmt w:val="bullet"/>
      <w:lvlText w:val=""/>
      <w:lvlJc w:val="left"/>
      <w:pPr>
        <w:ind w:left="4317" w:hanging="360"/>
      </w:pPr>
      <w:rPr>
        <w:rFonts w:ascii="Wingdings" w:hAnsi="Wingdings" w:hint="default"/>
      </w:rPr>
    </w:lvl>
    <w:lvl w:ilvl="6" w:tplc="300A0001" w:tentative="1">
      <w:start w:val="1"/>
      <w:numFmt w:val="bullet"/>
      <w:lvlText w:val=""/>
      <w:lvlJc w:val="left"/>
      <w:pPr>
        <w:ind w:left="5037" w:hanging="360"/>
      </w:pPr>
      <w:rPr>
        <w:rFonts w:ascii="Symbol" w:hAnsi="Symbol" w:hint="default"/>
      </w:rPr>
    </w:lvl>
    <w:lvl w:ilvl="7" w:tplc="300A0003" w:tentative="1">
      <w:start w:val="1"/>
      <w:numFmt w:val="bullet"/>
      <w:lvlText w:val="o"/>
      <w:lvlJc w:val="left"/>
      <w:pPr>
        <w:ind w:left="5757" w:hanging="360"/>
      </w:pPr>
      <w:rPr>
        <w:rFonts w:ascii="Courier New" w:hAnsi="Courier New" w:cs="Courier New" w:hint="default"/>
      </w:rPr>
    </w:lvl>
    <w:lvl w:ilvl="8" w:tplc="300A0005" w:tentative="1">
      <w:start w:val="1"/>
      <w:numFmt w:val="bullet"/>
      <w:lvlText w:val=""/>
      <w:lvlJc w:val="left"/>
      <w:pPr>
        <w:ind w:left="6477" w:hanging="360"/>
      </w:pPr>
      <w:rPr>
        <w:rFonts w:ascii="Wingdings" w:hAnsi="Wingdings" w:hint="default"/>
      </w:rPr>
    </w:lvl>
  </w:abstractNum>
  <w:abstractNum w:abstractNumId="29" w15:restartNumberingAfterBreak="0">
    <w:nsid w:val="79870485"/>
    <w:multiLevelType w:val="hybridMultilevel"/>
    <w:tmpl w:val="59A6B0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6"/>
  </w:num>
  <w:num w:numId="4">
    <w:abstractNumId w:val="13"/>
  </w:num>
  <w:num w:numId="5">
    <w:abstractNumId w:val="8"/>
  </w:num>
  <w:num w:numId="6">
    <w:abstractNumId w:val="29"/>
  </w:num>
  <w:num w:numId="7">
    <w:abstractNumId w:val="3"/>
  </w:num>
  <w:num w:numId="8">
    <w:abstractNumId w:val="21"/>
  </w:num>
  <w:num w:numId="9">
    <w:abstractNumId w:val="1"/>
  </w:num>
  <w:num w:numId="10">
    <w:abstractNumId w:val="16"/>
  </w:num>
  <w:num w:numId="11">
    <w:abstractNumId w:val="20"/>
  </w:num>
  <w:num w:numId="12">
    <w:abstractNumId w:val="19"/>
  </w:num>
  <w:num w:numId="13">
    <w:abstractNumId w:val="7"/>
  </w:num>
  <w:num w:numId="14">
    <w:abstractNumId w:val="12"/>
  </w:num>
  <w:num w:numId="15">
    <w:abstractNumId w:val="2"/>
  </w:num>
  <w:num w:numId="16">
    <w:abstractNumId w:val="22"/>
  </w:num>
  <w:num w:numId="17">
    <w:abstractNumId w:val="23"/>
  </w:num>
  <w:num w:numId="18">
    <w:abstractNumId w:val="9"/>
  </w:num>
  <w:num w:numId="19">
    <w:abstractNumId w:val="24"/>
  </w:num>
  <w:num w:numId="20">
    <w:abstractNumId w:val="28"/>
  </w:num>
  <w:num w:numId="21">
    <w:abstractNumId w:val="10"/>
  </w:num>
  <w:num w:numId="22">
    <w:abstractNumId w:val="25"/>
  </w:num>
  <w:num w:numId="23">
    <w:abstractNumId w:val="5"/>
  </w:num>
  <w:num w:numId="24">
    <w:abstractNumId w:val="17"/>
  </w:num>
  <w:num w:numId="25">
    <w:abstractNumId w:val="14"/>
  </w:num>
  <w:num w:numId="26">
    <w:abstractNumId w:val="11"/>
  </w:num>
  <w:num w:numId="27">
    <w:abstractNumId w:val="4"/>
  </w:num>
  <w:num w:numId="28">
    <w:abstractNumId w:val="18"/>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20"/>
    <w:rsid w:val="00014710"/>
    <w:rsid w:val="00023960"/>
    <w:rsid w:val="00024812"/>
    <w:rsid w:val="00026ABA"/>
    <w:rsid w:val="00027409"/>
    <w:rsid w:val="000325FA"/>
    <w:rsid w:val="00036F7B"/>
    <w:rsid w:val="0006587D"/>
    <w:rsid w:val="0008668E"/>
    <w:rsid w:val="000D0519"/>
    <w:rsid w:val="000D7DB2"/>
    <w:rsid w:val="000E16AC"/>
    <w:rsid w:val="001117D5"/>
    <w:rsid w:val="001175EF"/>
    <w:rsid w:val="00131A7E"/>
    <w:rsid w:val="00146E65"/>
    <w:rsid w:val="00152F91"/>
    <w:rsid w:val="001666E7"/>
    <w:rsid w:val="00173F47"/>
    <w:rsid w:val="0018191C"/>
    <w:rsid w:val="00184F3F"/>
    <w:rsid w:val="00193581"/>
    <w:rsid w:val="001B0956"/>
    <w:rsid w:val="001C079F"/>
    <w:rsid w:val="001D2E31"/>
    <w:rsid w:val="001D6450"/>
    <w:rsid w:val="001E41C3"/>
    <w:rsid w:val="001E63D1"/>
    <w:rsid w:val="00201477"/>
    <w:rsid w:val="002014AC"/>
    <w:rsid w:val="00204C34"/>
    <w:rsid w:val="0021491D"/>
    <w:rsid w:val="0023338A"/>
    <w:rsid w:val="002501BE"/>
    <w:rsid w:val="002668A2"/>
    <w:rsid w:val="00275688"/>
    <w:rsid w:val="00286AC9"/>
    <w:rsid w:val="002B166C"/>
    <w:rsid w:val="002B248C"/>
    <w:rsid w:val="002C430A"/>
    <w:rsid w:val="002D3352"/>
    <w:rsid w:val="0031056D"/>
    <w:rsid w:val="003236E1"/>
    <w:rsid w:val="0033385D"/>
    <w:rsid w:val="0034747A"/>
    <w:rsid w:val="003526A8"/>
    <w:rsid w:val="00353513"/>
    <w:rsid w:val="003677A7"/>
    <w:rsid w:val="0037420A"/>
    <w:rsid w:val="003920CC"/>
    <w:rsid w:val="003A67ED"/>
    <w:rsid w:val="003A69AC"/>
    <w:rsid w:val="003C3EDE"/>
    <w:rsid w:val="003C50FB"/>
    <w:rsid w:val="003C7385"/>
    <w:rsid w:val="003D0D08"/>
    <w:rsid w:val="003D4732"/>
    <w:rsid w:val="003D498F"/>
    <w:rsid w:val="003E11AE"/>
    <w:rsid w:val="003E392A"/>
    <w:rsid w:val="003E73AB"/>
    <w:rsid w:val="003F4F98"/>
    <w:rsid w:val="00406DA5"/>
    <w:rsid w:val="00412580"/>
    <w:rsid w:val="00445A54"/>
    <w:rsid w:val="00451008"/>
    <w:rsid w:val="00461459"/>
    <w:rsid w:val="004651B2"/>
    <w:rsid w:val="00465404"/>
    <w:rsid w:val="00476398"/>
    <w:rsid w:val="004923E9"/>
    <w:rsid w:val="004A56A8"/>
    <w:rsid w:val="004B3A69"/>
    <w:rsid w:val="004C7AF4"/>
    <w:rsid w:val="004D5829"/>
    <w:rsid w:val="004E567C"/>
    <w:rsid w:val="004E7E17"/>
    <w:rsid w:val="004F193E"/>
    <w:rsid w:val="00510D24"/>
    <w:rsid w:val="005119C1"/>
    <w:rsid w:val="0052255E"/>
    <w:rsid w:val="00555D98"/>
    <w:rsid w:val="00562F19"/>
    <w:rsid w:val="00573B1B"/>
    <w:rsid w:val="00582162"/>
    <w:rsid w:val="00586DFA"/>
    <w:rsid w:val="00591A99"/>
    <w:rsid w:val="005923F2"/>
    <w:rsid w:val="005A0014"/>
    <w:rsid w:val="005B0967"/>
    <w:rsid w:val="005B0E54"/>
    <w:rsid w:val="005B1D57"/>
    <w:rsid w:val="005D62C7"/>
    <w:rsid w:val="005E040F"/>
    <w:rsid w:val="005F1CA7"/>
    <w:rsid w:val="005F2928"/>
    <w:rsid w:val="005F4E53"/>
    <w:rsid w:val="005F6141"/>
    <w:rsid w:val="00603E3A"/>
    <w:rsid w:val="00632B7B"/>
    <w:rsid w:val="00640B16"/>
    <w:rsid w:val="00642C31"/>
    <w:rsid w:val="00645026"/>
    <w:rsid w:val="006626C6"/>
    <w:rsid w:val="00662AEE"/>
    <w:rsid w:val="00663CCC"/>
    <w:rsid w:val="00670DC3"/>
    <w:rsid w:val="00671EE7"/>
    <w:rsid w:val="00674BAB"/>
    <w:rsid w:val="00694E99"/>
    <w:rsid w:val="006D5A6D"/>
    <w:rsid w:val="00701520"/>
    <w:rsid w:val="0071002F"/>
    <w:rsid w:val="007204B6"/>
    <w:rsid w:val="0072102B"/>
    <w:rsid w:val="00725DDF"/>
    <w:rsid w:val="00740327"/>
    <w:rsid w:val="00761070"/>
    <w:rsid w:val="00761578"/>
    <w:rsid w:val="00766406"/>
    <w:rsid w:val="00772D2A"/>
    <w:rsid w:val="00784720"/>
    <w:rsid w:val="007A1B88"/>
    <w:rsid w:val="007A5649"/>
    <w:rsid w:val="007B14B3"/>
    <w:rsid w:val="007C2D33"/>
    <w:rsid w:val="007C639A"/>
    <w:rsid w:val="007E6D2D"/>
    <w:rsid w:val="007E7B02"/>
    <w:rsid w:val="00804992"/>
    <w:rsid w:val="008120A8"/>
    <w:rsid w:val="00833FD7"/>
    <w:rsid w:val="00836DAC"/>
    <w:rsid w:val="00847F9D"/>
    <w:rsid w:val="00850C20"/>
    <w:rsid w:val="00857765"/>
    <w:rsid w:val="00870C83"/>
    <w:rsid w:val="00891CED"/>
    <w:rsid w:val="008945F0"/>
    <w:rsid w:val="008C73BF"/>
    <w:rsid w:val="008F1639"/>
    <w:rsid w:val="008F5CE9"/>
    <w:rsid w:val="0090217B"/>
    <w:rsid w:val="00917EB6"/>
    <w:rsid w:val="0094610D"/>
    <w:rsid w:val="00946CB4"/>
    <w:rsid w:val="00974078"/>
    <w:rsid w:val="00981B9B"/>
    <w:rsid w:val="009835FB"/>
    <w:rsid w:val="00985B02"/>
    <w:rsid w:val="00990B4A"/>
    <w:rsid w:val="009A11D4"/>
    <w:rsid w:val="009C5D75"/>
    <w:rsid w:val="009D1290"/>
    <w:rsid w:val="009D3001"/>
    <w:rsid w:val="009D6FBE"/>
    <w:rsid w:val="009D76FF"/>
    <w:rsid w:val="009E104C"/>
    <w:rsid w:val="00A07A81"/>
    <w:rsid w:val="00A24A8B"/>
    <w:rsid w:val="00A318E9"/>
    <w:rsid w:val="00A360AA"/>
    <w:rsid w:val="00A5627C"/>
    <w:rsid w:val="00A70752"/>
    <w:rsid w:val="00A81376"/>
    <w:rsid w:val="00A83B16"/>
    <w:rsid w:val="00A934A4"/>
    <w:rsid w:val="00A93576"/>
    <w:rsid w:val="00A95030"/>
    <w:rsid w:val="00A95DDB"/>
    <w:rsid w:val="00AB438B"/>
    <w:rsid w:val="00AC0F56"/>
    <w:rsid w:val="00AE7F98"/>
    <w:rsid w:val="00AF5C90"/>
    <w:rsid w:val="00B0433E"/>
    <w:rsid w:val="00B114E0"/>
    <w:rsid w:val="00B12E9C"/>
    <w:rsid w:val="00B13F04"/>
    <w:rsid w:val="00B20FBE"/>
    <w:rsid w:val="00B232DA"/>
    <w:rsid w:val="00B233F6"/>
    <w:rsid w:val="00B30282"/>
    <w:rsid w:val="00B34F3F"/>
    <w:rsid w:val="00B40A66"/>
    <w:rsid w:val="00B433D4"/>
    <w:rsid w:val="00B618F7"/>
    <w:rsid w:val="00B64152"/>
    <w:rsid w:val="00B8351A"/>
    <w:rsid w:val="00BB0BD7"/>
    <w:rsid w:val="00BB59F1"/>
    <w:rsid w:val="00BB686C"/>
    <w:rsid w:val="00C220C5"/>
    <w:rsid w:val="00C4459D"/>
    <w:rsid w:val="00C45EA4"/>
    <w:rsid w:val="00C72559"/>
    <w:rsid w:val="00C74BE1"/>
    <w:rsid w:val="00C815BE"/>
    <w:rsid w:val="00CA49C6"/>
    <w:rsid w:val="00CD1AB2"/>
    <w:rsid w:val="00CE5F8D"/>
    <w:rsid w:val="00D06305"/>
    <w:rsid w:val="00D12D5F"/>
    <w:rsid w:val="00D2126A"/>
    <w:rsid w:val="00D21D60"/>
    <w:rsid w:val="00D5211C"/>
    <w:rsid w:val="00D67632"/>
    <w:rsid w:val="00D7533C"/>
    <w:rsid w:val="00D92A23"/>
    <w:rsid w:val="00DA7AC1"/>
    <w:rsid w:val="00DB216B"/>
    <w:rsid w:val="00DB423E"/>
    <w:rsid w:val="00DB56A4"/>
    <w:rsid w:val="00DB7101"/>
    <w:rsid w:val="00E00A54"/>
    <w:rsid w:val="00E0688B"/>
    <w:rsid w:val="00E121D4"/>
    <w:rsid w:val="00E20963"/>
    <w:rsid w:val="00E2440B"/>
    <w:rsid w:val="00E5350E"/>
    <w:rsid w:val="00E5424C"/>
    <w:rsid w:val="00E7094F"/>
    <w:rsid w:val="00E73E0C"/>
    <w:rsid w:val="00E9045A"/>
    <w:rsid w:val="00E93D9B"/>
    <w:rsid w:val="00EB4B76"/>
    <w:rsid w:val="00ED0E10"/>
    <w:rsid w:val="00F06F2E"/>
    <w:rsid w:val="00F415A7"/>
    <w:rsid w:val="00F62151"/>
    <w:rsid w:val="00FC2B58"/>
    <w:rsid w:val="00FD2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CB472"/>
  <w15:docId w15:val="{4B05B92A-906A-45D6-81CE-AB2ABA6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22"/>
      <w:ind w:left="810"/>
      <w:outlineLvl w:val="0"/>
    </w:pPr>
    <w:rPr>
      <w:rFonts w:ascii="Consolas" w:eastAsia="Consolas" w:hAnsi="Consolas" w:cs="Consolas"/>
      <w:sz w:val="45"/>
      <w:szCs w:val="45"/>
    </w:rPr>
  </w:style>
  <w:style w:type="paragraph" w:styleId="Ttulo2">
    <w:name w:val="heading 2"/>
    <w:basedOn w:val="Normal"/>
    <w:uiPriority w:val="9"/>
    <w:unhideWhenUsed/>
    <w:qFormat/>
    <w:pPr>
      <w:spacing w:before="132"/>
      <w:ind w:left="822"/>
      <w:outlineLvl w:val="1"/>
    </w:pPr>
    <w:rPr>
      <w:rFonts w:ascii="Consolas" w:eastAsia="Consolas" w:hAnsi="Consolas" w:cs="Consolas"/>
      <w:sz w:val="43"/>
      <w:szCs w:val="43"/>
    </w:rPr>
  </w:style>
  <w:style w:type="paragraph" w:styleId="Ttulo3">
    <w:name w:val="heading 3"/>
    <w:basedOn w:val="Normal"/>
    <w:uiPriority w:val="9"/>
    <w:unhideWhenUsed/>
    <w:qFormat/>
    <w:pPr>
      <w:spacing w:before="246"/>
      <w:ind w:left="841"/>
      <w:jc w:val="both"/>
      <w:outlineLvl w:val="2"/>
    </w:pPr>
    <w:rPr>
      <w:rFonts w:ascii="Arial Black" w:eastAsia="Arial Black" w:hAnsi="Arial Black" w:cs="Arial Black"/>
      <w:sz w:val="27"/>
      <w:szCs w:val="27"/>
    </w:rPr>
  </w:style>
  <w:style w:type="paragraph" w:styleId="Ttulo4">
    <w:name w:val="heading 4"/>
    <w:basedOn w:val="Normal"/>
    <w:link w:val="Ttulo4Car"/>
    <w:uiPriority w:val="9"/>
    <w:unhideWhenUsed/>
    <w:qFormat/>
    <w:pPr>
      <w:ind w:left="481"/>
      <w:outlineLvl w:val="3"/>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Prrafodelista">
    <w:name w:val="List Paragraph"/>
    <w:basedOn w:val="Normal"/>
    <w:uiPriority w:val="34"/>
    <w:qFormat/>
    <w:pPr>
      <w:spacing w:before="209"/>
      <w:ind w:left="821"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360AA"/>
    <w:rPr>
      <w:color w:val="0000FF" w:themeColor="hyperlink"/>
      <w:u w:val="single"/>
    </w:rPr>
  </w:style>
  <w:style w:type="character" w:customStyle="1" w:styleId="UnresolvedMention1">
    <w:name w:val="Unresolved Mention1"/>
    <w:basedOn w:val="Fuentedeprrafopredeter"/>
    <w:uiPriority w:val="99"/>
    <w:semiHidden/>
    <w:unhideWhenUsed/>
    <w:rsid w:val="00A360AA"/>
    <w:rPr>
      <w:color w:val="605E5C"/>
      <w:shd w:val="clear" w:color="auto" w:fill="E1DFDD"/>
    </w:rPr>
  </w:style>
  <w:style w:type="paragraph" w:styleId="Encabezado">
    <w:name w:val="header"/>
    <w:basedOn w:val="Normal"/>
    <w:link w:val="EncabezadoCar"/>
    <w:uiPriority w:val="99"/>
    <w:unhideWhenUsed/>
    <w:rsid w:val="00A83B16"/>
    <w:pPr>
      <w:tabs>
        <w:tab w:val="center" w:pos="4419"/>
        <w:tab w:val="right" w:pos="8838"/>
      </w:tabs>
    </w:pPr>
  </w:style>
  <w:style w:type="character" w:customStyle="1" w:styleId="EncabezadoCar">
    <w:name w:val="Encabezado Car"/>
    <w:basedOn w:val="Fuentedeprrafopredeter"/>
    <w:link w:val="Encabezado"/>
    <w:uiPriority w:val="99"/>
    <w:rsid w:val="00A83B16"/>
    <w:rPr>
      <w:rFonts w:ascii="Arial" w:eastAsia="Arial" w:hAnsi="Arial" w:cs="Arial"/>
      <w:lang w:val="es-ES"/>
    </w:rPr>
  </w:style>
  <w:style w:type="paragraph" w:styleId="Piedepgina">
    <w:name w:val="footer"/>
    <w:basedOn w:val="Normal"/>
    <w:link w:val="PiedepginaCar"/>
    <w:uiPriority w:val="99"/>
    <w:unhideWhenUsed/>
    <w:rsid w:val="00A83B16"/>
    <w:pPr>
      <w:tabs>
        <w:tab w:val="center" w:pos="4419"/>
        <w:tab w:val="right" w:pos="8838"/>
      </w:tabs>
    </w:pPr>
  </w:style>
  <w:style w:type="character" w:customStyle="1" w:styleId="PiedepginaCar">
    <w:name w:val="Pie de página Car"/>
    <w:basedOn w:val="Fuentedeprrafopredeter"/>
    <w:link w:val="Piedepgina"/>
    <w:uiPriority w:val="99"/>
    <w:rsid w:val="00A83B16"/>
    <w:rPr>
      <w:rFonts w:ascii="Arial" w:eastAsia="Arial" w:hAnsi="Arial" w:cs="Arial"/>
      <w:lang w:val="es-ES"/>
    </w:rPr>
  </w:style>
  <w:style w:type="character" w:customStyle="1" w:styleId="highlight">
    <w:name w:val="highlight"/>
    <w:basedOn w:val="Fuentedeprrafopredeter"/>
    <w:rsid w:val="00026ABA"/>
  </w:style>
  <w:style w:type="character" w:customStyle="1" w:styleId="markedcontent">
    <w:name w:val="markedcontent"/>
    <w:basedOn w:val="Fuentedeprrafopredeter"/>
    <w:rsid w:val="00026ABA"/>
  </w:style>
  <w:style w:type="paragraph" w:customStyle="1" w:styleId="Default">
    <w:name w:val="Default"/>
    <w:rsid w:val="00026ABA"/>
    <w:pPr>
      <w:widowControl/>
      <w:adjustRightInd w:val="0"/>
    </w:pPr>
    <w:rPr>
      <w:rFonts w:ascii="Arial" w:hAnsi="Arial" w:cs="Arial"/>
      <w:color w:val="000000"/>
      <w:sz w:val="24"/>
      <w:szCs w:val="24"/>
      <w:lang w:val="es-EC"/>
    </w:rPr>
  </w:style>
  <w:style w:type="character" w:customStyle="1" w:styleId="nrmar">
    <w:name w:val="nrmar"/>
    <w:basedOn w:val="Fuentedeprrafopredeter"/>
    <w:rsid w:val="00026ABA"/>
  </w:style>
  <w:style w:type="paragraph" w:styleId="NormalWeb">
    <w:name w:val="Normal (Web)"/>
    <w:basedOn w:val="Normal"/>
    <w:uiPriority w:val="99"/>
    <w:unhideWhenUsed/>
    <w:rsid w:val="00026ABA"/>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paragraph" w:styleId="Textonotapie">
    <w:name w:val="footnote text"/>
    <w:basedOn w:val="Normal"/>
    <w:link w:val="TextonotapieCar"/>
    <w:uiPriority w:val="99"/>
    <w:semiHidden/>
    <w:unhideWhenUsed/>
    <w:rsid w:val="00026ABA"/>
    <w:pPr>
      <w:widowControl/>
      <w:autoSpaceDE/>
      <w:autoSpaceDN/>
    </w:pPr>
    <w:rPr>
      <w:rFonts w:asciiTheme="minorHAnsi" w:eastAsiaTheme="minorHAnsi" w:hAnsiTheme="minorHAnsi" w:cstheme="minorBidi"/>
      <w:sz w:val="20"/>
      <w:szCs w:val="20"/>
      <w:lang w:val="es-EC"/>
    </w:rPr>
  </w:style>
  <w:style w:type="character" w:customStyle="1" w:styleId="TextonotapieCar">
    <w:name w:val="Texto nota pie Car"/>
    <w:basedOn w:val="Fuentedeprrafopredeter"/>
    <w:link w:val="Textonotapie"/>
    <w:uiPriority w:val="99"/>
    <w:semiHidden/>
    <w:rsid w:val="00026ABA"/>
    <w:rPr>
      <w:sz w:val="20"/>
      <w:szCs w:val="20"/>
      <w:lang w:val="es-EC"/>
    </w:rPr>
  </w:style>
  <w:style w:type="character" w:styleId="Refdenotaalpie">
    <w:name w:val="footnote reference"/>
    <w:basedOn w:val="Fuentedeprrafopredeter"/>
    <w:uiPriority w:val="99"/>
    <w:semiHidden/>
    <w:unhideWhenUsed/>
    <w:rsid w:val="00026ABA"/>
    <w:rPr>
      <w:vertAlign w:val="superscript"/>
    </w:rPr>
  </w:style>
  <w:style w:type="paragraph" w:styleId="HTMLconformatoprevio">
    <w:name w:val="HTML Preformatted"/>
    <w:basedOn w:val="Normal"/>
    <w:link w:val="HTMLconformatoprevioCar"/>
    <w:uiPriority w:val="99"/>
    <w:semiHidden/>
    <w:unhideWhenUsed/>
    <w:rsid w:val="00026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026ABA"/>
    <w:rPr>
      <w:rFonts w:ascii="Courier New" w:eastAsia="Times New Roman" w:hAnsi="Courier New" w:cs="Courier New"/>
      <w:sz w:val="20"/>
      <w:szCs w:val="20"/>
      <w:lang w:val="es-EC" w:eastAsia="es-EC"/>
    </w:rPr>
  </w:style>
  <w:style w:type="paragraph" w:styleId="Textodeglobo">
    <w:name w:val="Balloon Text"/>
    <w:basedOn w:val="Normal"/>
    <w:link w:val="TextodegloboCar"/>
    <w:uiPriority w:val="99"/>
    <w:semiHidden/>
    <w:unhideWhenUsed/>
    <w:rsid w:val="00E7094F"/>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94F"/>
    <w:rPr>
      <w:rFonts w:ascii="Tahoma" w:eastAsia="Arial" w:hAnsi="Tahoma" w:cs="Tahoma"/>
      <w:sz w:val="16"/>
      <w:szCs w:val="16"/>
      <w:lang w:val="es-ES"/>
    </w:rPr>
  </w:style>
  <w:style w:type="character" w:styleId="Refdecomentario">
    <w:name w:val="annotation reference"/>
    <w:basedOn w:val="Fuentedeprrafopredeter"/>
    <w:uiPriority w:val="99"/>
    <w:semiHidden/>
    <w:unhideWhenUsed/>
    <w:rsid w:val="005B0967"/>
    <w:rPr>
      <w:sz w:val="16"/>
      <w:szCs w:val="16"/>
    </w:rPr>
  </w:style>
  <w:style w:type="paragraph" w:styleId="Textocomentario">
    <w:name w:val="annotation text"/>
    <w:basedOn w:val="Normal"/>
    <w:link w:val="TextocomentarioCar"/>
    <w:uiPriority w:val="99"/>
    <w:semiHidden/>
    <w:unhideWhenUsed/>
    <w:rsid w:val="005B0967"/>
    <w:rPr>
      <w:sz w:val="20"/>
      <w:szCs w:val="20"/>
    </w:rPr>
  </w:style>
  <w:style w:type="character" w:customStyle="1" w:styleId="TextocomentarioCar">
    <w:name w:val="Texto comentario Car"/>
    <w:basedOn w:val="Fuentedeprrafopredeter"/>
    <w:link w:val="Textocomentario"/>
    <w:uiPriority w:val="99"/>
    <w:semiHidden/>
    <w:rsid w:val="005B0967"/>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967"/>
    <w:rPr>
      <w:b/>
      <w:bCs/>
    </w:rPr>
  </w:style>
  <w:style w:type="character" w:customStyle="1" w:styleId="AsuntodelcomentarioCar">
    <w:name w:val="Asunto del comentario Car"/>
    <w:basedOn w:val="TextocomentarioCar"/>
    <w:link w:val="Asuntodelcomentario"/>
    <w:uiPriority w:val="99"/>
    <w:semiHidden/>
    <w:rsid w:val="005B0967"/>
    <w:rPr>
      <w:rFonts w:ascii="Arial" w:eastAsia="Arial" w:hAnsi="Arial" w:cs="Arial"/>
      <w:b/>
      <w:bCs/>
      <w:sz w:val="20"/>
      <w:szCs w:val="20"/>
      <w:lang w:val="es-ES"/>
    </w:rPr>
  </w:style>
  <w:style w:type="paragraph" w:styleId="Ttulo">
    <w:name w:val="Title"/>
    <w:basedOn w:val="Normal"/>
    <w:link w:val="TtuloCar"/>
    <w:uiPriority w:val="1"/>
    <w:qFormat/>
    <w:rsid w:val="003236E1"/>
    <w:pPr>
      <w:spacing w:line="343" w:lineRule="exact"/>
      <w:ind w:left="102"/>
    </w:pPr>
    <w:rPr>
      <w:rFonts w:ascii="Trebuchet MS" w:eastAsia="Trebuchet MS" w:hAnsi="Trebuchet MS" w:cs="Trebuchet MS"/>
      <w:b/>
      <w:bCs/>
      <w:sz w:val="32"/>
      <w:szCs w:val="32"/>
      <w:lang w:val="en-US"/>
    </w:rPr>
  </w:style>
  <w:style w:type="character" w:customStyle="1" w:styleId="TtuloCar">
    <w:name w:val="Título Car"/>
    <w:basedOn w:val="Fuentedeprrafopredeter"/>
    <w:link w:val="Ttulo"/>
    <w:uiPriority w:val="1"/>
    <w:rsid w:val="003236E1"/>
    <w:rPr>
      <w:rFonts w:ascii="Trebuchet MS" w:eastAsia="Trebuchet MS" w:hAnsi="Trebuchet MS" w:cs="Trebuchet MS"/>
      <w:b/>
      <w:bCs/>
      <w:sz w:val="32"/>
      <w:szCs w:val="32"/>
    </w:rPr>
  </w:style>
  <w:style w:type="character" w:styleId="Referenciaintensa">
    <w:name w:val="Intense Reference"/>
    <w:basedOn w:val="Fuentedeprrafopredeter"/>
    <w:uiPriority w:val="32"/>
    <w:qFormat/>
    <w:rsid w:val="00C72559"/>
    <w:rPr>
      <w:b/>
      <w:bCs/>
      <w:smallCaps/>
      <w:color w:val="4F81BD" w:themeColor="accent1"/>
      <w:spacing w:val="5"/>
    </w:rPr>
  </w:style>
  <w:style w:type="table" w:customStyle="1" w:styleId="NormalTable0">
    <w:name w:val="Normal Table0"/>
    <w:uiPriority w:val="2"/>
    <w:semiHidden/>
    <w:unhideWhenUsed/>
    <w:qFormat/>
    <w:rsid w:val="00917EB6"/>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3A69AC"/>
    <w:rPr>
      <w:rFonts w:ascii="Arial" w:eastAsia="Arial" w:hAnsi="Arial" w:cs="Arial"/>
      <w:sz w:val="26"/>
      <w:szCs w:val="26"/>
      <w:lang w:val="es-ES"/>
    </w:rPr>
  </w:style>
  <w:style w:type="paragraph" w:styleId="Revisin">
    <w:name w:val="Revision"/>
    <w:hidden/>
    <w:uiPriority w:val="99"/>
    <w:semiHidden/>
    <w:rsid w:val="00772D2A"/>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415">
      <w:bodyDiv w:val="1"/>
      <w:marLeft w:val="0"/>
      <w:marRight w:val="0"/>
      <w:marTop w:val="0"/>
      <w:marBottom w:val="0"/>
      <w:divBdr>
        <w:top w:val="none" w:sz="0" w:space="0" w:color="auto"/>
        <w:left w:val="none" w:sz="0" w:space="0" w:color="auto"/>
        <w:bottom w:val="none" w:sz="0" w:space="0" w:color="auto"/>
        <w:right w:val="none" w:sz="0" w:space="0" w:color="auto"/>
      </w:divBdr>
    </w:div>
    <w:div w:id="169379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quito.gob.ec/"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Vig11</b:Tag>
    <b:SourceType>JournalArticle</b:SourceType>
    <b:Guid>{B6BABFDD-8F24-446A-A42C-539FD0D4601A}</b:Guid>
    <b:Title>Niveles de Atención, de Prevención y Atención primaria de Salud</b:Title>
    <b:Year>2011</b:Year>
    <b:Author>
      <b:Author>
        <b:NameList>
          <b:Person>
            <b:Last>Vignolo</b:Last>
            <b:First>Julio</b:First>
          </b:Person>
          <b:Person>
            <b:Last>Vacarezza</b:Last>
            <b:First>Mariela</b:First>
          </b:Person>
          <b:Person>
            <b:Last>Alvarez</b:Last>
            <b:First>Cecilia</b:First>
          </b:Person>
          <b:Person>
            <b:Last>Sosa</b:Last>
            <b:First>Alicia</b:First>
          </b:Person>
        </b:NameList>
      </b:Author>
    </b:Author>
    <b:JournalName>Prensa Médica Latinoamericana</b:JournalName>
    <b:RefOrder>1</b:RefOrder>
  </b:Source>
</b:Sources>
</file>

<file path=customXml/itemProps1.xml><?xml version="1.0" encoding="utf-8"?>
<ds:datastoreItem xmlns:ds="http://schemas.openxmlformats.org/officeDocument/2006/customXml" ds:itemID="{944A5B8F-1D6B-4B45-B5B6-866CE3AE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11084</Words>
  <Characters>60962</Characters>
  <Application>Microsoft Office Word</Application>
  <DocSecurity>0</DocSecurity>
  <Lines>508</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Diego Andres Zambrano Alvarez</cp:lastModifiedBy>
  <cp:revision>2</cp:revision>
  <dcterms:created xsi:type="dcterms:W3CDTF">2023-05-02T14:35:00Z</dcterms:created>
  <dcterms:modified xsi:type="dcterms:W3CDTF">2023-05-02T14:35:00Z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HP Smart Document Scan Software 3.60</vt:lpwstr>
  </property>
  <property fmtid="{D5CDD505-2E9C-101B-9397-08002B2CF9AE}" pid="4" name="LastSaved">
    <vt:filetime>2019-08-12T00:00:00Z</vt:filetime>
  </property>
  <property fmtid="{D5CDD505-2E9C-101B-9397-08002B2CF9AE}" pid="5" name="ZOTERO_PREF_1">
    <vt:lpwstr>&lt;data data-version="3" zotero-version="5.0.96.3"&gt;&lt;session id="7Pj81TWj"/&gt;&lt;style id="http://www.zotero.org/styles/apa" locale="es-CL" hasBibliography="1" bibliographyStyleHasBeenSet="0"/&gt;&lt;prefs&gt;&lt;pref name="fieldType" value="Field"/&gt;&lt;/prefs&gt;&lt;/data&gt;</vt:lpwstr>
  </property>
</Properties>
</file>