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08137" w14:textId="70E97065" w:rsidR="00A1055D" w:rsidRPr="00FF159E" w:rsidRDefault="00A1055D" w:rsidP="00A1055D">
      <w:pPr>
        <w:jc w:val="center"/>
        <w:rPr>
          <w:rFonts w:ascii="Times New Roman" w:hAnsi="Times New Roman" w:cs="Times New Roman"/>
          <w:b/>
          <w:sz w:val="24"/>
          <w:szCs w:val="24"/>
        </w:rPr>
      </w:pPr>
      <w:r w:rsidRPr="00FF159E">
        <w:rPr>
          <w:rFonts w:ascii="Times New Roman" w:hAnsi="Times New Roman" w:cs="Times New Roman"/>
          <w:b/>
          <w:sz w:val="24"/>
          <w:szCs w:val="24"/>
        </w:rPr>
        <w:t>ORDENANZA METROPOLITANA Nro.</w:t>
      </w:r>
    </w:p>
    <w:p w14:paraId="437A1C02" w14:textId="77777777" w:rsidR="00A1055D" w:rsidRPr="00FF159E" w:rsidRDefault="00A1055D" w:rsidP="00A1055D">
      <w:pPr>
        <w:jc w:val="center"/>
        <w:rPr>
          <w:rFonts w:ascii="Times New Roman" w:hAnsi="Times New Roman" w:cs="Times New Roman"/>
          <w:b/>
          <w:sz w:val="24"/>
          <w:szCs w:val="24"/>
        </w:rPr>
      </w:pPr>
      <w:r w:rsidRPr="00FF159E">
        <w:rPr>
          <w:rFonts w:ascii="Times New Roman" w:hAnsi="Times New Roman" w:cs="Times New Roman"/>
          <w:b/>
          <w:sz w:val="24"/>
          <w:szCs w:val="24"/>
        </w:rPr>
        <w:t>EL CONCEJO METROPOLITANO DE QUITO</w:t>
      </w:r>
    </w:p>
    <w:p w14:paraId="5B330815" w14:textId="77777777" w:rsidR="00EC1DD2" w:rsidRPr="00FF159E" w:rsidRDefault="00EC1DD2" w:rsidP="00BD2077">
      <w:pPr>
        <w:pStyle w:val="Sinespaciado"/>
        <w:spacing w:line="276" w:lineRule="auto"/>
        <w:jc w:val="both"/>
        <w:rPr>
          <w:rFonts w:ascii="Times New Roman" w:hAnsi="Times New Roman" w:cs="Times New Roman"/>
          <w:sz w:val="24"/>
          <w:szCs w:val="24"/>
        </w:rPr>
      </w:pPr>
    </w:p>
    <w:p w14:paraId="06B083F3" w14:textId="0993E758" w:rsidR="00EC1DD2" w:rsidRPr="00FF159E" w:rsidRDefault="00EC1DD2" w:rsidP="00BD2077">
      <w:pPr>
        <w:ind w:firstLine="708"/>
        <w:jc w:val="center"/>
        <w:rPr>
          <w:rFonts w:ascii="Times New Roman" w:hAnsi="Times New Roman" w:cs="Times New Roman"/>
          <w:b/>
          <w:sz w:val="24"/>
          <w:szCs w:val="24"/>
        </w:rPr>
      </w:pPr>
      <w:r w:rsidRPr="00FF159E">
        <w:rPr>
          <w:rFonts w:ascii="Times New Roman" w:hAnsi="Times New Roman" w:cs="Times New Roman"/>
          <w:b/>
          <w:sz w:val="24"/>
          <w:szCs w:val="24"/>
        </w:rPr>
        <w:t>EXPOSICIÓN DE MOTIVOS:</w:t>
      </w:r>
    </w:p>
    <w:p w14:paraId="601D6794" w14:textId="77777777" w:rsidR="00E801AF" w:rsidRPr="00FF159E" w:rsidRDefault="00E801AF" w:rsidP="00BD2077">
      <w:pPr>
        <w:jc w:val="both"/>
        <w:rPr>
          <w:rFonts w:ascii="Times New Roman" w:hAnsi="Times New Roman" w:cs="Times New Roman"/>
          <w:sz w:val="24"/>
          <w:szCs w:val="24"/>
        </w:rPr>
      </w:pPr>
    </w:p>
    <w:p w14:paraId="7457CD06" w14:textId="67614588" w:rsidR="00065009" w:rsidRPr="00FF159E" w:rsidRDefault="00065009" w:rsidP="00BD2077">
      <w:pPr>
        <w:jc w:val="both"/>
        <w:rPr>
          <w:rFonts w:ascii="Times New Roman" w:hAnsi="Times New Roman" w:cs="Times New Roman"/>
          <w:sz w:val="24"/>
          <w:szCs w:val="24"/>
        </w:rPr>
      </w:pPr>
      <w:r w:rsidRPr="00FF159E">
        <w:rPr>
          <w:rFonts w:ascii="Times New Roman" w:hAnsi="Times New Roman" w:cs="Times New Roman"/>
          <w:sz w:val="24"/>
          <w:szCs w:val="24"/>
        </w:rPr>
        <w:t>La presente Ordenanza tiene por objeto la creación de entornos alimentarios saludables, en pro de precautelar la salud nutricional de niños, niñas y adolescentes que asisten a las unidades educativas municipales.</w:t>
      </w:r>
    </w:p>
    <w:p w14:paraId="469ABEBF" w14:textId="03F9B6E1" w:rsidR="00065009" w:rsidRPr="00FF159E" w:rsidRDefault="00065009" w:rsidP="00BD2077">
      <w:pPr>
        <w:jc w:val="both"/>
        <w:rPr>
          <w:rFonts w:ascii="Times New Roman" w:hAnsi="Times New Roman" w:cs="Times New Roman"/>
          <w:sz w:val="24"/>
          <w:szCs w:val="24"/>
        </w:rPr>
      </w:pPr>
      <w:r w:rsidRPr="00FF159E">
        <w:rPr>
          <w:rFonts w:ascii="Times New Roman" w:hAnsi="Times New Roman" w:cs="Times New Roman"/>
          <w:sz w:val="24"/>
          <w:szCs w:val="24"/>
        </w:rPr>
        <w:t>Las resoluciones y convenios que se adopten en el marco de la presente ordenanza serán de cumplimento obligatorio por parte de las personas naturales o jurídicas dedicadas a la actividad anteriormente señalada, siendo responsabilidad de</w:t>
      </w:r>
      <w:r w:rsidR="004A2017" w:rsidRPr="00FF159E">
        <w:rPr>
          <w:rFonts w:ascii="Times New Roman" w:hAnsi="Times New Roman" w:cs="Times New Roman"/>
          <w:sz w:val="24"/>
          <w:szCs w:val="24"/>
        </w:rPr>
        <w:t xml:space="preserve"> este gobierno seccional</w:t>
      </w:r>
      <w:r w:rsidRPr="00FF159E">
        <w:rPr>
          <w:rFonts w:ascii="Times New Roman" w:hAnsi="Times New Roman" w:cs="Times New Roman"/>
          <w:sz w:val="24"/>
          <w:szCs w:val="24"/>
        </w:rPr>
        <w:t>, a través de los órganos competentes, velar por su cumplimiento y ejecución.</w:t>
      </w:r>
    </w:p>
    <w:p w14:paraId="09BF3FE1" w14:textId="25BFF7F2" w:rsidR="00065009" w:rsidRPr="00FF159E" w:rsidRDefault="00065009" w:rsidP="00BD2077">
      <w:pPr>
        <w:jc w:val="both"/>
        <w:rPr>
          <w:rFonts w:ascii="Times New Roman" w:hAnsi="Times New Roman" w:cs="Times New Roman"/>
          <w:sz w:val="24"/>
          <w:szCs w:val="24"/>
        </w:rPr>
      </w:pPr>
      <w:r w:rsidRPr="00FF159E">
        <w:rPr>
          <w:rFonts w:ascii="Times New Roman" w:hAnsi="Times New Roman" w:cs="Times New Roman"/>
          <w:sz w:val="24"/>
          <w:szCs w:val="24"/>
        </w:rPr>
        <w:t>Actualmente el Distrito Metropolitano de Quito cuenta con 20 Unidades Educativas Municipales que se encuentran distribuidas en el norte, sur, centro y valles, las mismas que, funcionan administrativamente acorde a la normativa legal, reglamentaria y estatutaria emitida por el Municipio del Distrito Metropolitano de Quito; a través la Secretar</w:t>
      </w:r>
      <w:r w:rsidR="004A2017" w:rsidRPr="00FF159E">
        <w:rPr>
          <w:rFonts w:ascii="Times New Roman" w:hAnsi="Times New Roman" w:cs="Times New Roman"/>
          <w:sz w:val="24"/>
          <w:szCs w:val="24"/>
        </w:rPr>
        <w:t>í</w:t>
      </w:r>
      <w:r w:rsidRPr="00FF159E">
        <w:rPr>
          <w:rFonts w:ascii="Times New Roman" w:hAnsi="Times New Roman" w:cs="Times New Roman"/>
          <w:sz w:val="24"/>
          <w:szCs w:val="24"/>
        </w:rPr>
        <w:t>a de Educación, Recreación y Deporte, conforme a sus atribuciones, por lo cual, mantiene una incidencia directa en las medidas que se adopten dentro de los planteles educativos, en irrestricto respeto a las disposiciones emitidas por el ente rector de la educación del Estado.</w:t>
      </w:r>
    </w:p>
    <w:p w14:paraId="020FC2CC" w14:textId="7BD64F00" w:rsidR="00065009" w:rsidRPr="00FF159E" w:rsidRDefault="00065009" w:rsidP="00BD2077">
      <w:pPr>
        <w:jc w:val="both"/>
        <w:rPr>
          <w:rFonts w:ascii="Times New Roman" w:hAnsi="Times New Roman" w:cs="Times New Roman"/>
          <w:sz w:val="24"/>
          <w:szCs w:val="24"/>
        </w:rPr>
      </w:pPr>
      <w:r w:rsidRPr="00FF159E">
        <w:rPr>
          <w:rFonts w:ascii="Times New Roman" w:hAnsi="Times New Roman" w:cs="Times New Roman"/>
          <w:sz w:val="24"/>
          <w:szCs w:val="24"/>
        </w:rPr>
        <w:t>En los últimos años a partir de los acontecimientos sociales y sanitarios que se han suscitado globalmente, los grupos vulnerables como los niños, niñas y adolescentes, han evidenciado la necesidad de que sean priorizados en el ámbito de la salud y educación, a través de políticas y/o medidas públicas que ayuden a generar ambientes saludables para su correcto desarrollo</w:t>
      </w:r>
      <w:r w:rsidR="007602FB" w:rsidRPr="00FF159E">
        <w:rPr>
          <w:rFonts w:ascii="Times New Roman" w:hAnsi="Times New Roman" w:cs="Times New Roman"/>
          <w:sz w:val="24"/>
          <w:szCs w:val="24"/>
        </w:rPr>
        <w:t>.</w:t>
      </w:r>
    </w:p>
    <w:p w14:paraId="42204D51" w14:textId="77777777" w:rsidR="007602FB" w:rsidRPr="00FF159E" w:rsidRDefault="007602FB" w:rsidP="00BD2077">
      <w:pPr>
        <w:jc w:val="both"/>
        <w:rPr>
          <w:rFonts w:ascii="Times New Roman" w:hAnsi="Times New Roman" w:cs="Times New Roman"/>
          <w:sz w:val="24"/>
          <w:szCs w:val="24"/>
        </w:rPr>
      </w:pPr>
      <w:r w:rsidRPr="00FF159E">
        <w:rPr>
          <w:rFonts w:ascii="Times New Roman" w:hAnsi="Times New Roman" w:cs="Times New Roman"/>
          <w:sz w:val="24"/>
          <w:szCs w:val="24"/>
        </w:rPr>
        <w:t>El Estado en cumplimiento de lo estipulado en el artículo 3 numeral 1, en concordancia con el artículo 32 de la Constitución de la República del Ecuador, tiene la responsabilidad de garantizar el goce adecuado de los derechos en ella establecida; lo que implica que, a través de las instituciones públicas y/o municipales realicen investigaciones internas que ayuden a visibilizar los problemas que pueden generarse en el entorno alimenticio de los niños/as y adolescentes, para el ejercicio del derecho a la salud de este grupo de atención prioritaria.</w:t>
      </w:r>
    </w:p>
    <w:p w14:paraId="67A19DFF" w14:textId="5D451F06" w:rsidR="007602FB" w:rsidRPr="00FF159E" w:rsidRDefault="007602FB" w:rsidP="00BD2077">
      <w:pPr>
        <w:jc w:val="both"/>
        <w:rPr>
          <w:rFonts w:ascii="Times New Roman" w:hAnsi="Times New Roman" w:cs="Times New Roman"/>
          <w:sz w:val="24"/>
          <w:szCs w:val="24"/>
        </w:rPr>
      </w:pPr>
      <w:r w:rsidRPr="00FF159E">
        <w:rPr>
          <w:rFonts w:ascii="Times New Roman" w:hAnsi="Times New Roman" w:cs="Times New Roman"/>
          <w:sz w:val="24"/>
          <w:szCs w:val="24"/>
        </w:rPr>
        <w:t xml:space="preserve">De conformidad a lo estipulado en el artículo 238 de la Carta Magna, los gobiernos autónomos descentralizados gozan de autonomía política, administrativa y financiera, </w:t>
      </w:r>
      <w:r w:rsidRPr="00FF159E">
        <w:rPr>
          <w:rFonts w:ascii="Times New Roman" w:hAnsi="Times New Roman" w:cs="Times New Roman"/>
          <w:sz w:val="24"/>
          <w:szCs w:val="24"/>
        </w:rPr>
        <w:lastRenderedPageBreak/>
        <w:t>lo que facilita a que las medidas que son tomadas en el margen de sus competencias permitan mitigar los efectos adversos que pueden darse en la oferta alimentaria de los/as niños/as y adolescentes, dentro de los centros educativos de orden municipal.</w:t>
      </w:r>
    </w:p>
    <w:p w14:paraId="13028CA2" w14:textId="73FEBFE7" w:rsidR="007602FB" w:rsidRPr="00FF159E" w:rsidRDefault="007602FB" w:rsidP="00BD2077">
      <w:pPr>
        <w:jc w:val="both"/>
        <w:rPr>
          <w:rFonts w:ascii="Times New Roman" w:hAnsi="Times New Roman" w:cs="Times New Roman"/>
          <w:sz w:val="24"/>
          <w:szCs w:val="24"/>
        </w:rPr>
      </w:pPr>
      <w:r w:rsidRPr="00FF159E">
        <w:rPr>
          <w:rFonts w:ascii="Times New Roman" w:hAnsi="Times New Roman" w:cs="Times New Roman"/>
          <w:sz w:val="24"/>
          <w:szCs w:val="24"/>
        </w:rPr>
        <w:t>El ente rector de la salud en el país mantiene el Plan Intersectorial de Alimentación y Nutrición Ecuador presentado en el 2018-2025, constituyéndose como el mecanismo a través del cual</w:t>
      </w:r>
      <w:r w:rsidR="005608F4" w:rsidRPr="00FF159E">
        <w:rPr>
          <w:rFonts w:ascii="Times New Roman" w:hAnsi="Times New Roman" w:cs="Times New Roman"/>
          <w:sz w:val="24"/>
          <w:szCs w:val="24"/>
        </w:rPr>
        <w:t>,</w:t>
      </w:r>
      <w:r w:rsidRPr="00FF159E">
        <w:rPr>
          <w:rFonts w:ascii="Times New Roman" w:hAnsi="Times New Roman" w:cs="Times New Roman"/>
          <w:sz w:val="24"/>
          <w:szCs w:val="24"/>
        </w:rPr>
        <w:t xml:space="preserve"> se reafirma la responsabilidad del Estado y la corresponsabilidad social por combatir todas las formas de malnutrición en todo el curso de la vida generando acciones que incidan en las determinantes sociales de la salud, las cuales son las circunstancias sociales y económicas que influyen en las diferencias individuales y colectivas del estado de salud. </w:t>
      </w:r>
    </w:p>
    <w:p w14:paraId="1949FDCF" w14:textId="3BE6F2FD" w:rsidR="00065009" w:rsidRPr="00FF159E" w:rsidRDefault="007602FB" w:rsidP="00BD2077">
      <w:pPr>
        <w:jc w:val="both"/>
        <w:rPr>
          <w:rFonts w:ascii="Times New Roman" w:hAnsi="Times New Roman" w:cs="Times New Roman"/>
          <w:sz w:val="24"/>
          <w:szCs w:val="24"/>
        </w:rPr>
      </w:pPr>
      <w:r w:rsidRPr="00FF159E">
        <w:rPr>
          <w:rFonts w:ascii="Times New Roman" w:hAnsi="Times New Roman" w:cs="Times New Roman"/>
          <w:sz w:val="24"/>
          <w:szCs w:val="24"/>
        </w:rPr>
        <w:t>Es así que, la línea de acción 5 se menciona la importancia de “generar y fortalecer las intervenciones de promoción de la salud que fomentan estilos de vida saludables y mejoran hábitos alimenticios”; para viabilizar esta línea estratégica se ha creado insumos que permiten apoyar a una mejor nutrición, como son: la Guía Alimentaria Basada en Alimentos del Ecuador; y, como documento vital para guiar la alimentación dentro de las instituciones educativas del país al Reglamento de Control de Bares Escolares. (1)</w:t>
      </w:r>
    </w:p>
    <w:p w14:paraId="689179EA" w14:textId="77777777" w:rsidR="007602FB" w:rsidRPr="00FF159E" w:rsidRDefault="007602FB" w:rsidP="00BD2077">
      <w:pPr>
        <w:jc w:val="both"/>
        <w:rPr>
          <w:rFonts w:ascii="Times New Roman" w:hAnsi="Times New Roman" w:cs="Times New Roman"/>
          <w:sz w:val="24"/>
          <w:szCs w:val="24"/>
        </w:rPr>
      </w:pPr>
      <w:r w:rsidRPr="00FF159E">
        <w:rPr>
          <w:rFonts w:ascii="Times New Roman" w:hAnsi="Times New Roman" w:cs="Times New Roman"/>
          <w:sz w:val="24"/>
          <w:szCs w:val="24"/>
        </w:rPr>
        <w:t>Dicho Reglamento de Control de Bares Escolares como su nombre lo dice permite el control para el correcto funcionamiento de bares escolares, estos establecimientos a través de su expendio tienen un gran impacto en el estado nutricional de los estudiantes de todas las instituciones del país. La norma ut supra es de obligatorio cumplimiento y su objetivo es consolidar hábitos de alimentación saludable en los niños, niñas y adolescentes, esto a través del control de lo que se expende y de los menús por parte del Comité Institucional de Control de Bares Escolares.</w:t>
      </w:r>
      <w:sdt>
        <w:sdtPr>
          <w:rPr>
            <w:rFonts w:ascii="Times New Roman" w:hAnsi="Times New Roman" w:cs="Times New Roman"/>
            <w:sz w:val="24"/>
            <w:szCs w:val="24"/>
          </w:rPr>
          <w:id w:val="1396863623"/>
          <w:citation/>
        </w:sdtPr>
        <w:sdtEndPr/>
        <w:sdtContent>
          <w:r w:rsidRPr="00FF159E">
            <w:rPr>
              <w:rFonts w:ascii="Times New Roman" w:hAnsi="Times New Roman" w:cs="Times New Roman"/>
              <w:sz w:val="24"/>
              <w:szCs w:val="24"/>
            </w:rPr>
            <w:fldChar w:fldCharType="begin"/>
          </w:r>
          <w:r w:rsidRPr="00FF159E">
            <w:rPr>
              <w:rFonts w:ascii="Times New Roman" w:hAnsi="Times New Roman" w:cs="Times New Roman"/>
              <w:sz w:val="24"/>
              <w:szCs w:val="24"/>
            </w:rPr>
            <w:instrText xml:space="preserve">CITATION Coo11 \l 12298 </w:instrText>
          </w:r>
          <w:r w:rsidRPr="00FF159E">
            <w:rPr>
              <w:rFonts w:ascii="Times New Roman" w:hAnsi="Times New Roman" w:cs="Times New Roman"/>
              <w:sz w:val="24"/>
              <w:szCs w:val="24"/>
            </w:rPr>
            <w:fldChar w:fldCharType="separate"/>
          </w:r>
          <w:r w:rsidRPr="00FF159E">
            <w:rPr>
              <w:rFonts w:ascii="Times New Roman" w:hAnsi="Times New Roman" w:cs="Times New Roman"/>
              <w:sz w:val="24"/>
              <w:szCs w:val="24"/>
            </w:rPr>
            <w:t xml:space="preserve"> (2)</w:t>
          </w:r>
          <w:r w:rsidRPr="00FF159E">
            <w:rPr>
              <w:rFonts w:ascii="Times New Roman" w:hAnsi="Times New Roman" w:cs="Times New Roman"/>
              <w:sz w:val="24"/>
              <w:szCs w:val="24"/>
            </w:rPr>
            <w:fldChar w:fldCharType="end"/>
          </w:r>
        </w:sdtContent>
      </w:sdt>
      <w:sdt>
        <w:sdtPr>
          <w:rPr>
            <w:rFonts w:ascii="Times New Roman" w:hAnsi="Times New Roman" w:cs="Times New Roman"/>
            <w:sz w:val="24"/>
            <w:szCs w:val="24"/>
          </w:rPr>
          <w:id w:val="1315217073"/>
          <w:citation/>
        </w:sdtPr>
        <w:sdtEndPr/>
        <w:sdtContent>
          <w:r w:rsidRPr="00FF159E">
            <w:rPr>
              <w:rFonts w:ascii="Times New Roman" w:hAnsi="Times New Roman" w:cs="Times New Roman"/>
              <w:sz w:val="24"/>
              <w:szCs w:val="24"/>
            </w:rPr>
            <w:fldChar w:fldCharType="begin"/>
          </w:r>
          <w:r w:rsidRPr="00FF159E">
            <w:rPr>
              <w:rFonts w:ascii="Times New Roman" w:hAnsi="Times New Roman" w:cs="Times New Roman"/>
              <w:sz w:val="24"/>
              <w:szCs w:val="24"/>
            </w:rPr>
            <w:instrText xml:space="preserve">CITATION Coo111 \l 12298 </w:instrText>
          </w:r>
          <w:r w:rsidRPr="00FF159E">
            <w:rPr>
              <w:rFonts w:ascii="Times New Roman" w:hAnsi="Times New Roman" w:cs="Times New Roman"/>
              <w:sz w:val="24"/>
              <w:szCs w:val="24"/>
            </w:rPr>
            <w:fldChar w:fldCharType="separate"/>
          </w:r>
          <w:r w:rsidRPr="00FF159E">
            <w:rPr>
              <w:rFonts w:ascii="Times New Roman" w:hAnsi="Times New Roman" w:cs="Times New Roman"/>
              <w:sz w:val="24"/>
              <w:szCs w:val="24"/>
            </w:rPr>
            <w:t xml:space="preserve"> (3)</w:t>
          </w:r>
          <w:r w:rsidRPr="00FF159E">
            <w:rPr>
              <w:rFonts w:ascii="Times New Roman" w:hAnsi="Times New Roman" w:cs="Times New Roman"/>
              <w:sz w:val="24"/>
              <w:szCs w:val="24"/>
            </w:rPr>
            <w:fldChar w:fldCharType="end"/>
          </w:r>
        </w:sdtContent>
      </w:sdt>
      <w:sdt>
        <w:sdtPr>
          <w:rPr>
            <w:rFonts w:ascii="Times New Roman" w:hAnsi="Times New Roman" w:cs="Times New Roman"/>
            <w:sz w:val="24"/>
            <w:szCs w:val="24"/>
          </w:rPr>
          <w:id w:val="-5289341"/>
          <w:citation/>
        </w:sdtPr>
        <w:sdtEndPr/>
        <w:sdtContent>
          <w:r w:rsidRPr="00FF159E">
            <w:rPr>
              <w:rFonts w:ascii="Times New Roman" w:hAnsi="Times New Roman" w:cs="Times New Roman"/>
              <w:sz w:val="24"/>
              <w:szCs w:val="24"/>
            </w:rPr>
            <w:fldChar w:fldCharType="begin"/>
          </w:r>
          <w:r w:rsidRPr="00FF159E">
            <w:rPr>
              <w:rFonts w:ascii="Times New Roman" w:hAnsi="Times New Roman" w:cs="Times New Roman"/>
              <w:sz w:val="24"/>
              <w:szCs w:val="24"/>
            </w:rPr>
            <w:instrText xml:space="preserve">CITATION Coa18 \l 12298 </w:instrText>
          </w:r>
          <w:r w:rsidRPr="00FF159E">
            <w:rPr>
              <w:rFonts w:ascii="Times New Roman" w:hAnsi="Times New Roman" w:cs="Times New Roman"/>
              <w:sz w:val="24"/>
              <w:szCs w:val="24"/>
            </w:rPr>
            <w:fldChar w:fldCharType="separate"/>
          </w:r>
          <w:r w:rsidRPr="00FF159E">
            <w:rPr>
              <w:rFonts w:ascii="Times New Roman" w:hAnsi="Times New Roman" w:cs="Times New Roman"/>
              <w:sz w:val="24"/>
              <w:szCs w:val="24"/>
            </w:rPr>
            <w:t xml:space="preserve"> (4)</w:t>
          </w:r>
          <w:r w:rsidRPr="00FF159E">
            <w:rPr>
              <w:rFonts w:ascii="Times New Roman" w:hAnsi="Times New Roman" w:cs="Times New Roman"/>
              <w:sz w:val="24"/>
              <w:szCs w:val="24"/>
            </w:rPr>
            <w:fldChar w:fldCharType="end"/>
          </w:r>
        </w:sdtContent>
      </w:sdt>
      <w:sdt>
        <w:sdtPr>
          <w:rPr>
            <w:rFonts w:ascii="Times New Roman" w:hAnsi="Times New Roman" w:cs="Times New Roman"/>
            <w:sz w:val="24"/>
            <w:szCs w:val="24"/>
          </w:rPr>
          <w:id w:val="1763486112"/>
          <w:citation/>
        </w:sdtPr>
        <w:sdtEndPr/>
        <w:sdtContent>
          <w:r w:rsidRPr="00FF159E">
            <w:rPr>
              <w:rFonts w:ascii="Times New Roman" w:hAnsi="Times New Roman" w:cs="Times New Roman"/>
              <w:sz w:val="24"/>
              <w:szCs w:val="24"/>
            </w:rPr>
            <w:fldChar w:fldCharType="begin"/>
          </w:r>
          <w:r w:rsidRPr="00FF159E">
            <w:rPr>
              <w:rFonts w:ascii="Times New Roman" w:hAnsi="Times New Roman" w:cs="Times New Roman"/>
              <w:sz w:val="24"/>
              <w:szCs w:val="24"/>
            </w:rPr>
            <w:instrText xml:space="preserve"> CITATION Min184 \l 12298 </w:instrText>
          </w:r>
          <w:r w:rsidRPr="00FF159E">
            <w:rPr>
              <w:rFonts w:ascii="Times New Roman" w:hAnsi="Times New Roman" w:cs="Times New Roman"/>
              <w:sz w:val="24"/>
              <w:szCs w:val="24"/>
            </w:rPr>
            <w:fldChar w:fldCharType="separate"/>
          </w:r>
          <w:r w:rsidRPr="00FF159E">
            <w:rPr>
              <w:rFonts w:ascii="Times New Roman" w:hAnsi="Times New Roman" w:cs="Times New Roman"/>
              <w:sz w:val="24"/>
              <w:szCs w:val="24"/>
            </w:rPr>
            <w:t xml:space="preserve"> (1)</w:t>
          </w:r>
          <w:r w:rsidRPr="00FF159E">
            <w:rPr>
              <w:rFonts w:ascii="Times New Roman" w:hAnsi="Times New Roman" w:cs="Times New Roman"/>
              <w:sz w:val="24"/>
              <w:szCs w:val="24"/>
            </w:rPr>
            <w:fldChar w:fldCharType="end"/>
          </w:r>
        </w:sdtContent>
      </w:sdt>
    </w:p>
    <w:p w14:paraId="430D22C2" w14:textId="5C8F7526" w:rsidR="007602FB" w:rsidRPr="00FF159E" w:rsidRDefault="007602FB" w:rsidP="00BD2077">
      <w:pPr>
        <w:jc w:val="both"/>
        <w:rPr>
          <w:rFonts w:ascii="Times New Roman" w:hAnsi="Times New Roman" w:cs="Times New Roman"/>
          <w:sz w:val="24"/>
          <w:szCs w:val="24"/>
        </w:rPr>
      </w:pPr>
      <w:r w:rsidRPr="00FF159E">
        <w:rPr>
          <w:rFonts w:ascii="Times New Roman" w:hAnsi="Times New Roman" w:cs="Times New Roman"/>
          <w:sz w:val="24"/>
          <w:szCs w:val="24"/>
        </w:rPr>
        <w:t>Por otro lado, es importante recalcar que, la presencia de vendedores ambulantes de alimentos, bebidas y preparaciones fuera de las instituciones educativas contribuye durante todo el periodo escolar a la alimentación y a la cadena alimentaria de forma significativa ofreciendo sus productos a precios asequibles por lo cual son muchas veces una elección de preferencia, no obstante, no mantiene ningún tipo de control de la calidad nutricional y escaso de la inocuidad de los productos que ahí se expenden. (5) (6) (7)</w:t>
      </w:r>
    </w:p>
    <w:p w14:paraId="11ABF6EC" w14:textId="77777777" w:rsidR="00CC333C" w:rsidRPr="00FF159E" w:rsidRDefault="007602FB" w:rsidP="00BD2077">
      <w:pPr>
        <w:jc w:val="both"/>
        <w:rPr>
          <w:rFonts w:ascii="Times New Roman" w:hAnsi="Times New Roman" w:cs="Times New Roman"/>
          <w:sz w:val="24"/>
          <w:szCs w:val="24"/>
        </w:rPr>
      </w:pPr>
      <w:r w:rsidRPr="00FF159E">
        <w:rPr>
          <w:rFonts w:ascii="Times New Roman" w:hAnsi="Times New Roman" w:cs="Times New Roman"/>
          <w:sz w:val="24"/>
          <w:szCs w:val="24"/>
        </w:rPr>
        <w:t xml:space="preserve">Al respecto, las instituciones educativas municipales brindan su servicio a aproximadamente 21.295 estudiantes distribuidos en todo el Distrito Metropolitano de Quito, los mismos que fluctúan entre los 6 años a 19 años de edad; y, de los cuales se conoce gracias a datos de la Secretaría Metropolitana de Salud que existen tres estados nutricionales (IMC/edad) más prevalentes los cuales son: sobrepeso (21,4%), obesidad </w:t>
      </w:r>
      <w:r w:rsidRPr="00FF159E">
        <w:rPr>
          <w:rFonts w:ascii="Times New Roman" w:hAnsi="Times New Roman" w:cs="Times New Roman"/>
          <w:sz w:val="24"/>
          <w:szCs w:val="24"/>
        </w:rPr>
        <w:lastRenderedPageBreak/>
        <w:t>(9,3%), y normopeso (67%), estos coexisten a su vez con el bajo peso (0,5%), emaciación (1,3%) y emaciación severa (0,6%) (8</w:t>
      </w:r>
      <w:r w:rsidR="008D2400" w:rsidRPr="00FF159E">
        <w:rPr>
          <w:rFonts w:ascii="Times New Roman" w:hAnsi="Times New Roman" w:cs="Times New Roman"/>
          <w:sz w:val="24"/>
          <w:szCs w:val="24"/>
        </w:rPr>
        <w:t>).</w:t>
      </w:r>
    </w:p>
    <w:p w14:paraId="556C40F7" w14:textId="77777777" w:rsidR="00CC333C" w:rsidRPr="00FF159E" w:rsidRDefault="00CC333C" w:rsidP="00BD2077">
      <w:pPr>
        <w:jc w:val="both"/>
        <w:rPr>
          <w:rFonts w:ascii="Times New Roman" w:hAnsi="Times New Roman" w:cs="Times New Roman"/>
          <w:sz w:val="24"/>
          <w:szCs w:val="24"/>
        </w:rPr>
      </w:pPr>
      <w:r w:rsidRPr="00FF159E">
        <w:rPr>
          <w:rFonts w:ascii="Times New Roman" w:hAnsi="Times New Roman" w:cs="Times New Roman"/>
          <w:iCs/>
          <w:sz w:val="24"/>
          <w:szCs w:val="24"/>
        </w:rPr>
        <w:t xml:space="preserve">Esta problemática dista de lo que los niños, niñas y adolescentes de las unidades educativas municipales entienden y esperan de </w:t>
      </w:r>
      <w:r w:rsidRPr="00FF159E">
        <w:rPr>
          <w:rFonts w:ascii="Times New Roman" w:hAnsi="Times New Roman" w:cs="Times New Roman"/>
          <w:sz w:val="24"/>
          <w:szCs w:val="24"/>
        </w:rPr>
        <w:t xml:space="preserve">una alimentación saludable y que de forma participativa y reflexiva mencionan: </w:t>
      </w:r>
      <w:r w:rsidRPr="00FF159E">
        <w:rPr>
          <w:rFonts w:ascii="Times New Roman" w:hAnsi="Times New Roman" w:cs="Times New Roman"/>
          <w:i/>
          <w:iCs/>
          <w:sz w:val="24"/>
          <w:szCs w:val="24"/>
        </w:rPr>
        <w:t>“una alimentación saludable cumple con proporcionar energía la cual se obtiene de ciertos grupos alimentarios como: frutas, verduras, proteínas, carbohidratos y lípidos; también actúa como una directriz que nos indica cuando y cuanto consumir de alimentos, siendo así una forma de prevenir enfermedades y asegurar nuestro desarrollo y crecimiento”</w:t>
      </w:r>
      <w:r w:rsidRPr="00FF159E">
        <w:rPr>
          <w:rFonts w:ascii="Times New Roman" w:hAnsi="Times New Roman" w:cs="Times New Roman"/>
          <w:sz w:val="24"/>
          <w:szCs w:val="24"/>
        </w:rPr>
        <w:t xml:space="preserve">, e incluso aportan propuestas que mejoren su alimentación como: que se disminuya la exposición a golosinas dado que estas dificultan su elección de alimentos saludables, mejorar su conocimiento en nutrición, hacer más coloridos y llamativos los platos que están a su disposición para la adquisición, aumentar la variedad de alimentos saludables que se expenden en bares escolares. Estos aportes y reflexiones reafirman la calidad de los datos cuantitativos entregados y de la problemática nutricional en las unidades educativas. </w:t>
      </w:r>
    </w:p>
    <w:p w14:paraId="584B3FC7" w14:textId="634CDE1A" w:rsidR="00CC333C" w:rsidRPr="00FF159E" w:rsidRDefault="00CC333C" w:rsidP="00BD2077">
      <w:pPr>
        <w:jc w:val="both"/>
        <w:rPr>
          <w:rFonts w:ascii="Times New Roman" w:hAnsi="Times New Roman" w:cs="Times New Roman"/>
          <w:sz w:val="24"/>
          <w:szCs w:val="24"/>
        </w:rPr>
      </w:pPr>
      <w:r w:rsidRPr="00FF159E">
        <w:rPr>
          <w:rFonts w:ascii="Times New Roman" w:hAnsi="Times New Roman" w:cs="Times New Roman"/>
          <w:iCs/>
          <w:sz w:val="24"/>
          <w:szCs w:val="24"/>
        </w:rPr>
        <w:t>Así también,</w:t>
      </w:r>
      <w:r w:rsidRPr="00FF159E">
        <w:rPr>
          <w:rFonts w:ascii="Times New Roman" w:hAnsi="Times New Roman" w:cs="Times New Roman"/>
          <w:b/>
          <w:iCs/>
          <w:sz w:val="24"/>
          <w:szCs w:val="24"/>
        </w:rPr>
        <w:t xml:space="preserve"> </w:t>
      </w:r>
      <w:r w:rsidRPr="00FF159E">
        <w:rPr>
          <w:rFonts w:ascii="Times New Roman" w:hAnsi="Times New Roman" w:cs="Times New Roman"/>
          <w:sz w:val="24"/>
          <w:szCs w:val="24"/>
        </w:rPr>
        <w:t>los expendios de alimentos, bebidas y preparaciones ubicados en la calle contribuyen significativamente a la cadena alimentaria, y están presentes sobre todo en ciertos puntos como: instituciones públicas y privadas, universidades, escuelas y hospitales, ofreciendo sus productos a precios asequibles por lo cual son muchas veces una elección de preferencia. Por lo cual</w:t>
      </w:r>
      <w:r w:rsidR="005608F4" w:rsidRPr="00FF159E">
        <w:rPr>
          <w:rFonts w:ascii="Times New Roman" w:hAnsi="Times New Roman" w:cs="Times New Roman"/>
          <w:sz w:val="24"/>
          <w:szCs w:val="24"/>
        </w:rPr>
        <w:t>,</w:t>
      </w:r>
      <w:r w:rsidRPr="00FF159E">
        <w:rPr>
          <w:rFonts w:ascii="Times New Roman" w:hAnsi="Times New Roman" w:cs="Times New Roman"/>
          <w:sz w:val="24"/>
          <w:szCs w:val="24"/>
        </w:rPr>
        <w:t xml:space="preserve"> es importante que los trabajadores autónomos, debidamente capacitados, puedan brindar un expendio inocuo y saludable; esto dado que innegablemente son parte importante de la nutrición de niños, niñas y adolescentes durante 10 meses del año. Es por esto que es importante iniciar un proceso de institucionalización de sistemas saludables de elaboración de comidas callejeras, cuyo objetivo sea desarrollar entre los trabajadores autónomos el interés por expender alimentos: seguros, saludables e higiénicos.</w:t>
      </w:r>
    </w:p>
    <w:p w14:paraId="6AC7F597" w14:textId="76D23884" w:rsidR="007602FB" w:rsidRPr="00FF159E" w:rsidRDefault="007602FB" w:rsidP="00BD2077">
      <w:pPr>
        <w:jc w:val="both"/>
        <w:rPr>
          <w:rFonts w:ascii="Times New Roman" w:hAnsi="Times New Roman" w:cs="Times New Roman"/>
          <w:sz w:val="24"/>
          <w:szCs w:val="24"/>
        </w:rPr>
      </w:pPr>
      <w:r w:rsidRPr="00FF159E">
        <w:rPr>
          <w:rFonts w:ascii="Times New Roman" w:hAnsi="Times New Roman" w:cs="Times New Roman"/>
          <w:sz w:val="24"/>
          <w:szCs w:val="24"/>
        </w:rPr>
        <w:t xml:space="preserve">Bajo este contexto, la Secretaría </w:t>
      </w:r>
      <w:r w:rsidR="005608F4" w:rsidRPr="00FF159E">
        <w:rPr>
          <w:rFonts w:ascii="Times New Roman" w:hAnsi="Times New Roman" w:cs="Times New Roman"/>
          <w:sz w:val="24"/>
          <w:szCs w:val="24"/>
        </w:rPr>
        <w:t xml:space="preserve">responsable </w:t>
      </w:r>
      <w:r w:rsidRPr="00FF159E">
        <w:rPr>
          <w:rFonts w:ascii="Times New Roman" w:hAnsi="Times New Roman" w:cs="Times New Roman"/>
          <w:sz w:val="24"/>
          <w:szCs w:val="24"/>
        </w:rPr>
        <w:t>de</w:t>
      </w:r>
      <w:r w:rsidR="005608F4" w:rsidRPr="00FF159E">
        <w:rPr>
          <w:rFonts w:ascii="Times New Roman" w:hAnsi="Times New Roman" w:cs="Times New Roman"/>
          <w:sz w:val="24"/>
          <w:szCs w:val="24"/>
        </w:rPr>
        <w:t xml:space="preserve"> la</w:t>
      </w:r>
      <w:r w:rsidRPr="00FF159E">
        <w:rPr>
          <w:rFonts w:ascii="Times New Roman" w:hAnsi="Times New Roman" w:cs="Times New Roman"/>
          <w:sz w:val="24"/>
          <w:szCs w:val="24"/>
        </w:rPr>
        <w:t xml:space="preserve"> Salud ha planteado abordar la problemática descrita en líneas anteriores, partiendo desde la construcción de entornos que promuevan la salud nutricional en niños/as y adolescentes; y, a su vez tengan un impacto positivo en la salud nutricional de toda la comunidad educativa </w:t>
      </w:r>
      <w:r w:rsidR="005608F4" w:rsidRPr="00FF159E">
        <w:rPr>
          <w:rFonts w:ascii="Times New Roman" w:hAnsi="Times New Roman" w:cs="Times New Roman"/>
          <w:sz w:val="24"/>
          <w:szCs w:val="24"/>
        </w:rPr>
        <w:t xml:space="preserve">municipal, </w:t>
      </w:r>
      <w:r w:rsidRPr="00FF159E">
        <w:rPr>
          <w:rFonts w:ascii="Times New Roman" w:hAnsi="Times New Roman" w:cs="Times New Roman"/>
          <w:sz w:val="24"/>
          <w:szCs w:val="24"/>
        </w:rPr>
        <w:t>recordando que las decisiones alimentarias están permeadas por el entorno alimentario al que están sujetos, por lo cual, es clave trabajar en la construcción de un ambiente escolar saludable que, sin duda aportará a mejorar todos los estados nutricionales que conviven dentro de las Unidades Educativas Municipales (bajo peso, emaciación, sobrepeso y obesidad).</w:t>
      </w:r>
    </w:p>
    <w:p w14:paraId="1001BBF0" w14:textId="77777777" w:rsidR="00EC1DD2" w:rsidRPr="00FF159E" w:rsidRDefault="00EC1DD2" w:rsidP="00BD2077">
      <w:pPr>
        <w:jc w:val="both"/>
        <w:rPr>
          <w:rFonts w:ascii="Times New Roman" w:hAnsi="Times New Roman" w:cs="Times New Roman"/>
          <w:sz w:val="24"/>
          <w:szCs w:val="24"/>
        </w:rPr>
      </w:pPr>
      <w:r w:rsidRPr="00FF159E">
        <w:rPr>
          <w:rFonts w:ascii="Times New Roman" w:hAnsi="Times New Roman" w:cs="Times New Roman"/>
          <w:sz w:val="24"/>
          <w:szCs w:val="24"/>
        </w:rPr>
        <w:t>Esta iniciativa busca:</w:t>
      </w:r>
    </w:p>
    <w:p w14:paraId="351961FC" w14:textId="77777777" w:rsidR="00EC3C5B" w:rsidRPr="00FF159E" w:rsidRDefault="00EC3C5B" w:rsidP="00EC3C5B">
      <w:pPr>
        <w:pStyle w:val="Prrafodelista"/>
        <w:numPr>
          <w:ilvl w:val="0"/>
          <w:numId w:val="9"/>
        </w:numPr>
        <w:jc w:val="both"/>
        <w:rPr>
          <w:rFonts w:ascii="Times New Roman" w:hAnsi="Times New Roman" w:cs="Times New Roman"/>
          <w:sz w:val="24"/>
          <w:szCs w:val="24"/>
        </w:rPr>
      </w:pPr>
      <w:r w:rsidRPr="00FF159E">
        <w:rPr>
          <w:rFonts w:ascii="Times New Roman" w:hAnsi="Times New Roman" w:cs="Times New Roman"/>
          <w:sz w:val="24"/>
          <w:szCs w:val="24"/>
        </w:rPr>
        <w:t>Reivindicar el derecho de los niños, niñas y adolescentes a vivir en un ambiente alimentario saludable.</w:t>
      </w:r>
    </w:p>
    <w:p w14:paraId="29D0C27C" w14:textId="77777777" w:rsidR="00EC3C5B" w:rsidRDefault="00EC3C5B" w:rsidP="00EC3C5B">
      <w:pPr>
        <w:pStyle w:val="Prrafodelista"/>
        <w:numPr>
          <w:ilvl w:val="0"/>
          <w:numId w:val="9"/>
        </w:numPr>
        <w:jc w:val="both"/>
        <w:rPr>
          <w:rFonts w:ascii="Times New Roman" w:hAnsi="Times New Roman" w:cs="Times New Roman"/>
          <w:sz w:val="24"/>
          <w:szCs w:val="24"/>
        </w:rPr>
      </w:pPr>
      <w:r w:rsidRPr="00D949B0">
        <w:rPr>
          <w:rFonts w:ascii="Times New Roman" w:hAnsi="Times New Roman" w:cs="Times New Roman"/>
          <w:sz w:val="24"/>
          <w:szCs w:val="24"/>
        </w:rPr>
        <w:t xml:space="preserve">Establecer lineamientos </w:t>
      </w:r>
      <w:r>
        <w:rPr>
          <w:rFonts w:ascii="Times New Roman" w:hAnsi="Times New Roman" w:cs="Times New Roman"/>
          <w:sz w:val="24"/>
          <w:szCs w:val="24"/>
        </w:rPr>
        <w:t xml:space="preserve">alimentario nutricionales </w:t>
      </w:r>
      <w:r w:rsidRPr="00D949B0">
        <w:rPr>
          <w:rFonts w:ascii="Times New Roman" w:hAnsi="Times New Roman" w:cs="Times New Roman"/>
          <w:sz w:val="24"/>
          <w:szCs w:val="24"/>
        </w:rPr>
        <w:t>para la selección de proveedores de los Bares Escolares en las Unidades Educativas Municipales del Distrito Metropolitano de Quito.</w:t>
      </w:r>
    </w:p>
    <w:p w14:paraId="48C1E2E4" w14:textId="77777777" w:rsidR="00EC3C5B" w:rsidRPr="00FF159E" w:rsidRDefault="00EC3C5B" w:rsidP="00EC3C5B">
      <w:pPr>
        <w:pStyle w:val="Prrafodelista"/>
        <w:numPr>
          <w:ilvl w:val="0"/>
          <w:numId w:val="9"/>
        </w:numPr>
        <w:jc w:val="both"/>
        <w:rPr>
          <w:rFonts w:ascii="Times New Roman" w:hAnsi="Times New Roman" w:cs="Times New Roman"/>
          <w:sz w:val="24"/>
          <w:szCs w:val="24"/>
        </w:rPr>
      </w:pPr>
      <w:r w:rsidRPr="00FF159E">
        <w:rPr>
          <w:rFonts w:ascii="Times New Roman" w:hAnsi="Times New Roman" w:cs="Times New Roman"/>
          <w:sz w:val="24"/>
          <w:szCs w:val="24"/>
        </w:rPr>
        <w:t xml:space="preserve">Definir los lineamientos </w:t>
      </w:r>
      <w:r>
        <w:rPr>
          <w:rFonts w:ascii="Times New Roman" w:hAnsi="Times New Roman" w:cs="Times New Roman"/>
          <w:sz w:val="24"/>
          <w:szCs w:val="24"/>
        </w:rPr>
        <w:t xml:space="preserve">alimentario nutricionales </w:t>
      </w:r>
      <w:r w:rsidRPr="00FF159E">
        <w:rPr>
          <w:rFonts w:ascii="Times New Roman" w:hAnsi="Times New Roman" w:cs="Times New Roman"/>
          <w:sz w:val="24"/>
          <w:szCs w:val="24"/>
        </w:rPr>
        <w:t xml:space="preserve">de control y vigilancia de los Bares Escolares Municipales </w:t>
      </w:r>
    </w:p>
    <w:p w14:paraId="512A287B" w14:textId="77777777" w:rsidR="00EC3C5B" w:rsidRPr="005A15B1" w:rsidRDefault="00EC3C5B" w:rsidP="00EC3C5B">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Establecer lineamientos de control en el expendio de alimentos de</w:t>
      </w:r>
      <w:r w:rsidRPr="00FF159E">
        <w:rPr>
          <w:rFonts w:ascii="Times New Roman" w:hAnsi="Times New Roman" w:cs="Times New Roman"/>
          <w:sz w:val="24"/>
          <w:szCs w:val="24"/>
        </w:rPr>
        <w:t xml:space="preserve"> los trabajadores autónomos fijos, autónomos semifijos, autónomos ambulantes, autónomos ocasionales, que se ubican hasta 200 metros alred</w:t>
      </w:r>
      <w:r>
        <w:rPr>
          <w:rFonts w:ascii="Times New Roman" w:hAnsi="Times New Roman" w:cs="Times New Roman"/>
          <w:sz w:val="24"/>
          <w:szCs w:val="24"/>
        </w:rPr>
        <w:t>edor de las Unidades Educativas.</w:t>
      </w:r>
    </w:p>
    <w:p w14:paraId="595FE6DA" w14:textId="77777777" w:rsidR="00EC3C5B" w:rsidRDefault="00EC3C5B" w:rsidP="00EC3C5B">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Establecer proyectos para </w:t>
      </w:r>
      <w:r w:rsidRPr="00D949B0">
        <w:rPr>
          <w:rFonts w:ascii="Times New Roman" w:hAnsi="Times New Roman" w:cs="Times New Roman"/>
          <w:sz w:val="24"/>
          <w:szCs w:val="24"/>
        </w:rPr>
        <w:t xml:space="preserve">la vigilancia </w:t>
      </w:r>
      <w:r>
        <w:rPr>
          <w:rFonts w:ascii="Times New Roman" w:hAnsi="Times New Roman" w:cs="Times New Roman"/>
          <w:sz w:val="24"/>
          <w:szCs w:val="24"/>
        </w:rPr>
        <w:t>y educación en</w:t>
      </w:r>
      <w:r w:rsidRPr="00D949B0">
        <w:rPr>
          <w:rFonts w:ascii="Times New Roman" w:hAnsi="Times New Roman" w:cs="Times New Roman"/>
          <w:sz w:val="24"/>
          <w:szCs w:val="24"/>
        </w:rPr>
        <w:t xml:space="preserve"> alimentación</w:t>
      </w:r>
      <w:r>
        <w:rPr>
          <w:rFonts w:ascii="Times New Roman" w:hAnsi="Times New Roman" w:cs="Times New Roman"/>
          <w:sz w:val="24"/>
          <w:szCs w:val="24"/>
        </w:rPr>
        <w:t xml:space="preserve">, inocuidad y práctica de actividad física </w:t>
      </w:r>
      <w:r w:rsidRPr="00D949B0">
        <w:rPr>
          <w:rFonts w:ascii="Times New Roman" w:hAnsi="Times New Roman" w:cs="Times New Roman"/>
          <w:sz w:val="24"/>
          <w:szCs w:val="24"/>
        </w:rPr>
        <w:t>como parte de los programas de Participación Ciudadana</w:t>
      </w:r>
      <w:r>
        <w:rPr>
          <w:rFonts w:ascii="Times New Roman" w:hAnsi="Times New Roman" w:cs="Times New Roman"/>
          <w:sz w:val="24"/>
          <w:szCs w:val="24"/>
        </w:rPr>
        <w:t xml:space="preserve"> y Actividades Extracurriculares establecidos por el ente rector de la educación.</w:t>
      </w:r>
    </w:p>
    <w:p w14:paraId="4F280FD0" w14:textId="77777777" w:rsidR="00EC3C5B" w:rsidRDefault="00EC3C5B" w:rsidP="00EC3C5B">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Establecer mecanismos de educación alimentaria dirigido a los actores que influyen en la alimentación del estudiante tales como madres, padres o responsables del estudiante; así como de docentes de la UEM. </w:t>
      </w:r>
    </w:p>
    <w:p w14:paraId="4EF37780" w14:textId="77777777" w:rsidR="00EC3C5B" w:rsidRPr="005A15B1" w:rsidRDefault="00EC3C5B" w:rsidP="00EC3C5B">
      <w:pPr>
        <w:pStyle w:val="Prrafodelista"/>
        <w:numPr>
          <w:ilvl w:val="0"/>
          <w:numId w:val="9"/>
        </w:numPr>
        <w:jc w:val="both"/>
        <w:rPr>
          <w:rFonts w:ascii="Times New Roman" w:hAnsi="Times New Roman" w:cs="Times New Roman"/>
          <w:sz w:val="24"/>
          <w:szCs w:val="24"/>
        </w:rPr>
      </w:pPr>
      <w:r w:rsidRPr="005A15B1">
        <w:rPr>
          <w:rFonts w:ascii="Times New Roman" w:hAnsi="Times New Roman" w:cs="Times New Roman"/>
          <w:sz w:val="24"/>
          <w:szCs w:val="24"/>
        </w:rPr>
        <w:t>Definir las dependencias municipales encargadas de la supervisión, control y seguimiento de la presente Ordenanza.</w:t>
      </w:r>
    </w:p>
    <w:p w14:paraId="245CD713" w14:textId="198D363B" w:rsidR="00BA3D4F" w:rsidRPr="00FF159E" w:rsidRDefault="00EC1DD2" w:rsidP="00BD2077">
      <w:pPr>
        <w:suppressAutoHyphens/>
        <w:spacing w:before="240" w:after="240"/>
        <w:contextualSpacing/>
        <w:jc w:val="both"/>
        <w:rPr>
          <w:rFonts w:ascii="Times New Roman" w:hAnsi="Times New Roman" w:cs="Times New Roman"/>
          <w:sz w:val="24"/>
          <w:szCs w:val="24"/>
        </w:rPr>
      </w:pPr>
      <w:r w:rsidRPr="00FF159E">
        <w:rPr>
          <w:rFonts w:ascii="Times New Roman" w:hAnsi="Times New Roman" w:cs="Times New Roman"/>
          <w:sz w:val="24"/>
          <w:szCs w:val="24"/>
        </w:rPr>
        <w:t xml:space="preserve">Con la aprobación </w:t>
      </w:r>
      <w:r w:rsidR="008D2400" w:rsidRPr="00FF159E">
        <w:rPr>
          <w:rFonts w:ascii="Times New Roman" w:hAnsi="Times New Roman" w:cs="Times New Roman"/>
          <w:sz w:val="24"/>
          <w:szCs w:val="24"/>
        </w:rPr>
        <w:t xml:space="preserve">de esta Ordenanza la ciudad de Quito, iniciaría en las unidades educativas un proceso de construcción de entornos alimentarios saludables; </w:t>
      </w:r>
      <w:r w:rsidRPr="00FF159E">
        <w:rPr>
          <w:rFonts w:ascii="Times New Roman" w:hAnsi="Times New Roman" w:cs="Times New Roman"/>
          <w:sz w:val="24"/>
          <w:szCs w:val="24"/>
        </w:rPr>
        <w:t>propicios para</w:t>
      </w:r>
      <w:r w:rsidR="008D2400" w:rsidRPr="00FF159E">
        <w:rPr>
          <w:rFonts w:ascii="Times New Roman" w:hAnsi="Times New Roman" w:cs="Times New Roman"/>
          <w:sz w:val="24"/>
          <w:szCs w:val="24"/>
        </w:rPr>
        <w:t xml:space="preserve"> abordar la</w:t>
      </w:r>
      <w:r w:rsidR="00145CAE" w:rsidRPr="00FF159E">
        <w:rPr>
          <w:rFonts w:ascii="Times New Roman" w:hAnsi="Times New Roman" w:cs="Times New Roman"/>
          <w:sz w:val="24"/>
          <w:szCs w:val="24"/>
        </w:rPr>
        <w:t xml:space="preserve"> problemática</w:t>
      </w:r>
      <w:r w:rsidR="008D2400" w:rsidRPr="00FF159E">
        <w:rPr>
          <w:rFonts w:ascii="Times New Roman" w:hAnsi="Times New Roman" w:cs="Times New Roman"/>
          <w:sz w:val="24"/>
          <w:szCs w:val="24"/>
        </w:rPr>
        <w:t xml:space="preserve"> de malnutrición</w:t>
      </w:r>
      <w:r w:rsidR="00145CAE" w:rsidRPr="00FF159E">
        <w:rPr>
          <w:rFonts w:ascii="Times New Roman" w:hAnsi="Times New Roman" w:cs="Times New Roman"/>
          <w:sz w:val="24"/>
          <w:szCs w:val="24"/>
        </w:rPr>
        <w:t xml:space="preserve"> </w:t>
      </w:r>
      <w:r w:rsidR="00BA3D4F" w:rsidRPr="00FF159E">
        <w:rPr>
          <w:rFonts w:ascii="Times New Roman" w:hAnsi="Times New Roman" w:cs="Times New Roman"/>
          <w:sz w:val="24"/>
          <w:szCs w:val="24"/>
        </w:rPr>
        <w:t xml:space="preserve">tanto por exceso como </w:t>
      </w:r>
      <w:r w:rsidR="008D2400" w:rsidRPr="00FF159E">
        <w:rPr>
          <w:rFonts w:ascii="Times New Roman" w:hAnsi="Times New Roman" w:cs="Times New Roman"/>
          <w:sz w:val="24"/>
          <w:szCs w:val="24"/>
        </w:rPr>
        <w:t xml:space="preserve">por déficit, mismo </w:t>
      </w:r>
      <w:r w:rsidR="00145CAE" w:rsidRPr="00FF159E">
        <w:rPr>
          <w:rFonts w:ascii="Times New Roman" w:hAnsi="Times New Roman" w:cs="Times New Roman"/>
          <w:sz w:val="24"/>
          <w:szCs w:val="24"/>
        </w:rPr>
        <w:t>que ha persistido desde el 2016 en esta población</w:t>
      </w:r>
      <w:r w:rsidR="008D2400" w:rsidRPr="00FF159E">
        <w:rPr>
          <w:rFonts w:ascii="Times New Roman" w:hAnsi="Times New Roman" w:cs="Times New Roman"/>
          <w:sz w:val="24"/>
          <w:szCs w:val="24"/>
        </w:rPr>
        <w:t>, de la cual</w:t>
      </w:r>
      <w:r w:rsidR="00EB5394" w:rsidRPr="00FF159E">
        <w:rPr>
          <w:rFonts w:ascii="Times New Roman" w:hAnsi="Times New Roman" w:cs="Times New Roman"/>
          <w:sz w:val="24"/>
          <w:szCs w:val="24"/>
        </w:rPr>
        <w:t xml:space="preserve"> todos</w:t>
      </w:r>
      <w:r w:rsidR="008D2400" w:rsidRPr="00FF159E">
        <w:rPr>
          <w:rFonts w:ascii="Times New Roman" w:hAnsi="Times New Roman" w:cs="Times New Roman"/>
          <w:sz w:val="24"/>
          <w:szCs w:val="24"/>
        </w:rPr>
        <w:t xml:space="preserve"> somos</w:t>
      </w:r>
      <w:r w:rsidR="00EB5394" w:rsidRPr="00FF159E">
        <w:rPr>
          <w:rFonts w:ascii="Times New Roman" w:hAnsi="Times New Roman" w:cs="Times New Roman"/>
          <w:sz w:val="24"/>
          <w:szCs w:val="24"/>
        </w:rPr>
        <w:t xml:space="preserve"> directa o indirectamente</w:t>
      </w:r>
      <w:r w:rsidR="008D2400" w:rsidRPr="00FF159E">
        <w:rPr>
          <w:rFonts w:ascii="Times New Roman" w:hAnsi="Times New Roman" w:cs="Times New Roman"/>
          <w:sz w:val="24"/>
          <w:szCs w:val="24"/>
        </w:rPr>
        <w:t xml:space="preserve"> responsables de cuidar y proteger. E</w:t>
      </w:r>
      <w:r w:rsidR="00145CAE" w:rsidRPr="00FF159E">
        <w:rPr>
          <w:rFonts w:ascii="Times New Roman" w:hAnsi="Times New Roman" w:cs="Times New Roman"/>
          <w:sz w:val="24"/>
          <w:szCs w:val="24"/>
        </w:rPr>
        <w:t>s por esto que se ha</w:t>
      </w:r>
      <w:r w:rsidR="00EB5394" w:rsidRPr="00FF159E">
        <w:rPr>
          <w:rFonts w:ascii="Times New Roman" w:hAnsi="Times New Roman" w:cs="Times New Roman"/>
          <w:sz w:val="24"/>
          <w:szCs w:val="24"/>
        </w:rPr>
        <w:t>n</w:t>
      </w:r>
      <w:r w:rsidR="00145CAE" w:rsidRPr="00FF159E">
        <w:rPr>
          <w:rFonts w:ascii="Times New Roman" w:hAnsi="Times New Roman" w:cs="Times New Roman"/>
          <w:sz w:val="24"/>
          <w:szCs w:val="24"/>
        </w:rPr>
        <w:t xml:space="preserve"> propuesto</w:t>
      </w:r>
      <w:r w:rsidR="00BA3D4F" w:rsidRPr="00FF159E">
        <w:rPr>
          <w:rFonts w:ascii="Times New Roman" w:hAnsi="Times New Roman" w:cs="Times New Roman"/>
          <w:sz w:val="24"/>
          <w:szCs w:val="24"/>
        </w:rPr>
        <w:t xml:space="preserve"> a lo largo del tiempo</w:t>
      </w:r>
      <w:r w:rsidR="00145CAE" w:rsidRPr="00FF159E">
        <w:rPr>
          <w:rFonts w:ascii="Times New Roman" w:hAnsi="Times New Roman" w:cs="Times New Roman"/>
          <w:sz w:val="24"/>
          <w:szCs w:val="24"/>
        </w:rPr>
        <w:t xml:space="preserve"> estrategias que mitiguen estas prevalencias, sin embargo, no se ha conseguido tener un impacto importante en la sal</w:t>
      </w:r>
      <w:r w:rsidR="00BA3D4F" w:rsidRPr="00FF159E">
        <w:rPr>
          <w:rFonts w:ascii="Times New Roman" w:hAnsi="Times New Roman" w:cs="Times New Roman"/>
          <w:sz w:val="24"/>
          <w:szCs w:val="24"/>
        </w:rPr>
        <w:t xml:space="preserve">ud nutricional de los niños, niñas y adolescentes. </w:t>
      </w:r>
    </w:p>
    <w:p w14:paraId="7FED3CE1" w14:textId="77777777" w:rsidR="00A66767" w:rsidRPr="00FF159E" w:rsidRDefault="00A66767" w:rsidP="00BD2077">
      <w:pPr>
        <w:suppressAutoHyphens/>
        <w:spacing w:before="240" w:after="240"/>
        <w:contextualSpacing/>
        <w:jc w:val="both"/>
        <w:rPr>
          <w:rFonts w:ascii="Times New Roman" w:hAnsi="Times New Roman" w:cs="Times New Roman"/>
          <w:sz w:val="24"/>
          <w:szCs w:val="24"/>
        </w:rPr>
      </w:pPr>
    </w:p>
    <w:p w14:paraId="570D0536" w14:textId="77777777" w:rsidR="00A66767" w:rsidRPr="00FF159E" w:rsidRDefault="00BA3D4F" w:rsidP="00A66767">
      <w:pPr>
        <w:suppressAutoHyphens/>
        <w:spacing w:before="240" w:after="240"/>
        <w:contextualSpacing/>
        <w:jc w:val="both"/>
        <w:rPr>
          <w:rFonts w:ascii="Times New Roman" w:hAnsi="Times New Roman" w:cs="Times New Roman"/>
          <w:sz w:val="24"/>
          <w:szCs w:val="24"/>
        </w:rPr>
      </w:pPr>
      <w:r w:rsidRPr="00FF159E">
        <w:rPr>
          <w:rFonts w:ascii="Times New Roman" w:hAnsi="Times New Roman" w:cs="Times New Roman"/>
          <w:sz w:val="24"/>
          <w:szCs w:val="24"/>
        </w:rPr>
        <w:t xml:space="preserve">Con el apoyo de la alianza que existe entre el Municipio del Distrito Metropolitano de Quito y Vital Strategies, quien trabaja con el apoyo de Bloomberg Philanthropies, se han podido generar los insumos necesarios que ayuden a entender cuál es la causa raíz de la malnutrición que existe entre los estudiantes de las unidades educativas; es  así que conoce que,  </w:t>
      </w:r>
      <w:r w:rsidRPr="00FF159E">
        <w:rPr>
          <w:rFonts w:ascii="Times New Roman" w:hAnsi="Times New Roman" w:cs="Times New Roman"/>
          <w:b/>
          <w:bCs/>
          <w:sz w:val="24"/>
          <w:szCs w:val="24"/>
        </w:rPr>
        <w:t>la alimentación a la que tienen acceso dentro y fuera de los planteles educativos es una de las causas de estos estados nutricionales tanto por exceso como por déficit</w:t>
      </w:r>
      <w:r w:rsidRPr="00FF159E">
        <w:rPr>
          <w:rFonts w:ascii="Times New Roman" w:hAnsi="Times New Roman" w:cs="Times New Roman"/>
          <w:sz w:val="24"/>
          <w:szCs w:val="24"/>
        </w:rPr>
        <w:t xml:space="preserve">. </w:t>
      </w:r>
    </w:p>
    <w:p w14:paraId="4004E1AF" w14:textId="77777777" w:rsidR="00A66767" w:rsidRPr="00FF159E" w:rsidRDefault="00A66767" w:rsidP="00A66767">
      <w:pPr>
        <w:suppressAutoHyphens/>
        <w:spacing w:before="240" w:after="240"/>
        <w:contextualSpacing/>
        <w:jc w:val="both"/>
        <w:rPr>
          <w:rFonts w:ascii="Times New Roman" w:hAnsi="Times New Roman" w:cs="Times New Roman"/>
          <w:sz w:val="24"/>
          <w:szCs w:val="24"/>
        </w:rPr>
      </w:pPr>
    </w:p>
    <w:p w14:paraId="59104469" w14:textId="298DCD2C" w:rsidR="00E801AF" w:rsidRPr="00FF159E" w:rsidRDefault="00BA3D4F" w:rsidP="00A66767">
      <w:pPr>
        <w:suppressAutoHyphens/>
        <w:spacing w:before="240" w:after="240"/>
        <w:contextualSpacing/>
        <w:jc w:val="both"/>
        <w:rPr>
          <w:rFonts w:ascii="Times New Roman" w:hAnsi="Times New Roman" w:cs="Times New Roman"/>
          <w:sz w:val="24"/>
          <w:szCs w:val="24"/>
        </w:rPr>
      </w:pPr>
      <w:r w:rsidRPr="00FF159E">
        <w:rPr>
          <w:rFonts w:ascii="Times New Roman" w:hAnsi="Times New Roman" w:cs="Times New Roman"/>
          <w:sz w:val="24"/>
          <w:szCs w:val="24"/>
        </w:rPr>
        <w:t>Estos datos levantados en el año 2022, plantean</w:t>
      </w:r>
      <w:r w:rsidR="00145CAE" w:rsidRPr="00FF159E">
        <w:rPr>
          <w:rFonts w:ascii="Times New Roman" w:hAnsi="Times New Roman" w:cs="Times New Roman"/>
          <w:sz w:val="24"/>
          <w:szCs w:val="24"/>
        </w:rPr>
        <w:t xml:space="preserve"> un parteaguas</w:t>
      </w:r>
      <w:r w:rsidR="00616F75" w:rsidRPr="00FF159E">
        <w:rPr>
          <w:rFonts w:ascii="Times New Roman" w:hAnsi="Times New Roman" w:cs="Times New Roman"/>
          <w:sz w:val="24"/>
          <w:szCs w:val="24"/>
        </w:rPr>
        <w:t xml:space="preserve"> para impulsar la presente propuesta de Ordenanza, misma que </w:t>
      </w:r>
      <w:r w:rsidR="00145CAE" w:rsidRPr="00FF159E">
        <w:rPr>
          <w:rFonts w:ascii="Times New Roman" w:hAnsi="Times New Roman" w:cs="Times New Roman"/>
          <w:sz w:val="24"/>
          <w:szCs w:val="24"/>
        </w:rPr>
        <w:t>se propone con el apoyo de las Secretarías de Salud; y, Educa</w:t>
      </w:r>
      <w:r w:rsidR="00616F75" w:rsidRPr="00FF159E">
        <w:rPr>
          <w:rFonts w:ascii="Times New Roman" w:hAnsi="Times New Roman" w:cs="Times New Roman"/>
          <w:sz w:val="24"/>
          <w:szCs w:val="24"/>
        </w:rPr>
        <w:t xml:space="preserve">ción, Recreación y Deporte, impulsando un </w:t>
      </w:r>
      <w:r w:rsidR="00145CAE" w:rsidRPr="00FF159E">
        <w:rPr>
          <w:rFonts w:ascii="Times New Roman" w:hAnsi="Times New Roman" w:cs="Times New Roman"/>
          <w:sz w:val="24"/>
          <w:szCs w:val="24"/>
        </w:rPr>
        <w:t>trabajo con todos los puntos problemáticos identificados a través de la investigación con la finalidad de construir ciud</w:t>
      </w:r>
      <w:r w:rsidR="0067450E" w:rsidRPr="00FF159E">
        <w:rPr>
          <w:rFonts w:ascii="Times New Roman" w:hAnsi="Times New Roman" w:cs="Times New Roman"/>
          <w:sz w:val="24"/>
          <w:szCs w:val="24"/>
        </w:rPr>
        <w:t>ades más saludables partiendo por</w:t>
      </w:r>
      <w:r w:rsidR="00145CAE" w:rsidRPr="00FF159E">
        <w:rPr>
          <w:rFonts w:ascii="Times New Roman" w:hAnsi="Times New Roman" w:cs="Times New Roman"/>
          <w:sz w:val="24"/>
          <w:szCs w:val="24"/>
        </w:rPr>
        <w:t xml:space="preserve"> las escuelas</w:t>
      </w:r>
      <w:r w:rsidR="0067450E" w:rsidRPr="00FF159E">
        <w:rPr>
          <w:rFonts w:ascii="Times New Roman" w:hAnsi="Times New Roman" w:cs="Times New Roman"/>
          <w:sz w:val="24"/>
          <w:szCs w:val="24"/>
        </w:rPr>
        <w:t>,</w:t>
      </w:r>
      <w:r w:rsidR="00145CAE" w:rsidRPr="00FF159E">
        <w:rPr>
          <w:rFonts w:ascii="Times New Roman" w:hAnsi="Times New Roman" w:cs="Times New Roman"/>
          <w:sz w:val="24"/>
          <w:szCs w:val="24"/>
        </w:rPr>
        <w:t xml:space="preserve"> los cuales son lugares en el que se está alimentando al futur</w:t>
      </w:r>
      <w:r w:rsidR="00616F75" w:rsidRPr="00FF159E">
        <w:rPr>
          <w:rFonts w:ascii="Times New Roman" w:hAnsi="Times New Roman" w:cs="Times New Roman"/>
          <w:sz w:val="24"/>
          <w:szCs w:val="24"/>
        </w:rPr>
        <w:t>o de Qui</w:t>
      </w:r>
      <w:r w:rsidR="0067450E" w:rsidRPr="00FF159E">
        <w:rPr>
          <w:rFonts w:ascii="Times New Roman" w:hAnsi="Times New Roman" w:cs="Times New Roman"/>
          <w:sz w:val="24"/>
          <w:szCs w:val="24"/>
        </w:rPr>
        <w:t>to; y finalmente motivados, a través, del mensaje del Plan de Acción de la Cumbre Mundial a favor de la infancia (septiembre de 1990), mismo que dice:  “No hay causa que merezca más alta prioridad que la protección y el desarrollo del niño, de quien dependen la supervivencia, la estabilidad, y el progreso de todas las naciones y, de hecho, de la civilización humana”.</w:t>
      </w:r>
    </w:p>
    <w:p w14:paraId="62EA65A4" w14:textId="77777777" w:rsidR="00E50371" w:rsidRPr="00FF159E" w:rsidRDefault="00E50371" w:rsidP="00BD2077">
      <w:pPr>
        <w:jc w:val="both"/>
        <w:rPr>
          <w:rFonts w:ascii="Times New Roman" w:hAnsi="Times New Roman" w:cs="Times New Roman"/>
          <w:b/>
          <w:sz w:val="24"/>
          <w:szCs w:val="24"/>
        </w:rPr>
      </w:pPr>
    </w:p>
    <w:p w14:paraId="46EB1A85" w14:textId="77777777" w:rsidR="00EC1DD2" w:rsidRPr="00FF159E" w:rsidRDefault="00EC1DD2" w:rsidP="00BD2077">
      <w:pPr>
        <w:jc w:val="center"/>
        <w:rPr>
          <w:rFonts w:ascii="Times New Roman" w:hAnsi="Times New Roman" w:cs="Times New Roman"/>
          <w:b/>
          <w:sz w:val="24"/>
          <w:szCs w:val="24"/>
        </w:rPr>
      </w:pPr>
      <w:r w:rsidRPr="00FF159E">
        <w:rPr>
          <w:rFonts w:ascii="Times New Roman" w:hAnsi="Times New Roman" w:cs="Times New Roman"/>
          <w:b/>
          <w:sz w:val="24"/>
          <w:szCs w:val="24"/>
        </w:rPr>
        <w:t>CONSIDERANDO:</w:t>
      </w:r>
    </w:p>
    <w:p w14:paraId="42B6DB94" w14:textId="5AA6239F" w:rsidR="00A1055D" w:rsidRPr="00FF159E" w:rsidRDefault="00A1055D" w:rsidP="00A1055D">
      <w:pPr>
        <w:pStyle w:val="Default"/>
        <w:spacing w:after="240" w:line="276" w:lineRule="auto"/>
        <w:ind w:left="705" w:hanging="705"/>
        <w:jc w:val="both"/>
        <w:rPr>
          <w:rFonts w:ascii="Times New Roman" w:hAnsi="Times New Roman" w:cs="Times New Roman"/>
          <w:i/>
          <w:color w:val="auto"/>
        </w:rPr>
      </w:pPr>
      <w:r w:rsidRPr="00FF159E">
        <w:rPr>
          <w:rFonts w:ascii="Times New Roman" w:hAnsi="Times New Roman" w:cs="Times New Roman"/>
          <w:b/>
          <w:iCs/>
          <w:color w:val="auto"/>
        </w:rPr>
        <w:t>Que,</w:t>
      </w:r>
      <w:r w:rsidRPr="00FF159E">
        <w:rPr>
          <w:rFonts w:ascii="Times New Roman" w:hAnsi="Times New Roman" w:cs="Times New Roman"/>
          <w:b/>
          <w:color w:val="auto"/>
        </w:rPr>
        <w:t xml:space="preserve"> </w:t>
      </w:r>
      <w:r w:rsidRPr="00FF159E">
        <w:rPr>
          <w:rFonts w:ascii="Times New Roman" w:hAnsi="Times New Roman" w:cs="Times New Roman"/>
          <w:b/>
          <w:color w:val="auto"/>
        </w:rPr>
        <w:tab/>
      </w:r>
      <w:r w:rsidRPr="00FF159E">
        <w:rPr>
          <w:rFonts w:ascii="Times New Roman" w:hAnsi="Times New Roman" w:cs="Times New Roman"/>
          <w:color w:val="auto"/>
        </w:rPr>
        <w:t xml:space="preserve">los numerales 1 y 6 del artículo 3 de la Constitución de la República del Ecuador (en adelante “Constitución”), en relación con los deberes primordiales del Estado, establecen: </w:t>
      </w:r>
      <w:r w:rsidRPr="00FF159E">
        <w:rPr>
          <w:rFonts w:ascii="Times New Roman" w:hAnsi="Times New Roman" w:cs="Times New Roman"/>
          <w:i/>
          <w:color w:val="auto"/>
        </w:rPr>
        <w:t>“(…) 1. Garantizar sin discriminación alguna el efectivo goce de los derechos establecidos en la Constitución y en los instrumentos internacionales, en particular la educación, la salud, la alimentación, la seguridad social y el agua para sus habitantes. (…) 6. Promover el desarrollo equitativo y solidario en todo el territorio, mediante el fortalecimiento del proceso de autonomías y descentralización. (…)”</w:t>
      </w:r>
      <w:r w:rsidRPr="00FF159E">
        <w:rPr>
          <w:rFonts w:ascii="Times New Roman" w:hAnsi="Times New Roman" w:cs="Times New Roman"/>
          <w:iCs/>
          <w:color w:val="auto"/>
        </w:rPr>
        <w:t>;</w:t>
      </w:r>
      <w:r w:rsidRPr="00FF159E">
        <w:rPr>
          <w:rFonts w:ascii="Times New Roman" w:hAnsi="Times New Roman" w:cs="Times New Roman"/>
          <w:i/>
          <w:color w:val="auto"/>
        </w:rPr>
        <w:t xml:space="preserve"> </w:t>
      </w:r>
    </w:p>
    <w:p w14:paraId="72227337" w14:textId="34EE2DBD" w:rsidR="00A1055D" w:rsidRPr="00FF159E" w:rsidRDefault="00A1055D" w:rsidP="00A1055D">
      <w:pPr>
        <w:ind w:left="705" w:hanging="705"/>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sz w:val="24"/>
          <w:szCs w:val="24"/>
        </w:rPr>
        <w:t xml:space="preserve"> </w:t>
      </w:r>
      <w:r w:rsidRPr="00FF159E">
        <w:rPr>
          <w:rFonts w:ascii="Times New Roman" w:hAnsi="Times New Roman" w:cs="Times New Roman"/>
          <w:b/>
          <w:sz w:val="24"/>
          <w:szCs w:val="24"/>
        </w:rPr>
        <w:tab/>
      </w:r>
      <w:r w:rsidRPr="00FF159E">
        <w:rPr>
          <w:rFonts w:ascii="Times New Roman" w:eastAsiaTheme="minorHAnsi" w:hAnsi="Times New Roman" w:cs="Times New Roman"/>
          <w:sz w:val="24"/>
          <w:szCs w:val="24"/>
        </w:rPr>
        <w:t xml:space="preserve">el artículo </w:t>
      </w:r>
      <w:r w:rsidRPr="00FF159E">
        <w:rPr>
          <w:rFonts w:ascii="Times New Roman" w:hAnsi="Times New Roman" w:cs="Times New Roman"/>
          <w:sz w:val="24"/>
          <w:szCs w:val="24"/>
        </w:rPr>
        <w:t xml:space="preserve">14, establece: </w:t>
      </w:r>
      <w:r w:rsidRPr="00FF159E">
        <w:rPr>
          <w:rFonts w:ascii="Times New Roman" w:hAnsi="Times New Roman" w:cs="Times New Roman"/>
          <w:i/>
          <w:sz w:val="24"/>
          <w:szCs w:val="24"/>
        </w:rPr>
        <w:t>“Se reconoce el derecho de la población a vivir en un ambiente sano y ecológicamente equilibrado, que garantice la sostenibilidad y el buen vivir, sumak kawsay. Se declara de interés público la preservación del ambiente, la conservación de los ecosistemas, la biodiversidad y la integridad del patrimonio genético del país, la prevención del daño ambiental y la recuperación de los espacios naturales degradados”</w:t>
      </w:r>
      <w:r w:rsidRPr="00FF159E">
        <w:rPr>
          <w:rFonts w:ascii="Times New Roman" w:hAnsi="Times New Roman" w:cs="Times New Roman"/>
          <w:sz w:val="24"/>
          <w:szCs w:val="24"/>
        </w:rPr>
        <w:t>;</w:t>
      </w:r>
    </w:p>
    <w:p w14:paraId="2EAB087B" w14:textId="77777777" w:rsidR="00A1055D" w:rsidRPr="00FF159E" w:rsidRDefault="00A1055D" w:rsidP="00A1055D">
      <w:pPr>
        <w:pStyle w:val="Default"/>
        <w:spacing w:after="240" w:line="276" w:lineRule="auto"/>
        <w:ind w:left="705" w:hanging="705"/>
        <w:jc w:val="both"/>
        <w:rPr>
          <w:rFonts w:ascii="Times New Roman" w:hAnsi="Times New Roman" w:cs="Times New Roman"/>
          <w:color w:val="auto"/>
        </w:rPr>
      </w:pPr>
      <w:r w:rsidRPr="00FF159E">
        <w:rPr>
          <w:rFonts w:ascii="Times New Roman" w:hAnsi="Times New Roman" w:cs="Times New Roman"/>
          <w:b/>
          <w:iCs/>
          <w:color w:val="auto"/>
        </w:rPr>
        <w:t>Que,</w:t>
      </w:r>
      <w:r w:rsidRPr="00FF159E">
        <w:rPr>
          <w:rFonts w:ascii="Times New Roman" w:hAnsi="Times New Roman" w:cs="Times New Roman"/>
          <w:b/>
          <w:iCs/>
          <w:color w:val="auto"/>
        </w:rPr>
        <w:tab/>
      </w:r>
      <w:r w:rsidRPr="00FF159E">
        <w:rPr>
          <w:rFonts w:ascii="Times New Roman" w:hAnsi="Times New Roman" w:cs="Times New Roman"/>
          <w:color w:val="auto"/>
        </w:rPr>
        <w:t>el artículo 28 de la Constitución, establece que: “</w:t>
      </w:r>
      <w:r w:rsidRPr="00FF159E">
        <w:rPr>
          <w:rFonts w:ascii="Times New Roman" w:hAnsi="Times New Roman" w:cs="Times New Roman"/>
          <w:i/>
        </w:rPr>
        <w:t>La educación responderá al interés público y no estará al servicio de intereses individuales y corporativos. Se garantizará el acceso universal, permanencia, movilidad y egreso sin discriminación alguna y la obligatoriedad en el nivel inicial, básico y bachillerato o su equivalente. Es derecho de toda persona y comunidad interactuar entre culturas y participar en una sociedad que aprende. El Estado promoverá el diálogo intercultural en sus múltiples dimensiones. El aprendizaje se desarrollará de forma escolarizada y no escolarizada. La educación pública será universal y laica en todos sus niveles, y gratuita hasta el tercer nivel de educación superior inclusive</w:t>
      </w:r>
      <w:r w:rsidRPr="00FF159E">
        <w:rPr>
          <w:rFonts w:ascii="Times New Roman" w:hAnsi="Times New Roman" w:cs="Times New Roman"/>
          <w:color w:val="auto"/>
        </w:rPr>
        <w:t>”;</w:t>
      </w:r>
    </w:p>
    <w:p w14:paraId="72712821" w14:textId="77777777" w:rsidR="00A1055D" w:rsidRPr="00FF159E" w:rsidRDefault="00A1055D" w:rsidP="00A1055D">
      <w:pPr>
        <w:pStyle w:val="Default"/>
        <w:spacing w:after="240" w:line="276" w:lineRule="auto"/>
        <w:ind w:left="705" w:hanging="705"/>
        <w:jc w:val="both"/>
        <w:rPr>
          <w:rFonts w:ascii="Times New Roman" w:hAnsi="Times New Roman" w:cs="Times New Roman"/>
          <w:color w:val="auto"/>
        </w:rPr>
      </w:pPr>
      <w:r w:rsidRPr="00FF159E">
        <w:rPr>
          <w:rFonts w:ascii="Times New Roman" w:hAnsi="Times New Roman" w:cs="Times New Roman"/>
          <w:b/>
          <w:iCs/>
          <w:color w:val="auto"/>
        </w:rPr>
        <w:t>Que,</w:t>
      </w:r>
      <w:r w:rsidRPr="00FF159E">
        <w:rPr>
          <w:rFonts w:ascii="Times New Roman" w:hAnsi="Times New Roman" w:cs="Times New Roman"/>
          <w:color w:val="auto"/>
        </w:rPr>
        <w:tab/>
        <w:t xml:space="preserve">el artículo 32 de la Constitución señala que: </w:t>
      </w:r>
      <w:r w:rsidRPr="00FF159E">
        <w:rPr>
          <w:rFonts w:ascii="Times New Roman" w:hAnsi="Times New Roman" w:cs="Times New Roman"/>
          <w:i/>
          <w:color w:val="auto"/>
        </w:rPr>
        <w:t>“La salud es un derecho que garantiza el Estado, cuya realización se vincula al ejercicio de otros derechos, entre ellos el derecho al agua, la alimentación, la educación, la cultura física, el trabajo, la seguridad social, los ambientes sanos y otros que sustentan el buen vivir. El Estado garantizará este derecho mediante políticas económicas, sociales, culturales, educativas y ambientales; y el acceso permanente, oportuno y sin exclusión a programas, acciones y servicios de promoción y atención integral de salud, salud sexual y salud reproductiva. La prestación de los servicios de salud se regirá por los principios de equidad, universalidad, solidaridad, interculturalidad, calidad, eficiencia, eficacia, precaución y bioética, con enfoque de género y generacional”</w:t>
      </w:r>
      <w:r w:rsidRPr="00FF159E">
        <w:rPr>
          <w:rFonts w:ascii="Times New Roman" w:hAnsi="Times New Roman" w:cs="Times New Roman"/>
          <w:color w:val="auto"/>
        </w:rPr>
        <w:t>;</w:t>
      </w:r>
    </w:p>
    <w:p w14:paraId="7A1D64D5" w14:textId="77777777" w:rsidR="00A1055D" w:rsidRPr="00FF159E" w:rsidRDefault="00A1055D" w:rsidP="00A1055D">
      <w:pPr>
        <w:pStyle w:val="Default"/>
        <w:spacing w:after="240" w:line="276" w:lineRule="auto"/>
        <w:ind w:left="705" w:hanging="705"/>
        <w:jc w:val="both"/>
        <w:rPr>
          <w:rFonts w:ascii="Times New Roman" w:hAnsi="Times New Roman" w:cs="Times New Roman"/>
          <w:i/>
          <w:color w:val="auto"/>
        </w:rPr>
      </w:pPr>
      <w:r w:rsidRPr="00FF159E">
        <w:rPr>
          <w:rFonts w:ascii="Times New Roman" w:hAnsi="Times New Roman" w:cs="Times New Roman"/>
          <w:b/>
          <w:iCs/>
          <w:color w:val="auto"/>
        </w:rPr>
        <w:t>Que,</w:t>
      </w:r>
      <w:r w:rsidRPr="00FF159E">
        <w:rPr>
          <w:rFonts w:ascii="Times New Roman" w:hAnsi="Times New Roman" w:cs="Times New Roman"/>
          <w:b/>
          <w:color w:val="auto"/>
        </w:rPr>
        <w:t xml:space="preserve"> </w:t>
      </w:r>
      <w:r w:rsidRPr="00FF159E">
        <w:rPr>
          <w:rFonts w:ascii="Times New Roman" w:hAnsi="Times New Roman" w:cs="Times New Roman"/>
          <w:b/>
          <w:color w:val="auto"/>
        </w:rPr>
        <w:tab/>
      </w:r>
      <w:r w:rsidRPr="00FF159E">
        <w:rPr>
          <w:rFonts w:ascii="Times New Roman" w:hAnsi="Times New Roman" w:cs="Times New Roman"/>
          <w:color w:val="auto"/>
        </w:rPr>
        <w:t xml:space="preserve">el artículo 35 de la Constitución, establece: </w:t>
      </w:r>
      <w:r w:rsidRPr="00FF159E">
        <w:rPr>
          <w:rFonts w:ascii="Times New Roman" w:hAnsi="Times New Roman" w:cs="Times New Roman"/>
          <w:i/>
          <w:color w:val="auto"/>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w:t>
      </w:r>
    </w:p>
    <w:p w14:paraId="54B2407B" w14:textId="77777777" w:rsidR="00A1055D" w:rsidRPr="00FF159E" w:rsidRDefault="00A1055D" w:rsidP="00A1055D">
      <w:pPr>
        <w:pStyle w:val="Default"/>
        <w:spacing w:after="240" w:line="276" w:lineRule="auto"/>
        <w:ind w:left="705" w:hanging="705"/>
        <w:jc w:val="both"/>
        <w:rPr>
          <w:rFonts w:ascii="Times New Roman" w:hAnsi="Times New Roman" w:cs="Times New Roman"/>
          <w:iCs/>
        </w:rPr>
      </w:pPr>
      <w:r w:rsidRPr="00FF159E">
        <w:rPr>
          <w:rFonts w:ascii="Times New Roman" w:hAnsi="Times New Roman" w:cs="Times New Roman"/>
          <w:b/>
          <w:iCs/>
          <w:color w:val="auto"/>
        </w:rPr>
        <w:t>Que,</w:t>
      </w:r>
      <w:r w:rsidRPr="00FF159E">
        <w:rPr>
          <w:rFonts w:ascii="Times New Roman" w:hAnsi="Times New Roman" w:cs="Times New Roman"/>
          <w:b/>
          <w:color w:val="auto"/>
        </w:rPr>
        <w:t xml:space="preserve"> </w:t>
      </w:r>
      <w:r w:rsidRPr="00FF159E">
        <w:rPr>
          <w:rFonts w:ascii="Times New Roman" w:hAnsi="Times New Roman" w:cs="Times New Roman"/>
          <w:b/>
          <w:color w:val="auto"/>
        </w:rPr>
        <w:tab/>
      </w:r>
      <w:r w:rsidRPr="00FF159E">
        <w:rPr>
          <w:rFonts w:ascii="Times New Roman" w:hAnsi="Times New Roman" w:cs="Times New Roman"/>
          <w:color w:val="auto"/>
        </w:rPr>
        <w:t xml:space="preserve">el artículo 39 de la Constitución, establece: </w:t>
      </w:r>
      <w:r w:rsidRPr="00FF159E">
        <w:rPr>
          <w:rFonts w:ascii="Times New Roman" w:hAnsi="Times New Roman" w:cs="Times New Roman"/>
          <w:i/>
          <w:color w:val="auto"/>
        </w:rPr>
        <w:t>“</w:t>
      </w:r>
      <w:r w:rsidRPr="00FF159E">
        <w:rPr>
          <w:rFonts w:ascii="Times New Roman" w:hAnsi="Times New Roman" w:cs="Times New Roman"/>
          <w:i/>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 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r w:rsidRPr="00FF159E">
        <w:rPr>
          <w:rFonts w:ascii="Times New Roman" w:hAnsi="Times New Roman" w:cs="Times New Roman"/>
          <w:iCs/>
        </w:rPr>
        <w:t>;</w:t>
      </w:r>
    </w:p>
    <w:p w14:paraId="55608753" w14:textId="77777777" w:rsidR="00A1055D" w:rsidRPr="00FF159E" w:rsidRDefault="00A1055D" w:rsidP="00A1055D">
      <w:pPr>
        <w:pStyle w:val="Default"/>
        <w:spacing w:after="240" w:line="276" w:lineRule="auto"/>
        <w:ind w:left="705" w:hanging="705"/>
        <w:jc w:val="both"/>
        <w:rPr>
          <w:rFonts w:ascii="Times New Roman" w:hAnsi="Times New Roman" w:cs="Times New Roman"/>
          <w:iCs/>
        </w:rPr>
      </w:pPr>
      <w:r w:rsidRPr="00FF159E">
        <w:rPr>
          <w:rFonts w:ascii="Times New Roman" w:hAnsi="Times New Roman" w:cs="Times New Roman"/>
          <w:b/>
          <w:iCs/>
          <w:color w:val="auto"/>
        </w:rPr>
        <w:t>Que,</w:t>
      </w:r>
      <w:r w:rsidRPr="00FF159E">
        <w:rPr>
          <w:rFonts w:ascii="Times New Roman" w:hAnsi="Times New Roman" w:cs="Times New Roman"/>
          <w:b/>
          <w:color w:val="auto"/>
        </w:rPr>
        <w:t xml:space="preserve"> </w:t>
      </w:r>
      <w:r w:rsidRPr="00FF159E">
        <w:rPr>
          <w:rFonts w:ascii="Times New Roman" w:hAnsi="Times New Roman" w:cs="Times New Roman"/>
          <w:b/>
          <w:color w:val="auto"/>
        </w:rPr>
        <w:tab/>
      </w:r>
      <w:r w:rsidRPr="00FF159E">
        <w:rPr>
          <w:rFonts w:ascii="Times New Roman" w:hAnsi="Times New Roman" w:cs="Times New Roman"/>
          <w:color w:val="auto"/>
        </w:rPr>
        <w:t xml:space="preserve">el artículo 44 de la Constitución de la República del Ecuador, establece: </w:t>
      </w:r>
      <w:r w:rsidRPr="00FF159E">
        <w:rPr>
          <w:rFonts w:ascii="Times New Roman" w:hAnsi="Times New Roman" w:cs="Times New Roman"/>
          <w:i/>
          <w:color w:val="auto"/>
        </w:rPr>
        <w:t>“</w:t>
      </w:r>
      <w:r w:rsidRPr="00FF159E">
        <w:rPr>
          <w:rFonts w:ascii="Times New Roman" w:hAnsi="Times New Roman" w:cs="Times New Roman"/>
          <w:i/>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 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 “El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 Las niñas, niños y adolescentes tendrán derecho a su desarrollo integral, entendido como proceso de crecimiento, maduración y despliegue de su intelecto y de sus capacidades, potencialidades y aspiraciones, en un entorno familiar, escolar, social y comunitario de afectividad y seguridad. Este entorno permitirá la satisfacción de sus necesidades sociales, afectivo-emocionales y culturales, con el apoyo de políticas intersectoriales nacionales y locales”</w:t>
      </w:r>
      <w:r w:rsidRPr="00FF159E">
        <w:rPr>
          <w:rFonts w:ascii="Times New Roman" w:hAnsi="Times New Roman" w:cs="Times New Roman"/>
          <w:iCs/>
        </w:rPr>
        <w:t>;</w:t>
      </w:r>
    </w:p>
    <w:p w14:paraId="7334506B" w14:textId="77777777" w:rsidR="00A1055D" w:rsidRPr="00FF159E" w:rsidRDefault="00A1055D" w:rsidP="00A1055D">
      <w:pPr>
        <w:pStyle w:val="Default"/>
        <w:spacing w:after="240" w:line="276" w:lineRule="auto"/>
        <w:ind w:left="705" w:hanging="705"/>
        <w:jc w:val="both"/>
        <w:rPr>
          <w:rFonts w:ascii="Times New Roman" w:hAnsi="Times New Roman" w:cs="Times New Roman"/>
          <w:iCs/>
        </w:rPr>
      </w:pPr>
      <w:r w:rsidRPr="00FF159E">
        <w:rPr>
          <w:rFonts w:ascii="Times New Roman" w:hAnsi="Times New Roman" w:cs="Times New Roman"/>
          <w:b/>
          <w:iCs/>
          <w:color w:val="auto"/>
        </w:rPr>
        <w:t>Que,</w:t>
      </w:r>
      <w:r w:rsidRPr="00FF159E">
        <w:rPr>
          <w:rFonts w:ascii="Times New Roman" w:hAnsi="Times New Roman" w:cs="Times New Roman"/>
          <w:b/>
          <w:color w:val="auto"/>
        </w:rPr>
        <w:t xml:space="preserve"> </w:t>
      </w:r>
      <w:r w:rsidRPr="00FF159E">
        <w:rPr>
          <w:rFonts w:ascii="Times New Roman" w:hAnsi="Times New Roman" w:cs="Times New Roman"/>
          <w:b/>
          <w:color w:val="auto"/>
        </w:rPr>
        <w:tab/>
      </w:r>
      <w:r w:rsidRPr="00FF159E">
        <w:rPr>
          <w:rFonts w:ascii="Times New Roman" w:hAnsi="Times New Roman" w:cs="Times New Roman"/>
          <w:color w:val="auto"/>
        </w:rPr>
        <w:t xml:space="preserve">el artículo 46 de la Norma Constitucional, establece: </w:t>
      </w:r>
      <w:r w:rsidRPr="00FF159E">
        <w:rPr>
          <w:rFonts w:ascii="Times New Roman" w:hAnsi="Times New Roman" w:cs="Times New Roman"/>
          <w:i/>
          <w:color w:val="auto"/>
        </w:rPr>
        <w:t>“</w:t>
      </w:r>
      <w:r w:rsidRPr="00FF159E">
        <w:rPr>
          <w:rFonts w:ascii="Times New Roman" w:hAnsi="Times New Roman" w:cs="Times New Roman"/>
          <w:i/>
        </w:rPr>
        <w:t>El Estado adoptará, entre otras, las siguientes medidas que aseguren a las niñas, niños y adolescentes: 1. Atención a menores de seis años, que garantice su nutrición, salud, educación y cuidado diario en un marco de protección integral de sus derechos (…)”</w:t>
      </w:r>
      <w:r w:rsidRPr="00FF159E">
        <w:rPr>
          <w:rFonts w:ascii="Times New Roman" w:hAnsi="Times New Roman" w:cs="Times New Roman"/>
          <w:iCs/>
        </w:rPr>
        <w:t>;</w:t>
      </w:r>
    </w:p>
    <w:p w14:paraId="0565930D" w14:textId="35429D00" w:rsidR="00A1055D" w:rsidRPr="00FF159E" w:rsidRDefault="00A1055D" w:rsidP="00E1321F">
      <w:pPr>
        <w:ind w:left="705" w:hanging="705"/>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Cs/>
          <w:sz w:val="24"/>
          <w:szCs w:val="24"/>
        </w:rPr>
        <w:tab/>
      </w:r>
      <w:r w:rsidRPr="00FF159E">
        <w:rPr>
          <w:rFonts w:ascii="Times New Roman" w:hAnsi="Times New Roman" w:cs="Times New Roman"/>
          <w:sz w:val="24"/>
          <w:szCs w:val="24"/>
        </w:rPr>
        <w:t>el artículo 66, numeral 2), manda: “Se reconoce y garantizará a las personas:  El derecho a una vida digna, que asegure la salud, alimentación y nutrición, agua potable, vivienda, saneamiento ambiental, educación, trabajo, empleo, descanso y ocio, cultura física, vestido, seguridad social y otros servicios sociales necesarios”;</w:t>
      </w:r>
    </w:p>
    <w:p w14:paraId="04F2FC73" w14:textId="508D4278" w:rsidR="00A1055D" w:rsidRPr="00FF159E" w:rsidRDefault="00A1055D" w:rsidP="00CA059E">
      <w:pPr>
        <w:pStyle w:val="Default"/>
        <w:spacing w:line="276" w:lineRule="auto"/>
        <w:ind w:left="705" w:hanging="705"/>
        <w:contextualSpacing/>
        <w:jc w:val="both"/>
        <w:rPr>
          <w:rFonts w:ascii="Times New Roman" w:hAnsi="Times New Roman" w:cs="Times New Roman"/>
          <w:shd w:val="clear" w:color="auto" w:fill="FFFFFF" w:themeFill="background1"/>
        </w:rPr>
      </w:pPr>
      <w:r w:rsidRPr="00FF159E">
        <w:rPr>
          <w:rFonts w:ascii="Times New Roman" w:hAnsi="Times New Roman" w:cs="Times New Roman"/>
          <w:b/>
          <w:iCs/>
          <w:color w:val="auto"/>
        </w:rPr>
        <w:t>Que,</w:t>
      </w:r>
      <w:r w:rsidRPr="00FF159E">
        <w:rPr>
          <w:rFonts w:ascii="Times New Roman" w:hAnsi="Times New Roman" w:cs="Times New Roman"/>
          <w:b/>
          <w:i/>
          <w:color w:val="auto"/>
        </w:rPr>
        <w:tab/>
      </w:r>
      <w:r w:rsidRPr="00FF159E">
        <w:rPr>
          <w:rFonts w:ascii="Times New Roman" w:hAnsi="Times New Roman" w:cs="Times New Roman"/>
          <w:shd w:val="clear" w:color="auto" w:fill="FFFFFF" w:themeFill="background1"/>
        </w:rPr>
        <w:t>el artículo 238 determina que: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14:paraId="563BC804" w14:textId="77777777" w:rsidR="00A1055D" w:rsidRPr="00FF159E" w:rsidRDefault="00A1055D" w:rsidP="00E1321F">
      <w:pPr>
        <w:pStyle w:val="Default"/>
        <w:spacing w:line="276" w:lineRule="auto"/>
        <w:contextualSpacing/>
        <w:jc w:val="both"/>
        <w:rPr>
          <w:rFonts w:ascii="Times New Roman" w:hAnsi="Times New Roman" w:cs="Times New Roman"/>
          <w:i/>
          <w:shd w:val="clear" w:color="auto" w:fill="FFFFFF" w:themeFill="background1"/>
        </w:rPr>
      </w:pPr>
    </w:p>
    <w:p w14:paraId="78CB8B0F" w14:textId="77777777" w:rsidR="00A1055D" w:rsidRPr="00FF159E" w:rsidRDefault="00A1055D" w:rsidP="00CA059E">
      <w:pPr>
        <w:pStyle w:val="Default"/>
        <w:spacing w:after="240" w:line="276" w:lineRule="auto"/>
        <w:ind w:left="705" w:hanging="705"/>
        <w:jc w:val="both"/>
        <w:rPr>
          <w:rFonts w:ascii="Times New Roman" w:hAnsi="Times New Roman" w:cs="Times New Roman"/>
          <w:color w:val="auto"/>
        </w:rPr>
      </w:pPr>
      <w:r w:rsidRPr="00FF159E">
        <w:rPr>
          <w:rFonts w:ascii="Times New Roman" w:hAnsi="Times New Roman" w:cs="Times New Roman"/>
          <w:b/>
          <w:iCs/>
          <w:color w:val="auto"/>
        </w:rPr>
        <w:t>Que,</w:t>
      </w:r>
      <w:r w:rsidRPr="00FF159E">
        <w:rPr>
          <w:rFonts w:ascii="Times New Roman" w:hAnsi="Times New Roman" w:cs="Times New Roman"/>
          <w:b/>
          <w:color w:val="auto"/>
        </w:rPr>
        <w:tab/>
      </w:r>
      <w:r w:rsidRPr="00FF159E">
        <w:rPr>
          <w:rFonts w:ascii="Times New Roman" w:hAnsi="Times New Roman" w:cs="Times New Roman"/>
          <w:color w:val="auto"/>
        </w:rPr>
        <w:t xml:space="preserve">el artículo 240 de la Constitución, señala que </w:t>
      </w:r>
      <w:r w:rsidRPr="00FF159E">
        <w:rPr>
          <w:rFonts w:ascii="Times New Roman" w:hAnsi="Times New Roman" w:cs="Times New Roman"/>
          <w:i/>
          <w:color w:val="auto"/>
        </w:rPr>
        <w:t>“Los gobiernos autónomos descentralizados de las regiones, distritos metropolitanos, provincias y cantones tendrán facultades legislativas en el ámbito de sus competencias y jurisdicciones territoriales. (…)”</w:t>
      </w:r>
      <w:r w:rsidRPr="00FF159E">
        <w:rPr>
          <w:rFonts w:ascii="Times New Roman" w:hAnsi="Times New Roman" w:cs="Times New Roman"/>
          <w:color w:val="auto"/>
        </w:rPr>
        <w:t>;</w:t>
      </w:r>
    </w:p>
    <w:p w14:paraId="33A2C300" w14:textId="4904DD34" w:rsidR="00A1055D" w:rsidRPr="00FF159E" w:rsidRDefault="00A1055D" w:rsidP="00A1055D">
      <w:pPr>
        <w:pStyle w:val="Default"/>
        <w:spacing w:line="276" w:lineRule="auto"/>
        <w:ind w:left="705" w:hanging="705"/>
        <w:contextualSpacing/>
        <w:jc w:val="both"/>
        <w:rPr>
          <w:rFonts w:ascii="Times New Roman" w:hAnsi="Times New Roman" w:cs="Times New Roman"/>
          <w:i/>
          <w:shd w:val="clear" w:color="auto" w:fill="FFFFFF" w:themeFill="background1"/>
        </w:rPr>
      </w:pPr>
      <w:r w:rsidRPr="00FF159E">
        <w:rPr>
          <w:rFonts w:ascii="Times New Roman" w:hAnsi="Times New Roman" w:cs="Times New Roman"/>
          <w:b/>
          <w:iCs/>
          <w:color w:val="auto"/>
        </w:rPr>
        <w:t>Que,</w:t>
      </w:r>
      <w:r w:rsidRPr="00FF159E">
        <w:rPr>
          <w:rFonts w:ascii="Times New Roman" w:hAnsi="Times New Roman" w:cs="Times New Roman"/>
          <w:b/>
          <w:i/>
          <w:color w:val="auto"/>
        </w:rPr>
        <w:tab/>
      </w:r>
      <w:r w:rsidRPr="00FF159E">
        <w:rPr>
          <w:rFonts w:ascii="Times New Roman" w:hAnsi="Times New Roman" w:cs="Times New Roman"/>
          <w:shd w:val="clear" w:color="auto" w:fill="FFFFFF" w:themeFill="background1"/>
        </w:rPr>
        <w:t xml:space="preserve">el artículo 260 de la Norma Constitucional, </w:t>
      </w:r>
      <w:r w:rsidRPr="00FF159E">
        <w:rPr>
          <w:rFonts w:ascii="Times New Roman" w:eastAsia="MS UI Gothic" w:hAnsi="Times New Roman" w:cs="Times New Roman"/>
          <w:bCs/>
          <w:shd w:val="clear" w:color="auto" w:fill="FFFFFF" w:themeFill="background1"/>
          <w:lang w:val="es-419"/>
        </w:rPr>
        <w:t xml:space="preserve">determina que: </w:t>
      </w:r>
      <w:r w:rsidRPr="00FF159E">
        <w:rPr>
          <w:rFonts w:ascii="Times New Roman" w:hAnsi="Times New Roman" w:cs="Times New Roman"/>
          <w:i/>
          <w:shd w:val="clear" w:color="auto" w:fill="FFFFFF" w:themeFill="background1"/>
        </w:rPr>
        <w:t>“El ejercicio de las competencias exclusivas no excluirá el ejercicio concurrente de la gestión en la prestación de servicios públicos y actividades de colaboración y complementariedad entre los distintos niveles de gobierno”;</w:t>
      </w:r>
    </w:p>
    <w:p w14:paraId="5AA6F06D" w14:textId="77777777" w:rsidR="00A1055D" w:rsidRPr="00FF159E" w:rsidRDefault="00A1055D" w:rsidP="00A1055D">
      <w:pPr>
        <w:pStyle w:val="Default"/>
        <w:spacing w:line="276" w:lineRule="auto"/>
        <w:ind w:left="705" w:hanging="705"/>
        <w:contextualSpacing/>
        <w:jc w:val="both"/>
        <w:rPr>
          <w:rFonts w:ascii="Times New Roman" w:hAnsi="Times New Roman" w:cs="Times New Roman"/>
          <w:i/>
          <w:shd w:val="clear" w:color="auto" w:fill="FFFFFF" w:themeFill="background1"/>
        </w:rPr>
      </w:pPr>
    </w:p>
    <w:p w14:paraId="63E0DE91" w14:textId="6BCF735E" w:rsidR="00A1055D" w:rsidRPr="00FF159E" w:rsidRDefault="00A1055D" w:rsidP="00A1055D">
      <w:pPr>
        <w:pStyle w:val="Default"/>
        <w:spacing w:after="240" w:line="276" w:lineRule="auto"/>
        <w:ind w:left="705" w:hanging="705"/>
        <w:jc w:val="both"/>
        <w:rPr>
          <w:rFonts w:ascii="Times New Roman" w:hAnsi="Times New Roman" w:cs="Times New Roman"/>
          <w:color w:val="auto"/>
        </w:rPr>
      </w:pPr>
      <w:r w:rsidRPr="00FF159E">
        <w:rPr>
          <w:rFonts w:ascii="Times New Roman" w:hAnsi="Times New Roman" w:cs="Times New Roman"/>
          <w:b/>
          <w:iCs/>
          <w:color w:val="auto"/>
        </w:rPr>
        <w:t>Que,</w:t>
      </w:r>
      <w:r w:rsidRPr="00FF159E">
        <w:rPr>
          <w:rFonts w:ascii="Times New Roman" w:hAnsi="Times New Roman" w:cs="Times New Roman"/>
          <w:b/>
          <w:color w:val="auto"/>
        </w:rPr>
        <w:tab/>
      </w:r>
      <w:r w:rsidRPr="00FF159E">
        <w:rPr>
          <w:rFonts w:ascii="Times New Roman" w:hAnsi="Times New Roman" w:cs="Times New Roman"/>
          <w:color w:val="auto"/>
        </w:rPr>
        <w:t xml:space="preserve">el artículo 261 de la Constitución, señala que </w:t>
      </w:r>
      <w:r w:rsidRPr="00FF159E">
        <w:rPr>
          <w:rFonts w:ascii="Times New Roman" w:hAnsi="Times New Roman" w:cs="Times New Roman"/>
          <w:i/>
          <w:iCs/>
        </w:rPr>
        <w:t xml:space="preserve">“El Estado central tendrá competencias exclusivas sobre: (…) </w:t>
      </w:r>
      <w:r w:rsidRPr="00FF159E">
        <w:rPr>
          <w:rFonts w:ascii="Times New Roman" w:hAnsi="Times New Roman" w:cs="Times New Roman"/>
          <w:b/>
          <w:bCs/>
          <w:i/>
          <w:iCs/>
        </w:rPr>
        <w:t>6. Las políticas de educación, salud, seguridad social, vivienda.</w:t>
      </w:r>
      <w:r w:rsidRPr="00FF159E">
        <w:rPr>
          <w:rFonts w:ascii="Times New Roman" w:hAnsi="Times New Roman" w:cs="Times New Roman"/>
          <w:i/>
          <w:iCs/>
        </w:rPr>
        <w:t xml:space="preserve"> (…)”</w:t>
      </w:r>
      <w:r w:rsidRPr="00FF159E">
        <w:rPr>
          <w:rFonts w:ascii="Times New Roman" w:hAnsi="Times New Roman" w:cs="Times New Roman"/>
          <w:color w:val="auto"/>
        </w:rPr>
        <w:t>;</w:t>
      </w:r>
    </w:p>
    <w:p w14:paraId="1793990B" w14:textId="68851BB9" w:rsidR="00A1055D" w:rsidRPr="00FF159E" w:rsidRDefault="00A1055D" w:rsidP="00A1055D">
      <w:pPr>
        <w:pStyle w:val="Default"/>
        <w:spacing w:line="276" w:lineRule="auto"/>
        <w:ind w:left="705" w:hanging="705"/>
        <w:contextualSpacing/>
        <w:jc w:val="both"/>
        <w:rPr>
          <w:rFonts w:ascii="Times New Roman" w:eastAsia="MS UI Gothic" w:hAnsi="Times New Roman" w:cs="Times New Roman"/>
          <w:bCs/>
          <w:i/>
          <w:shd w:val="clear" w:color="auto" w:fill="FFFFFF" w:themeFill="background1"/>
          <w:lang w:val="es-419"/>
        </w:rPr>
      </w:pPr>
      <w:r w:rsidRPr="00FF159E">
        <w:rPr>
          <w:rFonts w:ascii="Times New Roman" w:hAnsi="Times New Roman" w:cs="Times New Roman"/>
          <w:b/>
          <w:iCs/>
          <w:color w:val="auto"/>
        </w:rPr>
        <w:t>Que,</w:t>
      </w:r>
      <w:r w:rsidRPr="00FF159E">
        <w:rPr>
          <w:rFonts w:ascii="Times New Roman" w:hAnsi="Times New Roman" w:cs="Times New Roman"/>
          <w:b/>
          <w:i/>
          <w:color w:val="auto"/>
        </w:rPr>
        <w:tab/>
      </w:r>
      <w:r w:rsidRPr="00FF159E">
        <w:rPr>
          <w:rFonts w:ascii="Times New Roman" w:hAnsi="Times New Roman" w:cs="Times New Roman"/>
          <w:shd w:val="clear" w:color="auto" w:fill="FFFFFF" w:themeFill="background1"/>
        </w:rPr>
        <w:t xml:space="preserve">el artículo </w:t>
      </w:r>
      <w:r w:rsidRPr="00FF159E">
        <w:rPr>
          <w:rFonts w:ascii="Times New Roman" w:eastAsia="MS UI Gothic" w:hAnsi="Times New Roman" w:cs="Times New Roman"/>
          <w:bCs/>
          <w:shd w:val="clear" w:color="auto" w:fill="FFFFFF" w:themeFill="background1"/>
          <w:lang w:val="es-419"/>
        </w:rPr>
        <w:t xml:space="preserve">262 de la norma </w:t>
      </w:r>
      <w:r w:rsidRPr="00FF159E">
        <w:rPr>
          <w:rFonts w:ascii="Times New Roman" w:eastAsia="MS UI Gothic" w:hAnsi="Times New Roman" w:cs="Times New Roman"/>
          <w:bCs/>
          <w:i/>
          <w:iCs/>
          <w:shd w:val="clear" w:color="auto" w:fill="FFFFFF" w:themeFill="background1"/>
          <w:lang w:val="es-419"/>
        </w:rPr>
        <w:t>ut supra</w:t>
      </w:r>
      <w:r w:rsidRPr="00FF159E">
        <w:rPr>
          <w:rFonts w:ascii="Times New Roman" w:eastAsia="MS UI Gothic" w:hAnsi="Times New Roman" w:cs="Times New Roman"/>
          <w:bCs/>
          <w:shd w:val="clear" w:color="auto" w:fill="FFFFFF" w:themeFill="background1"/>
          <w:lang w:val="es-419"/>
        </w:rPr>
        <w:t xml:space="preserve">, determina que los gobiernos municipales tendrán las siguientes competencias exclusivas sin perjuicio de otras que determine la ley: </w:t>
      </w:r>
      <w:r w:rsidRPr="00FF159E">
        <w:rPr>
          <w:rFonts w:ascii="Times New Roman" w:eastAsia="MS UI Gothic" w:hAnsi="Times New Roman" w:cs="Times New Roman"/>
          <w:bCs/>
          <w:i/>
          <w:shd w:val="clear" w:color="auto" w:fill="FFFFFF" w:themeFill="background1"/>
          <w:lang w:val="es-419"/>
        </w:rPr>
        <w:t>“Los gobiernos regionales autónomos tendrán las siguientes competencias exclusivas, sin perjuicio de las otras que determine la ley que regule el sistema nacional de competencias: 1. Planificar el desarrollo regional y formular los correspondientes planes de ordenamiento territorial, de manera articulada con la planificación nacional, provincial, cantonal y parroquial. (…) 8. Fomentar la seguridad alimentaria regional. 9. Gestionar la cooperación internacional para el cumplimiento de sus competencias.”;</w:t>
      </w:r>
    </w:p>
    <w:p w14:paraId="061F96EB" w14:textId="77777777" w:rsidR="00A1055D" w:rsidRPr="00FF159E" w:rsidRDefault="00A1055D" w:rsidP="00E1321F">
      <w:pPr>
        <w:pStyle w:val="Default"/>
        <w:spacing w:line="276" w:lineRule="auto"/>
        <w:ind w:left="705" w:hanging="705"/>
        <w:contextualSpacing/>
        <w:jc w:val="both"/>
        <w:rPr>
          <w:rFonts w:ascii="Times New Roman" w:eastAsia="MS UI Gothic" w:hAnsi="Times New Roman" w:cs="Times New Roman"/>
          <w:bCs/>
          <w:i/>
          <w:shd w:val="clear" w:color="auto" w:fill="FFFFFF" w:themeFill="background1"/>
          <w:lang w:val="es-419"/>
        </w:rPr>
      </w:pPr>
    </w:p>
    <w:p w14:paraId="04ED6687" w14:textId="34E0D8F3" w:rsidR="00A1055D" w:rsidRPr="00FF159E" w:rsidRDefault="00A1055D" w:rsidP="00A1055D">
      <w:pPr>
        <w:pStyle w:val="Default"/>
        <w:spacing w:line="276" w:lineRule="auto"/>
        <w:ind w:left="705" w:hanging="705"/>
        <w:contextualSpacing/>
        <w:jc w:val="both"/>
        <w:rPr>
          <w:rFonts w:ascii="Times New Roman" w:hAnsi="Times New Roman" w:cs="Times New Roman"/>
          <w:i/>
          <w:shd w:val="clear" w:color="auto" w:fill="FFFFFF" w:themeFill="background1"/>
        </w:rPr>
      </w:pPr>
      <w:r w:rsidRPr="00FF159E">
        <w:rPr>
          <w:rFonts w:ascii="Times New Roman" w:hAnsi="Times New Roman" w:cs="Times New Roman"/>
          <w:b/>
          <w:iCs/>
          <w:color w:val="auto"/>
        </w:rPr>
        <w:t>Que,</w:t>
      </w:r>
      <w:r w:rsidRPr="00FF159E">
        <w:rPr>
          <w:rFonts w:ascii="Times New Roman" w:hAnsi="Times New Roman" w:cs="Times New Roman"/>
          <w:b/>
          <w:i/>
          <w:color w:val="auto"/>
        </w:rPr>
        <w:tab/>
      </w:r>
      <w:r w:rsidRPr="00FF159E">
        <w:rPr>
          <w:rFonts w:ascii="Times New Roman" w:hAnsi="Times New Roman" w:cs="Times New Roman"/>
          <w:shd w:val="clear" w:color="auto" w:fill="FFFFFF" w:themeFill="background1"/>
        </w:rPr>
        <w:t xml:space="preserve">el </w:t>
      </w:r>
      <w:r w:rsidRPr="00FF159E">
        <w:rPr>
          <w:rFonts w:ascii="Times New Roman" w:eastAsiaTheme="minorEastAsia" w:hAnsi="Times New Roman" w:cs="Times New Roman"/>
          <w:color w:val="auto"/>
          <w:lang w:eastAsia="es-EC"/>
        </w:rPr>
        <w:t>artículo 264 de la norma ut supra, determina que los gobiernos municipales tendrán las siguientes competencias exclusivas sin perjuicio de otras que determine la ley:</w:t>
      </w:r>
      <w:r w:rsidRPr="00FF159E">
        <w:rPr>
          <w:rFonts w:ascii="Times New Roman" w:eastAsia="MS UI Gothic" w:hAnsi="Times New Roman" w:cs="Times New Roman"/>
          <w:bCs/>
          <w:shd w:val="clear" w:color="auto" w:fill="FFFFFF" w:themeFill="background1"/>
          <w:lang w:val="es-419"/>
        </w:rPr>
        <w:t xml:space="preserve"> “</w:t>
      </w:r>
      <w:r w:rsidRPr="00FF159E">
        <w:rPr>
          <w:rFonts w:ascii="Times New Roman" w:eastAsiaTheme="minorEastAsia" w:hAnsi="Times New Roman" w:cs="Times New Roman"/>
          <w:i/>
          <w:color w:val="auto"/>
          <w:lang w:eastAsia="es-EC"/>
        </w:rPr>
        <w:t>1. Planificar el desarrollo cantonal y formular los correspondientes planes de ordenamiento territorial, de manera articulada con la planificación nacional, regional, provincial y parroquial, con el fin de regular el uso y la ocupación del suelo urbano y rural (…) 7. Planificar, construir y mantener la infraestructura física y los equipamientos de salud y educación, estas competencias las harán efectivas a través de ordenanzas cantonales”;</w:t>
      </w:r>
    </w:p>
    <w:p w14:paraId="22830284" w14:textId="77777777" w:rsidR="00A1055D" w:rsidRPr="00FF159E" w:rsidRDefault="00A1055D" w:rsidP="00A1055D">
      <w:pPr>
        <w:pStyle w:val="Default"/>
        <w:spacing w:line="276" w:lineRule="auto"/>
        <w:contextualSpacing/>
        <w:jc w:val="both"/>
        <w:rPr>
          <w:rFonts w:ascii="Times New Roman" w:hAnsi="Times New Roman" w:cs="Times New Roman"/>
          <w:shd w:val="clear" w:color="auto" w:fill="FFFFFF" w:themeFill="background1"/>
        </w:rPr>
      </w:pPr>
    </w:p>
    <w:p w14:paraId="170441A5" w14:textId="46D40C8E" w:rsidR="00A1055D" w:rsidRDefault="00A1055D" w:rsidP="00A1055D">
      <w:pPr>
        <w:pStyle w:val="Default"/>
        <w:spacing w:line="276" w:lineRule="auto"/>
        <w:ind w:left="705" w:hanging="705"/>
        <w:contextualSpacing/>
        <w:jc w:val="both"/>
        <w:rPr>
          <w:rFonts w:ascii="Times New Roman" w:eastAsiaTheme="minorEastAsia" w:hAnsi="Times New Roman" w:cs="Times New Roman"/>
          <w:i/>
          <w:color w:val="auto"/>
          <w:lang w:eastAsia="es-EC"/>
        </w:rPr>
      </w:pPr>
      <w:r w:rsidRPr="00FF159E">
        <w:rPr>
          <w:rFonts w:ascii="Times New Roman" w:hAnsi="Times New Roman" w:cs="Times New Roman"/>
          <w:b/>
          <w:iCs/>
          <w:color w:val="auto"/>
        </w:rPr>
        <w:t>Que,</w:t>
      </w:r>
      <w:r w:rsidRPr="00FF159E">
        <w:rPr>
          <w:rFonts w:ascii="Times New Roman" w:hAnsi="Times New Roman" w:cs="Times New Roman"/>
          <w:b/>
          <w:i/>
          <w:color w:val="auto"/>
        </w:rPr>
        <w:tab/>
      </w:r>
      <w:r w:rsidRPr="00FF159E">
        <w:rPr>
          <w:rFonts w:ascii="Times New Roman" w:eastAsiaTheme="minorEastAsia" w:hAnsi="Times New Roman" w:cs="Times New Roman"/>
          <w:color w:val="auto"/>
          <w:lang w:eastAsia="es-EC"/>
        </w:rPr>
        <w:t>el artículo 266</w:t>
      </w:r>
      <w:r w:rsidR="00D22BAD" w:rsidRPr="00FF159E">
        <w:rPr>
          <w:rFonts w:ascii="Times New Roman" w:eastAsiaTheme="minorEastAsia" w:hAnsi="Times New Roman" w:cs="Times New Roman"/>
          <w:color w:val="auto"/>
          <w:lang w:eastAsia="es-EC"/>
        </w:rPr>
        <w:t xml:space="preserve"> de la Constitución de la República del Ecuador</w:t>
      </w:r>
      <w:r w:rsidRPr="00FF159E">
        <w:rPr>
          <w:rFonts w:ascii="Times New Roman" w:eastAsiaTheme="minorEastAsia" w:hAnsi="Times New Roman" w:cs="Times New Roman"/>
          <w:color w:val="auto"/>
          <w:lang w:eastAsia="es-EC"/>
        </w:rPr>
        <w:t>, manifiesta:</w:t>
      </w:r>
      <w:r w:rsidRPr="00FF159E">
        <w:rPr>
          <w:rFonts w:ascii="Times New Roman" w:eastAsiaTheme="minorEastAsia" w:hAnsi="Times New Roman" w:cs="Times New Roman"/>
          <w:i/>
          <w:color w:val="auto"/>
          <w:lang w:eastAsia="es-EC"/>
        </w:rPr>
        <w:t xml:space="preserv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4FF2703D" w14:textId="22C8A708" w:rsidR="009A12AD" w:rsidRDefault="009A12AD" w:rsidP="00A1055D">
      <w:pPr>
        <w:pStyle w:val="Default"/>
        <w:spacing w:line="276" w:lineRule="auto"/>
        <w:ind w:left="705" w:hanging="705"/>
        <w:contextualSpacing/>
        <w:jc w:val="both"/>
        <w:rPr>
          <w:rFonts w:ascii="Times New Roman" w:hAnsi="Times New Roman" w:cs="Times New Roman"/>
          <w:shd w:val="clear" w:color="auto" w:fill="FFFFFF" w:themeFill="background1"/>
        </w:rPr>
      </w:pPr>
    </w:p>
    <w:p w14:paraId="1046B30C" w14:textId="2B65A151" w:rsidR="009A12AD" w:rsidRPr="009A12AD" w:rsidRDefault="009A12AD" w:rsidP="009A12AD">
      <w:pPr>
        <w:pStyle w:val="Default"/>
        <w:spacing w:line="276" w:lineRule="auto"/>
        <w:ind w:left="705" w:hanging="705"/>
        <w:contextualSpacing/>
        <w:jc w:val="both"/>
        <w:rPr>
          <w:rFonts w:ascii="Times New Roman" w:eastAsiaTheme="minorEastAsia" w:hAnsi="Times New Roman" w:cs="Times New Roman"/>
          <w:i/>
          <w:color w:val="auto"/>
          <w:lang w:eastAsia="es-EC"/>
        </w:rPr>
      </w:pPr>
      <w:r w:rsidRPr="00FF159E">
        <w:rPr>
          <w:rFonts w:ascii="Times New Roman" w:hAnsi="Times New Roman" w:cs="Times New Roman"/>
          <w:b/>
          <w:iCs/>
          <w:color w:val="auto"/>
        </w:rPr>
        <w:t>Que,</w:t>
      </w:r>
      <w:r w:rsidRPr="00FF159E">
        <w:rPr>
          <w:rFonts w:ascii="Times New Roman" w:hAnsi="Times New Roman" w:cs="Times New Roman"/>
          <w:b/>
          <w:i/>
          <w:color w:val="auto"/>
        </w:rPr>
        <w:tab/>
      </w:r>
      <w:r w:rsidRPr="00FF159E">
        <w:rPr>
          <w:rFonts w:ascii="Times New Roman" w:eastAsiaTheme="minorEastAsia" w:hAnsi="Times New Roman" w:cs="Times New Roman"/>
          <w:color w:val="auto"/>
          <w:lang w:eastAsia="es-EC"/>
        </w:rPr>
        <w:t>el artículo 2</w:t>
      </w:r>
      <w:r>
        <w:rPr>
          <w:rFonts w:ascii="Times New Roman" w:eastAsiaTheme="minorEastAsia" w:hAnsi="Times New Roman" w:cs="Times New Roman"/>
          <w:color w:val="auto"/>
          <w:lang w:eastAsia="es-EC"/>
        </w:rPr>
        <w:t>88</w:t>
      </w:r>
      <w:r w:rsidRPr="00FF159E">
        <w:rPr>
          <w:rFonts w:ascii="Times New Roman" w:eastAsiaTheme="minorEastAsia" w:hAnsi="Times New Roman" w:cs="Times New Roman"/>
          <w:color w:val="auto"/>
          <w:lang w:eastAsia="es-EC"/>
        </w:rPr>
        <w:t xml:space="preserve"> de la Constitución de la República del Ecuador, manifiesta:</w:t>
      </w:r>
      <w:r w:rsidRPr="00FF159E">
        <w:rPr>
          <w:rFonts w:ascii="Times New Roman" w:eastAsiaTheme="minorEastAsia" w:hAnsi="Times New Roman" w:cs="Times New Roman"/>
          <w:i/>
          <w:color w:val="auto"/>
          <w:lang w:eastAsia="es-EC"/>
        </w:rPr>
        <w:t xml:space="preserve"> “</w:t>
      </w:r>
      <w:r w:rsidRPr="009A12AD">
        <w:rPr>
          <w:rFonts w:ascii="Times New Roman" w:eastAsiaTheme="minorEastAsia" w:hAnsi="Times New Roman" w:cs="Times New Roman"/>
          <w:i/>
          <w:color w:val="auto"/>
          <w:lang w:eastAsia="es-EC"/>
        </w:rPr>
        <w:t>Las compras públicas cumplirán con criterios de eficiencia, transparencia, calidad, responsabilidad ambiental y social. Se priorizarán los productos y servicios nacionales, en particular los provenientes de la economía popular y solidaria, y de las micro, pequeñas y medianas unidades productivas</w:t>
      </w:r>
      <w:r w:rsidRPr="00FF159E">
        <w:rPr>
          <w:rFonts w:ascii="Times New Roman" w:eastAsiaTheme="minorEastAsia" w:hAnsi="Times New Roman" w:cs="Times New Roman"/>
          <w:i/>
          <w:color w:val="auto"/>
          <w:lang w:eastAsia="es-EC"/>
        </w:rPr>
        <w:t>”;</w:t>
      </w:r>
    </w:p>
    <w:p w14:paraId="1BBE1F62" w14:textId="77777777" w:rsidR="009A12AD" w:rsidRDefault="009A12AD" w:rsidP="00A1055D">
      <w:pPr>
        <w:ind w:left="705" w:hanging="705"/>
        <w:jc w:val="both"/>
        <w:rPr>
          <w:rFonts w:ascii="Times New Roman" w:hAnsi="Times New Roman" w:cs="Times New Roman"/>
          <w:b/>
          <w:iCs/>
          <w:sz w:val="24"/>
          <w:szCs w:val="24"/>
        </w:rPr>
      </w:pPr>
    </w:p>
    <w:p w14:paraId="3D7C226B" w14:textId="034F7EBF" w:rsidR="00A1055D" w:rsidRPr="00FF159E" w:rsidRDefault="00A1055D" w:rsidP="00A1055D">
      <w:pPr>
        <w:ind w:left="705" w:hanging="705"/>
        <w:jc w:val="both"/>
        <w:rPr>
          <w:rFonts w:ascii="Times New Roman" w:hAnsi="Times New Roman" w:cs="Times New Roman"/>
          <w:i/>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la Ley Orgánica de Salud del Ecuador en su artículo 3, establece: </w:t>
      </w:r>
      <w:r w:rsidRPr="00FF159E">
        <w:rPr>
          <w:rFonts w:ascii="Times New Roman" w:hAnsi="Times New Roman" w:cs="Times New Roman"/>
          <w:i/>
          <w:sz w:val="24"/>
          <w:szCs w:val="24"/>
        </w:rPr>
        <w:t>“La salud es el completo estado de bienestar físico, mental y social y no solamente la ausencia de afecciones o enfermedades. Es un derecho humano inalienable, indivisible, irrenunciable e intransigible, cuya protección y garantía es responsabilidad primordial del Estado; y, el resultado de un proceso colectivo de interacción donde Estado, sociedad, familia e individuos convergen para la construcción de ambientes, entornos y estilos de vida saludables”;</w:t>
      </w:r>
    </w:p>
    <w:p w14:paraId="10B599D2" w14:textId="0B92859B" w:rsidR="00143865" w:rsidRPr="00FF159E" w:rsidRDefault="00143865" w:rsidP="00143865">
      <w:pPr>
        <w:ind w:left="705" w:hanging="705"/>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bCs/>
          <w:iCs/>
          <w:sz w:val="24"/>
          <w:szCs w:val="24"/>
        </w:rPr>
        <w:t>el artículo 18 de</w:t>
      </w:r>
      <w:r w:rsidRPr="00FF159E">
        <w:rPr>
          <w:rFonts w:ascii="Times New Roman" w:hAnsi="Times New Roman" w:cs="Times New Roman"/>
          <w:b/>
          <w:i/>
          <w:sz w:val="24"/>
          <w:szCs w:val="24"/>
        </w:rPr>
        <w:t xml:space="preserve"> </w:t>
      </w:r>
      <w:r w:rsidRPr="00FF159E">
        <w:rPr>
          <w:rFonts w:ascii="Times New Roman" w:hAnsi="Times New Roman" w:cs="Times New Roman"/>
          <w:sz w:val="24"/>
          <w:szCs w:val="24"/>
        </w:rPr>
        <w:t xml:space="preserve">la Ley Orgánica de Salud del Ecuador, establece: </w:t>
      </w:r>
      <w:r w:rsidRPr="00FF159E">
        <w:rPr>
          <w:rFonts w:ascii="Times New Roman" w:hAnsi="Times New Roman" w:cs="Times New Roman"/>
          <w:i/>
          <w:sz w:val="24"/>
          <w:szCs w:val="24"/>
        </w:rPr>
        <w:t>“</w:t>
      </w:r>
      <w:r w:rsidRPr="00FF159E">
        <w:rPr>
          <w:rFonts w:ascii="Times New Roman" w:hAnsi="Times New Roman" w:cs="Times New Roman"/>
          <w:i/>
          <w:iCs/>
          <w:sz w:val="24"/>
          <w:szCs w:val="24"/>
        </w:rPr>
        <w:t>La autoridad sanitaria nacional, en coordinación con los gobiernos seccionales, las cámaras de la producción y centros universitarios desarrollará actividades de información, educación, comunicación y participación comunitaria dirigidas al conocimiento del valor nutricional de los alimentos, su calidad, suficiencia e inocuidad, de conformidad con las normas técnicas que dicte para el efecto el organismo competente y de la presente Ley</w:t>
      </w:r>
      <w:r w:rsidRPr="00FF159E">
        <w:rPr>
          <w:rFonts w:ascii="Times New Roman" w:hAnsi="Times New Roman" w:cs="Times New Roman"/>
          <w:i/>
          <w:sz w:val="24"/>
          <w:szCs w:val="24"/>
        </w:rPr>
        <w:t>”;</w:t>
      </w:r>
    </w:p>
    <w:p w14:paraId="096C50A7" w14:textId="77777777" w:rsidR="00A1055D" w:rsidRPr="00FF159E" w:rsidRDefault="00A1055D" w:rsidP="00A1055D">
      <w:pPr>
        <w:ind w:left="705" w:hanging="705"/>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el artículo 24, de la Ley Orgánica del Régimen de la Soberanía Alimentaria, prevé: “</w:t>
      </w:r>
      <w:r w:rsidRPr="00FF159E">
        <w:rPr>
          <w:rFonts w:ascii="Times New Roman" w:hAnsi="Times New Roman" w:cs="Times New Roman"/>
          <w:i/>
          <w:sz w:val="24"/>
          <w:szCs w:val="24"/>
        </w:rPr>
        <w:t>Finalidad de la sanidad. - La sanidad e inocuidad alimentarias tienen por objeto promover una adecuada nutrición y protección de la salud de las personas; y prevenir, eliminar o reducir la incidencia de enfermedades que se puedan causar o agravar por el consumo de alimentos contaminados”</w:t>
      </w:r>
      <w:r w:rsidRPr="00FF159E">
        <w:rPr>
          <w:rFonts w:ascii="Times New Roman" w:hAnsi="Times New Roman" w:cs="Times New Roman"/>
          <w:sz w:val="24"/>
          <w:szCs w:val="24"/>
        </w:rPr>
        <w:t>.</w:t>
      </w:r>
    </w:p>
    <w:p w14:paraId="1F01F92B" w14:textId="77777777" w:rsidR="00A1055D" w:rsidRPr="00FF159E" w:rsidRDefault="00A1055D" w:rsidP="00A1055D">
      <w:pPr>
        <w:ind w:left="705" w:hanging="705"/>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bCs/>
          <w:iCs/>
          <w:sz w:val="24"/>
          <w:szCs w:val="24"/>
        </w:rPr>
        <w:t>el artículo 1 de la Ley Orgánica de Alimentación Escolar, señala</w:t>
      </w:r>
      <w:r w:rsidRPr="00FF159E">
        <w:rPr>
          <w:rFonts w:ascii="Times New Roman" w:hAnsi="Times New Roman" w:cs="Times New Roman"/>
          <w:sz w:val="24"/>
          <w:szCs w:val="24"/>
        </w:rPr>
        <w:t xml:space="preserve">: </w:t>
      </w:r>
      <w:r w:rsidRPr="00FF159E">
        <w:rPr>
          <w:rFonts w:ascii="Times New Roman" w:hAnsi="Times New Roman" w:cs="Times New Roman"/>
          <w:i/>
          <w:iCs/>
          <w:sz w:val="24"/>
          <w:szCs w:val="24"/>
        </w:rPr>
        <w:t>“(…) t</w:t>
      </w:r>
      <w:r w:rsidRPr="00FF159E">
        <w:rPr>
          <w:rFonts w:ascii="Times New Roman" w:hAnsi="Times New Roman" w:cs="Times New Roman"/>
          <w:i/>
          <w:sz w:val="24"/>
          <w:szCs w:val="24"/>
        </w:rPr>
        <w:t>iene por objeto garantizar el derecho a la alimentación y nutrición de manera sostenible de las niñas, niños y adolescentes en edad escolar, parte del Sistema Nacional de Educación, para el disfrute de una vida digna, sana y activa”</w:t>
      </w:r>
      <w:r w:rsidRPr="00FF159E">
        <w:rPr>
          <w:rFonts w:ascii="Times New Roman" w:hAnsi="Times New Roman" w:cs="Times New Roman"/>
          <w:iCs/>
          <w:sz w:val="24"/>
          <w:szCs w:val="24"/>
        </w:rPr>
        <w:t>;</w:t>
      </w:r>
    </w:p>
    <w:p w14:paraId="1C12ECE2" w14:textId="2D5508EC" w:rsidR="00A1055D" w:rsidRPr="00FF159E" w:rsidRDefault="00A1055D" w:rsidP="00A1055D">
      <w:pPr>
        <w:ind w:left="705" w:hanging="705"/>
        <w:jc w:val="both"/>
        <w:rPr>
          <w:rFonts w:ascii="Times New Roman" w:hAnsi="Times New Roman" w:cs="Times New Roman"/>
          <w:i/>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bCs/>
          <w:iCs/>
          <w:sz w:val="24"/>
          <w:szCs w:val="24"/>
        </w:rPr>
        <w:t xml:space="preserve">el artículo 3 de la norma </w:t>
      </w:r>
      <w:r w:rsidRPr="00FF159E">
        <w:rPr>
          <w:rFonts w:ascii="Times New Roman" w:hAnsi="Times New Roman" w:cs="Times New Roman"/>
          <w:bCs/>
          <w:i/>
          <w:sz w:val="24"/>
          <w:szCs w:val="24"/>
        </w:rPr>
        <w:t>ut supra</w:t>
      </w:r>
      <w:r w:rsidRPr="00FF159E">
        <w:rPr>
          <w:rFonts w:ascii="Times New Roman" w:hAnsi="Times New Roman" w:cs="Times New Roman"/>
          <w:bCs/>
          <w:iCs/>
          <w:sz w:val="24"/>
          <w:szCs w:val="24"/>
        </w:rPr>
        <w:t>, señala</w:t>
      </w:r>
      <w:r w:rsidRPr="00FF159E">
        <w:rPr>
          <w:rFonts w:ascii="Times New Roman" w:hAnsi="Times New Roman" w:cs="Times New Roman"/>
          <w:sz w:val="24"/>
          <w:szCs w:val="24"/>
        </w:rPr>
        <w:t xml:space="preserve">: </w:t>
      </w:r>
      <w:r w:rsidRPr="00FF159E">
        <w:rPr>
          <w:rFonts w:ascii="Times New Roman" w:hAnsi="Times New Roman" w:cs="Times New Roman"/>
          <w:i/>
          <w:iCs/>
          <w:sz w:val="24"/>
          <w:szCs w:val="24"/>
        </w:rPr>
        <w:t xml:space="preserve">“a) Asegurar el ejercicio pleno del derecho humano a una alimentación adecuada y dotación permanente para niñas, niños y adolescentes en edad escolar; </w:t>
      </w:r>
      <w:r w:rsidRPr="00FF159E">
        <w:rPr>
          <w:rFonts w:ascii="Times New Roman" w:hAnsi="Times New Roman" w:cs="Times New Roman"/>
          <w:i/>
          <w:iCs/>
          <w:sz w:val="24"/>
          <w:szCs w:val="24"/>
        </w:rPr>
        <w:tab/>
        <w:t>b) Contribuir en la prevención y erradicación de la malnutrición, a través de la promoción de hábitos alimentarios saludables en el ámbito educativo; c) Asegurar la inocuidad, calidad y control de los alimentos que se expenden y distribuyen en las instituciones educativas; d) Ejecutar acciones tendientes a mejorar el estado nutricional de niñas, niños y adolescentes que asisten a instituciones educativas; e) Promover hábitos alimentarios saludables en niños, niñas y adolescentes en edad escolar; f) Garantizar que las niñas, niños y adolescentes que asistan a estos establecimientos educativos incorporen a su alimentación alimentos y bebidas saludables y adecuadas, de acuerdo con las guías alimentarias emitidas por la Autoridad Sanitaria Nacional que deben estar disponibles dentro de los locales educativos; g) Incorporar a la alimentación escolar alimentos saludables y agua que satisfagan los requerimientos nutricionales de las niñas, niños y adolescentes de acuerdo con su edad; h) Promover que la oferta de alimentos y bebidas ofrecidos en los locales educativos se adecuen a las guías de salud alimentarias emitida por la Autoridad Sanitaria Nacional; e, i) Incluir en la alimentación escolar también aquella que proviene de la agricultura campesina, montubia y afro ecuatoriana local y del comercio justo</w:t>
      </w:r>
      <w:r w:rsidRPr="00FF159E">
        <w:rPr>
          <w:rFonts w:ascii="Times New Roman" w:hAnsi="Times New Roman" w:cs="Times New Roman"/>
          <w:i/>
          <w:sz w:val="24"/>
          <w:szCs w:val="24"/>
        </w:rPr>
        <w:t>”</w:t>
      </w:r>
      <w:r w:rsidRPr="00FF159E">
        <w:rPr>
          <w:rFonts w:ascii="Times New Roman" w:hAnsi="Times New Roman" w:cs="Times New Roman"/>
          <w:iCs/>
          <w:sz w:val="24"/>
          <w:szCs w:val="24"/>
        </w:rPr>
        <w:t>;</w:t>
      </w:r>
    </w:p>
    <w:p w14:paraId="1D164AF5" w14:textId="77777777" w:rsidR="00A1055D" w:rsidRPr="00FF159E" w:rsidRDefault="00A1055D" w:rsidP="00A1055D">
      <w:pPr>
        <w:ind w:left="705" w:hanging="705"/>
        <w:jc w:val="both"/>
        <w:rPr>
          <w:rFonts w:ascii="Times New Roman" w:hAnsi="Times New Roman" w:cs="Times New Roman"/>
          <w:i/>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bCs/>
          <w:iCs/>
          <w:sz w:val="24"/>
          <w:szCs w:val="24"/>
        </w:rPr>
        <w:t xml:space="preserve">el artículo 6 de la norma </w:t>
      </w:r>
      <w:r w:rsidRPr="00FF159E">
        <w:rPr>
          <w:rFonts w:ascii="Times New Roman" w:hAnsi="Times New Roman" w:cs="Times New Roman"/>
          <w:bCs/>
          <w:i/>
          <w:sz w:val="24"/>
          <w:szCs w:val="24"/>
        </w:rPr>
        <w:t>ut supra</w:t>
      </w:r>
      <w:r w:rsidRPr="00FF159E">
        <w:rPr>
          <w:rFonts w:ascii="Times New Roman" w:hAnsi="Times New Roman" w:cs="Times New Roman"/>
          <w:bCs/>
          <w:iCs/>
          <w:sz w:val="24"/>
          <w:szCs w:val="24"/>
        </w:rPr>
        <w:t>, señala</w:t>
      </w:r>
      <w:r w:rsidRPr="00FF159E">
        <w:rPr>
          <w:rFonts w:ascii="Times New Roman" w:hAnsi="Times New Roman" w:cs="Times New Roman"/>
          <w:sz w:val="24"/>
          <w:szCs w:val="24"/>
        </w:rPr>
        <w:t xml:space="preserve">: </w:t>
      </w:r>
      <w:r w:rsidRPr="00FF159E">
        <w:rPr>
          <w:rFonts w:ascii="Times New Roman" w:hAnsi="Times New Roman" w:cs="Times New Roman"/>
          <w:i/>
          <w:iCs/>
          <w:sz w:val="24"/>
          <w:szCs w:val="24"/>
        </w:rPr>
        <w:t>“Deberes y obligaciones del Estado.-El Estado a través de la Autoridad Educativa Nacional en coordinación con la Autoridad Sanitaria Nacional y la Autoridad Agraria Nacional deberá informar, supervisar, implementar, monitorear, fiscalizar y evaluar las acciones o intervenciones para el cumplimiento del servicio a la alimentación escolar de niñas, niños y adolescentes en edad escolar, así como: a)</w:t>
      </w:r>
      <w:r w:rsidRPr="00FF159E">
        <w:rPr>
          <w:rFonts w:ascii="Times New Roman" w:hAnsi="Times New Roman" w:cs="Times New Roman"/>
          <w:i/>
          <w:iCs/>
          <w:sz w:val="24"/>
          <w:szCs w:val="24"/>
        </w:rPr>
        <w:tab/>
        <w:t>Asumir como una política de Estado con enfoque integral, dentro del marco de las políticas nacionales, sectoriales y territoriales, el ejercicio del derecho humano a la alimentación y nutrición saludable y adecuada para niñas, niños y adolescentes en edad escolar”</w:t>
      </w:r>
      <w:r w:rsidRPr="00FF159E">
        <w:rPr>
          <w:rFonts w:ascii="Times New Roman" w:hAnsi="Times New Roman" w:cs="Times New Roman"/>
          <w:iCs/>
          <w:sz w:val="24"/>
          <w:szCs w:val="24"/>
        </w:rPr>
        <w:t>;</w:t>
      </w:r>
    </w:p>
    <w:p w14:paraId="60BEACBA" w14:textId="3750908C" w:rsidR="00A1055D" w:rsidRPr="00FF159E" w:rsidRDefault="00A1055D" w:rsidP="00E1321F">
      <w:pPr>
        <w:ind w:left="705" w:hanging="705"/>
        <w:jc w:val="both"/>
        <w:rPr>
          <w:rFonts w:ascii="Times New Roman" w:hAnsi="Times New Roman" w:cs="Times New Roman"/>
          <w:i/>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bCs/>
          <w:iCs/>
          <w:sz w:val="24"/>
          <w:szCs w:val="24"/>
        </w:rPr>
        <w:t xml:space="preserve">el artículo 9 de la norma </w:t>
      </w:r>
      <w:r w:rsidRPr="00FF159E">
        <w:rPr>
          <w:rFonts w:ascii="Times New Roman" w:hAnsi="Times New Roman" w:cs="Times New Roman"/>
          <w:bCs/>
          <w:i/>
          <w:sz w:val="24"/>
          <w:szCs w:val="24"/>
        </w:rPr>
        <w:t>ut supra</w:t>
      </w:r>
      <w:r w:rsidRPr="00FF159E">
        <w:rPr>
          <w:rFonts w:ascii="Times New Roman" w:hAnsi="Times New Roman" w:cs="Times New Roman"/>
          <w:bCs/>
          <w:iCs/>
          <w:sz w:val="24"/>
          <w:szCs w:val="24"/>
        </w:rPr>
        <w:t>, señala</w:t>
      </w:r>
      <w:r w:rsidRPr="00FF159E">
        <w:rPr>
          <w:rFonts w:ascii="Times New Roman" w:hAnsi="Times New Roman" w:cs="Times New Roman"/>
          <w:sz w:val="24"/>
          <w:szCs w:val="24"/>
        </w:rPr>
        <w:t xml:space="preserve">: </w:t>
      </w:r>
      <w:r w:rsidRPr="00FF159E">
        <w:rPr>
          <w:rFonts w:ascii="Times New Roman" w:hAnsi="Times New Roman" w:cs="Times New Roman"/>
          <w:i/>
          <w:iCs/>
          <w:sz w:val="24"/>
          <w:szCs w:val="24"/>
        </w:rPr>
        <w:t>“Integrantes del Sistema. - Conforman el Sistema Nacional Integral de Alimentación Escolar, en el ámbito de sus competencias, las siguientes entidades, órganos, organismos e instituciones:  1. Autoridad Educativa Nacional; 2. Autoridad Sanitaria Nacional; 3. Autoridad Agraria Nacional; 4. Autoridad de Inclusión Económica y Social; 5. Autoridad de Producción; 6. Servicio Nacional de Contratación Pública; 7. Consejos Nacionales para la Igualdad; 8. Instituto Nacional de Estadísticas y Censos; 9. Los Gobiernos Autónomos Descentralizados; 10. El Órgano Rector de la Política Pública de Educación Superior, Ciencia, Tecnología e Innovación y saberes ancestrales; 11. Instituto Nacional de la Economía Popular y Solidaria; y, 12. Los demás que considere el ente Rector del Sistema</w:t>
      </w:r>
      <w:r w:rsidRPr="00FF159E">
        <w:rPr>
          <w:rFonts w:ascii="Times New Roman" w:hAnsi="Times New Roman" w:cs="Times New Roman"/>
          <w:i/>
          <w:sz w:val="24"/>
          <w:szCs w:val="24"/>
        </w:rPr>
        <w:t>”</w:t>
      </w:r>
      <w:r w:rsidRPr="00FF159E">
        <w:rPr>
          <w:rFonts w:ascii="Times New Roman" w:hAnsi="Times New Roman" w:cs="Times New Roman"/>
          <w:iCs/>
          <w:sz w:val="24"/>
          <w:szCs w:val="24"/>
        </w:rPr>
        <w:t>;</w:t>
      </w:r>
    </w:p>
    <w:p w14:paraId="0DF54466" w14:textId="029DF858" w:rsidR="00A1055D" w:rsidRDefault="00A1055D" w:rsidP="00A1055D">
      <w:pPr>
        <w:ind w:left="705" w:hanging="705"/>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artículo 16 de la ley </w:t>
      </w:r>
      <w:r w:rsidRPr="00FF159E">
        <w:rPr>
          <w:rFonts w:ascii="Times New Roman" w:hAnsi="Times New Roman" w:cs="Times New Roman"/>
          <w:i/>
          <w:iCs/>
          <w:sz w:val="24"/>
          <w:szCs w:val="24"/>
        </w:rPr>
        <w:t>íbidem</w:t>
      </w:r>
      <w:r w:rsidRPr="00FF159E">
        <w:rPr>
          <w:rFonts w:ascii="Times New Roman" w:hAnsi="Times New Roman" w:cs="Times New Roman"/>
          <w:sz w:val="24"/>
          <w:szCs w:val="24"/>
        </w:rPr>
        <w:t xml:space="preserve">, señala que: </w:t>
      </w:r>
      <w:r w:rsidRPr="00FF159E">
        <w:rPr>
          <w:rFonts w:ascii="Times New Roman" w:hAnsi="Times New Roman" w:cs="Times New Roman"/>
          <w:i/>
          <w:sz w:val="24"/>
          <w:szCs w:val="24"/>
        </w:rPr>
        <w:t>“De la alimentación escolar adecuada. - El Estado garantizará el ejercicio del derecho a una alimentación saludable como un derecho humano, sea en forma individual o colectiva, para tener acceso en todo momento a agua segura para el consumo humano y alimentos saludables, inocuos y nutritivos con pertinencia cultural, de manera que puedan ser utilizados para satisfacer sus necesidades nutricionales, mantener una vida sana y lograr un desarrollo integral. Este derecho humano comprende la accesibilidad, disponibilidad, uso y estabilidad en el suministro de alimentos adecuados”</w:t>
      </w:r>
      <w:r w:rsidRPr="00FF159E">
        <w:rPr>
          <w:rFonts w:ascii="Times New Roman" w:hAnsi="Times New Roman" w:cs="Times New Roman"/>
          <w:iCs/>
          <w:sz w:val="24"/>
          <w:szCs w:val="24"/>
        </w:rPr>
        <w:t>;</w:t>
      </w:r>
    </w:p>
    <w:p w14:paraId="028AA841" w14:textId="3DA14723" w:rsidR="009A12AD" w:rsidRPr="00FF159E" w:rsidRDefault="009A12AD" w:rsidP="009A12AD">
      <w:pPr>
        <w:ind w:left="705" w:hanging="705"/>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bCs/>
          <w:iCs/>
          <w:sz w:val="24"/>
          <w:szCs w:val="24"/>
        </w:rPr>
        <w:t>el artículo 1 de la Ley Orgánica de</w:t>
      </w:r>
      <w:r>
        <w:rPr>
          <w:rFonts w:ascii="Times New Roman" w:hAnsi="Times New Roman" w:cs="Times New Roman"/>
          <w:bCs/>
          <w:iCs/>
          <w:sz w:val="24"/>
          <w:szCs w:val="24"/>
        </w:rPr>
        <w:t>l Sistema Nacional de Contratación Pública</w:t>
      </w:r>
      <w:r w:rsidRPr="00FF159E">
        <w:rPr>
          <w:rFonts w:ascii="Times New Roman" w:hAnsi="Times New Roman" w:cs="Times New Roman"/>
          <w:bCs/>
          <w:iCs/>
          <w:sz w:val="24"/>
          <w:szCs w:val="24"/>
        </w:rPr>
        <w:t>, señala</w:t>
      </w:r>
      <w:r w:rsidRPr="00FF159E">
        <w:rPr>
          <w:rFonts w:ascii="Times New Roman" w:hAnsi="Times New Roman" w:cs="Times New Roman"/>
          <w:sz w:val="24"/>
          <w:szCs w:val="24"/>
        </w:rPr>
        <w:t xml:space="preserve">: </w:t>
      </w:r>
      <w:r w:rsidRPr="00FF159E">
        <w:rPr>
          <w:rFonts w:ascii="Times New Roman" w:hAnsi="Times New Roman" w:cs="Times New Roman"/>
          <w:i/>
          <w:iCs/>
          <w:sz w:val="24"/>
          <w:szCs w:val="24"/>
        </w:rPr>
        <w:t>“</w:t>
      </w:r>
      <w:r w:rsidRPr="009A12AD">
        <w:rPr>
          <w:rFonts w:ascii="Times New Roman" w:hAnsi="Times New Roman" w:cs="Times New Roman"/>
          <w:i/>
          <w:sz w:val="24"/>
          <w:szCs w:val="24"/>
        </w:rPr>
        <w:t>Esta Ley establece el Sistema Nacional de Contratación Pública y determina los principios y normas para regular los procedimientos de contratación para la adquisición o arrendamiento de bienes, ejecución de obras y prestación de servicios, incluidos los de consultoría, que realicen</w:t>
      </w:r>
      <w:r>
        <w:rPr>
          <w:rFonts w:ascii="Times New Roman" w:hAnsi="Times New Roman" w:cs="Times New Roman"/>
          <w:i/>
          <w:sz w:val="24"/>
          <w:szCs w:val="24"/>
        </w:rPr>
        <w:t xml:space="preserve"> (…)</w:t>
      </w:r>
      <w:r w:rsidRPr="009A12AD">
        <w:rPr>
          <w:rFonts w:ascii="Times New Roman" w:hAnsi="Times New Roman" w:cs="Times New Roman"/>
          <w:i/>
          <w:sz w:val="24"/>
          <w:szCs w:val="24"/>
        </w:rPr>
        <w:t xml:space="preserve"> 4. Las entidades que integran el Régimen Seccional Autónomo</w:t>
      </w:r>
      <w:r>
        <w:rPr>
          <w:rFonts w:ascii="Times New Roman" w:hAnsi="Times New Roman" w:cs="Times New Roman"/>
          <w:i/>
          <w:sz w:val="24"/>
          <w:szCs w:val="24"/>
        </w:rPr>
        <w:t xml:space="preserve"> (…)</w:t>
      </w:r>
      <w:r w:rsidRPr="00FF159E">
        <w:rPr>
          <w:rFonts w:ascii="Times New Roman" w:hAnsi="Times New Roman" w:cs="Times New Roman"/>
          <w:i/>
          <w:sz w:val="24"/>
          <w:szCs w:val="24"/>
        </w:rPr>
        <w:t>”</w:t>
      </w:r>
      <w:r w:rsidRPr="009A12AD">
        <w:rPr>
          <w:rFonts w:ascii="Times New Roman" w:hAnsi="Times New Roman" w:cs="Times New Roman"/>
          <w:i/>
          <w:sz w:val="24"/>
          <w:szCs w:val="24"/>
        </w:rPr>
        <w:t>;</w:t>
      </w:r>
    </w:p>
    <w:p w14:paraId="014D0377" w14:textId="77777777" w:rsidR="009A12AD" w:rsidRPr="00FF159E" w:rsidRDefault="009A12AD" w:rsidP="00A1055D">
      <w:pPr>
        <w:ind w:left="705" w:hanging="705"/>
        <w:jc w:val="both"/>
        <w:rPr>
          <w:rFonts w:ascii="Times New Roman" w:hAnsi="Times New Roman" w:cs="Times New Roman"/>
          <w:iCs/>
          <w:sz w:val="24"/>
          <w:szCs w:val="24"/>
        </w:rPr>
      </w:pPr>
    </w:p>
    <w:p w14:paraId="4EB27280" w14:textId="4A6D2169" w:rsidR="009A12AD" w:rsidRPr="00FF159E" w:rsidRDefault="009A12AD" w:rsidP="009A12AD">
      <w:pPr>
        <w:ind w:left="705" w:hanging="705"/>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bCs/>
          <w:iCs/>
          <w:sz w:val="24"/>
          <w:szCs w:val="24"/>
        </w:rPr>
        <w:t xml:space="preserve">el artículo </w:t>
      </w:r>
      <w:r>
        <w:rPr>
          <w:rFonts w:ascii="Times New Roman" w:hAnsi="Times New Roman" w:cs="Times New Roman"/>
          <w:bCs/>
          <w:iCs/>
          <w:sz w:val="24"/>
          <w:szCs w:val="24"/>
        </w:rPr>
        <w:t>4</w:t>
      </w:r>
      <w:r w:rsidRPr="00FF159E">
        <w:rPr>
          <w:rFonts w:ascii="Times New Roman" w:hAnsi="Times New Roman" w:cs="Times New Roman"/>
          <w:bCs/>
          <w:iCs/>
          <w:sz w:val="24"/>
          <w:szCs w:val="24"/>
        </w:rPr>
        <w:t xml:space="preserve"> de la Ley Orgánica de</w:t>
      </w:r>
      <w:r>
        <w:rPr>
          <w:rFonts w:ascii="Times New Roman" w:hAnsi="Times New Roman" w:cs="Times New Roman"/>
          <w:bCs/>
          <w:iCs/>
          <w:sz w:val="24"/>
          <w:szCs w:val="24"/>
        </w:rPr>
        <w:t>l Sistema Nacional de Contratación Pública</w:t>
      </w:r>
      <w:r w:rsidRPr="00FF159E">
        <w:rPr>
          <w:rFonts w:ascii="Times New Roman" w:hAnsi="Times New Roman" w:cs="Times New Roman"/>
          <w:bCs/>
          <w:iCs/>
          <w:sz w:val="24"/>
          <w:szCs w:val="24"/>
        </w:rPr>
        <w:t>, señala</w:t>
      </w:r>
      <w:r w:rsidRPr="00FF159E">
        <w:rPr>
          <w:rFonts w:ascii="Times New Roman" w:hAnsi="Times New Roman" w:cs="Times New Roman"/>
          <w:sz w:val="24"/>
          <w:szCs w:val="24"/>
        </w:rPr>
        <w:t xml:space="preserve">: </w:t>
      </w:r>
      <w:r w:rsidRPr="00FF159E">
        <w:rPr>
          <w:rFonts w:ascii="Times New Roman" w:hAnsi="Times New Roman" w:cs="Times New Roman"/>
          <w:i/>
          <w:iCs/>
          <w:sz w:val="24"/>
          <w:szCs w:val="24"/>
        </w:rPr>
        <w:t>“</w:t>
      </w:r>
      <w:r w:rsidRPr="009A12AD">
        <w:rPr>
          <w:rFonts w:ascii="Times New Roman" w:hAnsi="Times New Roman" w:cs="Times New Roman"/>
          <w:i/>
          <w:iCs/>
          <w:sz w:val="24"/>
          <w:szCs w:val="24"/>
        </w:rPr>
        <w:t>Para la aplicación de esta Ley y de los contratos que de ella deriven, se observarán los principios de legalidad, trato justo, igualdad, calidad, vigencia tecnológica, oportunidad, concurrencia, transparencia, publicidad; y, participación nacional.”;</w:t>
      </w:r>
    </w:p>
    <w:p w14:paraId="66F05C2B" w14:textId="08FB1A76" w:rsidR="00143865" w:rsidRPr="00FF159E" w:rsidRDefault="00143865" w:rsidP="00143865">
      <w:pPr>
        <w:ind w:left="705" w:hanging="705"/>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el artículo 5 del Código Orgánico de Organización Territorial, Autonomía y Descentralización -COOTAD, determina:</w:t>
      </w:r>
      <w:r w:rsidRPr="00FF159E">
        <w:rPr>
          <w:rFonts w:ascii="Times New Roman" w:hAnsi="Times New Roman" w:cs="Times New Roman"/>
          <w:i/>
          <w:iCs/>
          <w:sz w:val="24"/>
          <w:szCs w:val="24"/>
        </w:rPr>
        <w:t xml:space="preserve"> “La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w:t>
      </w:r>
    </w:p>
    <w:p w14:paraId="7EBFCB58" w14:textId="27AB2599" w:rsidR="004C6112" w:rsidRPr="00FF159E" w:rsidRDefault="004C6112" w:rsidP="00A1055D">
      <w:pPr>
        <w:ind w:left="705" w:hanging="705"/>
        <w:jc w:val="both"/>
        <w:rPr>
          <w:rFonts w:ascii="Times New Roman" w:hAnsi="Times New Roman" w:cs="Times New Roman"/>
          <w:i/>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el artículo 28</w:t>
      </w:r>
      <w:r w:rsidR="00143865" w:rsidRPr="00FF159E">
        <w:rPr>
          <w:rFonts w:ascii="Times New Roman" w:hAnsi="Times New Roman" w:cs="Times New Roman"/>
          <w:sz w:val="24"/>
          <w:szCs w:val="24"/>
        </w:rPr>
        <w:t xml:space="preserve"> </w:t>
      </w:r>
      <w:r w:rsidRPr="00FF159E">
        <w:rPr>
          <w:rFonts w:ascii="Times New Roman" w:hAnsi="Times New Roman" w:cs="Times New Roman"/>
          <w:sz w:val="24"/>
          <w:szCs w:val="24"/>
        </w:rPr>
        <w:t xml:space="preserve">del </w:t>
      </w:r>
      <w:r w:rsidR="00143865" w:rsidRPr="00FF159E">
        <w:rPr>
          <w:rFonts w:ascii="Times New Roman" w:hAnsi="Times New Roman" w:cs="Times New Roman"/>
          <w:sz w:val="24"/>
          <w:szCs w:val="24"/>
        </w:rPr>
        <w:t>Código Orgánico de Organización Territorial, Autonomía y Descentralización -</w:t>
      </w:r>
      <w:r w:rsidRPr="00FF159E">
        <w:rPr>
          <w:rFonts w:ascii="Times New Roman" w:hAnsi="Times New Roman" w:cs="Times New Roman"/>
          <w:sz w:val="24"/>
          <w:szCs w:val="24"/>
        </w:rPr>
        <w:t>COOTAD</w:t>
      </w:r>
      <w:r w:rsidR="00143865" w:rsidRPr="00FF159E">
        <w:rPr>
          <w:rFonts w:ascii="Times New Roman" w:hAnsi="Times New Roman" w:cs="Times New Roman"/>
          <w:sz w:val="24"/>
          <w:szCs w:val="24"/>
        </w:rPr>
        <w:t xml:space="preserve">, </w:t>
      </w:r>
      <w:r w:rsidRPr="00FF159E">
        <w:rPr>
          <w:rFonts w:ascii="Times New Roman" w:hAnsi="Times New Roman" w:cs="Times New Roman"/>
          <w:sz w:val="24"/>
          <w:szCs w:val="24"/>
        </w:rPr>
        <w:t>determina</w:t>
      </w:r>
      <w:r w:rsidR="00143865" w:rsidRPr="00FF159E">
        <w:rPr>
          <w:rFonts w:ascii="Times New Roman" w:hAnsi="Times New Roman" w:cs="Times New Roman"/>
          <w:sz w:val="24"/>
          <w:szCs w:val="24"/>
        </w:rPr>
        <w:t>:</w:t>
      </w:r>
      <w:r w:rsidR="00143865" w:rsidRPr="00FF159E">
        <w:rPr>
          <w:rFonts w:ascii="Times New Roman" w:hAnsi="Times New Roman" w:cs="Times New Roman"/>
          <w:i/>
          <w:iCs/>
          <w:sz w:val="24"/>
          <w:szCs w:val="24"/>
        </w:rPr>
        <w:t xml:space="preserve"> </w:t>
      </w:r>
      <w:r w:rsidRPr="00FF159E">
        <w:rPr>
          <w:rFonts w:ascii="Times New Roman" w:hAnsi="Times New Roman" w:cs="Times New Roman"/>
          <w:i/>
          <w:iCs/>
          <w:sz w:val="24"/>
          <w:szCs w:val="24"/>
        </w:rPr>
        <w:t xml:space="preserve">“Gobiernos autónomos </w:t>
      </w:r>
      <w:r w:rsidR="00EC3C5B" w:rsidRPr="00FF159E">
        <w:rPr>
          <w:rFonts w:ascii="Times New Roman" w:hAnsi="Times New Roman" w:cs="Times New Roman"/>
          <w:i/>
          <w:iCs/>
          <w:sz w:val="24"/>
          <w:szCs w:val="24"/>
        </w:rPr>
        <w:t>descentralizados. -</w:t>
      </w:r>
      <w:r w:rsidR="00143865" w:rsidRPr="00FF159E">
        <w:rPr>
          <w:rFonts w:ascii="Times New Roman" w:hAnsi="Times New Roman" w:cs="Times New Roman"/>
          <w:i/>
          <w:iCs/>
          <w:sz w:val="24"/>
          <w:szCs w:val="24"/>
        </w:rPr>
        <w:t xml:space="preserve"> </w:t>
      </w:r>
      <w:r w:rsidRPr="00FF159E">
        <w:rPr>
          <w:rFonts w:ascii="Times New Roman" w:hAnsi="Times New Roman" w:cs="Times New Roman"/>
          <w:i/>
          <w:iCs/>
          <w:sz w:val="24"/>
          <w:szCs w:val="24"/>
        </w:rPr>
        <w:t>Cada circunscripción territorial tendrá un gobierno autónomo descentralizado para la promoción del desarrollo y la garantía del buen vivir, a través del ejercicio de sus competencias. Estará integrado por ciudadanos electos democráticamente quienes ejercerán su representación política. Constituyen gobiernos autónomos descentralizados: (…) c) Los de los cantones o distritos metropolitanos (…)”</w:t>
      </w:r>
      <w:r w:rsidR="00143865" w:rsidRPr="00FF159E">
        <w:rPr>
          <w:rFonts w:ascii="Times New Roman" w:hAnsi="Times New Roman" w:cs="Times New Roman"/>
          <w:i/>
          <w:iCs/>
          <w:sz w:val="24"/>
          <w:szCs w:val="24"/>
        </w:rPr>
        <w:t>;</w:t>
      </w:r>
    </w:p>
    <w:p w14:paraId="4CA13B75" w14:textId="58E2C443" w:rsidR="00143865" w:rsidRPr="00FF159E" w:rsidRDefault="00143865" w:rsidP="00143865">
      <w:pPr>
        <w:ind w:left="705" w:hanging="705"/>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el artículo 31 del COOTAD, determina:</w:t>
      </w:r>
      <w:r w:rsidRPr="00FF159E">
        <w:rPr>
          <w:rFonts w:ascii="Times New Roman" w:hAnsi="Times New Roman" w:cs="Times New Roman"/>
          <w:i/>
          <w:iCs/>
          <w:sz w:val="24"/>
          <w:szCs w:val="24"/>
        </w:rPr>
        <w:t xml:space="preserve"> “Son funciones del gobierno autónomo descentralizado regional: (…) g) Dictar políticas destinadas a garantizar el derecho regional al hábitat y a la vivienda y asegurar la soberanía alimentaria en su respectiva circunscripción territorial; h) Promover los sistemas de protección integral a los grupos de atención prioritaria para garantizar los derechos consagrados en la Constitución, en el marco de sus competencias (…)”;</w:t>
      </w:r>
    </w:p>
    <w:p w14:paraId="6123BB72" w14:textId="234496E7" w:rsidR="00A1055D" w:rsidRPr="00FF159E" w:rsidRDefault="004C6112" w:rsidP="00A1055D">
      <w:pPr>
        <w:tabs>
          <w:tab w:val="left" w:pos="821"/>
        </w:tabs>
        <w:ind w:left="705" w:hanging="705"/>
        <w:contextualSpacing/>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el artículo 84, literal e) del COOTAD determina que, corresponde una función de los</w:t>
      </w:r>
      <w:r w:rsidRPr="00FF159E">
        <w:rPr>
          <w:rFonts w:ascii="Times New Roman" w:hAnsi="Times New Roman" w:cs="Times New Roman"/>
          <w:spacing w:val="1"/>
          <w:sz w:val="24"/>
          <w:szCs w:val="24"/>
        </w:rPr>
        <w:t xml:space="preserve"> </w:t>
      </w:r>
      <w:r w:rsidRPr="00FF159E">
        <w:rPr>
          <w:rFonts w:ascii="Times New Roman" w:hAnsi="Times New Roman" w:cs="Times New Roman"/>
          <w:sz w:val="24"/>
          <w:szCs w:val="24"/>
        </w:rPr>
        <w:t xml:space="preserve">gobiernos autónomos descentralizados: </w:t>
      </w:r>
      <w:r w:rsidR="00A1055D" w:rsidRPr="00FF159E">
        <w:rPr>
          <w:rFonts w:ascii="Times New Roman" w:hAnsi="Times New Roman" w:cs="Times New Roman"/>
          <w:i/>
          <w:iCs/>
          <w:sz w:val="24"/>
          <w:szCs w:val="24"/>
          <w:lang w:val="es-MX"/>
        </w:rPr>
        <w:t>“</w:t>
      </w:r>
      <w:r w:rsidRPr="00FF159E">
        <w:rPr>
          <w:rFonts w:ascii="Times New Roman" w:hAnsi="Times New Roman" w:cs="Times New Roman"/>
          <w:i/>
          <w:iCs/>
          <w:sz w:val="24"/>
          <w:szCs w:val="24"/>
          <w:lang w:val="es-MX"/>
        </w:rPr>
        <w:t xml:space="preserve">a) Promover el desarrollo sustentable de su circunscripción distrital metropolitana, para garantizar la realización del buen vivir a través de la implementación de políticas públicas metropolitanas, en el marco de sus competencias constitucionales y legales; (…) </w:t>
      </w:r>
      <w:r w:rsidR="00A1055D" w:rsidRPr="00FF159E">
        <w:rPr>
          <w:rFonts w:ascii="Times New Roman" w:hAnsi="Times New Roman" w:cs="Times New Roman"/>
          <w:i/>
          <w:iCs/>
          <w:sz w:val="24"/>
          <w:szCs w:val="24"/>
          <w:lang w:val="es-MX"/>
        </w:rPr>
        <w:t>e)</w:t>
      </w:r>
      <w:r w:rsidR="00A1055D" w:rsidRPr="00FF159E">
        <w:rPr>
          <w:rFonts w:ascii="Times New Roman" w:hAnsi="Times New Roman" w:cs="Times New Roman"/>
          <w:i/>
          <w:sz w:val="24"/>
          <w:szCs w:val="24"/>
        </w:rPr>
        <w:t xml:space="preserve"> </w:t>
      </w:r>
      <w:r w:rsidR="00A1055D" w:rsidRPr="00FF159E">
        <w:rPr>
          <w:rFonts w:ascii="Times New Roman" w:hAnsi="Times New Roman" w:cs="Times New Roman"/>
          <w:i/>
          <w:iCs/>
          <w:sz w:val="24"/>
          <w:szCs w:val="24"/>
          <w:lang w:val="es-MX"/>
        </w:rPr>
        <w:t>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w:t>
      </w:r>
      <w:r w:rsidR="00A1055D" w:rsidRPr="00FF159E">
        <w:rPr>
          <w:rFonts w:ascii="Times New Roman" w:hAnsi="Times New Roman" w:cs="Times New Roman"/>
          <w:i/>
          <w:sz w:val="24"/>
          <w:szCs w:val="24"/>
        </w:rPr>
        <w:t>”</w:t>
      </w:r>
      <w:r w:rsidR="00A1055D" w:rsidRPr="00FF159E">
        <w:rPr>
          <w:rFonts w:ascii="Times New Roman" w:hAnsi="Times New Roman" w:cs="Times New Roman"/>
          <w:iCs/>
          <w:sz w:val="24"/>
          <w:szCs w:val="24"/>
        </w:rPr>
        <w:t>;</w:t>
      </w:r>
    </w:p>
    <w:p w14:paraId="195DEAE5" w14:textId="0A388D93" w:rsidR="00143865" w:rsidRPr="00FF159E" w:rsidRDefault="00143865" w:rsidP="00A1055D">
      <w:pPr>
        <w:tabs>
          <w:tab w:val="left" w:pos="821"/>
        </w:tabs>
        <w:ind w:left="705" w:hanging="705"/>
        <w:contextualSpacing/>
        <w:jc w:val="both"/>
        <w:rPr>
          <w:rFonts w:ascii="Times New Roman" w:hAnsi="Times New Roman" w:cs="Times New Roman"/>
          <w:b/>
          <w:bCs/>
          <w:iCs/>
          <w:sz w:val="24"/>
          <w:szCs w:val="24"/>
        </w:rPr>
      </w:pPr>
    </w:p>
    <w:p w14:paraId="6BD56BD8" w14:textId="1DA219F2" w:rsidR="00143865" w:rsidRPr="00FF159E" w:rsidRDefault="00143865" w:rsidP="00143865">
      <w:pPr>
        <w:tabs>
          <w:tab w:val="left" w:pos="821"/>
        </w:tabs>
        <w:ind w:left="705" w:hanging="705"/>
        <w:contextualSpacing/>
        <w:jc w:val="both"/>
        <w:rPr>
          <w:rFonts w:ascii="Times New Roman" w:hAnsi="Times New Roman" w:cs="Times New Roman"/>
          <w:i/>
          <w:iCs/>
          <w:sz w:val="24"/>
          <w:szCs w:val="24"/>
          <w:lang w:val="es-MX"/>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artículo 134 de la norma </w:t>
      </w:r>
      <w:r w:rsidRPr="00FF159E">
        <w:rPr>
          <w:rFonts w:ascii="Times New Roman" w:hAnsi="Times New Roman" w:cs="Times New Roman"/>
          <w:i/>
          <w:iCs/>
          <w:sz w:val="24"/>
          <w:szCs w:val="24"/>
        </w:rPr>
        <w:t>ut supra</w:t>
      </w:r>
      <w:r w:rsidRPr="00FF159E">
        <w:rPr>
          <w:rFonts w:ascii="Times New Roman" w:hAnsi="Times New Roman" w:cs="Times New Roman"/>
          <w:sz w:val="24"/>
          <w:szCs w:val="24"/>
        </w:rPr>
        <w:t xml:space="preserve">, señala: </w:t>
      </w:r>
      <w:r w:rsidRPr="00FF159E">
        <w:rPr>
          <w:rFonts w:ascii="Times New Roman" w:hAnsi="Times New Roman" w:cs="Times New Roman"/>
          <w:i/>
          <w:iCs/>
          <w:sz w:val="24"/>
          <w:szCs w:val="24"/>
          <w:lang w:val="es-MX"/>
        </w:rPr>
        <w:t>“El fomento de la seguridad alimentaria, cuyo ejercicio corresponde a los gobiernos autónomos descentralizados regionales, se gestionará aplicando las disposiciones constitucionales y legales para garantizar la soberanía alimentaria, la política pública de esta materia bajo el principio de integralidad y comprende: a) Promover, concurrentemente con los gobiernos autónomos descentralizados parroquiales rurales, en el marco de la economía social y solidaria, la asociación de los microempresarios, pequeños y medianos productores y brindar la asistencia técnica para su participación en mejores condiciones en los procesos de producción, almacenamiento, transformación, conservación y comercialización de alimentos; b) Implementar coordinadamente con los gobiernos autónomos descentralizados provinciales, municipales y parroquiales rurales, la producción sustentable de alimentos, en especial los provenientes de la agricultura, actividad pecuaria, pesca, acuacultura y de la recolección de productos de medios ecológicos naturales; garantizando la calidad y cantidad de los alimentos necesarios para la vida humana: (…) d) Fomentar el acceso de los ciudadanos a alimentos suficientes y sanos mediante la capacidad de incidir en los mercados y en el impulso a estrategias de consumo de alimentos nutritivos, agroecológicos y provenientes de la producción local, además del impulso de sistemas solidarios de comercialización en coordinación con los otros niveles de gobiernos autónomos descentralizados (…)”</w:t>
      </w:r>
      <w:r w:rsidRPr="00FF159E">
        <w:rPr>
          <w:rFonts w:ascii="Times New Roman" w:hAnsi="Times New Roman" w:cs="Times New Roman"/>
          <w:iCs/>
          <w:sz w:val="24"/>
          <w:szCs w:val="24"/>
        </w:rPr>
        <w:t>;</w:t>
      </w:r>
    </w:p>
    <w:p w14:paraId="369BF8F9" w14:textId="77777777" w:rsidR="00143865" w:rsidRPr="00FF159E" w:rsidRDefault="00143865" w:rsidP="00A1055D">
      <w:pPr>
        <w:tabs>
          <w:tab w:val="left" w:pos="821"/>
        </w:tabs>
        <w:ind w:left="705" w:hanging="705"/>
        <w:contextualSpacing/>
        <w:jc w:val="both"/>
        <w:rPr>
          <w:rFonts w:ascii="Times New Roman" w:hAnsi="Times New Roman" w:cs="Times New Roman"/>
          <w:b/>
          <w:bCs/>
          <w:iCs/>
          <w:sz w:val="24"/>
          <w:szCs w:val="24"/>
        </w:rPr>
      </w:pPr>
    </w:p>
    <w:p w14:paraId="154A6A39" w14:textId="4C654D53" w:rsidR="00A1055D" w:rsidRPr="00FF159E" w:rsidRDefault="00A1055D" w:rsidP="00A1055D">
      <w:pPr>
        <w:ind w:left="705" w:hanging="705"/>
        <w:contextualSpacing/>
        <w:jc w:val="both"/>
        <w:rPr>
          <w:rFonts w:ascii="Times New Roman" w:hAnsi="Times New Roman" w:cs="Times New Roman"/>
          <w:sz w:val="24"/>
          <w:szCs w:val="24"/>
        </w:rPr>
      </w:pPr>
      <w:r w:rsidRPr="00FF159E">
        <w:rPr>
          <w:rFonts w:ascii="Times New Roman" w:hAnsi="Times New Roman" w:cs="Times New Roman"/>
          <w:b/>
          <w:iCs/>
          <w:sz w:val="24"/>
          <w:szCs w:val="24"/>
        </w:rPr>
        <w:t xml:space="preserve">Que, </w:t>
      </w:r>
      <w:r w:rsidRPr="00FF159E">
        <w:rPr>
          <w:rFonts w:ascii="Times New Roman" w:hAnsi="Times New Roman" w:cs="Times New Roman"/>
          <w:b/>
          <w:iCs/>
          <w:sz w:val="24"/>
          <w:szCs w:val="24"/>
        </w:rPr>
        <w:tab/>
      </w:r>
      <w:r w:rsidRPr="00FF159E">
        <w:rPr>
          <w:rFonts w:ascii="Times New Roman" w:hAnsi="Times New Roman" w:cs="Times New Roman"/>
          <w:sz w:val="24"/>
          <w:szCs w:val="24"/>
        </w:rPr>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 el Concejo Metropolitano de Quito expidió la Ordenanza Metropolitana Nro. 037-2022, sancionada por el Dr. Santiago Guarderas Izquierdo, Alcalde del Distrito Metropolitano de Quito, el 16 de agosto de 2022, con la cual, se expidió la “ORDENANZA METROPOLITANA DE CÓDIFICACIÓN DEL CÓDIGO MUNICIPAL PARA EL DISTRITO METROPOLITANO DE QUITO”, como un cuerpo normativo que, establezca las disposiciones orgánicas del Distrito Metropolitano de Quito;</w:t>
      </w:r>
    </w:p>
    <w:p w14:paraId="6554356D" w14:textId="11E7FC3C" w:rsidR="00F424E7" w:rsidRPr="00FF159E" w:rsidRDefault="00F424E7" w:rsidP="00A1055D">
      <w:pPr>
        <w:ind w:left="705" w:hanging="705"/>
        <w:contextualSpacing/>
        <w:jc w:val="both"/>
        <w:rPr>
          <w:rFonts w:ascii="Times New Roman" w:hAnsi="Times New Roman" w:cs="Times New Roman"/>
          <w:sz w:val="24"/>
          <w:szCs w:val="24"/>
        </w:rPr>
      </w:pPr>
    </w:p>
    <w:p w14:paraId="771E0C24" w14:textId="3CDEAFCA" w:rsidR="00F424E7" w:rsidRPr="00FF159E" w:rsidRDefault="00F424E7" w:rsidP="00F424E7">
      <w:pPr>
        <w:ind w:left="705" w:hanging="705"/>
        <w:jc w:val="both"/>
        <w:rPr>
          <w:rFonts w:ascii="Times New Roman" w:hAnsi="Times New Roman" w:cs="Times New Roman"/>
          <w:i/>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Pr="00FF159E">
        <w:rPr>
          <w:rFonts w:ascii="Times New Roman" w:hAnsi="Times New Roman" w:cs="Times New Roman"/>
          <w:bCs/>
          <w:sz w:val="24"/>
          <w:szCs w:val="24"/>
        </w:rPr>
        <w:t>artículo 525 de la Ordenanza Metropolitana Nro. 037-2022 y sus reformas, determina:</w:t>
      </w:r>
      <w:r w:rsidRPr="00FF159E">
        <w:rPr>
          <w:rFonts w:ascii="Times New Roman" w:hAnsi="Times New Roman" w:cs="Times New Roman"/>
          <w:bCs/>
          <w:i/>
          <w:sz w:val="24"/>
          <w:szCs w:val="24"/>
        </w:rPr>
        <w:t xml:space="preserve"> </w:t>
      </w:r>
      <w:r w:rsidRPr="00FF159E">
        <w:rPr>
          <w:rFonts w:ascii="Times New Roman" w:hAnsi="Times New Roman" w:cs="Times New Roman"/>
          <w:i/>
          <w:sz w:val="24"/>
          <w:szCs w:val="24"/>
        </w:rPr>
        <w:t>“La finalidad de este Título es contribuir, mediante acciones de promoción, prevención, prestación de servicios de salud y vigilancia, al desarrollo de un territorio saludable en el Distrito Metropolitano de Quito, como garantía para el ejercicio del derecho a la salud de sus habitantes. El presente Título tiene como objetivo normar, organizar y articular las acciones que en el ámbito de salud realice el Municipio del Distrito Metropolitano de Quito, en concordancia con lo determinado por la Constitución, leyes y demás normas relacionadas vigentes”;</w:t>
      </w:r>
    </w:p>
    <w:p w14:paraId="611E2059" w14:textId="5F40B0F6" w:rsidR="004C6112" w:rsidRPr="00FF159E" w:rsidRDefault="004C6112" w:rsidP="004C6112">
      <w:pPr>
        <w:ind w:left="705" w:hanging="705"/>
        <w:jc w:val="both"/>
        <w:rPr>
          <w:rFonts w:ascii="Times New Roman" w:hAnsi="Times New Roman" w:cs="Times New Roman"/>
          <w:bCs/>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Pr="00FF159E">
        <w:rPr>
          <w:rFonts w:ascii="Times New Roman" w:hAnsi="Times New Roman" w:cs="Times New Roman"/>
          <w:bCs/>
          <w:sz w:val="24"/>
          <w:szCs w:val="24"/>
        </w:rPr>
        <w:t xml:space="preserve">artículo 529 de la Ordenanza Metropolitana Nro. 037-2022 y sus </w:t>
      </w:r>
      <w:r w:rsidR="00EC3C5B" w:rsidRPr="00FF159E">
        <w:rPr>
          <w:rFonts w:ascii="Times New Roman" w:hAnsi="Times New Roman" w:cs="Times New Roman"/>
          <w:bCs/>
          <w:sz w:val="24"/>
          <w:szCs w:val="24"/>
        </w:rPr>
        <w:t>reformas determina</w:t>
      </w:r>
      <w:r w:rsidRPr="00FF159E">
        <w:rPr>
          <w:rFonts w:ascii="Times New Roman" w:hAnsi="Times New Roman" w:cs="Times New Roman"/>
          <w:bCs/>
          <w:sz w:val="24"/>
          <w:szCs w:val="24"/>
        </w:rPr>
        <w:t>:</w:t>
      </w:r>
      <w:r w:rsidRPr="00FF159E">
        <w:rPr>
          <w:rFonts w:ascii="Times New Roman" w:hAnsi="Times New Roman" w:cs="Times New Roman"/>
          <w:bCs/>
          <w:i/>
          <w:sz w:val="24"/>
          <w:szCs w:val="24"/>
        </w:rPr>
        <w:t xml:space="preserve"> </w:t>
      </w:r>
      <w:r w:rsidRPr="00FF159E">
        <w:rPr>
          <w:rFonts w:ascii="Times New Roman" w:hAnsi="Times New Roman" w:cs="Times New Roman"/>
          <w:i/>
          <w:sz w:val="24"/>
          <w:szCs w:val="24"/>
        </w:rPr>
        <w:t>“La Secretaría responsable de la salud del Municipio del Distrito Metropolitano de Quito será responsable de liderar la gestión integral de salud al interior de la Municipalidad, así como de definir las prioridades de salud para la población del Distrito, en el marco de la política nacional de salud y del Plan Metropolitano de Desarrollo. Los prestadores de servicio de salud municipales ejecutarán sus acciones en el marco de las políticas nacionales, distritales y en articulación con la red de salud pública. La gestión de los servicios y acciones de salud se basará en modelos de gestión integrales y participativos, con control ciudadano en todos los niveles. Las acciones de promoción y prevención se definirán en base a planes, programas y proyectos participativos que se ejecutarán de manera territorializad”;</w:t>
      </w:r>
    </w:p>
    <w:p w14:paraId="4A491AE2" w14:textId="77777777" w:rsidR="004C6112" w:rsidRPr="00FF159E" w:rsidRDefault="004C6112" w:rsidP="00A1055D">
      <w:pPr>
        <w:ind w:left="705" w:hanging="705"/>
        <w:contextualSpacing/>
        <w:jc w:val="both"/>
        <w:rPr>
          <w:rFonts w:ascii="Times New Roman" w:hAnsi="Times New Roman" w:cs="Times New Roman"/>
          <w:sz w:val="24"/>
          <w:szCs w:val="24"/>
          <w:shd w:val="clear" w:color="auto" w:fill="FFFFFF" w:themeFill="background1"/>
        </w:rPr>
      </w:pPr>
    </w:p>
    <w:p w14:paraId="1A053C1E" w14:textId="1203DCA0" w:rsidR="004C6112" w:rsidRPr="00FF159E" w:rsidRDefault="004C6112" w:rsidP="004C6112">
      <w:pPr>
        <w:ind w:left="705" w:hanging="705"/>
        <w:jc w:val="both"/>
        <w:rPr>
          <w:rFonts w:ascii="Times New Roman" w:hAnsi="Times New Roman" w:cs="Times New Roman"/>
          <w:i/>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Pr="00FF159E">
        <w:rPr>
          <w:rFonts w:ascii="Times New Roman" w:hAnsi="Times New Roman" w:cs="Times New Roman"/>
          <w:bCs/>
          <w:sz w:val="24"/>
          <w:szCs w:val="24"/>
        </w:rPr>
        <w:t xml:space="preserve">artículo 530 de la ordenanza </w:t>
      </w:r>
      <w:r w:rsidRPr="00FF159E">
        <w:rPr>
          <w:rFonts w:ascii="Times New Roman" w:hAnsi="Times New Roman" w:cs="Times New Roman"/>
          <w:bCs/>
          <w:i/>
          <w:iCs/>
          <w:sz w:val="24"/>
          <w:szCs w:val="24"/>
        </w:rPr>
        <w:t>ut supra</w:t>
      </w:r>
      <w:r w:rsidRPr="00FF159E">
        <w:rPr>
          <w:rFonts w:ascii="Times New Roman" w:hAnsi="Times New Roman" w:cs="Times New Roman"/>
          <w:bCs/>
          <w:sz w:val="24"/>
          <w:szCs w:val="24"/>
        </w:rPr>
        <w:t>, determina:</w:t>
      </w:r>
      <w:r w:rsidRPr="00FF159E">
        <w:rPr>
          <w:rFonts w:ascii="Times New Roman" w:hAnsi="Times New Roman" w:cs="Times New Roman"/>
          <w:bCs/>
          <w:i/>
          <w:sz w:val="24"/>
          <w:szCs w:val="24"/>
        </w:rPr>
        <w:t xml:space="preserve"> </w:t>
      </w:r>
      <w:r w:rsidRPr="00FF159E">
        <w:rPr>
          <w:rFonts w:ascii="Times New Roman" w:hAnsi="Times New Roman" w:cs="Times New Roman"/>
          <w:i/>
          <w:sz w:val="24"/>
          <w:szCs w:val="24"/>
        </w:rPr>
        <w:t>“Para cumplir con el fin y objetivo establecido en el presente Título, las acciones de salud a desarrollarse en el Distrito Metropolitano de Quito serán coherentes con las competencias del Municipio en los siguientes ámbitos: 1. Promoción y protección de la salud, y prevención de la enfermedad; 2. Infraestructura física y equipamiento de salud; 3. Gestión de los servicios municipales de salud; y, 4. Generación de conocimiento en base a las competencias metropolitana”;</w:t>
      </w:r>
    </w:p>
    <w:p w14:paraId="783CF694" w14:textId="05AFA8D4" w:rsidR="004C6112" w:rsidRPr="00FF159E" w:rsidRDefault="004C6112" w:rsidP="004C6112">
      <w:pPr>
        <w:ind w:left="705" w:hanging="705"/>
        <w:jc w:val="both"/>
        <w:rPr>
          <w:rFonts w:ascii="Times New Roman" w:hAnsi="Times New Roman" w:cs="Times New Roman"/>
          <w:i/>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Pr="00FF159E">
        <w:rPr>
          <w:rFonts w:ascii="Times New Roman" w:hAnsi="Times New Roman" w:cs="Times New Roman"/>
          <w:bCs/>
          <w:sz w:val="24"/>
          <w:szCs w:val="24"/>
        </w:rPr>
        <w:t xml:space="preserve">artículo 531 de la ordenanza </w:t>
      </w:r>
      <w:r w:rsidRPr="00FF159E">
        <w:rPr>
          <w:rFonts w:ascii="Times New Roman" w:hAnsi="Times New Roman" w:cs="Times New Roman"/>
          <w:bCs/>
          <w:i/>
          <w:iCs/>
          <w:sz w:val="24"/>
          <w:szCs w:val="24"/>
        </w:rPr>
        <w:t>ut supra</w:t>
      </w:r>
      <w:r w:rsidRPr="00FF159E">
        <w:rPr>
          <w:rFonts w:ascii="Times New Roman" w:hAnsi="Times New Roman" w:cs="Times New Roman"/>
          <w:bCs/>
          <w:sz w:val="24"/>
          <w:szCs w:val="24"/>
        </w:rPr>
        <w:t>, determina:</w:t>
      </w:r>
      <w:r w:rsidRPr="00FF159E">
        <w:rPr>
          <w:rFonts w:ascii="Times New Roman" w:hAnsi="Times New Roman" w:cs="Times New Roman"/>
          <w:bCs/>
          <w:i/>
          <w:sz w:val="24"/>
          <w:szCs w:val="24"/>
        </w:rPr>
        <w:t xml:space="preserve"> </w:t>
      </w:r>
      <w:r w:rsidRPr="00FF159E">
        <w:rPr>
          <w:rFonts w:ascii="Times New Roman" w:hAnsi="Times New Roman" w:cs="Times New Roman"/>
          <w:i/>
          <w:sz w:val="24"/>
          <w:szCs w:val="24"/>
        </w:rPr>
        <w:t>“El Municipio del Distrito Metropolitano de Quito desarrollará políticas, programas y proyectos de salud en el Distrito referentes a la promoción y protección de la salud, orientados a garantizar el derecho a vivir en condiciones y ambientes saludables, el derecho a la ciudad, a un desarrollo y envejecimiento activo y saludable en los diferentes momentos del ciclo vital de sus habitantes. Las acciones en este campo se desarrollarán considerando los principios del Sistema Nacional de Salud y del Sistema Nacional de Inclusión y Equidad Social previstos en la Constitución”;</w:t>
      </w:r>
    </w:p>
    <w:p w14:paraId="151F68C6" w14:textId="5AEA1ACD" w:rsidR="00F424E7" w:rsidRPr="00FF159E" w:rsidRDefault="00F424E7" w:rsidP="00F424E7">
      <w:pPr>
        <w:ind w:left="705" w:hanging="705"/>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Pr="00FF159E">
        <w:rPr>
          <w:rFonts w:ascii="Times New Roman" w:hAnsi="Times New Roman" w:cs="Times New Roman"/>
          <w:bCs/>
          <w:sz w:val="24"/>
          <w:szCs w:val="24"/>
        </w:rPr>
        <w:t xml:space="preserve">artículo 533 de la ordenanza </w:t>
      </w:r>
      <w:r w:rsidRPr="00FF159E">
        <w:rPr>
          <w:rFonts w:ascii="Times New Roman" w:hAnsi="Times New Roman" w:cs="Times New Roman"/>
          <w:bCs/>
          <w:i/>
          <w:iCs/>
          <w:sz w:val="24"/>
          <w:szCs w:val="24"/>
        </w:rPr>
        <w:t>ut supra</w:t>
      </w:r>
      <w:r w:rsidRPr="00FF159E">
        <w:rPr>
          <w:rFonts w:ascii="Times New Roman" w:hAnsi="Times New Roman" w:cs="Times New Roman"/>
          <w:bCs/>
          <w:sz w:val="24"/>
          <w:szCs w:val="24"/>
        </w:rPr>
        <w:t xml:space="preserve">, </w:t>
      </w:r>
      <w:r w:rsidRPr="00FF159E">
        <w:rPr>
          <w:rFonts w:ascii="Times New Roman" w:hAnsi="Times New Roman" w:cs="Times New Roman"/>
          <w:iCs/>
          <w:sz w:val="24"/>
          <w:szCs w:val="24"/>
        </w:rPr>
        <w:t>establece que, se implementarán programas y proyectos orientados a la prevención de enfermedades y problemas prioritarios de salud pública en el Distrito Metropolitano de Quito, considerando el ciclo de vida. Se priorizará el desarrollo de programas y proyectos de prevención y difusión de información en los problemas de salud de los grupos de atención prioritaria;</w:t>
      </w:r>
    </w:p>
    <w:p w14:paraId="0A143ABF" w14:textId="348B5E0F" w:rsidR="00F424E7" w:rsidRPr="00FF159E" w:rsidRDefault="00F424E7" w:rsidP="00F424E7">
      <w:pPr>
        <w:ind w:left="705" w:hanging="705"/>
        <w:jc w:val="both"/>
        <w:rPr>
          <w:rFonts w:ascii="Times New Roman" w:hAnsi="Times New Roman" w:cs="Times New Roman"/>
          <w:i/>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Pr="00FF159E">
        <w:rPr>
          <w:rFonts w:ascii="Times New Roman" w:hAnsi="Times New Roman" w:cs="Times New Roman"/>
          <w:bCs/>
          <w:sz w:val="24"/>
          <w:szCs w:val="24"/>
        </w:rPr>
        <w:t xml:space="preserve">artículo 534 de la ordenanza </w:t>
      </w:r>
      <w:r w:rsidRPr="00FF159E">
        <w:rPr>
          <w:rFonts w:ascii="Times New Roman" w:hAnsi="Times New Roman" w:cs="Times New Roman"/>
          <w:bCs/>
          <w:i/>
          <w:iCs/>
          <w:sz w:val="24"/>
          <w:szCs w:val="24"/>
        </w:rPr>
        <w:t>ut supra</w:t>
      </w:r>
      <w:r w:rsidRPr="00FF159E">
        <w:rPr>
          <w:rFonts w:ascii="Times New Roman" w:hAnsi="Times New Roman" w:cs="Times New Roman"/>
          <w:bCs/>
          <w:sz w:val="24"/>
          <w:szCs w:val="24"/>
        </w:rPr>
        <w:t xml:space="preserve">, </w:t>
      </w:r>
      <w:r w:rsidRPr="00FF159E">
        <w:rPr>
          <w:rFonts w:ascii="Times New Roman" w:hAnsi="Times New Roman" w:cs="Times New Roman"/>
          <w:iCs/>
          <w:sz w:val="24"/>
          <w:szCs w:val="24"/>
        </w:rPr>
        <w:t xml:space="preserve">establece que: </w:t>
      </w:r>
      <w:r w:rsidRPr="00FF159E">
        <w:rPr>
          <w:rFonts w:ascii="Times New Roman" w:hAnsi="Times New Roman" w:cs="Times New Roman"/>
          <w:sz w:val="24"/>
          <w:szCs w:val="24"/>
        </w:rPr>
        <w:t>“</w:t>
      </w:r>
      <w:r w:rsidRPr="00FF159E">
        <w:rPr>
          <w:rFonts w:ascii="Times New Roman" w:hAnsi="Times New Roman" w:cs="Times New Roman"/>
          <w:i/>
          <w:sz w:val="24"/>
          <w:szCs w:val="24"/>
        </w:rPr>
        <w:t>La Secretaría responsable de la salud del Municipio del Distrito Metropolitano de Quito, en coordinación con otros organismos municipales competentes, desarrollará acciones de prevención de las enfermedades de mayor incidencia y prevalencia en el Distrito Metropolitano de Quito como problemas prioritarios de salud pública, promoviendo la participación de la ciudadanía en las acciones emprendidas (…)”;</w:t>
      </w:r>
    </w:p>
    <w:p w14:paraId="57EDAE64" w14:textId="5804F0F5" w:rsidR="00A1055D" w:rsidRDefault="00A1055D" w:rsidP="00A1055D">
      <w:pPr>
        <w:ind w:left="705" w:hanging="705"/>
        <w:jc w:val="both"/>
        <w:rPr>
          <w:rFonts w:ascii="Times New Roman" w:hAnsi="Times New Roman" w:cs="Times New Roman"/>
          <w:bCs/>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Pr="00FF159E">
        <w:rPr>
          <w:rFonts w:ascii="Times New Roman" w:hAnsi="Times New Roman" w:cs="Times New Roman"/>
          <w:bCs/>
          <w:sz w:val="24"/>
          <w:szCs w:val="24"/>
        </w:rPr>
        <w:t>artículo 1261 de la Ordenanza Metropolitana Nro. 037-2022 y sus reformas</w:t>
      </w:r>
      <w:r w:rsidR="000E7C5E">
        <w:rPr>
          <w:rFonts w:ascii="Times New Roman" w:hAnsi="Times New Roman" w:cs="Times New Roman"/>
          <w:bCs/>
          <w:sz w:val="24"/>
          <w:szCs w:val="24"/>
        </w:rPr>
        <w:t>,</w:t>
      </w:r>
      <w:r w:rsidRPr="00FF159E">
        <w:rPr>
          <w:rFonts w:ascii="Times New Roman" w:hAnsi="Times New Roman" w:cs="Times New Roman"/>
          <w:bCs/>
          <w:sz w:val="24"/>
          <w:szCs w:val="24"/>
        </w:rPr>
        <w:t xml:space="preserve"> determina:</w:t>
      </w:r>
      <w:r w:rsidRPr="00FF159E">
        <w:rPr>
          <w:rFonts w:ascii="Times New Roman" w:hAnsi="Times New Roman" w:cs="Times New Roman"/>
          <w:bCs/>
          <w:i/>
          <w:sz w:val="24"/>
          <w:szCs w:val="24"/>
        </w:rPr>
        <w:t xml:space="preserve"> “</w:t>
      </w:r>
      <w:r w:rsidRPr="00FF159E">
        <w:rPr>
          <w:rFonts w:ascii="Times New Roman" w:hAnsi="Times New Roman" w:cs="Times New Roman"/>
          <w:i/>
          <w:sz w:val="24"/>
          <w:szCs w:val="24"/>
        </w:rPr>
        <w:t xml:space="preserve">De los giros de la actividad comercial y de servicios.-. Las trabajadoras y trabajadores autónomos que requieran cambio de giro, presentarán su solicitud a la Administración Zonal respectiva, la cual deberá analizar la propuesta y emitir el informe técnico correspondiente para su aprobación, dentro del plazo de quince días, siempre y cuando no afecte a giros existentes. Para la concesión del permiso metropolitano en el espacio de uso público, se considerarán los siguientes giros: 1. Productos no perecibles: a. Productos industriales como: Lapiceros, artículos de papelería, cosméticos, máquinas, cuchillas de afeitar, productos de higiene personal que dispongan de registro sanitario o sus equivalentes, bisutería, hilos, agujas, corta uñas, limas, cotonetes, fundas para la basura y afines; b. Productos manufacturados como: Ropa confeccionada, tejidos, calzado y artículos de cuero, fibra, lana o metal; c. Artesanía en general: De madera, barro cocido, porcelana, vidrio, mazapán, cuero, fibra lana o metal; d. Artículos impresos como: Libros, revistas, periódicos, loterías, tarjetas y afines; e. Artículos: Latonería y hojalatería. f. Productos fonográficos y afines; y, g. Otros definidos por la autoridad competente. 2. Productos Perecibles: </w:t>
      </w:r>
      <w:r w:rsidRPr="00FF159E">
        <w:rPr>
          <w:rFonts w:ascii="Times New Roman" w:hAnsi="Times New Roman" w:cs="Times New Roman"/>
          <w:bCs/>
          <w:i/>
          <w:sz w:val="24"/>
          <w:szCs w:val="24"/>
        </w:rPr>
        <w:t xml:space="preserve"> </w:t>
      </w:r>
      <w:r w:rsidRPr="00FF159E">
        <w:rPr>
          <w:rFonts w:ascii="Times New Roman" w:hAnsi="Times New Roman" w:cs="Times New Roman"/>
          <w:i/>
          <w:sz w:val="24"/>
          <w:szCs w:val="24"/>
        </w:rPr>
        <w:t>a. Alimentos procesados con registro sanitario: Empacados, enfundados herméticamente, bebidas embotelladas, confites y afines; b. Alimentos preparados domésticamente como: Refrescos, bebidas, comida rápida, típica o al paso; c. Frutas con o sin corteza; d. Flores y arreglos florales; y, e. Otros definidos por la autoridad competente. 3. Servicios: a. Limpieza y reparación de calzado; b. Fotógrafos; c. Pesadores; d. Servicios telefónicos; e. Juegos y entretenimiento; f. Actividades artísticas; g. Soldadura, joyería y relojería; h. Baterías sanitarias; i. Recicladores de residuos; j. Copiado de llave y arreglo de cerraduras; y, k. Otros definidos por la autoridad competente</w:t>
      </w:r>
      <w:r w:rsidRPr="00FF159E">
        <w:rPr>
          <w:rFonts w:ascii="Times New Roman" w:hAnsi="Times New Roman" w:cs="Times New Roman"/>
          <w:bCs/>
          <w:i/>
          <w:sz w:val="24"/>
          <w:szCs w:val="24"/>
        </w:rPr>
        <w:t>”</w:t>
      </w:r>
      <w:r w:rsidRPr="00FF159E">
        <w:rPr>
          <w:rFonts w:ascii="Times New Roman" w:hAnsi="Times New Roman" w:cs="Times New Roman"/>
          <w:bCs/>
          <w:iCs/>
          <w:sz w:val="24"/>
          <w:szCs w:val="24"/>
        </w:rPr>
        <w:t>;</w:t>
      </w:r>
    </w:p>
    <w:p w14:paraId="564E8F3A" w14:textId="7DBA48C1" w:rsidR="009A12AD" w:rsidRPr="00FF159E" w:rsidRDefault="009A12AD" w:rsidP="009A12AD">
      <w:pPr>
        <w:ind w:left="705" w:hanging="705"/>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bCs/>
          <w:iCs/>
          <w:sz w:val="24"/>
          <w:szCs w:val="24"/>
        </w:rPr>
        <w:t xml:space="preserve">el artículo </w:t>
      </w:r>
      <w:r>
        <w:rPr>
          <w:rFonts w:ascii="Times New Roman" w:hAnsi="Times New Roman" w:cs="Times New Roman"/>
          <w:bCs/>
          <w:iCs/>
          <w:sz w:val="24"/>
          <w:szCs w:val="24"/>
        </w:rPr>
        <w:t>58</w:t>
      </w:r>
      <w:r w:rsidRPr="00FF159E">
        <w:rPr>
          <w:rFonts w:ascii="Times New Roman" w:hAnsi="Times New Roman" w:cs="Times New Roman"/>
          <w:bCs/>
          <w:iCs/>
          <w:sz w:val="24"/>
          <w:szCs w:val="24"/>
        </w:rPr>
        <w:t xml:space="preserve"> de</w:t>
      </w:r>
      <w:r>
        <w:rPr>
          <w:rFonts w:ascii="Times New Roman" w:hAnsi="Times New Roman" w:cs="Times New Roman"/>
          <w:bCs/>
          <w:iCs/>
          <w:sz w:val="24"/>
          <w:szCs w:val="24"/>
        </w:rPr>
        <w:t>l Reglamento General de aplicación a</w:t>
      </w:r>
      <w:r w:rsidRPr="00FF159E">
        <w:rPr>
          <w:rFonts w:ascii="Times New Roman" w:hAnsi="Times New Roman" w:cs="Times New Roman"/>
          <w:bCs/>
          <w:iCs/>
          <w:sz w:val="24"/>
          <w:szCs w:val="24"/>
        </w:rPr>
        <w:t xml:space="preserve"> la Ley Orgánica de</w:t>
      </w:r>
      <w:r>
        <w:rPr>
          <w:rFonts w:ascii="Times New Roman" w:hAnsi="Times New Roman" w:cs="Times New Roman"/>
          <w:bCs/>
          <w:iCs/>
          <w:sz w:val="24"/>
          <w:szCs w:val="24"/>
        </w:rPr>
        <w:t>l Sistema Nacional de Contratación Pública</w:t>
      </w:r>
      <w:r w:rsidRPr="00FF159E">
        <w:rPr>
          <w:rFonts w:ascii="Times New Roman" w:hAnsi="Times New Roman" w:cs="Times New Roman"/>
          <w:bCs/>
          <w:iCs/>
          <w:sz w:val="24"/>
          <w:szCs w:val="24"/>
        </w:rPr>
        <w:t>, señala</w:t>
      </w:r>
      <w:r w:rsidRPr="00FF159E">
        <w:rPr>
          <w:rFonts w:ascii="Times New Roman" w:hAnsi="Times New Roman" w:cs="Times New Roman"/>
          <w:sz w:val="24"/>
          <w:szCs w:val="24"/>
        </w:rPr>
        <w:t xml:space="preserve">: </w:t>
      </w:r>
      <w:r w:rsidRPr="00372FB1">
        <w:rPr>
          <w:rFonts w:ascii="Times New Roman" w:hAnsi="Times New Roman" w:cs="Times New Roman"/>
          <w:i/>
          <w:sz w:val="24"/>
          <w:szCs w:val="24"/>
        </w:rPr>
        <w:t>“</w:t>
      </w:r>
      <w:r w:rsidR="00372FB1" w:rsidRPr="00372FB1">
        <w:rPr>
          <w:rFonts w:ascii="Times New Roman" w:hAnsi="Times New Roman" w:cs="Times New Roman"/>
          <w:i/>
          <w:sz w:val="24"/>
          <w:szCs w:val="24"/>
        </w:rPr>
        <w:t>La máxima autoridad de la entidad contratante o su delegado, conformará una comisión técnica para todos los procedimientos de régimen común, subasta inversa, régimen especial, y procedimientos especiales establecidos en la Ley Orgánica del Sistema Nacional de Contratación Pública y en el presente Reglamento, cuyo presupuesto referencial sea igual o superior a multiplicar el coeficiente 0.000002 por el Presupuesto Inicial del Estado del correspondiente ejercicio fiscal, que se integrará de la siguiente manera: 1. Un profesional que la máxima autoridad o su delegado designe, quien la presidirá. 2. El titular del área requirente o su delegado; y, 3. Un profesional afín al objeto de la contratación designado por la máxima autoridad o su delegado. Los miembros de la comisión técnica serán funcionarios o servidores de la entidad contratante. Si la entidad no cuenta en su nómina con un profesional afín al objeto de la contratación, podrá contratar uno para que integre de manera puntual y específica la respectiva comisión técnica; sin perjuicio de que, de ser el caso, pueda contar también con la participación de asesoría externa especializada</w:t>
      </w:r>
      <w:r w:rsidR="00372FB1">
        <w:rPr>
          <w:rFonts w:ascii="Times New Roman" w:hAnsi="Times New Roman" w:cs="Times New Roman"/>
          <w:i/>
          <w:sz w:val="24"/>
          <w:szCs w:val="24"/>
        </w:rPr>
        <w:t xml:space="preserve"> (…)</w:t>
      </w:r>
      <w:r w:rsidRPr="00372FB1">
        <w:rPr>
          <w:rFonts w:ascii="Times New Roman" w:hAnsi="Times New Roman" w:cs="Times New Roman"/>
          <w:i/>
          <w:sz w:val="24"/>
          <w:szCs w:val="24"/>
        </w:rPr>
        <w:t>”;</w:t>
      </w:r>
    </w:p>
    <w:p w14:paraId="3EA5D499" w14:textId="26FB96CF" w:rsidR="00143865" w:rsidRPr="00FF159E" w:rsidRDefault="00143865" w:rsidP="00143865">
      <w:pPr>
        <w:ind w:left="720" w:hanging="720"/>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artículo 1 del Reglamento a la Ley Orgánica de Salud, determina: </w:t>
      </w:r>
      <w:r w:rsidRPr="00FF159E">
        <w:rPr>
          <w:rFonts w:ascii="Times New Roman" w:hAnsi="Times New Roman" w:cs="Times New Roman"/>
          <w:i/>
          <w:sz w:val="24"/>
          <w:szCs w:val="24"/>
        </w:rPr>
        <w:t>“Las áreas de salud en coordinación con los gobiernos seccionales autónomos impulsarán acciones de promoción de la salud en el ámbito de su territorio, orientadas a la creación de espacios saludables, tales como escuelas, comunidades, municipios y entornos saludables. Todas estas acciones requieren de la participación interinstitucional, intersectorial y de la población en general y están dirigidas a alcanzar una cultura por la salud y la vida que implica obligatoriedad de acciones individuales y colectivas con mecanismos eficaces como la veeduría ciudadana y rendición de cuentas, entre otros”</w:t>
      </w:r>
      <w:r w:rsidRPr="00FF159E">
        <w:rPr>
          <w:rFonts w:ascii="Times New Roman" w:hAnsi="Times New Roman" w:cs="Times New Roman"/>
          <w:iCs/>
          <w:sz w:val="24"/>
          <w:szCs w:val="24"/>
        </w:rPr>
        <w:t>;</w:t>
      </w:r>
    </w:p>
    <w:p w14:paraId="6B667B06" w14:textId="77777777" w:rsidR="00A1055D" w:rsidRPr="00FF159E" w:rsidRDefault="00A1055D" w:rsidP="00A1055D">
      <w:pPr>
        <w:ind w:left="720" w:hanging="720"/>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artículo 6 del Reglamento de Aplicación de la Ley Orgánica De Alimentación Escolar, determina: </w:t>
      </w:r>
      <w:r w:rsidRPr="00FF159E">
        <w:rPr>
          <w:rFonts w:ascii="Times New Roman" w:hAnsi="Times New Roman" w:cs="Times New Roman"/>
          <w:i/>
          <w:sz w:val="24"/>
          <w:szCs w:val="24"/>
        </w:rPr>
        <w:t>“Derecho a la Alimentación Escolar.-“El Estado garantizará el ejercicio del derecho a la alimentación saludable de los niños, niñas y adolescentes que cursan educación inicial, educación general básica y bachillerato de instituciones educativas públicas y fiscomisionales, mediante la provisión de alimentos naturales y procesados considerando los límites máximos de nutrientes establecidos por la Autoridad Sanitaria Nacional, principalmente de origen nacional, que respondan a los principios de soberanía alimentaria y originados a partir de factores de producción e insumos locales”</w:t>
      </w:r>
      <w:r w:rsidRPr="00FF159E">
        <w:rPr>
          <w:rFonts w:ascii="Times New Roman" w:hAnsi="Times New Roman" w:cs="Times New Roman"/>
          <w:iCs/>
          <w:sz w:val="24"/>
          <w:szCs w:val="24"/>
        </w:rPr>
        <w:t>;</w:t>
      </w:r>
    </w:p>
    <w:p w14:paraId="3D5E6748" w14:textId="48095518" w:rsidR="00A1055D" w:rsidRPr="00FF159E" w:rsidRDefault="00A1055D" w:rsidP="00A1055D">
      <w:pPr>
        <w:ind w:left="720" w:hanging="720"/>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artículo 16 del Reglamento de Aplicación de la Ley Orgánica De Alimentación Escolar, determina: </w:t>
      </w:r>
      <w:r w:rsidRPr="00FF159E">
        <w:rPr>
          <w:rFonts w:ascii="Times New Roman" w:hAnsi="Times New Roman" w:cs="Times New Roman"/>
          <w:i/>
          <w:sz w:val="24"/>
          <w:szCs w:val="24"/>
        </w:rPr>
        <w:t xml:space="preserve">“En todo lo relativo a Bares Escolares deberá observarse el cumplimiento de la Ley Orgánica de Alimentación Escolar y su reglamento, considerando los lineamientos de nutrición y salud emitidos por la Autoridad Sanitaria Nacional. Se prohíbe que empresas elaboradoras o distribuidoras de alimentos o bebidas, sean estos procesados o ultraprocesados, realicen actividades de mercadeo o publicidad al interior de las instituciones educativas, entendiéndose entre ellas ejemplos como lanzamiento, activación, promoción de sus productos, </w:t>
      </w:r>
      <w:r w:rsidR="0007739E" w:rsidRPr="00FF159E">
        <w:rPr>
          <w:rFonts w:ascii="Times New Roman" w:hAnsi="Times New Roman" w:cs="Times New Roman"/>
          <w:i/>
          <w:sz w:val="24"/>
          <w:szCs w:val="24"/>
        </w:rPr>
        <w:t>etc.</w:t>
      </w:r>
      <w:r w:rsidRPr="00FF159E">
        <w:rPr>
          <w:rFonts w:ascii="Times New Roman" w:hAnsi="Times New Roman" w:cs="Times New Roman"/>
          <w:i/>
          <w:sz w:val="24"/>
          <w:szCs w:val="24"/>
        </w:rPr>
        <w:t>”</w:t>
      </w:r>
      <w:r w:rsidRPr="00FF159E">
        <w:rPr>
          <w:rFonts w:ascii="Times New Roman" w:hAnsi="Times New Roman" w:cs="Times New Roman"/>
          <w:iCs/>
          <w:sz w:val="24"/>
          <w:szCs w:val="24"/>
        </w:rPr>
        <w:t>;</w:t>
      </w:r>
    </w:p>
    <w:p w14:paraId="2EF44082" w14:textId="77777777" w:rsidR="00A1055D" w:rsidRPr="00FF159E" w:rsidRDefault="00A1055D" w:rsidP="00A1055D">
      <w:pPr>
        <w:ind w:left="720" w:hanging="720"/>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artículo 8 del Reglamento para el Control del Funcionamiento de Bares Escolares del Sistema Nacional de Educación, determina: </w:t>
      </w:r>
      <w:r w:rsidRPr="00FF159E">
        <w:rPr>
          <w:rFonts w:ascii="Times New Roman" w:hAnsi="Times New Roman" w:cs="Times New Roman"/>
          <w:i/>
          <w:sz w:val="24"/>
          <w:szCs w:val="24"/>
        </w:rPr>
        <w:t>“Los prestadores de servicios de alimentos y bebidas en los bares escolares, incluirán permanentemente en su oferta de alimentos y bebidas naturales y/o mínimamente procesados, aprovechando los alimentos de temporada e incentivando las costumbres y saberes propios de la población del lugar. Los alimentos deberán ser frescos, nutritivos y saludables, debiéndose utilizar frutas, verduras, hortalizas, cereales, leguminosas, tubérculos, lácteos, pescados, carnes, aves, huevos, frutos secos y semillas oleaginosas, con características de inocuidad y calidad”</w:t>
      </w:r>
      <w:r w:rsidRPr="00FF159E">
        <w:rPr>
          <w:rFonts w:ascii="Times New Roman" w:hAnsi="Times New Roman" w:cs="Times New Roman"/>
          <w:iCs/>
          <w:sz w:val="24"/>
          <w:szCs w:val="24"/>
        </w:rPr>
        <w:t>;</w:t>
      </w:r>
    </w:p>
    <w:p w14:paraId="4A84EDE9" w14:textId="043ABEBE" w:rsidR="00A1055D" w:rsidRPr="00FF159E" w:rsidRDefault="00A1055D" w:rsidP="0007739E">
      <w:pPr>
        <w:ind w:left="720" w:hanging="720"/>
        <w:jc w:val="both"/>
        <w:rPr>
          <w:rFonts w:ascii="Times New Roman" w:hAnsi="Times New Roman" w:cs="Times New Roman"/>
          <w:iCs/>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artículo 34 del Reglamento para el Control del Funcionamiento de Bares Escolares del Sistema Nacional de Educación, determina: </w:t>
      </w:r>
      <w:r w:rsidRPr="00FF159E">
        <w:rPr>
          <w:rFonts w:ascii="Times New Roman" w:hAnsi="Times New Roman" w:cs="Times New Roman"/>
          <w:i/>
          <w:sz w:val="24"/>
          <w:szCs w:val="24"/>
        </w:rPr>
        <w:t>“Todas las instituciones educativas del Sistema Nacional de Educación contaran con un Comité Institucional de Bares Escolares mismo que se conformará en un término no mayor de sesenta (60)días de iniciado el año lectivo, y estará integrado por:</w:t>
      </w:r>
      <w:r w:rsidR="00F424E7" w:rsidRPr="00FF159E">
        <w:rPr>
          <w:rFonts w:ascii="Times New Roman" w:hAnsi="Times New Roman" w:cs="Times New Roman"/>
          <w:i/>
          <w:sz w:val="24"/>
          <w:szCs w:val="24"/>
        </w:rPr>
        <w:t xml:space="preserve"> </w:t>
      </w:r>
      <w:r w:rsidRPr="00FF159E">
        <w:rPr>
          <w:rFonts w:ascii="Times New Roman" w:hAnsi="Times New Roman" w:cs="Times New Roman"/>
          <w:i/>
          <w:sz w:val="24"/>
          <w:szCs w:val="24"/>
        </w:rPr>
        <w:t>a) El/la rector/a o director/a de la institución educativa, quien lo presidirá;</w:t>
      </w:r>
      <w:r w:rsidR="00F424E7" w:rsidRPr="00FF159E">
        <w:rPr>
          <w:rFonts w:ascii="Times New Roman" w:hAnsi="Times New Roman" w:cs="Times New Roman"/>
          <w:i/>
          <w:sz w:val="24"/>
          <w:szCs w:val="24"/>
        </w:rPr>
        <w:t xml:space="preserve"> </w:t>
      </w:r>
      <w:r w:rsidRPr="00FF159E">
        <w:rPr>
          <w:rFonts w:ascii="Times New Roman" w:hAnsi="Times New Roman" w:cs="Times New Roman"/>
          <w:i/>
          <w:sz w:val="24"/>
          <w:szCs w:val="24"/>
        </w:rPr>
        <w:t>b) Un docente de la institución educativa con formación académica en relación con el tema;</w:t>
      </w:r>
      <w:r w:rsidR="00F424E7" w:rsidRPr="00FF159E">
        <w:rPr>
          <w:rFonts w:ascii="Times New Roman" w:hAnsi="Times New Roman" w:cs="Times New Roman"/>
          <w:i/>
          <w:sz w:val="24"/>
          <w:szCs w:val="24"/>
        </w:rPr>
        <w:t xml:space="preserve"> </w:t>
      </w:r>
      <w:r w:rsidRPr="00FF159E">
        <w:rPr>
          <w:rFonts w:ascii="Times New Roman" w:hAnsi="Times New Roman" w:cs="Times New Roman"/>
          <w:i/>
          <w:sz w:val="24"/>
          <w:szCs w:val="24"/>
        </w:rPr>
        <w:t>c) El/la presidente/a del curso o del grado elegido como gestor de alimentación saludables dentro del comité central de madres, padres de familia, y/o representantes legales;</w:t>
      </w:r>
      <w:r w:rsidR="00F424E7" w:rsidRPr="00FF159E">
        <w:rPr>
          <w:rFonts w:ascii="Times New Roman" w:hAnsi="Times New Roman" w:cs="Times New Roman"/>
          <w:i/>
          <w:sz w:val="24"/>
          <w:szCs w:val="24"/>
        </w:rPr>
        <w:t xml:space="preserve"> </w:t>
      </w:r>
      <w:r w:rsidRPr="00FF159E">
        <w:rPr>
          <w:rFonts w:ascii="Times New Roman" w:hAnsi="Times New Roman" w:cs="Times New Roman"/>
          <w:i/>
          <w:sz w:val="24"/>
          <w:szCs w:val="24"/>
        </w:rPr>
        <w:t>d) El/la presidente/a del Consejo Estudiantil o su delegado que forma parte del Gobierno Escolar”</w:t>
      </w:r>
      <w:r w:rsidRPr="00FF159E">
        <w:rPr>
          <w:rFonts w:ascii="Times New Roman" w:hAnsi="Times New Roman" w:cs="Times New Roman"/>
          <w:iCs/>
          <w:sz w:val="24"/>
          <w:szCs w:val="24"/>
        </w:rPr>
        <w:t>;</w:t>
      </w:r>
    </w:p>
    <w:p w14:paraId="41700C79" w14:textId="1318919B" w:rsidR="00A1055D" w:rsidRPr="00FF159E" w:rsidRDefault="00A1055D" w:rsidP="0007739E">
      <w:pPr>
        <w:ind w:left="720" w:hanging="720"/>
        <w:jc w:val="both"/>
        <w:rPr>
          <w:rFonts w:ascii="Times New Roman" w:hAnsi="Times New Roman" w:cs="Times New Roman"/>
          <w:i/>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artículo 35 del Reglamento para el Control del Funcionamiento de Bares Escolares del Sistema Nacional de Educación, determina: </w:t>
      </w:r>
      <w:r w:rsidRPr="00FF159E">
        <w:rPr>
          <w:rFonts w:ascii="Times New Roman" w:hAnsi="Times New Roman" w:cs="Times New Roman"/>
          <w:i/>
          <w:sz w:val="24"/>
          <w:szCs w:val="24"/>
        </w:rPr>
        <w:t>“El Comité institucional de bares escolares tendrá como funciones las siguientes:</w:t>
      </w:r>
      <w:r w:rsidR="00F424E7" w:rsidRPr="00FF159E">
        <w:rPr>
          <w:rFonts w:ascii="Times New Roman" w:hAnsi="Times New Roman" w:cs="Times New Roman"/>
          <w:i/>
          <w:sz w:val="24"/>
          <w:szCs w:val="24"/>
        </w:rPr>
        <w:t xml:space="preserve"> </w:t>
      </w:r>
      <w:r w:rsidRPr="00FF159E">
        <w:rPr>
          <w:rFonts w:ascii="Times New Roman" w:hAnsi="Times New Roman" w:cs="Times New Roman"/>
          <w:i/>
          <w:sz w:val="24"/>
          <w:szCs w:val="24"/>
        </w:rPr>
        <w:t>Constatar que los prestadores del servicio de expendio de alimentos y bebidas en los bares escolares institucionales, previo al inicio de sus actividades, cuenten con el permiso de funcionamiento otorgado por la Agencia Nacional de Regulación, Control y Vigilancia Sanitaria- ARCSA;</w:t>
      </w:r>
      <w:r w:rsidR="00F424E7" w:rsidRPr="00FF159E">
        <w:rPr>
          <w:rFonts w:ascii="Times New Roman" w:hAnsi="Times New Roman" w:cs="Times New Roman"/>
          <w:i/>
          <w:sz w:val="24"/>
          <w:szCs w:val="24"/>
        </w:rPr>
        <w:t xml:space="preserve"> </w:t>
      </w:r>
      <w:r w:rsidRPr="00FF159E">
        <w:rPr>
          <w:rFonts w:ascii="Times New Roman" w:hAnsi="Times New Roman" w:cs="Times New Roman"/>
          <w:i/>
          <w:sz w:val="24"/>
          <w:szCs w:val="24"/>
        </w:rPr>
        <w:t>Articular con el administrador de contrato el monitoreo periódico del cumplimiento del presente Reglamento y normativa conexa que se derive, por parte de los prestadores del servicio de expendio de alimentos y bebidas en los bares escolares; Reportar al comité distrital los posibles incumplimientos al presente Reglamento y normativa conexa que se derive, que sean identificados en los monitoreo; Coordinar acciones de sensibilización y control con los Gobiernos Autónomos Descentralizados respectivos, en relación con las ventas ambulantes de alimentos que se ubiquen y expendan en los alrededores de los establecimientos educativos; Aprobar el menú a expenderse en los bares escolares, que en forma detallada y con los precios individualizados, será presentado por los prestadores del servicio de expendio de alimentos y bebidas en los bares escolares, con quince (15) días de anticipación al inicio de cada trimestre”.</w:t>
      </w:r>
    </w:p>
    <w:p w14:paraId="7F4A7634" w14:textId="76B64480" w:rsidR="00DF061B" w:rsidRPr="00FF159E" w:rsidRDefault="00DF061B" w:rsidP="0007739E">
      <w:pPr>
        <w:ind w:left="720" w:hanging="720"/>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la </w:t>
      </w:r>
      <w:r w:rsidRPr="00FF159E">
        <w:rPr>
          <w:rFonts w:ascii="Times New Roman" w:hAnsi="Times New Roman" w:cs="Times New Roman"/>
          <w:bCs/>
          <w:sz w:val="24"/>
          <w:szCs w:val="24"/>
        </w:rPr>
        <w:t>Declaración de Alma-Ata de 1978, señala que, la</w:t>
      </w:r>
      <w:r w:rsidRPr="00FF159E">
        <w:rPr>
          <w:rFonts w:ascii="Times New Roman" w:hAnsi="Times New Roman" w:cs="Times New Roman"/>
          <w:sz w:val="24"/>
          <w:szCs w:val="24"/>
        </w:rPr>
        <w:t xml:space="preserve"> Conferencia internacional de atención primaria de salud, expreso la necesidad de una acción urgente por parte de todos los gobiernos, de todos los profesionales sanitarios, de los implicados en el desarrollo, y de la comunidad mundial, para proteger y promover la salud para todas las personas del mundo, estableciendo que: </w:t>
      </w:r>
      <w:r w:rsidRPr="00FF159E">
        <w:rPr>
          <w:rFonts w:ascii="Times New Roman" w:hAnsi="Times New Roman" w:cs="Times New Roman"/>
          <w:i/>
          <w:iCs/>
          <w:sz w:val="24"/>
          <w:szCs w:val="24"/>
        </w:rPr>
        <w:t>“(…) la salud es un estado de completo bienestar físico, mental y social, y no solo la ausencia de enfermedad; es un derecho humano fundamental. La consecución del nivel de salud más alto posible es un objetivo social prioritario en todo el mundo, cuya realización requiere la acción de muchos otros sectores sociales y económicos, además del sector sanitario”;</w:t>
      </w:r>
    </w:p>
    <w:p w14:paraId="4F88CE52" w14:textId="6256ED79" w:rsidR="00DF061B" w:rsidRPr="00FF159E" w:rsidRDefault="00DF061B" w:rsidP="00DF061B">
      <w:pPr>
        <w:ind w:left="720" w:hanging="720"/>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la </w:t>
      </w:r>
      <w:r w:rsidRPr="00FF159E">
        <w:rPr>
          <w:rFonts w:ascii="Times New Roman" w:hAnsi="Times New Roman" w:cs="Times New Roman"/>
          <w:bCs/>
          <w:sz w:val="24"/>
          <w:szCs w:val="24"/>
        </w:rPr>
        <w:t>Carta de Ottawa para la Promoción de la Salud, determina que,</w:t>
      </w:r>
      <w:r w:rsidRPr="00FF159E">
        <w:rPr>
          <w:rFonts w:ascii="Times New Roman" w:hAnsi="Times New Roman" w:cs="Times New Roman"/>
          <w:sz w:val="24"/>
          <w:szCs w:val="24"/>
        </w:rPr>
        <w:t xml:space="preserve"> la primera Conferencia Internacional sobre la Promoción de la salud reunida en Ottawa el 21 de noviembre de 1986 emite la Carta de Ottawa para la Promoción de la Salud dirigida a la consecución del objetivo "Salud para Todos en el año 2000", determinando que: </w:t>
      </w:r>
      <w:r w:rsidRPr="00FF159E">
        <w:rPr>
          <w:rFonts w:ascii="Times New Roman" w:hAnsi="Times New Roman" w:cs="Times New Roman"/>
          <w:i/>
          <w:iCs/>
          <w:sz w:val="24"/>
          <w:szCs w:val="24"/>
        </w:rPr>
        <w:t>“(…) la promoción de la salud va más allá de la atención sanitaria. Coloca a la salud dentro de la agenda de quienes elaboran políticas en todos los sectores y a todos los niveles, encarrilándolos a que sean conscientes de las consecuencias que sus decisiones pueden tener para la salud, y a que asuman sus responsabilidades para con la salud”</w:t>
      </w:r>
      <w:r w:rsidRPr="00FF159E">
        <w:rPr>
          <w:rFonts w:ascii="Times New Roman" w:hAnsi="Times New Roman" w:cs="Times New Roman"/>
          <w:sz w:val="24"/>
          <w:szCs w:val="24"/>
        </w:rPr>
        <w:t>;</w:t>
      </w:r>
    </w:p>
    <w:p w14:paraId="229C2BF2" w14:textId="170B220E" w:rsidR="00DF061B" w:rsidRPr="00FF159E" w:rsidRDefault="00DF061B" w:rsidP="0007739E">
      <w:pPr>
        <w:ind w:left="720" w:hanging="720"/>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la </w:t>
      </w:r>
      <w:r w:rsidRPr="00FF159E">
        <w:rPr>
          <w:rFonts w:ascii="Times New Roman" w:hAnsi="Times New Roman" w:cs="Times New Roman"/>
          <w:bCs/>
          <w:sz w:val="24"/>
          <w:szCs w:val="24"/>
        </w:rPr>
        <w:t>Convención sobre los derechos del niño, establece en su artículo</w:t>
      </w:r>
      <w:r w:rsidRPr="00FF159E">
        <w:rPr>
          <w:rFonts w:ascii="Times New Roman" w:hAnsi="Times New Roman" w:cs="Times New Roman"/>
          <w:b/>
          <w:sz w:val="24"/>
          <w:szCs w:val="24"/>
        </w:rPr>
        <w:t xml:space="preserve"> </w:t>
      </w:r>
      <w:r w:rsidRPr="00FF159E">
        <w:rPr>
          <w:rFonts w:ascii="Times New Roman" w:hAnsi="Times New Roman" w:cs="Times New Roman"/>
          <w:sz w:val="24"/>
          <w:szCs w:val="24"/>
        </w:rPr>
        <w:t xml:space="preserve"> 24, que: </w:t>
      </w:r>
      <w:r w:rsidRPr="00FF159E">
        <w:rPr>
          <w:rFonts w:ascii="Times New Roman" w:hAnsi="Times New Roman" w:cs="Times New Roman"/>
          <w:i/>
          <w:iCs/>
          <w:sz w:val="24"/>
          <w:szCs w:val="24"/>
        </w:rPr>
        <w:t>“(…) los Estados miembros asegurarán la plena aplicación de este derecho y, en particular, adoptarán las medidas apropiadas para: c)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 (…)”</w:t>
      </w:r>
      <w:r w:rsidRPr="00FF159E">
        <w:rPr>
          <w:rFonts w:ascii="Times New Roman" w:hAnsi="Times New Roman" w:cs="Times New Roman"/>
          <w:sz w:val="24"/>
          <w:szCs w:val="24"/>
        </w:rPr>
        <w:t>;</w:t>
      </w:r>
    </w:p>
    <w:p w14:paraId="4E22E98B" w14:textId="59DC15EA" w:rsidR="00DF061B" w:rsidRPr="00FF159E" w:rsidRDefault="00DF061B" w:rsidP="0007739E">
      <w:pPr>
        <w:ind w:left="720" w:hanging="720"/>
        <w:jc w:val="both"/>
        <w:rPr>
          <w:rFonts w:ascii="Times New Roman" w:hAnsi="Times New Roman" w:cs="Times New Roman"/>
          <w:b/>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la </w:t>
      </w:r>
      <w:r w:rsidRPr="00FF159E">
        <w:rPr>
          <w:rFonts w:ascii="Times New Roman" w:hAnsi="Times New Roman" w:cs="Times New Roman"/>
          <w:bCs/>
          <w:sz w:val="24"/>
          <w:szCs w:val="24"/>
        </w:rPr>
        <w:t xml:space="preserve">Convención iberoamericana de los derechos de los jóvenes (2016), prevé en el artículo </w:t>
      </w:r>
      <w:r w:rsidRPr="00FF159E">
        <w:rPr>
          <w:rFonts w:ascii="Times New Roman" w:hAnsi="Times New Roman" w:cs="Times New Roman"/>
          <w:sz w:val="24"/>
          <w:szCs w:val="24"/>
        </w:rPr>
        <w:t xml:space="preserve">25, sobre los derechos a la salud; los Estados parte reconocen: </w:t>
      </w:r>
      <w:r w:rsidRPr="00FF159E">
        <w:rPr>
          <w:rFonts w:ascii="Times New Roman" w:hAnsi="Times New Roman" w:cs="Times New Roman"/>
          <w:i/>
          <w:iCs/>
          <w:sz w:val="24"/>
          <w:szCs w:val="24"/>
        </w:rPr>
        <w:t>“(…) el derecho de los jóvenes a una salud integral y de calidad, incluyendo la atención primaria gratuita, la educación preventiva, la nutrición, la atención y cuidado especializado de la salud juvenil (…)”</w:t>
      </w:r>
      <w:r w:rsidRPr="00FF159E">
        <w:rPr>
          <w:rFonts w:ascii="Times New Roman" w:hAnsi="Times New Roman" w:cs="Times New Roman"/>
          <w:sz w:val="24"/>
          <w:szCs w:val="24"/>
        </w:rPr>
        <w:t>;</w:t>
      </w:r>
    </w:p>
    <w:p w14:paraId="6C4A3F67" w14:textId="61E658BE" w:rsidR="00DF061B" w:rsidRPr="00FF159E" w:rsidRDefault="00DF061B" w:rsidP="0007739E">
      <w:pPr>
        <w:ind w:left="720" w:hanging="720"/>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la </w:t>
      </w:r>
      <w:r w:rsidRPr="00FF159E">
        <w:rPr>
          <w:rFonts w:ascii="Times New Roman" w:hAnsi="Times New Roman" w:cs="Times New Roman"/>
          <w:bCs/>
          <w:sz w:val="24"/>
          <w:szCs w:val="24"/>
        </w:rPr>
        <w:t>Conferencia Internacional sobre Nutrición 2016 proclamó el Decenio de las Naciones Unidas de Acción sobre la Nutrición (2016-2025),</w:t>
      </w:r>
      <w:r w:rsidRPr="00FF159E">
        <w:rPr>
          <w:rFonts w:ascii="Times New Roman" w:hAnsi="Times New Roman" w:cs="Times New Roman"/>
          <w:b/>
          <w:sz w:val="24"/>
          <w:szCs w:val="24"/>
        </w:rPr>
        <w:t xml:space="preserve"> </w:t>
      </w:r>
      <w:r w:rsidRPr="00FF159E">
        <w:rPr>
          <w:rFonts w:ascii="Times New Roman" w:hAnsi="Times New Roman" w:cs="Times New Roman"/>
          <w:sz w:val="24"/>
          <w:szCs w:val="24"/>
        </w:rPr>
        <w:t>reconoce, la aparición de movimientos locales, nacionales, regionales y mundiales dirigidos a erradicar la malnutrición en todas sus formas y pretende ofrecer un marco en el que los gobiernos y sus asociados adopten y ejecuten políticas y programas para la creación de sistemas alimentarios sostenibles y entornos propicios que promuevan prácticas alimentarias saludables (6), El objetivo final del Decenio es apoyar el logro de las metas mundiales sobre nutrición y Enfermedades No Trasmisibles (ENT), así como, contribuir a la consecución de los ODS en el 2030;</w:t>
      </w:r>
    </w:p>
    <w:p w14:paraId="7E34FAC2" w14:textId="106F2B86" w:rsidR="00DF061B" w:rsidRPr="00FF159E" w:rsidRDefault="00DF061B" w:rsidP="0007739E">
      <w:pPr>
        <w:ind w:left="720" w:hanging="720"/>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l</w:t>
      </w:r>
      <w:r w:rsidRPr="00FF159E">
        <w:rPr>
          <w:rFonts w:ascii="Times New Roman" w:hAnsi="Times New Roman" w:cs="Times New Roman"/>
          <w:b/>
          <w:sz w:val="24"/>
          <w:szCs w:val="24"/>
        </w:rPr>
        <w:t xml:space="preserve">os </w:t>
      </w:r>
      <w:r w:rsidRPr="00FF159E">
        <w:rPr>
          <w:rFonts w:ascii="Times New Roman" w:hAnsi="Times New Roman" w:cs="Times New Roman"/>
          <w:bCs/>
          <w:sz w:val="24"/>
          <w:szCs w:val="24"/>
        </w:rPr>
        <w:t xml:space="preserve">Objetivos de Desarrollo Sostenible en Ecuador (ODS), </w:t>
      </w:r>
      <w:r w:rsidRPr="00FF159E">
        <w:rPr>
          <w:rFonts w:ascii="Times New Roman" w:hAnsi="Times New Roman" w:cs="Times New Roman"/>
          <w:sz w:val="24"/>
          <w:szCs w:val="24"/>
        </w:rPr>
        <w:t xml:space="preserve">ratificó su compromiso con los ODS y declaró la Agenda 2030 como política pública del Gobierno Nacional. La Asamblea Nacional, por su parte, adoptó una resolución en la que se compromete con la implementación de los ODS y los coloca como un referente obligatorio para su trabajo. A nivel local, varios gobiernos autónomos descentralizados han articulado su planificación para el cumplimiento de la agenda global. También el sector privado, la sociedad civil y la academia se han sumado a este compromiso nacional, bajo la premisa de caminar juntos hacia objetivos comunes para asegurar la igualdad de oportunidades y una vida digna para todas las personas. En este contexto, para lograr el desarrollo sostenible el Objetivo de Desarrollo Sostenible 3 plantea: </w:t>
      </w:r>
      <w:r w:rsidRPr="00FF159E">
        <w:rPr>
          <w:rFonts w:ascii="Times New Roman" w:hAnsi="Times New Roman" w:cs="Times New Roman"/>
          <w:i/>
          <w:iCs/>
          <w:sz w:val="24"/>
          <w:szCs w:val="24"/>
        </w:rPr>
        <w:t>“</w:t>
      </w:r>
      <w:r w:rsidR="002734FE" w:rsidRPr="00FF159E">
        <w:rPr>
          <w:rFonts w:ascii="Times New Roman" w:hAnsi="Times New Roman" w:cs="Times New Roman"/>
          <w:i/>
          <w:iCs/>
          <w:sz w:val="24"/>
          <w:szCs w:val="24"/>
        </w:rPr>
        <w:t xml:space="preserve">(…) </w:t>
      </w:r>
      <w:r w:rsidRPr="00FF159E">
        <w:rPr>
          <w:rFonts w:ascii="Times New Roman" w:hAnsi="Times New Roman" w:cs="Times New Roman"/>
          <w:i/>
          <w:iCs/>
          <w:sz w:val="24"/>
          <w:szCs w:val="24"/>
        </w:rPr>
        <w:t>garantizar una vida sana y promover el bienestar de todos a todas las edades”;</w:t>
      </w:r>
    </w:p>
    <w:p w14:paraId="72E3D1EB" w14:textId="6D8E6A48" w:rsidR="00DF061B" w:rsidRPr="00FF159E" w:rsidRDefault="00DF061B" w:rsidP="0007739E">
      <w:pPr>
        <w:ind w:left="720" w:hanging="720"/>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Pr="00FF159E">
        <w:rPr>
          <w:rFonts w:ascii="Times New Roman" w:hAnsi="Times New Roman" w:cs="Times New Roman"/>
          <w:bCs/>
          <w:sz w:val="24"/>
          <w:szCs w:val="24"/>
        </w:rPr>
        <w:t>Plan de Creación de Oportunidades 2021-2025,</w:t>
      </w:r>
      <w:r w:rsidRPr="00FF159E">
        <w:rPr>
          <w:rFonts w:ascii="Times New Roman" w:hAnsi="Times New Roman" w:cs="Times New Roman"/>
          <w:b/>
          <w:sz w:val="24"/>
          <w:szCs w:val="24"/>
        </w:rPr>
        <w:t xml:space="preserve"> </w:t>
      </w:r>
      <w:r w:rsidRPr="00FF159E">
        <w:rPr>
          <w:rFonts w:ascii="Times New Roman" w:hAnsi="Times New Roman" w:cs="Times New Roman"/>
          <w:sz w:val="24"/>
          <w:szCs w:val="24"/>
        </w:rPr>
        <w:t xml:space="preserve">constituye en la máxima directriz política y administrativa para el diseño y aplicación de la política pública en Ecuador. En este instrumento, se plantean las prioridades para el país y cabe mencionar que el Objetivo 6 resalta la importancia a una salud que contemple todos los aspectos para estar completa y así poder: </w:t>
      </w:r>
      <w:r w:rsidRPr="00FF159E">
        <w:rPr>
          <w:rFonts w:ascii="Times New Roman" w:hAnsi="Times New Roman" w:cs="Times New Roman"/>
          <w:i/>
          <w:iCs/>
          <w:sz w:val="24"/>
          <w:szCs w:val="24"/>
        </w:rPr>
        <w:t>“(…) garantizar el derecho a la salud integral, gratuita y de calidad”, y en el Objetivo 7 se destaca la importancia de: “potenciar las capacidades de la ciudadanía y promover una educación innovadora, inclusiva y de calidad en todos los niveles”</w:t>
      </w:r>
      <w:r w:rsidRPr="00FF159E">
        <w:rPr>
          <w:rFonts w:ascii="Times New Roman" w:hAnsi="Times New Roman" w:cs="Times New Roman"/>
          <w:sz w:val="24"/>
          <w:szCs w:val="24"/>
        </w:rPr>
        <w:t>;</w:t>
      </w:r>
    </w:p>
    <w:p w14:paraId="55C1A831" w14:textId="13B9B9C2" w:rsidR="00DF061B" w:rsidRPr="00FF159E" w:rsidRDefault="002734FE" w:rsidP="0007739E">
      <w:pPr>
        <w:ind w:left="720" w:hanging="720"/>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00DF061B" w:rsidRPr="00FF159E">
        <w:rPr>
          <w:rFonts w:ascii="Times New Roman" w:hAnsi="Times New Roman" w:cs="Times New Roman"/>
          <w:bCs/>
          <w:sz w:val="24"/>
          <w:szCs w:val="24"/>
        </w:rPr>
        <w:t>Plan Decenal de Salud (2022 –2033)</w:t>
      </w:r>
      <w:r w:rsidRPr="00FF159E">
        <w:rPr>
          <w:rFonts w:ascii="Times New Roman" w:hAnsi="Times New Roman" w:cs="Times New Roman"/>
          <w:bCs/>
          <w:sz w:val="24"/>
          <w:szCs w:val="24"/>
        </w:rPr>
        <w:t>,</w:t>
      </w:r>
      <w:r w:rsidRPr="00FF159E">
        <w:rPr>
          <w:rFonts w:ascii="Times New Roman" w:hAnsi="Times New Roman" w:cs="Times New Roman"/>
          <w:sz w:val="24"/>
          <w:szCs w:val="24"/>
        </w:rPr>
        <w:t xml:space="preserve"> </w:t>
      </w:r>
      <w:r w:rsidR="00DF061B" w:rsidRPr="00FF159E">
        <w:rPr>
          <w:rFonts w:ascii="Times New Roman" w:hAnsi="Times New Roman" w:cs="Times New Roman"/>
          <w:sz w:val="24"/>
          <w:szCs w:val="24"/>
        </w:rPr>
        <w:t>constituye la política nacional del Sistema Nacional de Salud para el próximo decenio, con el fin de mejorar la salud y las condiciones de vida de las personas que habitan en Ecuador. El objetivo principal de este instrumento es mejorar el nivel de salud y calidad de vida de la población del país y hacer efectivo el derecho a la salud, este instrumento marca un camino y una guía para el accionar de las instituciones y autoridades. Es así que es importante destacar que se resalta la importancia de los entornos en cualquier etapa del ciclo de la vida para alcanzar el bienestar, plasmándolo en el Objetivo 2 denominado el de la promoción de la salud, y plantea: “promover el bienestar de la población en todas las etapas de la vida a través de la conformación de entornos, comunidades y hábitos de vida saludables y seguros”; y resalta en el Objetivo 3 la importancia de la salud preventiva,  a través de: ”reducir la carga de enfermedad, a través del abordaje integral de salud pública que permita reducir enfermedades prevenibles y muertes evitables”</w:t>
      </w:r>
      <w:r w:rsidRPr="00FF159E">
        <w:rPr>
          <w:rFonts w:ascii="Times New Roman" w:hAnsi="Times New Roman" w:cs="Times New Roman"/>
          <w:sz w:val="24"/>
          <w:szCs w:val="24"/>
        </w:rPr>
        <w:t>;</w:t>
      </w:r>
    </w:p>
    <w:p w14:paraId="1AE0EBB2" w14:textId="0D6E1896" w:rsidR="00DF061B" w:rsidRPr="00FF159E" w:rsidRDefault="002734FE" w:rsidP="0007739E">
      <w:pPr>
        <w:ind w:left="720" w:hanging="720"/>
        <w:jc w:val="both"/>
        <w:rPr>
          <w:rFonts w:ascii="Times New Roman" w:hAnsi="Times New Roman" w:cs="Times New Roman"/>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
          <w:sz w:val="24"/>
          <w:szCs w:val="24"/>
        </w:rPr>
        <w:t xml:space="preserve"> </w:t>
      </w:r>
      <w:r w:rsidRPr="00FF159E">
        <w:rPr>
          <w:rFonts w:ascii="Times New Roman" w:hAnsi="Times New Roman" w:cs="Times New Roman"/>
          <w:b/>
          <w:i/>
          <w:sz w:val="24"/>
          <w:szCs w:val="24"/>
        </w:rPr>
        <w:tab/>
      </w:r>
      <w:r w:rsidRPr="00FF159E">
        <w:rPr>
          <w:rFonts w:ascii="Times New Roman" w:hAnsi="Times New Roman" w:cs="Times New Roman"/>
          <w:sz w:val="24"/>
          <w:szCs w:val="24"/>
        </w:rPr>
        <w:t xml:space="preserve">el </w:t>
      </w:r>
      <w:r w:rsidR="00DF061B" w:rsidRPr="00FF159E">
        <w:rPr>
          <w:rFonts w:ascii="Times New Roman" w:hAnsi="Times New Roman" w:cs="Times New Roman"/>
          <w:bCs/>
          <w:sz w:val="24"/>
          <w:szCs w:val="24"/>
        </w:rPr>
        <w:t>Plan Metropolitano de Desarrollo y Ordenamiento Territorial 2021-2033</w:t>
      </w:r>
      <w:r w:rsidRPr="00FF159E">
        <w:rPr>
          <w:rFonts w:ascii="Times New Roman" w:hAnsi="Times New Roman" w:cs="Times New Roman"/>
          <w:b/>
          <w:sz w:val="24"/>
          <w:szCs w:val="24"/>
        </w:rPr>
        <w:t xml:space="preserve">, </w:t>
      </w:r>
      <w:r w:rsidR="00DF061B" w:rsidRPr="00FF159E">
        <w:rPr>
          <w:rFonts w:ascii="Times New Roman" w:hAnsi="Times New Roman" w:cs="Times New Roman"/>
          <w:sz w:val="24"/>
          <w:szCs w:val="24"/>
        </w:rPr>
        <w:t>constituye la principal directriz política y de planificación para el Distrito Metropolitano de Quito. Su objetivo estratégico 6, plantea “Asegurar una vida plena y justa, con igualdad de oportunidades; y con acceso a salud, educación, cultura y seguridad”</w:t>
      </w:r>
      <w:r w:rsidRPr="00FF159E">
        <w:rPr>
          <w:rFonts w:ascii="Times New Roman" w:hAnsi="Times New Roman" w:cs="Times New Roman"/>
          <w:sz w:val="24"/>
          <w:szCs w:val="24"/>
        </w:rPr>
        <w:t>;</w:t>
      </w:r>
    </w:p>
    <w:p w14:paraId="1ABDD338" w14:textId="1F91E3B1" w:rsidR="00A1055D" w:rsidRPr="00FF159E" w:rsidRDefault="00A1055D" w:rsidP="00032E51">
      <w:pPr>
        <w:ind w:left="720" w:hanging="720"/>
        <w:jc w:val="both"/>
        <w:rPr>
          <w:rFonts w:ascii="Times New Roman" w:hAnsi="Times New Roman" w:cs="Times New Roman"/>
          <w:sz w:val="24"/>
          <w:szCs w:val="24"/>
        </w:rPr>
      </w:pPr>
      <w:r w:rsidRPr="00032E51">
        <w:rPr>
          <w:rFonts w:ascii="Times New Roman" w:hAnsi="Times New Roman" w:cs="Times New Roman"/>
          <w:sz w:val="24"/>
          <w:szCs w:val="24"/>
        </w:rPr>
        <w:t>Que,</w:t>
      </w:r>
      <w:r w:rsidRPr="00032E51">
        <w:rPr>
          <w:rFonts w:ascii="Times New Roman" w:hAnsi="Times New Roman" w:cs="Times New Roman"/>
          <w:sz w:val="24"/>
          <w:szCs w:val="24"/>
        </w:rPr>
        <w:tab/>
        <w:t xml:space="preserve">mediante Informe Técnico </w:t>
      </w:r>
      <w:r w:rsidR="00976EAD" w:rsidRPr="00032E51">
        <w:rPr>
          <w:rFonts w:ascii="Times New Roman" w:hAnsi="Times New Roman" w:cs="Times New Roman"/>
          <w:sz w:val="24"/>
          <w:szCs w:val="24"/>
        </w:rPr>
        <w:t xml:space="preserve">Informe justificativo para la creación de una Política Pública para crear Entornos Saludables en las 20 Unidades </w:t>
      </w:r>
      <w:r w:rsidR="00914D7E" w:rsidRPr="00032E51">
        <w:rPr>
          <w:rFonts w:ascii="Times New Roman" w:hAnsi="Times New Roman" w:cs="Times New Roman"/>
          <w:sz w:val="24"/>
          <w:szCs w:val="24"/>
        </w:rPr>
        <w:t>Educativas Municipales</w:t>
      </w:r>
      <w:r w:rsidR="00976EAD" w:rsidRPr="00032E51">
        <w:rPr>
          <w:rFonts w:ascii="Times New Roman" w:hAnsi="Times New Roman" w:cs="Times New Roman"/>
          <w:sz w:val="24"/>
          <w:szCs w:val="24"/>
        </w:rPr>
        <w:t xml:space="preserve"> del Distrito Metropolitano de Quito </w:t>
      </w:r>
      <w:r w:rsidRPr="00032E51">
        <w:rPr>
          <w:rFonts w:ascii="Times New Roman" w:hAnsi="Times New Roman" w:cs="Times New Roman"/>
          <w:sz w:val="24"/>
          <w:szCs w:val="24"/>
        </w:rPr>
        <w:t xml:space="preserve">aprobado por </w:t>
      </w:r>
      <w:r w:rsidR="00E052E9" w:rsidRPr="00032E51">
        <w:rPr>
          <w:rFonts w:ascii="Times New Roman" w:hAnsi="Times New Roman" w:cs="Times New Roman"/>
          <w:sz w:val="24"/>
          <w:szCs w:val="24"/>
        </w:rPr>
        <w:t>la Dirección Promoción, Prevención y Vigilancia de la Salud</w:t>
      </w:r>
      <w:r w:rsidRPr="00032E51">
        <w:rPr>
          <w:rFonts w:ascii="Times New Roman" w:hAnsi="Times New Roman" w:cs="Times New Roman"/>
          <w:sz w:val="24"/>
          <w:szCs w:val="24"/>
        </w:rPr>
        <w:t>, documento en el cual, se recomendó: “(</w:t>
      </w:r>
      <w:r w:rsidR="00032E51" w:rsidRPr="00F91201">
        <w:rPr>
          <w:rFonts w:ascii="Times New Roman" w:hAnsi="Times New Roman" w:cs="Times New Roman"/>
          <w:sz w:val="24"/>
          <w:szCs w:val="24"/>
        </w:rPr>
        <w:t>Conforme las razones técnico legales anteriormente expuestas en el presente documento se ha evidenciado la necesidad de crear la Ordenanza respectiva conforme las facultades internas del Municipio del Distrito Metropolitano de Quito</w:t>
      </w:r>
      <w:r w:rsidR="00032E51">
        <w:rPr>
          <w:rFonts w:ascii="Times New Roman" w:hAnsi="Times New Roman" w:cs="Times New Roman"/>
          <w:sz w:val="24"/>
          <w:szCs w:val="24"/>
        </w:rPr>
        <w:t xml:space="preserve"> con la finalidad de construir ambientes alimentarios escolares saludables en las 20 Unidades Educativas Municipales)”.</w:t>
      </w:r>
      <w:r w:rsidRPr="00FF159E">
        <w:rPr>
          <w:rFonts w:ascii="Times New Roman" w:hAnsi="Times New Roman" w:cs="Times New Roman"/>
          <w:sz w:val="24"/>
          <w:szCs w:val="24"/>
        </w:rPr>
        <w:t xml:space="preserve"> </w:t>
      </w:r>
    </w:p>
    <w:p w14:paraId="23D7E98D" w14:textId="77777777" w:rsidR="00A1055D" w:rsidRPr="00FF159E" w:rsidRDefault="00A1055D" w:rsidP="00A1055D">
      <w:pPr>
        <w:ind w:left="705" w:hanging="705"/>
        <w:jc w:val="both"/>
        <w:rPr>
          <w:rFonts w:ascii="Times New Roman" w:hAnsi="Times New Roman" w:cs="Times New Roman"/>
          <w:i/>
          <w:sz w:val="24"/>
          <w:szCs w:val="24"/>
        </w:rPr>
      </w:pPr>
      <w:r w:rsidRPr="00FF159E">
        <w:rPr>
          <w:rFonts w:ascii="Times New Roman" w:hAnsi="Times New Roman" w:cs="Times New Roman"/>
          <w:b/>
          <w:iCs/>
          <w:sz w:val="24"/>
          <w:szCs w:val="24"/>
        </w:rPr>
        <w:t>Que,</w:t>
      </w:r>
      <w:r w:rsidRPr="00FF159E">
        <w:rPr>
          <w:rFonts w:ascii="Times New Roman" w:hAnsi="Times New Roman" w:cs="Times New Roman"/>
          <w:b/>
          <w:iCs/>
          <w:sz w:val="24"/>
          <w:szCs w:val="24"/>
        </w:rPr>
        <w:tab/>
      </w:r>
      <w:r w:rsidRPr="00FF159E">
        <w:rPr>
          <w:rFonts w:ascii="Times New Roman" w:hAnsi="Times New Roman" w:cs="Times New Roman"/>
          <w:sz w:val="24"/>
          <w:szCs w:val="24"/>
        </w:rPr>
        <w:t xml:space="preserve">una alimentación saludable que tienen los  niños, niñas y adolescentes en las unidades educativas y que de forma participativa y reflexiva mencionan: </w:t>
      </w:r>
      <w:r w:rsidRPr="00FF159E">
        <w:rPr>
          <w:rFonts w:ascii="Times New Roman" w:hAnsi="Times New Roman" w:cs="Times New Roman"/>
          <w:i/>
          <w:iCs/>
          <w:sz w:val="24"/>
          <w:szCs w:val="24"/>
        </w:rPr>
        <w:t>“una alimentación saludable cumple con proporcionar energía la cual se obtiene de ciertos grupos alimentarios como: frutas, verduras, proteínas, carbohidratos y lípidos; también actúa como una directriz que nos indica cuando y cuanto consumir de alimentos, siendo así una forma de prevenir enfermedades”</w:t>
      </w:r>
      <w:r w:rsidRPr="00FF159E">
        <w:rPr>
          <w:rFonts w:ascii="Times New Roman" w:hAnsi="Times New Roman" w:cs="Times New Roman"/>
          <w:sz w:val="24"/>
          <w:szCs w:val="24"/>
        </w:rPr>
        <w:t>, e incluso aportaron propuestas que mejoren su alimentación como: que se disminuya la exposición a golosinas dado que estas dificultan su elección de alimentos saludables, mejorar su conocimiento en nutrición, hacer más coloridos y llamativos los platos, aumentar la variedad de alimentos que se expenden. Estos aportes y reflexiones reafirman la calidad de los datos cuantitativos entregados y de la problemática nutricional en las unidades educativas.</w:t>
      </w:r>
    </w:p>
    <w:p w14:paraId="63A49DF3" w14:textId="77777777" w:rsidR="00A1055D" w:rsidRPr="00FF159E" w:rsidRDefault="00A1055D" w:rsidP="00A1055D">
      <w:pPr>
        <w:pStyle w:val="TableParagraph"/>
        <w:spacing w:line="276" w:lineRule="auto"/>
        <w:contextualSpacing/>
        <w:mirrorIndents/>
        <w:jc w:val="both"/>
        <w:rPr>
          <w:rFonts w:ascii="Times New Roman" w:hAnsi="Times New Roman" w:cs="Times New Roman"/>
          <w:sz w:val="24"/>
          <w:szCs w:val="24"/>
        </w:rPr>
      </w:pPr>
      <w:r w:rsidRPr="00FF159E">
        <w:rPr>
          <w:rFonts w:ascii="Times New Roman" w:hAnsi="Times New Roman" w:cs="Times New Roman"/>
          <w:sz w:val="24"/>
          <w:szCs w:val="24"/>
        </w:rPr>
        <w:t>En ejercicio de las atribuciones legales que le confiere el primer inciso del artículo 240 de la Constitución de la República del Ecuador, el literal a) del artículo 87 y el primer inciso del artículo 322 del Código Orgánico de Organización Territorial, Autonomía y Descentralización; y, 8 de la Ley Orgánica del Régimen para el Distrito Metropolitano de Quito, expide la siguiente:</w:t>
      </w:r>
    </w:p>
    <w:p w14:paraId="3D4C5AE7" w14:textId="77777777" w:rsidR="00A1055D" w:rsidRPr="00FF159E" w:rsidRDefault="00A1055D" w:rsidP="00A1055D">
      <w:pPr>
        <w:pStyle w:val="TableParagraph"/>
        <w:spacing w:line="276" w:lineRule="auto"/>
        <w:contextualSpacing/>
        <w:mirrorIndents/>
        <w:jc w:val="both"/>
        <w:rPr>
          <w:rFonts w:ascii="Times New Roman" w:hAnsi="Times New Roman" w:cs="Times New Roman"/>
          <w:sz w:val="24"/>
          <w:szCs w:val="24"/>
        </w:rPr>
      </w:pPr>
    </w:p>
    <w:p w14:paraId="0E4FCAAA" w14:textId="7BD590CD" w:rsidR="00F442C6" w:rsidRPr="00FF159E" w:rsidRDefault="00F442C6" w:rsidP="00BD207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u w:val="single"/>
        </w:rPr>
      </w:pPr>
      <w:r w:rsidRPr="00FF159E">
        <w:rPr>
          <w:rFonts w:ascii="Times New Roman" w:hAnsi="Times New Roman" w:cs="Times New Roman"/>
          <w:b/>
          <w:sz w:val="24"/>
          <w:szCs w:val="24"/>
        </w:rPr>
        <w:t xml:space="preserve">ORDENANZA </w:t>
      </w:r>
      <w:r w:rsidR="00A91C8C" w:rsidRPr="00FF159E">
        <w:rPr>
          <w:rFonts w:ascii="Times New Roman" w:hAnsi="Times New Roman" w:cs="Times New Roman"/>
          <w:b/>
          <w:sz w:val="24"/>
          <w:szCs w:val="24"/>
        </w:rPr>
        <w:t>PARA CREACIÓN</w:t>
      </w:r>
      <w:r w:rsidR="002D1E01" w:rsidRPr="00FF159E">
        <w:rPr>
          <w:rFonts w:ascii="Times New Roman" w:hAnsi="Times New Roman" w:cs="Times New Roman"/>
          <w:b/>
          <w:sz w:val="24"/>
          <w:szCs w:val="24"/>
        </w:rPr>
        <w:t xml:space="preserve"> DE ENTORNOS </w:t>
      </w:r>
      <w:r w:rsidR="00CC333C" w:rsidRPr="00FF159E">
        <w:rPr>
          <w:rFonts w:ascii="Times New Roman" w:hAnsi="Times New Roman" w:cs="Times New Roman"/>
          <w:b/>
          <w:sz w:val="24"/>
          <w:szCs w:val="24"/>
        </w:rPr>
        <w:t xml:space="preserve">ALIMENTARIOS </w:t>
      </w:r>
      <w:r w:rsidR="002D1E01" w:rsidRPr="00FF159E">
        <w:rPr>
          <w:rFonts w:ascii="Times New Roman" w:hAnsi="Times New Roman" w:cs="Times New Roman"/>
          <w:b/>
          <w:sz w:val="24"/>
          <w:szCs w:val="24"/>
        </w:rPr>
        <w:t>SALUDABLES EN LAS UNIDADES EDUCATIVAS MUNICIPALES</w:t>
      </w:r>
      <w:r w:rsidRPr="00FF159E">
        <w:rPr>
          <w:rFonts w:ascii="Times New Roman" w:hAnsi="Times New Roman" w:cs="Times New Roman"/>
          <w:sz w:val="24"/>
          <w:szCs w:val="24"/>
        </w:rPr>
        <w:t xml:space="preserve">, </w:t>
      </w:r>
      <w:r w:rsidRPr="00FF159E">
        <w:rPr>
          <w:rFonts w:ascii="Times New Roman" w:hAnsi="Times New Roman" w:cs="Times New Roman"/>
          <w:b/>
          <w:sz w:val="24"/>
          <w:szCs w:val="24"/>
        </w:rPr>
        <w:t>DEL DISTRITO METROPOLITANO DE QUITO.</w:t>
      </w:r>
    </w:p>
    <w:p w14:paraId="24D8B00F" w14:textId="77777777" w:rsidR="00700698" w:rsidRPr="00FF159E" w:rsidRDefault="00700698" w:rsidP="00BD2077">
      <w:pPr>
        <w:jc w:val="both"/>
        <w:rPr>
          <w:rFonts w:ascii="Times New Roman" w:hAnsi="Times New Roman" w:cs="Times New Roman"/>
          <w:b/>
          <w:sz w:val="24"/>
          <w:szCs w:val="24"/>
        </w:rPr>
      </w:pPr>
      <w:bookmarkStart w:id="0" w:name="_GoBack"/>
      <w:bookmarkEnd w:id="0"/>
    </w:p>
    <w:p w14:paraId="261E95AE" w14:textId="77777777" w:rsidR="00F442C6" w:rsidRPr="00FF159E" w:rsidRDefault="00F442C6" w:rsidP="00BD2077">
      <w:pPr>
        <w:shd w:val="clear" w:color="auto" w:fill="000000" w:themeFill="text1"/>
        <w:jc w:val="center"/>
        <w:rPr>
          <w:rFonts w:ascii="Times New Roman" w:hAnsi="Times New Roman" w:cs="Times New Roman"/>
          <w:b/>
          <w:sz w:val="24"/>
          <w:szCs w:val="24"/>
        </w:rPr>
      </w:pPr>
      <w:r w:rsidRPr="00FF159E">
        <w:rPr>
          <w:rFonts w:ascii="Times New Roman" w:hAnsi="Times New Roman" w:cs="Times New Roman"/>
          <w:b/>
          <w:sz w:val="24"/>
          <w:szCs w:val="24"/>
        </w:rPr>
        <w:t>CAPÍTULO I</w:t>
      </w:r>
    </w:p>
    <w:p w14:paraId="7E60F758" w14:textId="0BEC76D8" w:rsidR="00F442C6" w:rsidRPr="00FF159E" w:rsidRDefault="006F3666" w:rsidP="00BD2077">
      <w:pPr>
        <w:jc w:val="center"/>
        <w:rPr>
          <w:rFonts w:ascii="Times New Roman" w:hAnsi="Times New Roman" w:cs="Times New Roman"/>
          <w:b/>
          <w:sz w:val="24"/>
          <w:szCs w:val="24"/>
        </w:rPr>
      </w:pPr>
      <w:r w:rsidRPr="00FF159E">
        <w:rPr>
          <w:rFonts w:ascii="Times New Roman" w:hAnsi="Times New Roman" w:cs="Times New Roman"/>
          <w:b/>
          <w:sz w:val="24"/>
          <w:szCs w:val="24"/>
        </w:rPr>
        <w:t xml:space="preserve">NORMAS </w:t>
      </w:r>
      <w:r w:rsidR="00F442C6" w:rsidRPr="00FF159E">
        <w:rPr>
          <w:rFonts w:ascii="Times New Roman" w:hAnsi="Times New Roman" w:cs="Times New Roman"/>
          <w:b/>
          <w:sz w:val="24"/>
          <w:szCs w:val="24"/>
        </w:rPr>
        <w:t>GENERALES:</w:t>
      </w:r>
    </w:p>
    <w:p w14:paraId="442D6124" w14:textId="4F38F53F" w:rsidR="001A5744" w:rsidRPr="00FF159E" w:rsidRDefault="00F442C6" w:rsidP="00BD2077">
      <w:pPr>
        <w:jc w:val="both"/>
        <w:rPr>
          <w:rFonts w:ascii="Times New Roman" w:hAnsi="Times New Roman" w:cs="Times New Roman"/>
          <w:sz w:val="24"/>
          <w:szCs w:val="24"/>
        </w:rPr>
      </w:pPr>
      <w:r w:rsidRPr="00FF159E">
        <w:rPr>
          <w:rFonts w:ascii="Times New Roman" w:hAnsi="Times New Roman" w:cs="Times New Roman"/>
          <w:b/>
          <w:sz w:val="24"/>
          <w:szCs w:val="24"/>
        </w:rPr>
        <w:t>Artículo. 1.- Objeto</w:t>
      </w:r>
      <w:r w:rsidR="00F10BEC" w:rsidRPr="00FF159E">
        <w:rPr>
          <w:rFonts w:ascii="Times New Roman" w:hAnsi="Times New Roman" w:cs="Times New Roman"/>
          <w:b/>
          <w:sz w:val="24"/>
          <w:szCs w:val="24"/>
        </w:rPr>
        <w:t xml:space="preserve"> y ámbito de </w:t>
      </w:r>
      <w:r w:rsidR="001A5744" w:rsidRPr="00FF159E">
        <w:rPr>
          <w:rFonts w:ascii="Times New Roman" w:hAnsi="Times New Roman" w:cs="Times New Roman"/>
          <w:b/>
          <w:sz w:val="24"/>
          <w:szCs w:val="24"/>
        </w:rPr>
        <w:t>aplicación</w:t>
      </w:r>
      <w:r w:rsidR="001A5744" w:rsidRPr="00FF159E">
        <w:rPr>
          <w:rFonts w:ascii="Times New Roman" w:hAnsi="Times New Roman" w:cs="Times New Roman"/>
          <w:sz w:val="24"/>
          <w:szCs w:val="24"/>
        </w:rPr>
        <w:t>. -</w:t>
      </w:r>
      <w:r w:rsidRPr="00FF159E">
        <w:rPr>
          <w:rFonts w:ascii="Times New Roman" w:hAnsi="Times New Roman" w:cs="Times New Roman"/>
          <w:sz w:val="24"/>
          <w:szCs w:val="24"/>
        </w:rPr>
        <w:t xml:space="preserve"> La presente Ordenanza tiene </w:t>
      </w:r>
      <w:r w:rsidR="006F3666" w:rsidRPr="00FF159E">
        <w:rPr>
          <w:rFonts w:ascii="Times New Roman" w:hAnsi="Times New Roman" w:cs="Times New Roman"/>
          <w:sz w:val="24"/>
          <w:szCs w:val="24"/>
        </w:rPr>
        <w:t xml:space="preserve">por </w:t>
      </w:r>
      <w:r w:rsidRPr="00FF159E">
        <w:rPr>
          <w:rFonts w:ascii="Times New Roman" w:hAnsi="Times New Roman" w:cs="Times New Roman"/>
          <w:sz w:val="24"/>
          <w:szCs w:val="24"/>
        </w:rPr>
        <w:t xml:space="preserve">objeto </w:t>
      </w:r>
      <w:r w:rsidR="001A5744" w:rsidRPr="00FF159E">
        <w:rPr>
          <w:rFonts w:ascii="Times New Roman" w:hAnsi="Times New Roman" w:cs="Times New Roman"/>
          <w:sz w:val="24"/>
          <w:szCs w:val="24"/>
        </w:rPr>
        <w:t>crear y promover entornos alimentarios saludables,</w:t>
      </w:r>
      <w:r w:rsidR="000E7C5E">
        <w:rPr>
          <w:rFonts w:ascii="Times New Roman" w:hAnsi="Times New Roman" w:cs="Times New Roman"/>
          <w:sz w:val="24"/>
          <w:szCs w:val="24"/>
        </w:rPr>
        <w:t xml:space="preserve"> promoviendo</w:t>
      </w:r>
      <w:r w:rsidR="00AE7B53" w:rsidRPr="00FF159E">
        <w:rPr>
          <w:rFonts w:ascii="Times New Roman" w:hAnsi="Times New Roman" w:cs="Times New Roman"/>
          <w:sz w:val="24"/>
          <w:szCs w:val="24"/>
        </w:rPr>
        <w:t xml:space="preserve"> la</w:t>
      </w:r>
      <w:r w:rsidR="001A5744" w:rsidRPr="00FF159E">
        <w:rPr>
          <w:rFonts w:ascii="Times New Roman" w:hAnsi="Times New Roman" w:cs="Times New Roman"/>
          <w:sz w:val="24"/>
          <w:szCs w:val="24"/>
        </w:rPr>
        <w:t xml:space="preserve"> salud nutricional de niños, niñas y adolescentes que asisten a las </w:t>
      </w:r>
      <w:r w:rsidR="005A15B1">
        <w:rPr>
          <w:rFonts w:ascii="Times New Roman" w:hAnsi="Times New Roman" w:cs="Times New Roman"/>
          <w:sz w:val="24"/>
          <w:szCs w:val="24"/>
        </w:rPr>
        <w:t>Unidades Educativas M</w:t>
      </w:r>
      <w:r w:rsidR="001A5744" w:rsidRPr="00FF159E">
        <w:rPr>
          <w:rFonts w:ascii="Times New Roman" w:hAnsi="Times New Roman" w:cs="Times New Roman"/>
          <w:sz w:val="24"/>
          <w:szCs w:val="24"/>
        </w:rPr>
        <w:t>unicipales.</w:t>
      </w:r>
    </w:p>
    <w:p w14:paraId="161A2DBC" w14:textId="3D13103E" w:rsidR="00184E6D" w:rsidRPr="00FF159E" w:rsidRDefault="006F3666" w:rsidP="00BD2077">
      <w:pPr>
        <w:jc w:val="both"/>
        <w:rPr>
          <w:rFonts w:ascii="Times New Roman" w:hAnsi="Times New Roman" w:cs="Times New Roman"/>
          <w:sz w:val="24"/>
          <w:szCs w:val="24"/>
        </w:rPr>
      </w:pPr>
      <w:r w:rsidRPr="00FF159E">
        <w:rPr>
          <w:rFonts w:ascii="Times New Roman" w:hAnsi="Times New Roman" w:cs="Times New Roman"/>
          <w:sz w:val="24"/>
          <w:szCs w:val="24"/>
        </w:rPr>
        <w:t xml:space="preserve">Las </w:t>
      </w:r>
      <w:r w:rsidR="00AE7B53">
        <w:rPr>
          <w:rFonts w:ascii="Times New Roman" w:hAnsi="Times New Roman" w:cs="Times New Roman"/>
          <w:sz w:val="24"/>
          <w:szCs w:val="24"/>
        </w:rPr>
        <w:t>d</w:t>
      </w:r>
      <w:r w:rsidRPr="00FF159E">
        <w:rPr>
          <w:rFonts w:ascii="Times New Roman" w:hAnsi="Times New Roman" w:cs="Times New Roman"/>
          <w:sz w:val="24"/>
          <w:szCs w:val="24"/>
        </w:rPr>
        <w:t xml:space="preserve">isposiciones de la presente </w:t>
      </w:r>
      <w:r w:rsidR="005A15B1">
        <w:rPr>
          <w:rFonts w:ascii="Times New Roman" w:hAnsi="Times New Roman" w:cs="Times New Roman"/>
          <w:sz w:val="24"/>
          <w:szCs w:val="24"/>
        </w:rPr>
        <w:t>O</w:t>
      </w:r>
      <w:r w:rsidRPr="00FF159E">
        <w:rPr>
          <w:rFonts w:ascii="Times New Roman" w:hAnsi="Times New Roman" w:cs="Times New Roman"/>
          <w:sz w:val="24"/>
          <w:szCs w:val="24"/>
        </w:rPr>
        <w:t xml:space="preserve">rdenanza son </w:t>
      </w:r>
      <w:r w:rsidR="00184E6D" w:rsidRPr="00FF159E">
        <w:rPr>
          <w:rFonts w:ascii="Times New Roman" w:hAnsi="Times New Roman" w:cs="Times New Roman"/>
          <w:sz w:val="24"/>
          <w:szCs w:val="24"/>
        </w:rPr>
        <w:t xml:space="preserve">aplicables a los establecimientos que expenden alimentos en las Unidades Educativas Municipales y en el espacio público de sus alrededores. </w:t>
      </w:r>
    </w:p>
    <w:p w14:paraId="3ABF7147" w14:textId="6CB9E535" w:rsidR="006F3666" w:rsidRPr="00FF159E" w:rsidRDefault="006F3666" w:rsidP="00BD2077">
      <w:pPr>
        <w:jc w:val="both"/>
        <w:rPr>
          <w:rFonts w:ascii="Times New Roman" w:hAnsi="Times New Roman" w:cs="Times New Roman"/>
          <w:sz w:val="24"/>
          <w:szCs w:val="24"/>
        </w:rPr>
      </w:pPr>
      <w:r w:rsidRPr="00FF159E">
        <w:rPr>
          <w:rFonts w:ascii="Times New Roman" w:hAnsi="Times New Roman" w:cs="Times New Roman"/>
          <w:sz w:val="24"/>
          <w:szCs w:val="24"/>
        </w:rPr>
        <w:t>Las resoluciones y convenios que se adop</w:t>
      </w:r>
      <w:r w:rsidR="005A15B1">
        <w:rPr>
          <w:rFonts w:ascii="Times New Roman" w:hAnsi="Times New Roman" w:cs="Times New Roman"/>
          <w:sz w:val="24"/>
          <w:szCs w:val="24"/>
        </w:rPr>
        <w:t>ten en el marco de la presente O</w:t>
      </w:r>
      <w:r w:rsidRPr="00FF159E">
        <w:rPr>
          <w:rFonts w:ascii="Times New Roman" w:hAnsi="Times New Roman" w:cs="Times New Roman"/>
          <w:sz w:val="24"/>
          <w:szCs w:val="24"/>
        </w:rPr>
        <w:t xml:space="preserve">rdenanza serán de cumplimento obligatorio por parte de las personas naturales o jurídicas dedicadas a la actividad anteriormente señalada, siendo responsabilidad del </w:t>
      </w:r>
      <w:r w:rsidR="000E7C5E">
        <w:rPr>
          <w:rFonts w:ascii="Times New Roman" w:hAnsi="Times New Roman" w:cs="Times New Roman"/>
          <w:sz w:val="24"/>
          <w:szCs w:val="24"/>
        </w:rPr>
        <w:t>Municipio del Distrito Metropolitano de Quito</w:t>
      </w:r>
      <w:r w:rsidRPr="00FF159E">
        <w:rPr>
          <w:rFonts w:ascii="Times New Roman" w:hAnsi="Times New Roman" w:cs="Times New Roman"/>
          <w:sz w:val="24"/>
          <w:szCs w:val="24"/>
        </w:rPr>
        <w:t>, a través de los órganos competentes, velar por su cumplimiento y ejecución.</w:t>
      </w:r>
    </w:p>
    <w:p w14:paraId="3D173404" w14:textId="14629C25" w:rsidR="00F442C6" w:rsidRPr="00FF159E" w:rsidRDefault="00F442C6" w:rsidP="00BD2077">
      <w:pPr>
        <w:jc w:val="both"/>
        <w:rPr>
          <w:rFonts w:ascii="Times New Roman" w:hAnsi="Times New Roman" w:cs="Times New Roman"/>
          <w:sz w:val="24"/>
          <w:szCs w:val="24"/>
        </w:rPr>
      </w:pPr>
      <w:r w:rsidRPr="00FF159E">
        <w:rPr>
          <w:rFonts w:ascii="Times New Roman" w:hAnsi="Times New Roman" w:cs="Times New Roman"/>
          <w:b/>
          <w:sz w:val="24"/>
          <w:szCs w:val="24"/>
        </w:rPr>
        <w:t xml:space="preserve">Artículo. </w:t>
      </w:r>
      <w:r w:rsidR="00F10BEC" w:rsidRPr="00FF159E">
        <w:rPr>
          <w:rFonts w:ascii="Times New Roman" w:hAnsi="Times New Roman" w:cs="Times New Roman"/>
          <w:b/>
          <w:sz w:val="24"/>
          <w:szCs w:val="24"/>
        </w:rPr>
        <w:t>2</w:t>
      </w:r>
      <w:r w:rsidRPr="00FF159E">
        <w:rPr>
          <w:rFonts w:ascii="Times New Roman" w:hAnsi="Times New Roman" w:cs="Times New Roman"/>
          <w:b/>
          <w:sz w:val="24"/>
          <w:szCs w:val="24"/>
        </w:rPr>
        <w:t>.- Finalidades</w:t>
      </w:r>
      <w:r w:rsidRPr="00FF159E">
        <w:rPr>
          <w:rFonts w:ascii="Times New Roman" w:hAnsi="Times New Roman" w:cs="Times New Roman"/>
          <w:sz w:val="24"/>
          <w:szCs w:val="24"/>
        </w:rPr>
        <w:t>.</w:t>
      </w:r>
      <w:r w:rsidR="003F0741" w:rsidRPr="00FF159E">
        <w:rPr>
          <w:rFonts w:ascii="Times New Roman" w:hAnsi="Times New Roman" w:cs="Times New Roman"/>
          <w:sz w:val="24"/>
          <w:szCs w:val="24"/>
        </w:rPr>
        <w:t xml:space="preserve"> </w:t>
      </w:r>
      <w:r w:rsidRPr="00FF159E">
        <w:rPr>
          <w:rFonts w:ascii="Times New Roman" w:hAnsi="Times New Roman" w:cs="Times New Roman"/>
          <w:sz w:val="24"/>
          <w:szCs w:val="24"/>
        </w:rPr>
        <w:t>-  Son finalidades de esta Ordenanza las siguientes:</w:t>
      </w:r>
    </w:p>
    <w:p w14:paraId="33C73282" w14:textId="77777777" w:rsidR="00D949B0" w:rsidRPr="00FF159E" w:rsidRDefault="00D949B0" w:rsidP="0037661D">
      <w:pPr>
        <w:pStyle w:val="Prrafodelista"/>
        <w:numPr>
          <w:ilvl w:val="0"/>
          <w:numId w:val="3"/>
        </w:numPr>
        <w:jc w:val="both"/>
        <w:rPr>
          <w:rFonts w:ascii="Times New Roman" w:hAnsi="Times New Roman" w:cs="Times New Roman"/>
          <w:sz w:val="24"/>
          <w:szCs w:val="24"/>
        </w:rPr>
      </w:pPr>
      <w:r w:rsidRPr="00FF159E">
        <w:rPr>
          <w:rFonts w:ascii="Times New Roman" w:hAnsi="Times New Roman" w:cs="Times New Roman"/>
          <w:sz w:val="24"/>
          <w:szCs w:val="24"/>
        </w:rPr>
        <w:t>Reivindicar el derecho de los niños, niñas y adolescentes a vivir en un ambiente alimentario saludable.</w:t>
      </w:r>
    </w:p>
    <w:p w14:paraId="61DD34F9" w14:textId="7774EC8E" w:rsidR="00D949B0" w:rsidRDefault="00D949B0" w:rsidP="0037661D">
      <w:pPr>
        <w:pStyle w:val="Prrafodelista"/>
        <w:numPr>
          <w:ilvl w:val="0"/>
          <w:numId w:val="3"/>
        </w:numPr>
        <w:jc w:val="both"/>
        <w:rPr>
          <w:rFonts w:ascii="Times New Roman" w:hAnsi="Times New Roman" w:cs="Times New Roman"/>
          <w:sz w:val="24"/>
          <w:szCs w:val="24"/>
        </w:rPr>
      </w:pPr>
      <w:r w:rsidRPr="00D949B0">
        <w:rPr>
          <w:rFonts w:ascii="Times New Roman" w:hAnsi="Times New Roman" w:cs="Times New Roman"/>
          <w:sz w:val="24"/>
          <w:szCs w:val="24"/>
        </w:rPr>
        <w:t xml:space="preserve">Establecer lineamientos </w:t>
      </w:r>
      <w:r>
        <w:rPr>
          <w:rFonts w:ascii="Times New Roman" w:hAnsi="Times New Roman" w:cs="Times New Roman"/>
          <w:sz w:val="24"/>
          <w:szCs w:val="24"/>
        </w:rPr>
        <w:t xml:space="preserve">alimentario nutricionales </w:t>
      </w:r>
      <w:r w:rsidRPr="00D949B0">
        <w:rPr>
          <w:rFonts w:ascii="Times New Roman" w:hAnsi="Times New Roman" w:cs="Times New Roman"/>
          <w:sz w:val="24"/>
          <w:szCs w:val="24"/>
        </w:rPr>
        <w:t>para la selección de proveedores de los Bares Escolares en las Unidades Educativas Municipales del Distrito Metropolitano de Quito.</w:t>
      </w:r>
    </w:p>
    <w:p w14:paraId="3CA2A008" w14:textId="01E114E5" w:rsidR="00D949B0" w:rsidRPr="00FF159E" w:rsidRDefault="00D949B0" w:rsidP="0037661D">
      <w:pPr>
        <w:pStyle w:val="Prrafodelista"/>
        <w:numPr>
          <w:ilvl w:val="0"/>
          <w:numId w:val="3"/>
        </w:numPr>
        <w:jc w:val="both"/>
        <w:rPr>
          <w:rFonts w:ascii="Times New Roman" w:hAnsi="Times New Roman" w:cs="Times New Roman"/>
          <w:sz w:val="24"/>
          <w:szCs w:val="24"/>
        </w:rPr>
      </w:pPr>
      <w:r w:rsidRPr="00FF159E">
        <w:rPr>
          <w:rFonts w:ascii="Times New Roman" w:hAnsi="Times New Roman" w:cs="Times New Roman"/>
          <w:sz w:val="24"/>
          <w:szCs w:val="24"/>
        </w:rPr>
        <w:t xml:space="preserve">Definir los lineamientos </w:t>
      </w:r>
      <w:r>
        <w:rPr>
          <w:rFonts w:ascii="Times New Roman" w:hAnsi="Times New Roman" w:cs="Times New Roman"/>
          <w:sz w:val="24"/>
          <w:szCs w:val="24"/>
        </w:rPr>
        <w:t xml:space="preserve">alimentario nutricionales </w:t>
      </w:r>
      <w:r w:rsidRPr="00FF159E">
        <w:rPr>
          <w:rFonts w:ascii="Times New Roman" w:hAnsi="Times New Roman" w:cs="Times New Roman"/>
          <w:sz w:val="24"/>
          <w:szCs w:val="24"/>
        </w:rPr>
        <w:t xml:space="preserve">de control y vigilancia de </w:t>
      </w:r>
      <w:r w:rsidR="00914D7E">
        <w:rPr>
          <w:rFonts w:ascii="Times New Roman" w:hAnsi="Times New Roman" w:cs="Times New Roman"/>
          <w:sz w:val="24"/>
          <w:szCs w:val="24"/>
        </w:rPr>
        <w:t>los Bares Escolares Municipales.</w:t>
      </w:r>
    </w:p>
    <w:p w14:paraId="7DC19B4C" w14:textId="1475B53F" w:rsidR="005A15B1" w:rsidRPr="005A15B1" w:rsidRDefault="00D949B0" w:rsidP="0037661D">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Establecer lineamientos de control en el expendio de alimentos de</w:t>
      </w:r>
      <w:r w:rsidRPr="00FF159E">
        <w:rPr>
          <w:rFonts w:ascii="Times New Roman" w:hAnsi="Times New Roman" w:cs="Times New Roman"/>
          <w:sz w:val="24"/>
          <w:szCs w:val="24"/>
        </w:rPr>
        <w:t xml:space="preserve"> los trabajadores autónomos fijos, autónomos semifijos, autónomos ambulantes, autónomos oc</w:t>
      </w:r>
      <w:r w:rsidR="00914D7E">
        <w:rPr>
          <w:rFonts w:ascii="Times New Roman" w:hAnsi="Times New Roman" w:cs="Times New Roman"/>
          <w:sz w:val="24"/>
          <w:szCs w:val="24"/>
        </w:rPr>
        <w:t xml:space="preserve">asionales, </w:t>
      </w:r>
      <w:r w:rsidR="00507A03">
        <w:rPr>
          <w:rFonts w:ascii="Times New Roman" w:hAnsi="Times New Roman" w:cs="Times New Roman"/>
          <w:sz w:val="24"/>
          <w:szCs w:val="24"/>
        </w:rPr>
        <w:t xml:space="preserve">en un </w:t>
      </w:r>
      <w:r w:rsidR="00507A03" w:rsidRPr="001D3DCC">
        <w:rPr>
          <w:rFonts w:ascii="Times New Roman" w:hAnsi="Times New Roman" w:cs="Times New Roman"/>
          <w:sz w:val="24"/>
          <w:szCs w:val="24"/>
        </w:rPr>
        <w:t xml:space="preserve">perímetro nutricionalmente seguro </w:t>
      </w:r>
      <w:r w:rsidR="00507A03">
        <w:rPr>
          <w:rFonts w:ascii="Times New Roman" w:hAnsi="Times New Roman" w:cs="Times New Roman"/>
          <w:sz w:val="24"/>
          <w:szCs w:val="24"/>
        </w:rPr>
        <w:t>respecto a</w:t>
      </w:r>
      <w:r w:rsidR="005A15B1">
        <w:rPr>
          <w:rFonts w:ascii="Times New Roman" w:hAnsi="Times New Roman" w:cs="Times New Roman"/>
          <w:sz w:val="24"/>
          <w:szCs w:val="24"/>
        </w:rPr>
        <w:t xml:space="preserve"> las Unidades Educativas.</w:t>
      </w:r>
    </w:p>
    <w:p w14:paraId="7A6B182E" w14:textId="6918BCF6" w:rsidR="005A15B1" w:rsidRDefault="00D949B0" w:rsidP="0037661D">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Establecer </w:t>
      </w:r>
      <w:r w:rsidR="000E7C5E">
        <w:rPr>
          <w:rFonts w:ascii="Times New Roman" w:hAnsi="Times New Roman" w:cs="Times New Roman"/>
          <w:sz w:val="24"/>
          <w:szCs w:val="24"/>
        </w:rPr>
        <w:t xml:space="preserve">lineamientos para la elaboración </w:t>
      </w:r>
      <w:r>
        <w:rPr>
          <w:rFonts w:ascii="Times New Roman" w:hAnsi="Times New Roman" w:cs="Times New Roman"/>
          <w:sz w:val="24"/>
          <w:szCs w:val="24"/>
        </w:rPr>
        <w:t>proyectos</w:t>
      </w:r>
      <w:r w:rsidR="000E7C5E">
        <w:rPr>
          <w:rFonts w:ascii="Times New Roman" w:hAnsi="Times New Roman" w:cs="Times New Roman"/>
          <w:sz w:val="24"/>
          <w:szCs w:val="24"/>
        </w:rPr>
        <w:t xml:space="preserve"> y/o programas que persigan </w:t>
      </w:r>
      <w:r w:rsidRPr="00D949B0">
        <w:rPr>
          <w:rFonts w:ascii="Times New Roman" w:hAnsi="Times New Roman" w:cs="Times New Roman"/>
          <w:sz w:val="24"/>
          <w:szCs w:val="24"/>
        </w:rPr>
        <w:t xml:space="preserve">la vigilancia </w:t>
      </w:r>
      <w:r w:rsidR="005A15B1">
        <w:rPr>
          <w:rFonts w:ascii="Times New Roman" w:hAnsi="Times New Roman" w:cs="Times New Roman"/>
          <w:sz w:val="24"/>
          <w:szCs w:val="24"/>
        </w:rPr>
        <w:t>y</w:t>
      </w:r>
      <w:r w:rsidR="000E7C5E">
        <w:rPr>
          <w:rFonts w:ascii="Times New Roman" w:hAnsi="Times New Roman" w:cs="Times New Roman"/>
          <w:sz w:val="24"/>
          <w:szCs w:val="24"/>
        </w:rPr>
        <w:t>/o</w:t>
      </w:r>
      <w:r w:rsidR="005A15B1">
        <w:rPr>
          <w:rFonts w:ascii="Times New Roman" w:hAnsi="Times New Roman" w:cs="Times New Roman"/>
          <w:sz w:val="24"/>
          <w:szCs w:val="24"/>
        </w:rPr>
        <w:t xml:space="preserve"> educación en</w:t>
      </w:r>
      <w:r w:rsidRPr="00D949B0">
        <w:rPr>
          <w:rFonts w:ascii="Times New Roman" w:hAnsi="Times New Roman" w:cs="Times New Roman"/>
          <w:sz w:val="24"/>
          <w:szCs w:val="24"/>
        </w:rPr>
        <w:t xml:space="preserve"> alimentación</w:t>
      </w:r>
      <w:r w:rsidR="005A15B1">
        <w:rPr>
          <w:rFonts w:ascii="Times New Roman" w:hAnsi="Times New Roman" w:cs="Times New Roman"/>
          <w:sz w:val="24"/>
          <w:szCs w:val="24"/>
        </w:rPr>
        <w:t xml:space="preserve">, inocuidad y práctica de actividad física </w:t>
      </w:r>
      <w:r w:rsidRPr="00D949B0">
        <w:rPr>
          <w:rFonts w:ascii="Times New Roman" w:hAnsi="Times New Roman" w:cs="Times New Roman"/>
          <w:sz w:val="24"/>
          <w:szCs w:val="24"/>
        </w:rPr>
        <w:t>como parte de los programas</w:t>
      </w:r>
      <w:r w:rsidR="000E7C5E">
        <w:rPr>
          <w:rFonts w:ascii="Times New Roman" w:hAnsi="Times New Roman" w:cs="Times New Roman"/>
          <w:sz w:val="24"/>
          <w:szCs w:val="24"/>
        </w:rPr>
        <w:t>, proyectos y/o actividades</w:t>
      </w:r>
      <w:r w:rsidRPr="00D949B0">
        <w:rPr>
          <w:rFonts w:ascii="Times New Roman" w:hAnsi="Times New Roman" w:cs="Times New Roman"/>
          <w:sz w:val="24"/>
          <w:szCs w:val="24"/>
        </w:rPr>
        <w:t xml:space="preserve"> de Participación Ciudadana</w:t>
      </w:r>
      <w:r w:rsidR="005A15B1">
        <w:rPr>
          <w:rFonts w:ascii="Times New Roman" w:hAnsi="Times New Roman" w:cs="Times New Roman"/>
          <w:sz w:val="24"/>
          <w:szCs w:val="24"/>
        </w:rPr>
        <w:t xml:space="preserve"> y</w:t>
      </w:r>
      <w:r w:rsidR="000E7C5E">
        <w:rPr>
          <w:rFonts w:ascii="Times New Roman" w:hAnsi="Times New Roman" w:cs="Times New Roman"/>
          <w:sz w:val="24"/>
          <w:szCs w:val="24"/>
        </w:rPr>
        <w:t>/o</w:t>
      </w:r>
      <w:r w:rsidR="005A15B1">
        <w:rPr>
          <w:rFonts w:ascii="Times New Roman" w:hAnsi="Times New Roman" w:cs="Times New Roman"/>
          <w:sz w:val="24"/>
          <w:szCs w:val="24"/>
        </w:rPr>
        <w:t xml:space="preserve"> Actividades Extracurriculares establecidos por el ente rector de la educación.</w:t>
      </w:r>
    </w:p>
    <w:p w14:paraId="71A8ED7C" w14:textId="436B6796" w:rsidR="005A15B1" w:rsidRDefault="005A15B1" w:rsidP="0037661D">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Establecer mecanismos de educación alimentaria dirigido a los actores que influyen en la alimentación del estudiante tales como madres, padres o responsables del estudiante; así como de docentes de la</w:t>
      </w:r>
      <w:r w:rsidR="000E7C5E">
        <w:rPr>
          <w:rFonts w:ascii="Times New Roman" w:hAnsi="Times New Roman" w:cs="Times New Roman"/>
          <w:sz w:val="24"/>
          <w:szCs w:val="24"/>
        </w:rPr>
        <w:t>s</w:t>
      </w:r>
      <w:r>
        <w:rPr>
          <w:rFonts w:ascii="Times New Roman" w:hAnsi="Times New Roman" w:cs="Times New Roman"/>
          <w:sz w:val="24"/>
          <w:szCs w:val="24"/>
        </w:rPr>
        <w:t xml:space="preserve"> U</w:t>
      </w:r>
      <w:r w:rsidR="000E7C5E">
        <w:rPr>
          <w:rFonts w:ascii="Times New Roman" w:hAnsi="Times New Roman" w:cs="Times New Roman"/>
          <w:sz w:val="24"/>
          <w:szCs w:val="24"/>
        </w:rPr>
        <w:t xml:space="preserve">nidades </w:t>
      </w:r>
      <w:r>
        <w:rPr>
          <w:rFonts w:ascii="Times New Roman" w:hAnsi="Times New Roman" w:cs="Times New Roman"/>
          <w:sz w:val="24"/>
          <w:szCs w:val="24"/>
        </w:rPr>
        <w:t>E</w:t>
      </w:r>
      <w:r w:rsidR="000E7C5E">
        <w:rPr>
          <w:rFonts w:ascii="Times New Roman" w:hAnsi="Times New Roman" w:cs="Times New Roman"/>
          <w:sz w:val="24"/>
          <w:szCs w:val="24"/>
        </w:rPr>
        <w:t xml:space="preserve">ducativas </w:t>
      </w:r>
      <w:r>
        <w:rPr>
          <w:rFonts w:ascii="Times New Roman" w:hAnsi="Times New Roman" w:cs="Times New Roman"/>
          <w:sz w:val="24"/>
          <w:szCs w:val="24"/>
        </w:rPr>
        <w:t>M</w:t>
      </w:r>
      <w:r w:rsidR="000E7C5E">
        <w:rPr>
          <w:rFonts w:ascii="Times New Roman" w:hAnsi="Times New Roman" w:cs="Times New Roman"/>
          <w:sz w:val="24"/>
          <w:szCs w:val="24"/>
        </w:rPr>
        <w:t>unicipales</w:t>
      </w:r>
      <w:r>
        <w:rPr>
          <w:rFonts w:ascii="Times New Roman" w:hAnsi="Times New Roman" w:cs="Times New Roman"/>
          <w:sz w:val="24"/>
          <w:szCs w:val="24"/>
        </w:rPr>
        <w:t xml:space="preserve">. </w:t>
      </w:r>
    </w:p>
    <w:p w14:paraId="3C6E034C" w14:textId="0EA39860" w:rsidR="00122C77" w:rsidRPr="00EC3C5B" w:rsidRDefault="00AE7B53" w:rsidP="00EC3C5B">
      <w:pPr>
        <w:pStyle w:val="Prrafodelista"/>
        <w:numPr>
          <w:ilvl w:val="0"/>
          <w:numId w:val="3"/>
        </w:numPr>
        <w:jc w:val="both"/>
        <w:rPr>
          <w:rFonts w:ascii="Times New Roman" w:hAnsi="Times New Roman" w:cs="Times New Roman"/>
          <w:sz w:val="24"/>
          <w:szCs w:val="24"/>
        </w:rPr>
      </w:pPr>
      <w:r w:rsidRPr="005A15B1">
        <w:rPr>
          <w:rFonts w:ascii="Times New Roman" w:hAnsi="Times New Roman" w:cs="Times New Roman"/>
          <w:sz w:val="24"/>
          <w:szCs w:val="24"/>
        </w:rPr>
        <w:t>Definir las dependencias municipales encargadas de la supervisión, control y seguimiento de la presente Ordenanza.</w:t>
      </w:r>
    </w:p>
    <w:p w14:paraId="393FFD20" w14:textId="6CABB658" w:rsidR="00E30011" w:rsidRPr="00FF159E" w:rsidRDefault="00F442C6" w:rsidP="00BD2077">
      <w:pPr>
        <w:pStyle w:val="Textocomentario"/>
        <w:spacing w:line="276" w:lineRule="auto"/>
        <w:jc w:val="both"/>
        <w:rPr>
          <w:rFonts w:ascii="Times New Roman" w:hAnsi="Times New Roman" w:cs="Times New Roman"/>
          <w:sz w:val="24"/>
          <w:szCs w:val="24"/>
        </w:rPr>
      </w:pPr>
      <w:r w:rsidRPr="00FF159E">
        <w:rPr>
          <w:rFonts w:ascii="Times New Roman" w:hAnsi="Times New Roman" w:cs="Times New Roman"/>
          <w:b/>
          <w:sz w:val="24"/>
          <w:szCs w:val="24"/>
        </w:rPr>
        <w:t xml:space="preserve">Artículo. </w:t>
      </w:r>
      <w:r w:rsidR="00E82581" w:rsidRPr="00FF159E">
        <w:rPr>
          <w:rFonts w:ascii="Times New Roman" w:hAnsi="Times New Roman" w:cs="Times New Roman"/>
          <w:b/>
          <w:sz w:val="24"/>
          <w:szCs w:val="24"/>
        </w:rPr>
        <w:t>3</w:t>
      </w:r>
      <w:r w:rsidRPr="00FF159E">
        <w:rPr>
          <w:rFonts w:ascii="Times New Roman" w:hAnsi="Times New Roman" w:cs="Times New Roman"/>
          <w:b/>
          <w:sz w:val="24"/>
          <w:szCs w:val="24"/>
        </w:rPr>
        <w:t xml:space="preserve">.- </w:t>
      </w:r>
      <w:r w:rsidR="00C7277D" w:rsidRPr="00FF159E">
        <w:rPr>
          <w:rFonts w:ascii="Times New Roman" w:hAnsi="Times New Roman" w:cs="Times New Roman"/>
          <w:b/>
          <w:sz w:val="24"/>
          <w:szCs w:val="24"/>
        </w:rPr>
        <w:t>Principios</w:t>
      </w:r>
      <w:r w:rsidR="00C7277D" w:rsidRPr="00FF159E">
        <w:rPr>
          <w:rFonts w:ascii="Times New Roman" w:hAnsi="Times New Roman" w:cs="Times New Roman"/>
          <w:sz w:val="24"/>
          <w:szCs w:val="24"/>
        </w:rPr>
        <w:t xml:space="preserve">. </w:t>
      </w:r>
      <w:r w:rsidR="00507A03">
        <w:rPr>
          <w:rFonts w:ascii="Times New Roman" w:hAnsi="Times New Roman" w:cs="Times New Roman"/>
          <w:sz w:val="24"/>
          <w:szCs w:val="24"/>
        </w:rPr>
        <w:t>–</w:t>
      </w:r>
      <w:r w:rsidR="00E30011" w:rsidRPr="00FF159E">
        <w:rPr>
          <w:rFonts w:ascii="Times New Roman" w:hAnsi="Times New Roman" w:cs="Times New Roman"/>
          <w:sz w:val="24"/>
          <w:szCs w:val="24"/>
        </w:rPr>
        <w:t xml:space="preserve"> </w:t>
      </w:r>
      <w:r w:rsidR="00507A03">
        <w:rPr>
          <w:rFonts w:ascii="Times New Roman" w:hAnsi="Times New Roman" w:cs="Times New Roman"/>
          <w:sz w:val="24"/>
          <w:szCs w:val="24"/>
        </w:rPr>
        <w:t>Para e</w:t>
      </w:r>
      <w:r w:rsidR="00E30011" w:rsidRPr="00FF159E">
        <w:rPr>
          <w:rFonts w:ascii="Times New Roman" w:hAnsi="Times New Roman" w:cs="Times New Roman"/>
          <w:sz w:val="24"/>
          <w:szCs w:val="24"/>
        </w:rPr>
        <w:t>l desarrollo</w:t>
      </w:r>
      <w:r w:rsidR="00507A03">
        <w:rPr>
          <w:rFonts w:ascii="Times New Roman" w:hAnsi="Times New Roman" w:cs="Times New Roman"/>
          <w:sz w:val="24"/>
          <w:szCs w:val="24"/>
        </w:rPr>
        <w:t xml:space="preserve"> de la presente</w:t>
      </w:r>
      <w:r w:rsidR="00E30011" w:rsidRPr="00FF159E">
        <w:rPr>
          <w:rFonts w:ascii="Times New Roman" w:hAnsi="Times New Roman" w:cs="Times New Roman"/>
          <w:sz w:val="24"/>
          <w:szCs w:val="24"/>
        </w:rPr>
        <w:t xml:space="preserve"> se observarán los siguientes principios:</w:t>
      </w:r>
    </w:p>
    <w:p w14:paraId="01A5C2B2" w14:textId="7588003F" w:rsidR="00520E86" w:rsidRPr="00FF159E" w:rsidRDefault="00520E86" w:rsidP="0037661D">
      <w:pPr>
        <w:pStyle w:val="Textocomentario"/>
        <w:numPr>
          <w:ilvl w:val="0"/>
          <w:numId w:val="2"/>
        </w:numPr>
        <w:spacing w:after="0" w:line="276" w:lineRule="auto"/>
        <w:jc w:val="both"/>
        <w:rPr>
          <w:rFonts w:ascii="Times New Roman" w:hAnsi="Times New Roman" w:cs="Times New Roman"/>
          <w:sz w:val="24"/>
          <w:szCs w:val="24"/>
        </w:rPr>
      </w:pPr>
      <w:r w:rsidRPr="00FF159E">
        <w:rPr>
          <w:rFonts w:ascii="Times New Roman" w:hAnsi="Times New Roman" w:cs="Times New Roman"/>
          <w:b/>
          <w:bCs/>
          <w:sz w:val="24"/>
          <w:szCs w:val="24"/>
        </w:rPr>
        <w:t>Seguridad alimentaria. -</w:t>
      </w:r>
      <w:r w:rsidRPr="00FF159E">
        <w:rPr>
          <w:rFonts w:ascii="Times New Roman" w:hAnsi="Times New Roman" w:cs="Times New Roman"/>
          <w:sz w:val="24"/>
          <w:szCs w:val="24"/>
        </w:rPr>
        <w:t xml:space="preserve"> Constituye un principio sobre el cual, el gobierno seccional del Distrito Metropolitano de Quito asegure el acceso a los niños, niñas y adolescentes en las Unidades Municipales Educativas alimentos sanos y culturalmente apropiado de forma permanente.</w:t>
      </w:r>
    </w:p>
    <w:p w14:paraId="4F2ACAA1" w14:textId="7D7E7A4D" w:rsidR="00520E86" w:rsidRPr="00FF159E" w:rsidRDefault="00520E86" w:rsidP="0037661D">
      <w:pPr>
        <w:pStyle w:val="Textocomentario"/>
        <w:numPr>
          <w:ilvl w:val="0"/>
          <w:numId w:val="2"/>
        </w:numPr>
        <w:spacing w:after="0" w:line="276" w:lineRule="auto"/>
        <w:jc w:val="both"/>
        <w:rPr>
          <w:rFonts w:ascii="Times New Roman" w:hAnsi="Times New Roman" w:cs="Times New Roman"/>
          <w:sz w:val="24"/>
          <w:szCs w:val="24"/>
        </w:rPr>
      </w:pPr>
      <w:r w:rsidRPr="00FF159E">
        <w:rPr>
          <w:rFonts w:ascii="Times New Roman" w:hAnsi="Times New Roman" w:cs="Times New Roman"/>
          <w:b/>
          <w:bCs/>
          <w:sz w:val="24"/>
          <w:szCs w:val="24"/>
        </w:rPr>
        <w:t>Buen vivir</w:t>
      </w:r>
      <w:r w:rsidRPr="00FF159E">
        <w:rPr>
          <w:rFonts w:ascii="Times New Roman" w:hAnsi="Times New Roman" w:cs="Times New Roman"/>
          <w:sz w:val="24"/>
          <w:szCs w:val="24"/>
        </w:rPr>
        <w:t xml:space="preserve">. – Se entenderá como </w:t>
      </w:r>
      <w:r w:rsidR="00D557F6" w:rsidRPr="00FF159E">
        <w:rPr>
          <w:rFonts w:ascii="Times New Roman" w:hAnsi="Times New Roman" w:cs="Times New Roman"/>
          <w:sz w:val="24"/>
          <w:szCs w:val="24"/>
        </w:rPr>
        <w:t>la conjunción de las circunstancias que persigue la calidad de vida de los niños, niñas y adolescentes en las Unidades Municipales Educativas para establecer un entorno saludable.</w:t>
      </w:r>
    </w:p>
    <w:p w14:paraId="37AC6386" w14:textId="3AC0C293" w:rsidR="00520E86" w:rsidRPr="00FF159E" w:rsidRDefault="00520E86" w:rsidP="0037661D">
      <w:pPr>
        <w:pStyle w:val="Textocomentario"/>
        <w:numPr>
          <w:ilvl w:val="0"/>
          <w:numId w:val="2"/>
        </w:numPr>
        <w:spacing w:after="0" w:line="276" w:lineRule="auto"/>
        <w:jc w:val="both"/>
        <w:rPr>
          <w:rFonts w:ascii="Times New Roman" w:hAnsi="Times New Roman" w:cs="Times New Roman"/>
          <w:sz w:val="24"/>
          <w:szCs w:val="24"/>
        </w:rPr>
      </w:pPr>
      <w:r w:rsidRPr="00FF159E">
        <w:rPr>
          <w:rFonts w:ascii="Times New Roman" w:hAnsi="Times New Roman" w:cs="Times New Roman"/>
          <w:b/>
          <w:bCs/>
          <w:sz w:val="24"/>
          <w:szCs w:val="24"/>
        </w:rPr>
        <w:t xml:space="preserve">Ambiente </w:t>
      </w:r>
      <w:r w:rsidR="00D557F6" w:rsidRPr="00FF159E">
        <w:rPr>
          <w:rFonts w:ascii="Times New Roman" w:hAnsi="Times New Roman" w:cs="Times New Roman"/>
          <w:b/>
          <w:bCs/>
          <w:sz w:val="24"/>
          <w:szCs w:val="24"/>
        </w:rPr>
        <w:t>adecuado y saludable. -</w:t>
      </w:r>
      <w:r w:rsidR="00D557F6" w:rsidRPr="00FF159E">
        <w:rPr>
          <w:rFonts w:ascii="Times New Roman" w:hAnsi="Times New Roman" w:cs="Times New Roman"/>
          <w:sz w:val="24"/>
          <w:szCs w:val="24"/>
        </w:rPr>
        <w:t xml:space="preserve"> Se entenderá como un ambiente que promueva la calidad e inocuidad de los alimentos a los niños, niñas y adolescentes en las Unidades Municipales Educativas.</w:t>
      </w:r>
    </w:p>
    <w:p w14:paraId="6B72D33C" w14:textId="309A4A66" w:rsidR="00520E86" w:rsidRPr="00FF159E" w:rsidRDefault="00520E86" w:rsidP="0037661D">
      <w:pPr>
        <w:pStyle w:val="Textocomentario"/>
        <w:numPr>
          <w:ilvl w:val="0"/>
          <w:numId w:val="2"/>
        </w:numPr>
        <w:spacing w:after="0" w:line="276" w:lineRule="auto"/>
        <w:jc w:val="both"/>
        <w:rPr>
          <w:rFonts w:ascii="Times New Roman" w:hAnsi="Times New Roman" w:cs="Times New Roman"/>
          <w:sz w:val="24"/>
          <w:szCs w:val="24"/>
        </w:rPr>
      </w:pPr>
      <w:r w:rsidRPr="00FF159E">
        <w:rPr>
          <w:rFonts w:ascii="Times New Roman" w:hAnsi="Times New Roman" w:cs="Times New Roman"/>
          <w:b/>
          <w:bCs/>
          <w:sz w:val="24"/>
          <w:szCs w:val="24"/>
        </w:rPr>
        <w:t>Respeto al Espacio Público</w:t>
      </w:r>
      <w:r w:rsidR="00D557F6" w:rsidRPr="00FF159E">
        <w:rPr>
          <w:rFonts w:ascii="Times New Roman" w:hAnsi="Times New Roman" w:cs="Times New Roman"/>
          <w:b/>
          <w:bCs/>
          <w:sz w:val="24"/>
          <w:szCs w:val="24"/>
        </w:rPr>
        <w:t>. –</w:t>
      </w:r>
      <w:r w:rsidR="00D557F6" w:rsidRPr="00FF159E">
        <w:rPr>
          <w:rFonts w:ascii="Times New Roman" w:hAnsi="Times New Roman" w:cs="Times New Roman"/>
          <w:sz w:val="24"/>
          <w:szCs w:val="24"/>
        </w:rPr>
        <w:t xml:space="preserve"> Cuidado de las condiciones, calidad e inocuidad de los alimentos ofertados a los niños, niñas y adolescentes en los establecimientos que expenden alimentos en las Unidades Educativas Municipales y en el espacio público de sus alrededores.</w:t>
      </w:r>
    </w:p>
    <w:p w14:paraId="2F1E908C" w14:textId="03EF1A70" w:rsidR="00520E86" w:rsidRPr="00FF159E" w:rsidRDefault="00520E86" w:rsidP="0037661D">
      <w:pPr>
        <w:pStyle w:val="Textocomentario"/>
        <w:numPr>
          <w:ilvl w:val="0"/>
          <w:numId w:val="2"/>
        </w:numPr>
        <w:spacing w:after="0" w:line="276" w:lineRule="auto"/>
        <w:jc w:val="both"/>
        <w:rPr>
          <w:rFonts w:ascii="Times New Roman" w:hAnsi="Times New Roman" w:cs="Times New Roman"/>
          <w:sz w:val="24"/>
          <w:szCs w:val="24"/>
        </w:rPr>
      </w:pPr>
      <w:r w:rsidRPr="00FF159E">
        <w:rPr>
          <w:rFonts w:ascii="Times New Roman" w:hAnsi="Times New Roman" w:cs="Times New Roman"/>
          <w:b/>
          <w:bCs/>
          <w:sz w:val="24"/>
          <w:szCs w:val="24"/>
        </w:rPr>
        <w:t>Responsabilidad Social y Ambiental</w:t>
      </w:r>
      <w:r w:rsidR="00D557F6" w:rsidRPr="00FF159E">
        <w:rPr>
          <w:rFonts w:ascii="Times New Roman" w:hAnsi="Times New Roman" w:cs="Times New Roman"/>
          <w:b/>
          <w:bCs/>
          <w:sz w:val="24"/>
          <w:szCs w:val="24"/>
        </w:rPr>
        <w:t>. –</w:t>
      </w:r>
      <w:r w:rsidR="00D557F6" w:rsidRPr="00FF159E">
        <w:rPr>
          <w:rFonts w:ascii="Times New Roman" w:hAnsi="Times New Roman" w:cs="Times New Roman"/>
          <w:sz w:val="24"/>
          <w:szCs w:val="24"/>
        </w:rPr>
        <w:t xml:space="preserve"> Corresponsabilidad de las instituciones públicas y privadas, maestros, padres de familia, personal administrativo y vendedores autónomos en la calidad e inocuidad de los alimentos </w:t>
      </w:r>
      <w:r w:rsidR="00FA6BB6" w:rsidRPr="00FF159E">
        <w:rPr>
          <w:rFonts w:ascii="Times New Roman" w:hAnsi="Times New Roman" w:cs="Times New Roman"/>
          <w:sz w:val="24"/>
          <w:szCs w:val="24"/>
        </w:rPr>
        <w:t>consumidos</w:t>
      </w:r>
      <w:r w:rsidR="00D557F6" w:rsidRPr="00FF159E">
        <w:rPr>
          <w:rFonts w:ascii="Times New Roman" w:hAnsi="Times New Roman" w:cs="Times New Roman"/>
          <w:sz w:val="24"/>
          <w:szCs w:val="24"/>
        </w:rPr>
        <w:t xml:space="preserve"> </w:t>
      </w:r>
      <w:r w:rsidR="00FA6BB6" w:rsidRPr="00FF159E">
        <w:rPr>
          <w:rFonts w:ascii="Times New Roman" w:hAnsi="Times New Roman" w:cs="Times New Roman"/>
          <w:sz w:val="24"/>
          <w:szCs w:val="24"/>
        </w:rPr>
        <w:t>por</w:t>
      </w:r>
      <w:r w:rsidR="00D557F6" w:rsidRPr="00FF159E">
        <w:rPr>
          <w:rFonts w:ascii="Times New Roman" w:hAnsi="Times New Roman" w:cs="Times New Roman"/>
          <w:sz w:val="24"/>
          <w:szCs w:val="24"/>
        </w:rPr>
        <w:t xml:space="preserve"> los niños, niñas y adolescentes en los establecimientos que expenden alimentos en las Unidades Educativas Municipales y en el espacio público de sus alrededores.</w:t>
      </w:r>
    </w:p>
    <w:p w14:paraId="429C0621" w14:textId="51FF8953" w:rsidR="00520E86" w:rsidRPr="00FF159E" w:rsidRDefault="00520E86" w:rsidP="0037661D">
      <w:pPr>
        <w:pStyle w:val="Textocomentario"/>
        <w:numPr>
          <w:ilvl w:val="0"/>
          <w:numId w:val="2"/>
        </w:numPr>
        <w:spacing w:after="0" w:line="276" w:lineRule="auto"/>
        <w:jc w:val="both"/>
        <w:rPr>
          <w:rFonts w:ascii="Times New Roman" w:hAnsi="Times New Roman" w:cs="Times New Roman"/>
          <w:sz w:val="24"/>
          <w:szCs w:val="24"/>
        </w:rPr>
      </w:pPr>
      <w:r w:rsidRPr="00FF159E">
        <w:rPr>
          <w:rFonts w:ascii="Times New Roman" w:hAnsi="Times New Roman" w:cs="Times New Roman"/>
          <w:b/>
          <w:bCs/>
          <w:sz w:val="24"/>
          <w:szCs w:val="24"/>
        </w:rPr>
        <w:t>Cooperación y Participación</w:t>
      </w:r>
      <w:r w:rsidR="00F00FF6" w:rsidRPr="00FF159E">
        <w:rPr>
          <w:rFonts w:ascii="Times New Roman" w:hAnsi="Times New Roman" w:cs="Times New Roman"/>
          <w:b/>
          <w:bCs/>
          <w:sz w:val="24"/>
          <w:szCs w:val="24"/>
        </w:rPr>
        <w:t>. –</w:t>
      </w:r>
      <w:r w:rsidR="00F00FF6" w:rsidRPr="00FF159E">
        <w:rPr>
          <w:rFonts w:ascii="Times New Roman" w:hAnsi="Times New Roman" w:cs="Times New Roman"/>
          <w:sz w:val="24"/>
          <w:szCs w:val="24"/>
        </w:rPr>
        <w:t xml:space="preserve"> Acciones de cooperación y participación que permitan a las instituciones públicas y privadas, maestros, padres de familia, personal administrativo y vendedores autónomos en la calidad e inocuidad de los alimentos consumidos por los niños, niñas y adolescentes en los establecimientos que expenden alimentos en las Unidades Educativas Municipales y en el espacio público de sus alrededores.</w:t>
      </w:r>
    </w:p>
    <w:p w14:paraId="76A3ED76" w14:textId="5E90496B" w:rsidR="00520E86" w:rsidRPr="00FF159E" w:rsidRDefault="00520E86" w:rsidP="0037661D">
      <w:pPr>
        <w:pStyle w:val="Textocomentario"/>
        <w:numPr>
          <w:ilvl w:val="0"/>
          <w:numId w:val="2"/>
        </w:numPr>
        <w:spacing w:after="0" w:line="276" w:lineRule="auto"/>
        <w:jc w:val="both"/>
        <w:rPr>
          <w:rFonts w:ascii="Times New Roman" w:hAnsi="Times New Roman" w:cs="Times New Roman"/>
          <w:sz w:val="24"/>
          <w:szCs w:val="24"/>
        </w:rPr>
      </w:pPr>
      <w:r w:rsidRPr="00FF159E">
        <w:rPr>
          <w:rFonts w:ascii="Times New Roman" w:hAnsi="Times New Roman" w:cs="Times New Roman"/>
          <w:b/>
          <w:bCs/>
          <w:sz w:val="24"/>
          <w:szCs w:val="24"/>
        </w:rPr>
        <w:t>Salubridad</w:t>
      </w:r>
      <w:r w:rsidR="00662303" w:rsidRPr="00FF159E">
        <w:rPr>
          <w:rFonts w:ascii="Times New Roman" w:hAnsi="Times New Roman" w:cs="Times New Roman"/>
          <w:b/>
          <w:bCs/>
          <w:sz w:val="24"/>
          <w:szCs w:val="24"/>
        </w:rPr>
        <w:t>. –</w:t>
      </w:r>
      <w:r w:rsidR="00662303" w:rsidRPr="00FF159E">
        <w:rPr>
          <w:rFonts w:ascii="Times New Roman" w:hAnsi="Times New Roman" w:cs="Times New Roman"/>
          <w:sz w:val="24"/>
          <w:szCs w:val="24"/>
        </w:rPr>
        <w:t xml:space="preserve"> Condiciones de calidad e inocuidad de los alimentos consumidos por los niños, niñas y adolescentes en los establecimientos que expenden alimentos en las Unidades Educativas Municipales y en el espacio público de sus alrededores.</w:t>
      </w:r>
    </w:p>
    <w:p w14:paraId="09D9C108" w14:textId="60D80853" w:rsidR="00520E86" w:rsidRDefault="00520E86" w:rsidP="0037661D">
      <w:pPr>
        <w:pStyle w:val="Prrafodelista"/>
        <w:numPr>
          <w:ilvl w:val="0"/>
          <w:numId w:val="2"/>
        </w:numPr>
        <w:spacing w:after="0"/>
        <w:jc w:val="both"/>
        <w:rPr>
          <w:rFonts w:ascii="Times New Roman" w:hAnsi="Times New Roman" w:cs="Times New Roman"/>
          <w:sz w:val="24"/>
          <w:szCs w:val="24"/>
        </w:rPr>
      </w:pPr>
      <w:r w:rsidRPr="00FF159E">
        <w:rPr>
          <w:rFonts w:ascii="Times New Roman" w:hAnsi="Times New Roman" w:cs="Times New Roman"/>
          <w:b/>
          <w:bCs/>
          <w:sz w:val="24"/>
          <w:szCs w:val="24"/>
        </w:rPr>
        <w:t>Sustentabilidad.</w:t>
      </w:r>
      <w:r w:rsidR="00662303" w:rsidRPr="00FF159E">
        <w:rPr>
          <w:rFonts w:ascii="Times New Roman" w:hAnsi="Times New Roman" w:cs="Times New Roman"/>
          <w:b/>
          <w:bCs/>
          <w:sz w:val="24"/>
          <w:szCs w:val="24"/>
        </w:rPr>
        <w:t xml:space="preserve"> –</w:t>
      </w:r>
      <w:r w:rsidR="00662303" w:rsidRPr="00FF159E">
        <w:rPr>
          <w:rFonts w:ascii="Times New Roman" w:hAnsi="Times New Roman" w:cs="Times New Roman"/>
          <w:sz w:val="24"/>
          <w:szCs w:val="24"/>
        </w:rPr>
        <w:t xml:space="preserve"> Sostenibilidad en los alimentos consumidos y ofertados por los niños, niñas y adolescentes en los establecimientos que expenden alimentos en las Unidades Educativas Municipales y en el espacio público de sus alrededores. </w:t>
      </w:r>
    </w:p>
    <w:p w14:paraId="5AC43B82" w14:textId="58A84CEC" w:rsidR="00AE7B53" w:rsidRPr="00AE7B53" w:rsidRDefault="00AE7B53" w:rsidP="0037661D">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b/>
          <w:bCs/>
          <w:sz w:val="24"/>
          <w:szCs w:val="24"/>
        </w:rPr>
        <w:t>Inocuidad</w:t>
      </w:r>
      <w:r w:rsidRPr="00FF159E">
        <w:rPr>
          <w:rFonts w:ascii="Times New Roman" w:hAnsi="Times New Roman" w:cs="Times New Roman"/>
          <w:b/>
          <w:bCs/>
          <w:sz w:val="24"/>
          <w:szCs w:val="24"/>
        </w:rPr>
        <w:t>. –</w:t>
      </w:r>
      <w:r w:rsidRPr="00FF159E">
        <w:rPr>
          <w:rFonts w:ascii="Times New Roman" w:hAnsi="Times New Roman" w:cs="Times New Roman"/>
          <w:sz w:val="24"/>
          <w:szCs w:val="24"/>
        </w:rPr>
        <w:t xml:space="preserve"> </w:t>
      </w:r>
      <w:r>
        <w:rPr>
          <w:rFonts w:ascii="Times New Roman" w:hAnsi="Times New Roman" w:cs="Times New Roman"/>
          <w:sz w:val="24"/>
          <w:szCs w:val="24"/>
        </w:rPr>
        <w:t>C</w:t>
      </w:r>
      <w:r w:rsidRPr="00AE7B53">
        <w:rPr>
          <w:rFonts w:ascii="Times New Roman" w:hAnsi="Times New Roman" w:cs="Times New Roman"/>
          <w:sz w:val="24"/>
          <w:szCs w:val="24"/>
        </w:rPr>
        <w:t>onjunto de condiciones y medidas necesarias durante la producción, almacenamiento, distribución y preparación de alimentos para asegurar que una vez ingeridos, no representen un riesgo para la salud.</w:t>
      </w:r>
      <w:r w:rsidRPr="00FF159E">
        <w:rPr>
          <w:rFonts w:ascii="Times New Roman" w:hAnsi="Times New Roman" w:cs="Times New Roman"/>
          <w:sz w:val="24"/>
          <w:szCs w:val="24"/>
        </w:rPr>
        <w:t xml:space="preserve"> </w:t>
      </w:r>
    </w:p>
    <w:p w14:paraId="0C9A5E9F" w14:textId="77777777" w:rsidR="00C60878" w:rsidRPr="00FF159E" w:rsidRDefault="00C60878" w:rsidP="00BD2077">
      <w:pPr>
        <w:spacing w:after="0"/>
        <w:jc w:val="both"/>
        <w:rPr>
          <w:rFonts w:ascii="Times New Roman" w:hAnsi="Times New Roman" w:cs="Times New Roman"/>
          <w:b/>
          <w:sz w:val="24"/>
          <w:szCs w:val="24"/>
        </w:rPr>
      </w:pPr>
    </w:p>
    <w:p w14:paraId="57DB7898" w14:textId="7DD092D6" w:rsidR="00CA1EEF" w:rsidRPr="001D3DCC" w:rsidRDefault="00E27844" w:rsidP="00BD2077">
      <w:pPr>
        <w:spacing w:after="0"/>
        <w:jc w:val="both"/>
        <w:rPr>
          <w:rFonts w:ascii="Times New Roman" w:hAnsi="Times New Roman" w:cs="Times New Roman"/>
          <w:sz w:val="24"/>
          <w:szCs w:val="24"/>
        </w:rPr>
      </w:pPr>
      <w:r w:rsidRPr="001D3DCC">
        <w:rPr>
          <w:rFonts w:ascii="Times New Roman" w:hAnsi="Times New Roman" w:cs="Times New Roman"/>
          <w:b/>
          <w:sz w:val="24"/>
          <w:szCs w:val="24"/>
        </w:rPr>
        <w:t xml:space="preserve">Artículo 4.- </w:t>
      </w:r>
      <w:r w:rsidR="00891B89" w:rsidRPr="001D3DCC">
        <w:rPr>
          <w:rFonts w:ascii="Times New Roman" w:hAnsi="Times New Roman" w:cs="Times New Roman"/>
          <w:b/>
          <w:sz w:val="24"/>
          <w:szCs w:val="24"/>
        </w:rPr>
        <w:t>Participación.-</w:t>
      </w:r>
      <w:r w:rsidR="00891B89" w:rsidRPr="001D3DCC">
        <w:rPr>
          <w:rFonts w:ascii="Times New Roman" w:hAnsi="Times New Roman" w:cs="Times New Roman"/>
          <w:sz w:val="24"/>
          <w:szCs w:val="24"/>
        </w:rPr>
        <w:t xml:space="preserve">  La Secretaría </w:t>
      </w:r>
      <w:r w:rsidR="0098111C" w:rsidRPr="001D3DCC">
        <w:rPr>
          <w:rFonts w:ascii="Times New Roman" w:hAnsi="Times New Roman" w:cs="Times New Roman"/>
          <w:sz w:val="24"/>
          <w:szCs w:val="24"/>
        </w:rPr>
        <w:t>responsable de la</w:t>
      </w:r>
      <w:r w:rsidR="00FB15DB" w:rsidRPr="001D3DCC">
        <w:rPr>
          <w:rFonts w:ascii="Times New Roman" w:hAnsi="Times New Roman" w:cs="Times New Roman"/>
          <w:sz w:val="24"/>
          <w:szCs w:val="24"/>
        </w:rPr>
        <w:t xml:space="preserve"> </w:t>
      </w:r>
      <w:r w:rsidR="00914D7E" w:rsidRPr="001D3DCC">
        <w:rPr>
          <w:rFonts w:ascii="Times New Roman" w:hAnsi="Times New Roman" w:cs="Times New Roman"/>
          <w:sz w:val="24"/>
          <w:szCs w:val="24"/>
        </w:rPr>
        <w:t>S</w:t>
      </w:r>
      <w:r w:rsidR="0098111C" w:rsidRPr="001D3DCC">
        <w:rPr>
          <w:rFonts w:ascii="Times New Roman" w:hAnsi="Times New Roman" w:cs="Times New Roman"/>
          <w:sz w:val="24"/>
          <w:szCs w:val="24"/>
        </w:rPr>
        <w:t>alud o quien hiciera sus veces</w:t>
      </w:r>
      <w:r w:rsidR="00FB15DB" w:rsidRPr="001D3DCC">
        <w:rPr>
          <w:rFonts w:ascii="Times New Roman" w:hAnsi="Times New Roman" w:cs="Times New Roman"/>
          <w:sz w:val="24"/>
          <w:szCs w:val="24"/>
        </w:rPr>
        <w:t xml:space="preserve">, trabajará, a través </w:t>
      </w:r>
      <w:r w:rsidR="000729B1" w:rsidRPr="001D3DCC">
        <w:rPr>
          <w:rFonts w:ascii="Times New Roman" w:hAnsi="Times New Roman" w:cs="Times New Roman"/>
          <w:sz w:val="24"/>
          <w:szCs w:val="24"/>
        </w:rPr>
        <w:t>de sus profesionales en nutrición</w:t>
      </w:r>
      <w:r w:rsidR="00FB15DB" w:rsidRPr="001D3DCC">
        <w:rPr>
          <w:rFonts w:ascii="Times New Roman" w:hAnsi="Times New Roman" w:cs="Times New Roman"/>
          <w:sz w:val="24"/>
          <w:szCs w:val="24"/>
        </w:rPr>
        <w:t xml:space="preserve"> </w:t>
      </w:r>
      <w:r w:rsidR="00E8297B" w:rsidRPr="001D3DCC">
        <w:rPr>
          <w:rFonts w:ascii="Times New Roman" w:hAnsi="Times New Roman" w:cs="Times New Roman"/>
          <w:sz w:val="24"/>
          <w:szCs w:val="24"/>
        </w:rPr>
        <w:t>de manera participativa</w:t>
      </w:r>
      <w:r w:rsidR="00BC37B8" w:rsidRPr="001D3DCC">
        <w:rPr>
          <w:rFonts w:ascii="Times New Roman" w:hAnsi="Times New Roman" w:cs="Times New Roman"/>
          <w:sz w:val="24"/>
          <w:szCs w:val="24"/>
        </w:rPr>
        <w:t>, dinámica</w:t>
      </w:r>
      <w:r w:rsidR="00E8297B" w:rsidRPr="001D3DCC">
        <w:rPr>
          <w:rFonts w:ascii="Times New Roman" w:hAnsi="Times New Roman" w:cs="Times New Roman"/>
          <w:sz w:val="24"/>
          <w:szCs w:val="24"/>
        </w:rPr>
        <w:t xml:space="preserve"> </w:t>
      </w:r>
      <w:r w:rsidR="00B25475" w:rsidRPr="001D3DCC">
        <w:rPr>
          <w:rFonts w:ascii="Times New Roman" w:hAnsi="Times New Roman" w:cs="Times New Roman"/>
          <w:sz w:val="24"/>
          <w:szCs w:val="24"/>
        </w:rPr>
        <w:t xml:space="preserve">y en consenso, </w:t>
      </w:r>
      <w:r w:rsidR="00E8297B" w:rsidRPr="001D3DCC">
        <w:rPr>
          <w:rFonts w:ascii="Times New Roman" w:hAnsi="Times New Roman" w:cs="Times New Roman"/>
          <w:sz w:val="24"/>
          <w:szCs w:val="24"/>
        </w:rPr>
        <w:t>en</w:t>
      </w:r>
      <w:r w:rsidR="00FB15DB" w:rsidRPr="001D3DCC">
        <w:rPr>
          <w:rFonts w:ascii="Times New Roman" w:hAnsi="Times New Roman" w:cs="Times New Roman"/>
          <w:sz w:val="24"/>
          <w:szCs w:val="24"/>
        </w:rPr>
        <w:t xml:space="preserve"> conjunto con l</w:t>
      </w:r>
      <w:r w:rsidR="00AE7B53" w:rsidRPr="001D3DCC">
        <w:rPr>
          <w:rFonts w:ascii="Times New Roman" w:hAnsi="Times New Roman" w:cs="Times New Roman"/>
          <w:sz w:val="24"/>
          <w:szCs w:val="24"/>
        </w:rPr>
        <w:t>a Secretaría de Educación o quien hiciera sus veces</w:t>
      </w:r>
      <w:r w:rsidR="00507A03">
        <w:rPr>
          <w:rFonts w:ascii="Times New Roman" w:hAnsi="Times New Roman" w:cs="Times New Roman"/>
          <w:sz w:val="24"/>
          <w:szCs w:val="24"/>
        </w:rPr>
        <w:t>;</w:t>
      </w:r>
      <w:r w:rsidR="00AE7B53" w:rsidRPr="001D3DCC">
        <w:rPr>
          <w:rFonts w:ascii="Times New Roman" w:hAnsi="Times New Roman" w:cs="Times New Roman"/>
          <w:sz w:val="24"/>
          <w:szCs w:val="24"/>
        </w:rPr>
        <w:t xml:space="preserve"> y</w:t>
      </w:r>
      <w:r w:rsidR="00507A03">
        <w:rPr>
          <w:rFonts w:ascii="Times New Roman" w:hAnsi="Times New Roman" w:cs="Times New Roman"/>
          <w:sz w:val="24"/>
          <w:szCs w:val="24"/>
        </w:rPr>
        <w:t>,</w:t>
      </w:r>
      <w:r w:rsidR="00AE7B53" w:rsidRPr="001D3DCC">
        <w:rPr>
          <w:rFonts w:ascii="Times New Roman" w:hAnsi="Times New Roman" w:cs="Times New Roman"/>
          <w:sz w:val="24"/>
          <w:szCs w:val="24"/>
        </w:rPr>
        <w:t xml:space="preserve"> los</w:t>
      </w:r>
      <w:r w:rsidR="00FB15DB" w:rsidRPr="001D3DCC">
        <w:rPr>
          <w:rFonts w:ascii="Times New Roman" w:hAnsi="Times New Roman" w:cs="Times New Roman"/>
          <w:sz w:val="24"/>
          <w:szCs w:val="24"/>
        </w:rPr>
        <w:t xml:space="preserve"> administradores de bares</w:t>
      </w:r>
      <w:r w:rsidR="00B27DA5" w:rsidRPr="001D3DCC">
        <w:rPr>
          <w:rFonts w:ascii="Times New Roman" w:hAnsi="Times New Roman" w:cs="Times New Roman"/>
          <w:sz w:val="24"/>
          <w:szCs w:val="24"/>
        </w:rPr>
        <w:t xml:space="preserve"> escolares, para la creación </w:t>
      </w:r>
      <w:r w:rsidR="00E8297B" w:rsidRPr="001D3DCC">
        <w:rPr>
          <w:rFonts w:ascii="Times New Roman" w:hAnsi="Times New Roman" w:cs="Times New Roman"/>
          <w:sz w:val="24"/>
          <w:szCs w:val="24"/>
        </w:rPr>
        <w:t>de</w:t>
      </w:r>
      <w:r w:rsidR="00B27DA5" w:rsidRPr="001D3DCC">
        <w:rPr>
          <w:rFonts w:ascii="Times New Roman" w:hAnsi="Times New Roman" w:cs="Times New Roman"/>
          <w:sz w:val="24"/>
          <w:szCs w:val="24"/>
        </w:rPr>
        <w:t xml:space="preserve"> un ciclo de menú con un alcance de 10 meses</w:t>
      </w:r>
      <w:r w:rsidR="00E8297B" w:rsidRPr="001D3DCC">
        <w:rPr>
          <w:rFonts w:ascii="Times New Roman" w:hAnsi="Times New Roman" w:cs="Times New Roman"/>
          <w:sz w:val="24"/>
          <w:szCs w:val="24"/>
        </w:rPr>
        <w:t>, así como de un listado de alimentos exclusivamente saludables</w:t>
      </w:r>
      <w:r w:rsidR="007527D6" w:rsidRPr="001D3DCC">
        <w:rPr>
          <w:rFonts w:ascii="Times New Roman" w:hAnsi="Times New Roman" w:cs="Times New Roman"/>
          <w:sz w:val="24"/>
          <w:szCs w:val="24"/>
        </w:rPr>
        <w:t xml:space="preserve"> (construido bajo parámetros de calidad nutricional</w:t>
      </w:r>
      <w:r w:rsidR="00507A03">
        <w:rPr>
          <w:rFonts w:ascii="Times New Roman" w:hAnsi="Times New Roman" w:cs="Times New Roman"/>
          <w:sz w:val="24"/>
          <w:szCs w:val="24"/>
        </w:rPr>
        <w:t>)</w:t>
      </w:r>
      <w:r w:rsidR="00E27BAD" w:rsidRPr="001D3DCC">
        <w:rPr>
          <w:rFonts w:ascii="Times New Roman" w:hAnsi="Times New Roman" w:cs="Times New Roman"/>
          <w:sz w:val="24"/>
          <w:szCs w:val="24"/>
        </w:rPr>
        <w:t>, por lo cual las propuestas deben ser: saludables, atractivas, de buen sabor</w:t>
      </w:r>
      <w:r w:rsidR="007527D6" w:rsidRPr="001D3DCC">
        <w:rPr>
          <w:rFonts w:ascii="Times New Roman" w:hAnsi="Times New Roman" w:cs="Times New Roman"/>
          <w:sz w:val="24"/>
          <w:szCs w:val="24"/>
        </w:rPr>
        <w:t xml:space="preserve"> y</w:t>
      </w:r>
      <w:r w:rsidR="00CA1EEF" w:rsidRPr="001D3DCC">
        <w:rPr>
          <w:rFonts w:ascii="Times New Roman" w:hAnsi="Times New Roman" w:cs="Times New Roman"/>
          <w:sz w:val="24"/>
          <w:szCs w:val="24"/>
        </w:rPr>
        <w:t>,</w:t>
      </w:r>
      <w:r w:rsidR="007527D6" w:rsidRPr="001D3DCC">
        <w:rPr>
          <w:rFonts w:ascii="Times New Roman" w:hAnsi="Times New Roman" w:cs="Times New Roman"/>
          <w:sz w:val="24"/>
          <w:szCs w:val="24"/>
        </w:rPr>
        <w:t xml:space="preserve"> en base a las recomendaciones del </w:t>
      </w:r>
      <w:r w:rsidR="002F073C" w:rsidRPr="001D3DCC">
        <w:rPr>
          <w:rFonts w:ascii="Times New Roman" w:hAnsi="Times New Roman" w:cs="Times New Roman"/>
          <w:sz w:val="24"/>
          <w:szCs w:val="24"/>
        </w:rPr>
        <w:t xml:space="preserve">Capítulo III, del </w:t>
      </w:r>
      <w:r w:rsidR="007527D6" w:rsidRPr="001D3DCC">
        <w:rPr>
          <w:rFonts w:ascii="Times New Roman" w:hAnsi="Times New Roman" w:cs="Times New Roman"/>
          <w:sz w:val="24"/>
          <w:szCs w:val="24"/>
        </w:rPr>
        <w:t>Reglamento</w:t>
      </w:r>
      <w:r w:rsidR="002F073C" w:rsidRPr="001D3DCC">
        <w:rPr>
          <w:rFonts w:ascii="Times New Roman" w:hAnsi="Times New Roman" w:cs="Times New Roman"/>
          <w:sz w:val="24"/>
          <w:szCs w:val="24"/>
        </w:rPr>
        <w:t xml:space="preserve"> para </w:t>
      </w:r>
      <w:r w:rsidR="007527D6" w:rsidRPr="001D3DCC">
        <w:rPr>
          <w:rFonts w:ascii="Times New Roman" w:hAnsi="Times New Roman" w:cs="Times New Roman"/>
          <w:sz w:val="24"/>
          <w:szCs w:val="24"/>
        </w:rPr>
        <w:t>e</w:t>
      </w:r>
      <w:r w:rsidR="002F073C" w:rsidRPr="001D3DCC">
        <w:rPr>
          <w:rFonts w:ascii="Times New Roman" w:hAnsi="Times New Roman" w:cs="Times New Roman"/>
          <w:sz w:val="24"/>
          <w:szCs w:val="24"/>
        </w:rPr>
        <w:t xml:space="preserve">l </w:t>
      </w:r>
      <w:r w:rsidR="00645885" w:rsidRPr="001D3DCC">
        <w:rPr>
          <w:rFonts w:ascii="Times New Roman" w:hAnsi="Times New Roman" w:cs="Times New Roman"/>
          <w:sz w:val="24"/>
          <w:szCs w:val="24"/>
        </w:rPr>
        <w:t xml:space="preserve">Control del </w:t>
      </w:r>
      <w:r w:rsidR="002F073C" w:rsidRPr="001D3DCC">
        <w:rPr>
          <w:rFonts w:ascii="Times New Roman" w:hAnsi="Times New Roman" w:cs="Times New Roman"/>
          <w:sz w:val="24"/>
          <w:szCs w:val="24"/>
        </w:rPr>
        <w:t>Funcionamiento</w:t>
      </w:r>
      <w:r w:rsidR="00645885" w:rsidRPr="001D3DCC">
        <w:rPr>
          <w:rFonts w:ascii="Times New Roman" w:hAnsi="Times New Roman" w:cs="Times New Roman"/>
          <w:sz w:val="24"/>
          <w:szCs w:val="24"/>
        </w:rPr>
        <w:t xml:space="preserve"> de </w:t>
      </w:r>
      <w:r w:rsidR="007527D6" w:rsidRPr="001D3DCC">
        <w:rPr>
          <w:rFonts w:ascii="Times New Roman" w:hAnsi="Times New Roman" w:cs="Times New Roman"/>
          <w:sz w:val="24"/>
          <w:szCs w:val="24"/>
        </w:rPr>
        <w:t>Bares Escolares, emitido por el ente rector de la salud en el país,</w:t>
      </w:r>
      <w:r w:rsidR="00B27DA5" w:rsidRPr="001D3DCC">
        <w:rPr>
          <w:rFonts w:ascii="Times New Roman" w:hAnsi="Times New Roman" w:cs="Times New Roman"/>
          <w:sz w:val="24"/>
          <w:szCs w:val="24"/>
        </w:rPr>
        <w:t xml:space="preserve"> así como</w:t>
      </w:r>
      <w:r w:rsidR="00AE7A3C" w:rsidRPr="001D3DCC">
        <w:rPr>
          <w:rFonts w:ascii="Times New Roman" w:hAnsi="Times New Roman" w:cs="Times New Roman"/>
          <w:sz w:val="24"/>
          <w:szCs w:val="24"/>
        </w:rPr>
        <w:t xml:space="preserve"> en las Guías alimentarias basadas en alimentos del Ecuador. </w:t>
      </w:r>
    </w:p>
    <w:p w14:paraId="5BDB7B63" w14:textId="77777777" w:rsidR="00CA1EEF" w:rsidRPr="001D3DCC" w:rsidRDefault="00CA1EEF" w:rsidP="00BD2077">
      <w:pPr>
        <w:spacing w:after="0"/>
        <w:jc w:val="both"/>
        <w:rPr>
          <w:rFonts w:ascii="Times New Roman" w:hAnsi="Times New Roman" w:cs="Times New Roman"/>
          <w:sz w:val="24"/>
          <w:szCs w:val="24"/>
        </w:rPr>
      </w:pPr>
    </w:p>
    <w:p w14:paraId="05E9AF3D" w14:textId="6B81565F" w:rsidR="00CC275A" w:rsidRPr="001D3DCC" w:rsidRDefault="00AE7A3C" w:rsidP="00BD2077">
      <w:pPr>
        <w:spacing w:after="0"/>
        <w:jc w:val="both"/>
        <w:rPr>
          <w:rFonts w:ascii="Times New Roman" w:hAnsi="Times New Roman" w:cs="Times New Roman"/>
          <w:sz w:val="24"/>
          <w:szCs w:val="24"/>
        </w:rPr>
      </w:pPr>
      <w:r w:rsidRPr="001D3DCC">
        <w:rPr>
          <w:rFonts w:ascii="Times New Roman" w:hAnsi="Times New Roman" w:cs="Times New Roman"/>
          <w:sz w:val="24"/>
          <w:szCs w:val="24"/>
        </w:rPr>
        <w:t xml:space="preserve">Este insumo </w:t>
      </w:r>
      <w:r w:rsidR="00FB15DB" w:rsidRPr="001D3DCC">
        <w:rPr>
          <w:rFonts w:ascii="Times New Roman" w:hAnsi="Times New Roman" w:cs="Times New Roman"/>
          <w:sz w:val="24"/>
          <w:szCs w:val="24"/>
        </w:rPr>
        <w:t>servirá para estructurar el expendio en las unidades educativas</w:t>
      </w:r>
      <w:r w:rsidR="007527D6" w:rsidRPr="001D3DCC">
        <w:rPr>
          <w:rFonts w:ascii="Times New Roman" w:hAnsi="Times New Roman" w:cs="Times New Roman"/>
          <w:sz w:val="24"/>
          <w:szCs w:val="24"/>
        </w:rPr>
        <w:t xml:space="preserve"> municipales, y será renovado</w:t>
      </w:r>
      <w:r w:rsidRPr="001D3DCC">
        <w:rPr>
          <w:rFonts w:ascii="Times New Roman" w:hAnsi="Times New Roman" w:cs="Times New Roman"/>
          <w:sz w:val="24"/>
          <w:szCs w:val="24"/>
        </w:rPr>
        <w:t xml:space="preserve"> para brindar nuevas opciones saludables</w:t>
      </w:r>
      <w:r w:rsidR="007527D6" w:rsidRPr="001D3DCC">
        <w:rPr>
          <w:rFonts w:ascii="Times New Roman" w:hAnsi="Times New Roman" w:cs="Times New Roman"/>
          <w:sz w:val="24"/>
          <w:szCs w:val="24"/>
        </w:rPr>
        <w:t xml:space="preserve"> de forma anual; esta propuesta</w:t>
      </w:r>
      <w:r w:rsidR="00FB15DB" w:rsidRPr="001D3DCC">
        <w:rPr>
          <w:rFonts w:ascii="Times New Roman" w:hAnsi="Times New Roman" w:cs="Times New Roman"/>
          <w:sz w:val="24"/>
          <w:szCs w:val="24"/>
        </w:rPr>
        <w:t xml:space="preserve"> </w:t>
      </w:r>
      <w:r w:rsidR="007527D6" w:rsidRPr="001D3DCC">
        <w:rPr>
          <w:rFonts w:ascii="Times New Roman" w:hAnsi="Times New Roman" w:cs="Times New Roman"/>
          <w:sz w:val="24"/>
          <w:szCs w:val="24"/>
        </w:rPr>
        <w:t xml:space="preserve">servirá de insumo para incorporarlo </w:t>
      </w:r>
      <w:r w:rsidR="00CC275A" w:rsidRPr="001D3DCC">
        <w:rPr>
          <w:rFonts w:ascii="Times New Roman" w:hAnsi="Times New Roman" w:cs="Times New Roman"/>
          <w:sz w:val="24"/>
          <w:szCs w:val="24"/>
        </w:rPr>
        <w:t>a las cláusulas</w:t>
      </w:r>
      <w:r w:rsidR="007527D6" w:rsidRPr="001D3DCC">
        <w:rPr>
          <w:rFonts w:ascii="Times New Roman" w:hAnsi="Times New Roman" w:cs="Times New Roman"/>
          <w:sz w:val="24"/>
          <w:szCs w:val="24"/>
        </w:rPr>
        <w:t xml:space="preserve"> del contrato firmado de forma bi anual (</w:t>
      </w:r>
      <w:r w:rsidR="007527D6" w:rsidRPr="001D3DCC">
        <w:rPr>
          <w:rFonts w:ascii="Times New Roman" w:hAnsi="Times New Roman" w:cs="Times New Roman"/>
          <w:b/>
          <w:sz w:val="24"/>
          <w:szCs w:val="24"/>
        </w:rPr>
        <w:t>2 años)</w:t>
      </w:r>
      <w:r w:rsidR="007527D6" w:rsidRPr="001D3DCC">
        <w:rPr>
          <w:rFonts w:ascii="Times New Roman" w:hAnsi="Times New Roman" w:cs="Times New Roman"/>
          <w:sz w:val="24"/>
          <w:szCs w:val="24"/>
        </w:rPr>
        <w:t xml:space="preserve"> por los licitantes ganadores de la administración de bares escolares.</w:t>
      </w:r>
    </w:p>
    <w:p w14:paraId="69F3F4AC" w14:textId="77777777" w:rsidR="00CC275A" w:rsidRPr="005A15B1" w:rsidRDefault="00CC275A" w:rsidP="00BD2077">
      <w:pPr>
        <w:spacing w:after="0"/>
        <w:jc w:val="both"/>
        <w:rPr>
          <w:rFonts w:ascii="Times New Roman" w:hAnsi="Times New Roman" w:cs="Times New Roman"/>
          <w:sz w:val="24"/>
          <w:szCs w:val="24"/>
          <w:highlight w:val="yellow"/>
        </w:rPr>
      </w:pPr>
    </w:p>
    <w:p w14:paraId="3E81B4D9" w14:textId="501DA81D" w:rsidR="00CA1EEF" w:rsidRPr="001D3DCC" w:rsidRDefault="00CC275A" w:rsidP="00BD2077">
      <w:pPr>
        <w:spacing w:after="0"/>
        <w:jc w:val="both"/>
        <w:rPr>
          <w:rFonts w:ascii="Times New Roman" w:hAnsi="Times New Roman" w:cs="Times New Roman"/>
          <w:sz w:val="24"/>
          <w:szCs w:val="24"/>
        </w:rPr>
      </w:pPr>
      <w:r w:rsidRPr="001D3DCC">
        <w:rPr>
          <w:rFonts w:ascii="Times New Roman" w:hAnsi="Times New Roman" w:cs="Times New Roman"/>
          <w:b/>
          <w:sz w:val="24"/>
          <w:szCs w:val="24"/>
        </w:rPr>
        <w:t>Art</w:t>
      </w:r>
      <w:r w:rsidR="00C2428D" w:rsidRPr="001D3DCC">
        <w:rPr>
          <w:rFonts w:ascii="Times New Roman" w:hAnsi="Times New Roman" w:cs="Times New Roman"/>
          <w:b/>
          <w:sz w:val="24"/>
          <w:szCs w:val="24"/>
        </w:rPr>
        <w:t>ículo 5.-</w:t>
      </w:r>
      <w:r w:rsidR="00565499">
        <w:rPr>
          <w:rFonts w:ascii="Times New Roman" w:hAnsi="Times New Roman" w:cs="Times New Roman"/>
          <w:b/>
          <w:sz w:val="24"/>
          <w:szCs w:val="24"/>
        </w:rPr>
        <w:t xml:space="preserve"> </w:t>
      </w:r>
      <w:r w:rsidR="001D3DCC" w:rsidRPr="001D3DCC">
        <w:rPr>
          <w:rFonts w:ascii="Times New Roman" w:hAnsi="Times New Roman" w:cs="Times New Roman"/>
          <w:sz w:val="24"/>
          <w:szCs w:val="24"/>
        </w:rPr>
        <w:t xml:space="preserve">La Secretaría de Salud </w:t>
      </w:r>
      <w:r w:rsidR="00565499">
        <w:rPr>
          <w:rFonts w:ascii="Times New Roman" w:hAnsi="Times New Roman" w:cs="Times New Roman"/>
          <w:sz w:val="24"/>
          <w:szCs w:val="24"/>
        </w:rPr>
        <w:t>promoverá</w:t>
      </w:r>
      <w:r w:rsidR="001D3DCC" w:rsidRPr="001D3DCC">
        <w:rPr>
          <w:rFonts w:ascii="Times New Roman" w:hAnsi="Times New Roman" w:cs="Times New Roman"/>
          <w:sz w:val="24"/>
          <w:szCs w:val="24"/>
        </w:rPr>
        <w:t xml:space="preserve"> </w:t>
      </w:r>
      <w:r w:rsidR="001F3215" w:rsidRPr="001D3DCC">
        <w:rPr>
          <w:rFonts w:ascii="Times New Roman" w:hAnsi="Times New Roman" w:cs="Times New Roman"/>
          <w:sz w:val="24"/>
          <w:szCs w:val="24"/>
        </w:rPr>
        <w:t>la Alimentación</w:t>
      </w:r>
      <w:r w:rsidR="001D3DCC" w:rsidRPr="001D3DCC">
        <w:rPr>
          <w:rFonts w:ascii="Times New Roman" w:hAnsi="Times New Roman" w:cs="Times New Roman"/>
          <w:sz w:val="24"/>
          <w:szCs w:val="24"/>
        </w:rPr>
        <w:t xml:space="preserve"> Saludable</w:t>
      </w:r>
      <w:r w:rsidR="001F3215" w:rsidRPr="001D3DCC">
        <w:rPr>
          <w:rFonts w:ascii="Times New Roman" w:hAnsi="Times New Roman" w:cs="Times New Roman"/>
          <w:sz w:val="24"/>
          <w:szCs w:val="24"/>
        </w:rPr>
        <w:t xml:space="preserve"> e Inocuidad</w:t>
      </w:r>
      <w:r w:rsidR="00022DDC" w:rsidRPr="001D3DCC">
        <w:rPr>
          <w:rFonts w:ascii="Times New Roman" w:hAnsi="Times New Roman" w:cs="Times New Roman"/>
          <w:sz w:val="24"/>
          <w:szCs w:val="24"/>
        </w:rPr>
        <w:t xml:space="preserve">, </w:t>
      </w:r>
      <w:r w:rsidR="00565499">
        <w:rPr>
          <w:rFonts w:ascii="Times New Roman" w:hAnsi="Times New Roman" w:cs="Times New Roman"/>
          <w:sz w:val="24"/>
          <w:szCs w:val="24"/>
        </w:rPr>
        <w:t xml:space="preserve">que incluirá a </w:t>
      </w:r>
      <w:r w:rsidR="00022DDC" w:rsidRPr="001D3DCC">
        <w:rPr>
          <w:rFonts w:ascii="Times New Roman" w:hAnsi="Times New Roman" w:cs="Times New Roman"/>
          <w:sz w:val="24"/>
          <w:szCs w:val="24"/>
        </w:rPr>
        <w:t xml:space="preserve">los </w:t>
      </w:r>
      <w:r w:rsidR="003D15C4" w:rsidRPr="001D3DCC">
        <w:rPr>
          <w:rFonts w:ascii="Times New Roman" w:hAnsi="Times New Roman" w:cs="Times New Roman"/>
          <w:sz w:val="24"/>
          <w:szCs w:val="24"/>
        </w:rPr>
        <w:t xml:space="preserve">administradores, manipuladores-expendedores de los bares escolares; así como a los </w:t>
      </w:r>
      <w:r w:rsidR="00022DDC" w:rsidRPr="001D3DCC">
        <w:rPr>
          <w:rFonts w:ascii="Times New Roman" w:hAnsi="Times New Roman" w:cs="Times New Roman"/>
          <w:sz w:val="24"/>
          <w:szCs w:val="24"/>
        </w:rPr>
        <w:t>trabajadores autónomos (autónomos fijos, autónomos semifijos, autónomos ambulantes, autónomos ocasionales)</w:t>
      </w:r>
      <w:r w:rsidR="00565499">
        <w:rPr>
          <w:rFonts w:ascii="Times New Roman" w:hAnsi="Times New Roman" w:cs="Times New Roman"/>
          <w:sz w:val="24"/>
          <w:szCs w:val="24"/>
        </w:rPr>
        <w:t xml:space="preserve"> cuyo giro de comercio sea </w:t>
      </w:r>
      <w:r w:rsidR="00117999">
        <w:rPr>
          <w:rFonts w:ascii="Times New Roman" w:hAnsi="Times New Roman" w:cs="Times New Roman"/>
          <w:sz w:val="24"/>
          <w:szCs w:val="24"/>
        </w:rPr>
        <w:t>venta de alimentos mínimamente procesados y naturales</w:t>
      </w:r>
      <w:r w:rsidR="008D21EC" w:rsidRPr="001D3DCC">
        <w:rPr>
          <w:rFonts w:ascii="Times New Roman" w:hAnsi="Times New Roman" w:cs="Times New Roman"/>
          <w:sz w:val="24"/>
          <w:szCs w:val="24"/>
        </w:rPr>
        <w:t>, y</w:t>
      </w:r>
      <w:r w:rsidR="00022DDC" w:rsidRPr="001D3DCC">
        <w:rPr>
          <w:rFonts w:ascii="Times New Roman" w:hAnsi="Times New Roman" w:cs="Times New Roman"/>
          <w:sz w:val="24"/>
          <w:szCs w:val="24"/>
        </w:rPr>
        <w:t xml:space="preserve"> que se ubican</w:t>
      </w:r>
      <w:r w:rsidR="00F51F73" w:rsidRPr="001D3DCC">
        <w:rPr>
          <w:rFonts w:ascii="Times New Roman" w:hAnsi="Times New Roman" w:cs="Times New Roman"/>
          <w:sz w:val="24"/>
          <w:szCs w:val="24"/>
        </w:rPr>
        <w:t xml:space="preserve"> dentro del perímetro nutricionalmente seguro</w:t>
      </w:r>
      <w:r w:rsidR="00022DDC" w:rsidRPr="001D3DCC">
        <w:rPr>
          <w:rFonts w:ascii="Times New Roman" w:hAnsi="Times New Roman" w:cs="Times New Roman"/>
          <w:sz w:val="24"/>
          <w:szCs w:val="24"/>
        </w:rPr>
        <w:t xml:space="preserve"> </w:t>
      </w:r>
      <w:r w:rsidR="00F51F73" w:rsidRPr="001D3DCC">
        <w:rPr>
          <w:rFonts w:ascii="Times New Roman" w:hAnsi="Times New Roman" w:cs="Times New Roman"/>
          <w:sz w:val="24"/>
          <w:szCs w:val="24"/>
        </w:rPr>
        <w:t>(</w:t>
      </w:r>
      <w:r w:rsidR="001D3DCC" w:rsidRPr="001D3DCC">
        <w:rPr>
          <w:rFonts w:ascii="Times New Roman" w:hAnsi="Times New Roman" w:cs="Times New Roman"/>
          <w:sz w:val="24"/>
          <w:szCs w:val="24"/>
        </w:rPr>
        <w:t>hasta 600 metros de las U</w:t>
      </w:r>
      <w:r w:rsidR="00022DDC" w:rsidRPr="001D3DCC">
        <w:rPr>
          <w:rFonts w:ascii="Times New Roman" w:hAnsi="Times New Roman" w:cs="Times New Roman"/>
          <w:sz w:val="24"/>
          <w:szCs w:val="24"/>
        </w:rPr>
        <w:t xml:space="preserve">nidades </w:t>
      </w:r>
      <w:r w:rsidR="001D3DCC" w:rsidRPr="001D3DCC">
        <w:rPr>
          <w:rFonts w:ascii="Times New Roman" w:hAnsi="Times New Roman" w:cs="Times New Roman"/>
          <w:sz w:val="24"/>
          <w:szCs w:val="24"/>
        </w:rPr>
        <w:t>E</w:t>
      </w:r>
      <w:r w:rsidR="00022DDC" w:rsidRPr="001D3DCC">
        <w:rPr>
          <w:rFonts w:ascii="Times New Roman" w:hAnsi="Times New Roman" w:cs="Times New Roman"/>
          <w:sz w:val="24"/>
          <w:szCs w:val="24"/>
        </w:rPr>
        <w:t xml:space="preserve">ducativas </w:t>
      </w:r>
      <w:r w:rsidR="001D3DCC" w:rsidRPr="001D3DCC">
        <w:rPr>
          <w:rFonts w:ascii="Times New Roman" w:hAnsi="Times New Roman" w:cs="Times New Roman"/>
          <w:sz w:val="24"/>
          <w:szCs w:val="24"/>
        </w:rPr>
        <w:t>M</w:t>
      </w:r>
      <w:r w:rsidR="00022DDC" w:rsidRPr="001D3DCC">
        <w:rPr>
          <w:rFonts w:ascii="Times New Roman" w:hAnsi="Times New Roman" w:cs="Times New Roman"/>
          <w:sz w:val="24"/>
          <w:szCs w:val="24"/>
        </w:rPr>
        <w:t>unicipales</w:t>
      </w:r>
      <w:r w:rsidR="00F51F73" w:rsidRPr="001D3DCC">
        <w:rPr>
          <w:rFonts w:ascii="Times New Roman" w:hAnsi="Times New Roman" w:cs="Times New Roman"/>
          <w:sz w:val="24"/>
          <w:szCs w:val="24"/>
        </w:rPr>
        <w:t>)</w:t>
      </w:r>
      <w:r w:rsidR="008D21EC" w:rsidRPr="001D3DCC">
        <w:rPr>
          <w:rFonts w:ascii="Times New Roman" w:hAnsi="Times New Roman" w:cs="Times New Roman"/>
          <w:sz w:val="24"/>
          <w:szCs w:val="24"/>
        </w:rPr>
        <w:t xml:space="preserve">. </w:t>
      </w:r>
    </w:p>
    <w:p w14:paraId="2A663841" w14:textId="77777777" w:rsidR="00CA1EEF" w:rsidRPr="001D3DCC" w:rsidRDefault="00CA1EEF" w:rsidP="00BD2077">
      <w:pPr>
        <w:spacing w:after="0"/>
        <w:jc w:val="both"/>
        <w:rPr>
          <w:rFonts w:ascii="Times New Roman" w:hAnsi="Times New Roman" w:cs="Times New Roman"/>
          <w:sz w:val="24"/>
          <w:szCs w:val="24"/>
        </w:rPr>
      </w:pPr>
    </w:p>
    <w:p w14:paraId="3A80C00F" w14:textId="14C0200F" w:rsidR="00F442C6" w:rsidRPr="00FF159E" w:rsidRDefault="00F442C6" w:rsidP="00BD2077">
      <w:pPr>
        <w:shd w:val="clear" w:color="auto" w:fill="000000" w:themeFill="text1"/>
        <w:jc w:val="center"/>
        <w:rPr>
          <w:rFonts w:ascii="Times New Roman" w:hAnsi="Times New Roman" w:cs="Times New Roman"/>
          <w:b/>
          <w:sz w:val="24"/>
          <w:szCs w:val="24"/>
        </w:rPr>
      </w:pPr>
      <w:r w:rsidRPr="00FF159E">
        <w:rPr>
          <w:rFonts w:ascii="Times New Roman" w:hAnsi="Times New Roman" w:cs="Times New Roman"/>
          <w:b/>
          <w:sz w:val="24"/>
          <w:szCs w:val="24"/>
        </w:rPr>
        <w:t>CAPÍTULO II</w:t>
      </w:r>
    </w:p>
    <w:p w14:paraId="6A461BDF" w14:textId="24A6BBAB" w:rsidR="00F442C6" w:rsidRPr="00FF159E" w:rsidRDefault="00A91C8C" w:rsidP="00BD2077">
      <w:pPr>
        <w:spacing w:after="0"/>
        <w:jc w:val="center"/>
        <w:rPr>
          <w:rFonts w:ascii="Times New Roman" w:hAnsi="Times New Roman" w:cs="Times New Roman"/>
          <w:b/>
          <w:sz w:val="24"/>
          <w:szCs w:val="24"/>
        </w:rPr>
      </w:pPr>
      <w:r w:rsidRPr="00FF159E">
        <w:rPr>
          <w:rFonts w:ascii="Times New Roman" w:hAnsi="Times New Roman" w:cs="Times New Roman"/>
          <w:b/>
          <w:sz w:val="24"/>
          <w:szCs w:val="24"/>
        </w:rPr>
        <w:t>CONTROL PARA CREACIÓN DE ENTORNOS</w:t>
      </w:r>
      <w:r w:rsidR="00BD2077" w:rsidRPr="00FF159E">
        <w:rPr>
          <w:rFonts w:ascii="Times New Roman" w:hAnsi="Times New Roman" w:cs="Times New Roman"/>
          <w:b/>
          <w:sz w:val="24"/>
          <w:szCs w:val="24"/>
        </w:rPr>
        <w:t xml:space="preserve"> ALIMENTARIOS</w:t>
      </w:r>
      <w:r w:rsidRPr="00FF159E">
        <w:rPr>
          <w:rFonts w:ascii="Times New Roman" w:hAnsi="Times New Roman" w:cs="Times New Roman"/>
          <w:b/>
          <w:sz w:val="24"/>
          <w:szCs w:val="24"/>
        </w:rPr>
        <w:t xml:space="preserve"> SALUDABLES EN LAS UNIDADES EDUCATIVAS MUNICIPALES</w:t>
      </w:r>
    </w:p>
    <w:p w14:paraId="1FE8E39F" w14:textId="2BDBA344" w:rsidR="00891B89" w:rsidRDefault="00891B89" w:rsidP="00BD2077">
      <w:pPr>
        <w:spacing w:after="0"/>
        <w:jc w:val="both"/>
        <w:rPr>
          <w:rFonts w:ascii="Times New Roman" w:hAnsi="Times New Roman" w:cs="Times New Roman"/>
          <w:sz w:val="24"/>
          <w:szCs w:val="24"/>
        </w:rPr>
      </w:pPr>
    </w:p>
    <w:p w14:paraId="241327EB" w14:textId="375FF5F8" w:rsidR="005A15B1" w:rsidRPr="005A15B1" w:rsidRDefault="005A15B1" w:rsidP="005A15B1">
      <w:pPr>
        <w:spacing w:after="0"/>
        <w:jc w:val="center"/>
        <w:rPr>
          <w:rFonts w:ascii="Times New Roman" w:hAnsi="Times New Roman" w:cs="Times New Roman"/>
          <w:b/>
          <w:bCs/>
          <w:sz w:val="24"/>
          <w:szCs w:val="24"/>
        </w:rPr>
      </w:pPr>
      <w:r w:rsidRPr="00FF159E">
        <w:rPr>
          <w:rFonts w:ascii="Times New Roman" w:hAnsi="Times New Roman" w:cs="Times New Roman"/>
          <w:b/>
          <w:bCs/>
          <w:sz w:val="24"/>
          <w:szCs w:val="24"/>
        </w:rPr>
        <w:t>Sección I</w:t>
      </w:r>
    </w:p>
    <w:p w14:paraId="29F0A6B4" w14:textId="246FCC0D" w:rsidR="00032E51" w:rsidRPr="00FF159E" w:rsidRDefault="005A15B1" w:rsidP="00032E51">
      <w:pPr>
        <w:snapToGrid w:val="0"/>
        <w:jc w:val="center"/>
        <w:rPr>
          <w:rFonts w:ascii="Times New Roman" w:hAnsi="Times New Roman" w:cs="Times New Roman"/>
          <w:b/>
          <w:bCs/>
          <w:sz w:val="24"/>
          <w:szCs w:val="24"/>
        </w:rPr>
      </w:pPr>
      <w:r w:rsidRPr="00FF159E">
        <w:rPr>
          <w:rFonts w:ascii="Times New Roman" w:hAnsi="Times New Roman" w:cs="Times New Roman"/>
          <w:b/>
          <w:bCs/>
          <w:sz w:val="24"/>
          <w:szCs w:val="24"/>
        </w:rPr>
        <w:t>Contratación de Proveedores de Bares Escolares</w:t>
      </w:r>
    </w:p>
    <w:p w14:paraId="5BF10716" w14:textId="77777777" w:rsidR="005A15B1" w:rsidRPr="00FF159E" w:rsidRDefault="005A15B1" w:rsidP="005A15B1">
      <w:pPr>
        <w:snapToGrid w:val="0"/>
        <w:jc w:val="center"/>
        <w:rPr>
          <w:rFonts w:ascii="Times New Roman" w:hAnsi="Times New Roman" w:cs="Times New Roman"/>
          <w:b/>
          <w:bCs/>
          <w:sz w:val="24"/>
          <w:szCs w:val="24"/>
        </w:rPr>
      </w:pPr>
      <w:r w:rsidRPr="00FF159E">
        <w:rPr>
          <w:rFonts w:ascii="Times New Roman" w:hAnsi="Times New Roman" w:cs="Times New Roman"/>
          <w:b/>
          <w:bCs/>
          <w:sz w:val="24"/>
          <w:szCs w:val="24"/>
        </w:rPr>
        <w:t>Régimen de contratación</w:t>
      </w:r>
    </w:p>
    <w:p w14:paraId="357AF8CE" w14:textId="6B1897EF" w:rsidR="005A15B1" w:rsidRPr="00FF159E" w:rsidRDefault="005A15B1" w:rsidP="005A15B1">
      <w:pPr>
        <w:tabs>
          <w:tab w:val="left" w:pos="0"/>
        </w:tabs>
        <w:jc w:val="both"/>
        <w:rPr>
          <w:rFonts w:ascii="Times New Roman" w:hAnsi="Times New Roman" w:cs="Times New Roman"/>
          <w:b/>
          <w:sz w:val="24"/>
          <w:szCs w:val="24"/>
        </w:rPr>
      </w:pPr>
      <w:r w:rsidRPr="00FF159E">
        <w:rPr>
          <w:rFonts w:ascii="Times New Roman" w:hAnsi="Times New Roman" w:cs="Times New Roman"/>
          <w:b/>
          <w:sz w:val="24"/>
          <w:szCs w:val="24"/>
        </w:rPr>
        <w:t xml:space="preserve">Artículo. </w:t>
      </w:r>
      <w:r>
        <w:rPr>
          <w:rFonts w:ascii="Times New Roman" w:hAnsi="Times New Roman" w:cs="Times New Roman"/>
          <w:b/>
          <w:sz w:val="24"/>
          <w:szCs w:val="24"/>
        </w:rPr>
        <w:t>6</w:t>
      </w:r>
      <w:r w:rsidRPr="00FF159E">
        <w:rPr>
          <w:rFonts w:ascii="Times New Roman" w:hAnsi="Times New Roman" w:cs="Times New Roman"/>
          <w:b/>
          <w:sz w:val="24"/>
          <w:szCs w:val="24"/>
        </w:rPr>
        <w:t>.-</w:t>
      </w:r>
      <w:r w:rsidRPr="00FF159E">
        <w:rPr>
          <w:rFonts w:ascii="Times New Roman" w:hAnsi="Times New Roman" w:cs="Times New Roman"/>
          <w:sz w:val="24"/>
          <w:szCs w:val="24"/>
        </w:rPr>
        <w:t xml:space="preserve"> </w:t>
      </w:r>
      <w:r w:rsidRPr="001F3215">
        <w:rPr>
          <w:rFonts w:ascii="Times New Roman" w:hAnsi="Times New Roman" w:cs="Times New Roman"/>
          <w:sz w:val="24"/>
          <w:szCs w:val="24"/>
        </w:rPr>
        <w:t xml:space="preserve">La Secretaría de Educación </w:t>
      </w:r>
      <w:r>
        <w:rPr>
          <w:rFonts w:ascii="Times New Roman" w:hAnsi="Times New Roman" w:cs="Times New Roman"/>
          <w:sz w:val="24"/>
          <w:szCs w:val="24"/>
        </w:rPr>
        <w:t xml:space="preserve">o quien hiciera sus veces, </w:t>
      </w:r>
      <w:r w:rsidRPr="001F3215">
        <w:rPr>
          <w:rFonts w:ascii="Times New Roman" w:hAnsi="Times New Roman" w:cs="Times New Roman"/>
          <w:sz w:val="24"/>
          <w:szCs w:val="24"/>
        </w:rPr>
        <w:t>junto a la Secretaría de Salud</w:t>
      </w:r>
      <w:r>
        <w:rPr>
          <w:rFonts w:ascii="Times New Roman" w:hAnsi="Times New Roman" w:cs="Times New Roman"/>
          <w:sz w:val="24"/>
          <w:szCs w:val="24"/>
        </w:rPr>
        <w:t xml:space="preserve"> o quien hiciera sus veces</w:t>
      </w:r>
      <w:r w:rsidRPr="001F3215">
        <w:rPr>
          <w:rFonts w:ascii="Times New Roman" w:hAnsi="Times New Roman" w:cs="Times New Roman"/>
          <w:sz w:val="24"/>
          <w:szCs w:val="24"/>
        </w:rPr>
        <w:t xml:space="preserve">, establecerán los </w:t>
      </w:r>
      <w:r>
        <w:rPr>
          <w:rFonts w:ascii="Times New Roman" w:hAnsi="Times New Roman" w:cs="Times New Roman"/>
          <w:sz w:val="24"/>
          <w:szCs w:val="24"/>
        </w:rPr>
        <w:t xml:space="preserve">criterios técnico </w:t>
      </w:r>
      <w:r w:rsidR="00CA7ED8">
        <w:rPr>
          <w:rFonts w:ascii="Times New Roman" w:hAnsi="Times New Roman" w:cs="Times New Roman"/>
          <w:sz w:val="24"/>
          <w:szCs w:val="24"/>
        </w:rPr>
        <w:t>nutricionales en</w:t>
      </w:r>
      <w:r w:rsidR="00507A03">
        <w:rPr>
          <w:rFonts w:ascii="Times New Roman" w:hAnsi="Times New Roman" w:cs="Times New Roman"/>
          <w:sz w:val="24"/>
          <w:szCs w:val="24"/>
        </w:rPr>
        <w:t xml:space="preserve"> la elaboración de los documentos preparatorios y precontractuales</w:t>
      </w:r>
      <w:r w:rsidRPr="001F3215">
        <w:rPr>
          <w:rFonts w:ascii="Times New Roman" w:hAnsi="Times New Roman" w:cs="Times New Roman"/>
          <w:sz w:val="24"/>
          <w:szCs w:val="24"/>
        </w:rPr>
        <w:t xml:space="preserve"> para la contratación del proveedor del bar escolar</w:t>
      </w:r>
      <w:r w:rsidR="00CA7ED8">
        <w:rPr>
          <w:rFonts w:ascii="Times New Roman" w:hAnsi="Times New Roman" w:cs="Times New Roman"/>
          <w:sz w:val="24"/>
          <w:szCs w:val="24"/>
        </w:rPr>
        <w:t xml:space="preserve"> que formarán parte de los requisitos mínimos para la contratación</w:t>
      </w:r>
      <w:r w:rsidRPr="001F3215">
        <w:rPr>
          <w:rFonts w:ascii="Times New Roman" w:hAnsi="Times New Roman" w:cs="Times New Roman"/>
          <w:sz w:val="24"/>
          <w:szCs w:val="24"/>
        </w:rPr>
        <w:t>, como los siguientes:</w:t>
      </w:r>
    </w:p>
    <w:p w14:paraId="46588EE9" w14:textId="68465673" w:rsidR="00D8465D" w:rsidRPr="00B923C5" w:rsidRDefault="00B923C5" w:rsidP="00B923C5">
      <w:pPr>
        <w:pStyle w:val="Prrafodelista"/>
        <w:numPr>
          <w:ilvl w:val="1"/>
          <w:numId w:val="4"/>
        </w:numPr>
        <w:spacing w:after="160" w:line="256" w:lineRule="auto"/>
        <w:ind w:left="426" w:firstLine="0"/>
        <w:jc w:val="both"/>
        <w:rPr>
          <w:rFonts w:ascii="Times New Roman" w:hAnsi="Times New Roman" w:cs="Times New Roman"/>
          <w:sz w:val="24"/>
          <w:szCs w:val="24"/>
        </w:rPr>
      </w:pPr>
      <w:r>
        <w:rPr>
          <w:rFonts w:ascii="Times New Roman" w:hAnsi="Times New Roman" w:cs="Times New Roman"/>
          <w:sz w:val="24"/>
          <w:szCs w:val="24"/>
        </w:rPr>
        <w:t>O</w:t>
      </w:r>
      <w:r w:rsidR="00817A39">
        <w:rPr>
          <w:rFonts w:ascii="Times New Roman" w:hAnsi="Times New Roman" w:cs="Times New Roman"/>
          <w:sz w:val="24"/>
          <w:szCs w:val="24"/>
        </w:rPr>
        <w:t>bservar el Instructivo de Operativización de Reglamento para el Control de Bares Escolares del Sistema Nacional de Educación</w:t>
      </w:r>
      <w:r>
        <w:rPr>
          <w:rFonts w:ascii="Times New Roman" w:hAnsi="Times New Roman" w:cs="Times New Roman"/>
          <w:sz w:val="24"/>
          <w:szCs w:val="24"/>
        </w:rPr>
        <w:t xml:space="preserve">; mientras que el </w:t>
      </w:r>
    </w:p>
    <w:p w14:paraId="29AA4ED0" w14:textId="246ACB84" w:rsidR="005A15B1" w:rsidRPr="00D8465D" w:rsidRDefault="005A15B1" w:rsidP="00D8465D">
      <w:pPr>
        <w:pStyle w:val="Prrafodelista"/>
        <w:numPr>
          <w:ilvl w:val="1"/>
          <w:numId w:val="4"/>
        </w:numPr>
        <w:spacing w:after="160" w:line="256" w:lineRule="auto"/>
        <w:ind w:left="709" w:hanging="283"/>
        <w:jc w:val="both"/>
        <w:rPr>
          <w:rFonts w:ascii="Times New Roman" w:hAnsi="Times New Roman" w:cs="Times New Roman"/>
          <w:sz w:val="24"/>
          <w:szCs w:val="24"/>
        </w:rPr>
      </w:pPr>
      <w:r w:rsidRPr="00D8465D">
        <w:rPr>
          <w:rFonts w:ascii="Times New Roman" w:hAnsi="Times New Roman" w:cs="Times New Roman"/>
          <w:sz w:val="24"/>
          <w:szCs w:val="24"/>
        </w:rPr>
        <w:t xml:space="preserve">Aprobación de un curso cuyo objetivo persiga establecer los requerimientos Alimentario Nutricionales para expendio de refrigerios nutritivos en bares escolares, implementado por la Secretaría de Salud o quien hiciera sus veces. </w:t>
      </w:r>
    </w:p>
    <w:p w14:paraId="059E58B5" w14:textId="77777777" w:rsidR="005A15B1" w:rsidRPr="001F3215" w:rsidRDefault="005A15B1" w:rsidP="0037661D">
      <w:pPr>
        <w:pStyle w:val="Prrafodelista"/>
        <w:numPr>
          <w:ilvl w:val="1"/>
          <w:numId w:val="4"/>
        </w:numPr>
        <w:spacing w:after="160" w:line="256" w:lineRule="auto"/>
        <w:ind w:left="426" w:firstLine="0"/>
        <w:jc w:val="both"/>
        <w:rPr>
          <w:rFonts w:ascii="Times New Roman" w:hAnsi="Times New Roman" w:cs="Times New Roman"/>
          <w:sz w:val="24"/>
          <w:szCs w:val="24"/>
        </w:rPr>
      </w:pPr>
      <w:r w:rsidRPr="001F3215">
        <w:rPr>
          <w:rFonts w:ascii="Times New Roman" w:hAnsi="Times New Roman" w:cs="Times New Roman"/>
          <w:sz w:val="24"/>
          <w:szCs w:val="24"/>
        </w:rPr>
        <w:t xml:space="preserve">Aprobación de </w:t>
      </w:r>
      <w:r>
        <w:rPr>
          <w:rFonts w:ascii="Times New Roman" w:hAnsi="Times New Roman" w:cs="Times New Roman"/>
          <w:sz w:val="24"/>
          <w:szCs w:val="24"/>
        </w:rPr>
        <w:t>un c</w:t>
      </w:r>
      <w:r w:rsidRPr="001F3215">
        <w:rPr>
          <w:rFonts w:ascii="Times New Roman" w:hAnsi="Times New Roman" w:cs="Times New Roman"/>
          <w:sz w:val="24"/>
          <w:szCs w:val="24"/>
        </w:rPr>
        <w:t xml:space="preserve">urso </w:t>
      </w:r>
      <w:r>
        <w:rPr>
          <w:rFonts w:ascii="Times New Roman" w:hAnsi="Times New Roman" w:cs="Times New Roman"/>
          <w:sz w:val="24"/>
          <w:szCs w:val="24"/>
        </w:rPr>
        <w:t>sobre el manejo de las B</w:t>
      </w:r>
      <w:r w:rsidRPr="001F3215">
        <w:rPr>
          <w:rFonts w:ascii="Times New Roman" w:hAnsi="Times New Roman" w:cs="Times New Roman"/>
          <w:sz w:val="24"/>
          <w:szCs w:val="24"/>
        </w:rPr>
        <w:t>uenas Prácticas de Higiene y Manipulación de Alimentos en Bares Escolares</w:t>
      </w:r>
      <w:r>
        <w:rPr>
          <w:rFonts w:ascii="Times New Roman" w:hAnsi="Times New Roman" w:cs="Times New Roman"/>
          <w:sz w:val="24"/>
          <w:szCs w:val="24"/>
        </w:rPr>
        <w:t>,</w:t>
      </w:r>
      <w:r w:rsidRPr="001F3215">
        <w:rPr>
          <w:rFonts w:ascii="Times New Roman" w:hAnsi="Times New Roman" w:cs="Times New Roman"/>
          <w:sz w:val="24"/>
          <w:szCs w:val="24"/>
        </w:rPr>
        <w:t xml:space="preserve"> implementado por la Secretaría de Salud</w:t>
      </w:r>
      <w:r>
        <w:rPr>
          <w:rFonts w:ascii="Times New Roman" w:hAnsi="Times New Roman" w:cs="Times New Roman"/>
          <w:sz w:val="24"/>
          <w:szCs w:val="24"/>
        </w:rPr>
        <w:t xml:space="preserve"> o quien hiciera sus veces</w:t>
      </w:r>
      <w:r w:rsidRPr="001F3215">
        <w:rPr>
          <w:rFonts w:ascii="Times New Roman" w:hAnsi="Times New Roman" w:cs="Times New Roman"/>
          <w:sz w:val="24"/>
          <w:szCs w:val="24"/>
        </w:rPr>
        <w:t xml:space="preserve">. </w:t>
      </w:r>
    </w:p>
    <w:p w14:paraId="5B9777AE" w14:textId="77777777" w:rsidR="005A15B1" w:rsidRPr="001F3215" w:rsidRDefault="005A15B1" w:rsidP="0037661D">
      <w:pPr>
        <w:pStyle w:val="Prrafodelista"/>
        <w:numPr>
          <w:ilvl w:val="1"/>
          <w:numId w:val="4"/>
        </w:numPr>
        <w:spacing w:after="160" w:line="256" w:lineRule="auto"/>
        <w:ind w:left="426" w:firstLine="0"/>
        <w:jc w:val="both"/>
        <w:rPr>
          <w:rFonts w:ascii="Times New Roman" w:hAnsi="Times New Roman" w:cs="Times New Roman"/>
          <w:sz w:val="24"/>
          <w:szCs w:val="24"/>
        </w:rPr>
      </w:pPr>
      <w:r w:rsidRPr="001F3215">
        <w:rPr>
          <w:rFonts w:ascii="Times New Roman" w:hAnsi="Times New Roman" w:cs="Times New Roman"/>
          <w:sz w:val="24"/>
          <w:szCs w:val="24"/>
        </w:rPr>
        <w:t xml:space="preserve">El personal del bar escolar deberá presentar el Certificado Único de Salud hasta con tres meses después de la fecha de emisión. </w:t>
      </w:r>
    </w:p>
    <w:p w14:paraId="427358A6" w14:textId="5B8AEB2B" w:rsidR="00CA7ED8" w:rsidRDefault="212E4F7E" w:rsidP="0037661D">
      <w:pPr>
        <w:pStyle w:val="Prrafodelista"/>
        <w:numPr>
          <w:ilvl w:val="1"/>
          <w:numId w:val="4"/>
        </w:numPr>
        <w:spacing w:after="160" w:line="256" w:lineRule="auto"/>
        <w:ind w:left="426" w:firstLine="0"/>
        <w:jc w:val="both"/>
        <w:rPr>
          <w:rFonts w:ascii="Times New Roman" w:hAnsi="Times New Roman" w:cs="Times New Roman"/>
          <w:sz w:val="24"/>
          <w:szCs w:val="24"/>
        </w:rPr>
      </w:pPr>
      <w:r w:rsidRPr="212E4F7E">
        <w:rPr>
          <w:rFonts w:ascii="Times New Roman" w:hAnsi="Times New Roman" w:cs="Times New Roman"/>
          <w:sz w:val="24"/>
          <w:szCs w:val="24"/>
        </w:rPr>
        <w:t xml:space="preserve">Los alimentos "alto en grasa", "alto en sal" y "alto en azúcar" </w:t>
      </w:r>
      <w:r w:rsidR="00817A39">
        <w:rPr>
          <w:rFonts w:ascii="Times New Roman" w:hAnsi="Times New Roman" w:cs="Times New Roman"/>
          <w:sz w:val="24"/>
          <w:szCs w:val="24"/>
        </w:rPr>
        <w:t xml:space="preserve">de acuerdo al semáforo nutricional </w:t>
      </w:r>
      <w:r w:rsidRPr="212E4F7E">
        <w:rPr>
          <w:rFonts w:ascii="Times New Roman" w:hAnsi="Times New Roman" w:cs="Times New Roman"/>
          <w:sz w:val="24"/>
          <w:szCs w:val="24"/>
        </w:rPr>
        <w:t>no se podrán expender, comercializar, promocionar y publicitar dentro de los bares escolares de las Unidades Educativas Municipales.</w:t>
      </w:r>
    </w:p>
    <w:p w14:paraId="132B264A" w14:textId="06E45A81" w:rsidR="00400105" w:rsidRDefault="212E4F7E" w:rsidP="00A349AC">
      <w:pPr>
        <w:pStyle w:val="Prrafodelista"/>
        <w:numPr>
          <w:ilvl w:val="1"/>
          <w:numId w:val="4"/>
        </w:numPr>
        <w:spacing w:after="160" w:line="256" w:lineRule="auto"/>
        <w:ind w:left="426" w:firstLine="0"/>
        <w:jc w:val="both"/>
        <w:rPr>
          <w:rFonts w:ascii="Times New Roman" w:hAnsi="Times New Roman" w:cs="Times New Roman"/>
          <w:sz w:val="24"/>
          <w:szCs w:val="24"/>
        </w:rPr>
      </w:pPr>
      <w:r w:rsidRPr="00400105">
        <w:rPr>
          <w:rFonts w:ascii="Times New Roman" w:hAnsi="Times New Roman" w:cs="Times New Roman"/>
          <w:sz w:val="24"/>
          <w:szCs w:val="24"/>
        </w:rPr>
        <w:t xml:space="preserve">La Secretaría de Educación o quién hiciera sus veces, establecerá </w:t>
      </w:r>
      <w:r w:rsidR="00400105" w:rsidRPr="00400105">
        <w:rPr>
          <w:rFonts w:ascii="Times New Roman" w:hAnsi="Times New Roman" w:cs="Times New Roman"/>
          <w:sz w:val="24"/>
          <w:szCs w:val="24"/>
        </w:rPr>
        <w:t>métodos y parámetros de evaluación</w:t>
      </w:r>
      <w:r w:rsidR="00400105">
        <w:rPr>
          <w:rFonts w:ascii="Times New Roman" w:hAnsi="Times New Roman" w:cs="Times New Roman"/>
          <w:sz w:val="24"/>
          <w:szCs w:val="24"/>
        </w:rPr>
        <w:t xml:space="preserve"> </w:t>
      </w:r>
      <w:r w:rsidR="00400105" w:rsidRPr="00400105">
        <w:rPr>
          <w:rFonts w:ascii="Times New Roman" w:hAnsi="Times New Roman" w:cs="Times New Roman"/>
          <w:sz w:val="24"/>
          <w:szCs w:val="24"/>
        </w:rPr>
        <w:t>dentro</w:t>
      </w:r>
      <w:r w:rsidRPr="00400105">
        <w:rPr>
          <w:rFonts w:ascii="Times New Roman" w:hAnsi="Times New Roman" w:cs="Times New Roman"/>
          <w:sz w:val="24"/>
          <w:szCs w:val="24"/>
        </w:rPr>
        <w:t xml:space="preserve"> del </w:t>
      </w:r>
      <w:r w:rsidR="00400105" w:rsidRPr="00400105">
        <w:rPr>
          <w:rFonts w:ascii="Times New Roman" w:hAnsi="Times New Roman" w:cs="Times New Roman"/>
          <w:sz w:val="24"/>
          <w:szCs w:val="24"/>
        </w:rPr>
        <w:t>proceso de contratación pública</w:t>
      </w:r>
      <w:r w:rsidR="00400105">
        <w:rPr>
          <w:rFonts w:ascii="Times New Roman" w:hAnsi="Times New Roman" w:cs="Times New Roman"/>
          <w:sz w:val="24"/>
          <w:szCs w:val="24"/>
        </w:rPr>
        <w:t>, así como considerar una obligación el</w:t>
      </w:r>
      <w:r w:rsidR="00400105" w:rsidRPr="00400105">
        <w:rPr>
          <w:rFonts w:ascii="Times New Roman" w:hAnsi="Times New Roman" w:cs="Times New Roman"/>
          <w:sz w:val="24"/>
          <w:szCs w:val="24"/>
        </w:rPr>
        <w:t xml:space="preserve"> cumplimiento de los criterios nutricionales</w:t>
      </w:r>
      <w:r w:rsidR="00400105">
        <w:rPr>
          <w:rFonts w:ascii="Times New Roman" w:hAnsi="Times New Roman" w:cs="Times New Roman"/>
          <w:sz w:val="24"/>
          <w:szCs w:val="24"/>
        </w:rPr>
        <w:t>;</w:t>
      </w:r>
      <w:r w:rsidR="00400105" w:rsidRPr="00400105">
        <w:rPr>
          <w:rFonts w:ascii="Times New Roman" w:hAnsi="Times New Roman" w:cs="Times New Roman"/>
          <w:sz w:val="24"/>
          <w:szCs w:val="24"/>
        </w:rPr>
        <w:t xml:space="preserve"> aplicando</w:t>
      </w:r>
      <w:r w:rsidRPr="00400105">
        <w:rPr>
          <w:rFonts w:ascii="Times New Roman" w:hAnsi="Times New Roman" w:cs="Times New Roman"/>
          <w:sz w:val="24"/>
          <w:szCs w:val="24"/>
        </w:rPr>
        <w:t xml:space="preserve"> la Ley Orgánica del Sistema N</w:t>
      </w:r>
      <w:r w:rsidR="00400105">
        <w:rPr>
          <w:rFonts w:ascii="Times New Roman" w:hAnsi="Times New Roman" w:cs="Times New Roman"/>
          <w:sz w:val="24"/>
          <w:szCs w:val="24"/>
        </w:rPr>
        <w:t xml:space="preserve">acional de Contratación Pública </w:t>
      </w:r>
    </w:p>
    <w:p w14:paraId="74B6CEBA" w14:textId="0E65E85E" w:rsidR="005A15B1" w:rsidRPr="00FF159E" w:rsidRDefault="005A15B1" w:rsidP="005A15B1">
      <w:pPr>
        <w:jc w:val="both"/>
        <w:rPr>
          <w:rFonts w:ascii="Times New Roman" w:hAnsi="Times New Roman" w:cs="Times New Roman"/>
          <w:sz w:val="24"/>
          <w:szCs w:val="24"/>
        </w:rPr>
      </w:pPr>
      <w:r w:rsidRPr="00FF159E">
        <w:rPr>
          <w:rFonts w:ascii="Times New Roman" w:hAnsi="Times New Roman" w:cs="Times New Roman"/>
          <w:b/>
          <w:sz w:val="24"/>
          <w:szCs w:val="24"/>
        </w:rPr>
        <w:t xml:space="preserve">Artículo. </w:t>
      </w:r>
      <w:r w:rsidR="00CA7ED8">
        <w:rPr>
          <w:rFonts w:ascii="Times New Roman" w:hAnsi="Times New Roman" w:cs="Times New Roman"/>
          <w:b/>
          <w:sz w:val="24"/>
          <w:szCs w:val="24"/>
        </w:rPr>
        <w:t>7</w:t>
      </w:r>
      <w:r w:rsidRPr="00FF159E">
        <w:rPr>
          <w:rFonts w:ascii="Times New Roman" w:hAnsi="Times New Roman" w:cs="Times New Roman"/>
          <w:b/>
          <w:sz w:val="24"/>
          <w:szCs w:val="24"/>
        </w:rPr>
        <w:t>.- Comisión Técnica.</w:t>
      </w:r>
      <w:r>
        <w:rPr>
          <w:rFonts w:ascii="Times New Roman" w:hAnsi="Times New Roman" w:cs="Times New Roman"/>
          <w:b/>
          <w:sz w:val="24"/>
          <w:szCs w:val="24"/>
        </w:rPr>
        <w:t xml:space="preserve"> </w:t>
      </w:r>
      <w:r w:rsidRPr="00FF159E">
        <w:rPr>
          <w:rFonts w:ascii="Times New Roman" w:hAnsi="Times New Roman" w:cs="Times New Roman"/>
          <w:b/>
          <w:sz w:val="24"/>
          <w:szCs w:val="24"/>
        </w:rPr>
        <w:t>-</w:t>
      </w:r>
      <w:r w:rsidRPr="00FF159E">
        <w:rPr>
          <w:rFonts w:ascii="Times New Roman" w:hAnsi="Times New Roman" w:cs="Times New Roman"/>
          <w:sz w:val="24"/>
          <w:szCs w:val="24"/>
        </w:rPr>
        <w:t xml:space="preserve"> </w:t>
      </w:r>
      <w:r w:rsidRPr="00FF159E">
        <w:rPr>
          <w:rFonts w:ascii="Times New Roman" w:hAnsi="Times New Roman" w:cs="Times New Roman"/>
          <w:b/>
          <w:sz w:val="24"/>
          <w:szCs w:val="24"/>
        </w:rPr>
        <w:t xml:space="preserve"> </w:t>
      </w:r>
      <w:r w:rsidRPr="00FF159E">
        <w:rPr>
          <w:rFonts w:ascii="Times New Roman" w:hAnsi="Times New Roman" w:cs="Times New Roman"/>
          <w:sz w:val="24"/>
          <w:szCs w:val="24"/>
        </w:rPr>
        <w:t>La Comisión Técnica designada para llevar a cabo la fase precontractual del presente procedimiento, se conformará de la siguiente manera:</w:t>
      </w:r>
    </w:p>
    <w:p w14:paraId="24259FBF" w14:textId="77777777" w:rsidR="005A15B1" w:rsidRPr="00FF159E" w:rsidRDefault="005A15B1" w:rsidP="005A15B1">
      <w:pPr>
        <w:spacing w:after="0"/>
        <w:ind w:left="426"/>
        <w:jc w:val="both"/>
        <w:rPr>
          <w:rFonts w:ascii="Times New Roman" w:hAnsi="Times New Roman" w:cs="Times New Roman"/>
          <w:sz w:val="24"/>
          <w:szCs w:val="24"/>
        </w:rPr>
      </w:pPr>
      <w:r w:rsidRPr="00FF159E">
        <w:rPr>
          <w:rFonts w:ascii="Times New Roman" w:hAnsi="Times New Roman" w:cs="Times New Roman"/>
          <w:sz w:val="24"/>
          <w:szCs w:val="24"/>
        </w:rPr>
        <w:t>1. Un profesional que la máxima autoridad de la Secretaría de Educación o su delegado designe, quien la presidirá.</w:t>
      </w:r>
    </w:p>
    <w:p w14:paraId="526E24B3" w14:textId="77777777" w:rsidR="005A15B1" w:rsidRPr="00FF159E" w:rsidRDefault="005A15B1" w:rsidP="005A15B1">
      <w:pPr>
        <w:spacing w:after="0"/>
        <w:ind w:left="426"/>
        <w:jc w:val="both"/>
        <w:rPr>
          <w:rFonts w:ascii="Times New Roman" w:hAnsi="Times New Roman" w:cs="Times New Roman"/>
          <w:sz w:val="24"/>
          <w:szCs w:val="24"/>
        </w:rPr>
      </w:pPr>
      <w:r w:rsidRPr="00FF159E">
        <w:rPr>
          <w:rFonts w:ascii="Times New Roman" w:hAnsi="Times New Roman" w:cs="Times New Roman"/>
          <w:sz w:val="24"/>
          <w:szCs w:val="24"/>
        </w:rPr>
        <w:t>2. El titular de la Unidad Educativa Municipal requirente o su delegado, y,</w:t>
      </w:r>
    </w:p>
    <w:p w14:paraId="6682B759" w14:textId="77777777" w:rsidR="005A15B1" w:rsidRDefault="005A15B1" w:rsidP="005A15B1">
      <w:pPr>
        <w:spacing w:after="0"/>
        <w:ind w:left="426"/>
        <w:jc w:val="both"/>
        <w:rPr>
          <w:rFonts w:ascii="Times New Roman" w:hAnsi="Times New Roman" w:cs="Times New Roman"/>
          <w:sz w:val="24"/>
          <w:szCs w:val="24"/>
        </w:rPr>
      </w:pPr>
      <w:r w:rsidRPr="00FF159E">
        <w:rPr>
          <w:rFonts w:ascii="Times New Roman" w:hAnsi="Times New Roman" w:cs="Times New Roman"/>
          <w:sz w:val="24"/>
          <w:szCs w:val="24"/>
        </w:rPr>
        <w:t>3. Un profesional afín al objeto de la contratación designado por la máxima autoridad de la Secretaría de Salud o su delegado.</w:t>
      </w:r>
    </w:p>
    <w:p w14:paraId="3FC0C6BF" w14:textId="77777777" w:rsidR="005A15B1" w:rsidRDefault="005A15B1" w:rsidP="005A15B1">
      <w:pPr>
        <w:spacing w:after="0"/>
        <w:jc w:val="both"/>
        <w:rPr>
          <w:rFonts w:ascii="Times New Roman" w:hAnsi="Times New Roman" w:cs="Times New Roman"/>
          <w:sz w:val="24"/>
          <w:szCs w:val="24"/>
        </w:rPr>
      </w:pPr>
    </w:p>
    <w:p w14:paraId="183655C8" w14:textId="2C920D94" w:rsidR="005A15B1" w:rsidRDefault="212E4F7E" w:rsidP="005A15B1">
      <w:pPr>
        <w:spacing w:after="0"/>
        <w:jc w:val="both"/>
        <w:rPr>
          <w:rFonts w:ascii="Times New Roman" w:hAnsi="Times New Roman" w:cs="Times New Roman"/>
          <w:sz w:val="24"/>
          <w:szCs w:val="24"/>
        </w:rPr>
      </w:pPr>
      <w:r w:rsidRPr="212E4F7E">
        <w:rPr>
          <w:rFonts w:ascii="Times New Roman" w:hAnsi="Times New Roman" w:cs="Times New Roman"/>
          <w:sz w:val="24"/>
          <w:szCs w:val="24"/>
        </w:rPr>
        <w:t>La Secretaría de Salud o su delegado, a través del área responsable de la nutrición verificará el cumplimiento de</w:t>
      </w:r>
      <w:r w:rsidR="00680334">
        <w:rPr>
          <w:rFonts w:ascii="Times New Roman" w:hAnsi="Times New Roman" w:cs="Times New Roman"/>
          <w:sz w:val="24"/>
          <w:szCs w:val="24"/>
        </w:rPr>
        <w:t xml:space="preserve"> oficio o a petición de parte previo al análisis correspondiente, los</w:t>
      </w:r>
      <w:r w:rsidRPr="212E4F7E">
        <w:rPr>
          <w:rFonts w:ascii="Times New Roman" w:hAnsi="Times New Roman" w:cs="Times New Roman"/>
          <w:sz w:val="24"/>
          <w:szCs w:val="24"/>
        </w:rPr>
        <w:t xml:space="preserve"> criterios técnico nutricionales dentro de la comisión técnica del proceso de </w:t>
      </w:r>
      <w:r w:rsidR="00680334">
        <w:rPr>
          <w:rFonts w:ascii="Times New Roman" w:hAnsi="Times New Roman" w:cs="Times New Roman"/>
          <w:sz w:val="24"/>
          <w:szCs w:val="24"/>
        </w:rPr>
        <w:t>contratación de bares escolares. La verificación del cumplimiento se realizará de acuerdo al Manual de Procedimientos emitido para el efecto.</w:t>
      </w:r>
    </w:p>
    <w:p w14:paraId="5C6A9840" w14:textId="4A04F03E" w:rsidR="005A15B1" w:rsidRDefault="005A15B1" w:rsidP="005A15B1">
      <w:pPr>
        <w:spacing w:after="0"/>
        <w:jc w:val="both"/>
        <w:rPr>
          <w:rFonts w:ascii="Times New Roman" w:hAnsi="Times New Roman" w:cs="Times New Roman"/>
          <w:sz w:val="24"/>
          <w:szCs w:val="24"/>
        </w:rPr>
      </w:pPr>
    </w:p>
    <w:p w14:paraId="10D8AB14" w14:textId="5CFFDFD5" w:rsidR="00CA7ED8" w:rsidRPr="00FF159E" w:rsidRDefault="00CA7ED8" w:rsidP="00CA7ED8">
      <w:pPr>
        <w:snapToGrid w:val="0"/>
        <w:jc w:val="center"/>
        <w:rPr>
          <w:rFonts w:ascii="Times New Roman" w:hAnsi="Times New Roman" w:cs="Times New Roman"/>
          <w:b/>
          <w:bCs/>
          <w:sz w:val="24"/>
          <w:szCs w:val="24"/>
        </w:rPr>
      </w:pPr>
      <w:r>
        <w:rPr>
          <w:rFonts w:ascii="Times New Roman" w:hAnsi="Times New Roman" w:cs="Times New Roman"/>
          <w:b/>
          <w:bCs/>
          <w:sz w:val="24"/>
          <w:szCs w:val="24"/>
        </w:rPr>
        <w:t>Sección II</w:t>
      </w:r>
    </w:p>
    <w:p w14:paraId="6327D496" w14:textId="77777777" w:rsidR="00CA7ED8" w:rsidRPr="00FF159E" w:rsidRDefault="00CA7ED8" w:rsidP="00CA7ED8">
      <w:pPr>
        <w:snapToGrid w:val="0"/>
        <w:jc w:val="center"/>
        <w:rPr>
          <w:rFonts w:ascii="Times New Roman" w:hAnsi="Times New Roman" w:cs="Times New Roman"/>
          <w:b/>
          <w:bCs/>
          <w:sz w:val="24"/>
          <w:szCs w:val="24"/>
        </w:rPr>
      </w:pPr>
      <w:r w:rsidRPr="00FF159E">
        <w:rPr>
          <w:rFonts w:ascii="Times New Roman" w:hAnsi="Times New Roman" w:cs="Times New Roman"/>
          <w:b/>
          <w:bCs/>
          <w:sz w:val="24"/>
          <w:szCs w:val="24"/>
        </w:rPr>
        <w:t>Supervisión, control y seguimiento</w:t>
      </w:r>
    </w:p>
    <w:p w14:paraId="0A1372C9" w14:textId="1E1882A4" w:rsidR="00CA7ED8" w:rsidRPr="001F3215" w:rsidRDefault="00CA7ED8" w:rsidP="00CA7ED8">
      <w:pPr>
        <w:tabs>
          <w:tab w:val="left" w:pos="0"/>
        </w:tabs>
        <w:jc w:val="both"/>
        <w:rPr>
          <w:rFonts w:ascii="Times New Roman" w:hAnsi="Times New Roman" w:cs="Times New Roman"/>
          <w:sz w:val="24"/>
          <w:szCs w:val="24"/>
        </w:rPr>
      </w:pPr>
      <w:r w:rsidRPr="00FF159E">
        <w:rPr>
          <w:rFonts w:ascii="Times New Roman" w:hAnsi="Times New Roman" w:cs="Times New Roman"/>
          <w:b/>
          <w:sz w:val="24"/>
          <w:szCs w:val="24"/>
        </w:rPr>
        <w:t xml:space="preserve">Artículo. </w:t>
      </w:r>
      <w:r>
        <w:rPr>
          <w:rFonts w:ascii="Times New Roman" w:hAnsi="Times New Roman" w:cs="Times New Roman"/>
          <w:b/>
          <w:sz w:val="24"/>
          <w:szCs w:val="24"/>
        </w:rPr>
        <w:t>8</w:t>
      </w:r>
      <w:r w:rsidRPr="00FF159E">
        <w:rPr>
          <w:rFonts w:ascii="Times New Roman" w:hAnsi="Times New Roman" w:cs="Times New Roman"/>
          <w:b/>
          <w:sz w:val="24"/>
          <w:szCs w:val="24"/>
        </w:rPr>
        <w:t>.-</w:t>
      </w:r>
      <w:r w:rsidRPr="00FF159E">
        <w:rPr>
          <w:rFonts w:ascii="Times New Roman" w:hAnsi="Times New Roman" w:cs="Times New Roman"/>
          <w:sz w:val="24"/>
          <w:szCs w:val="24"/>
        </w:rPr>
        <w:t xml:space="preserve"> </w:t>
      </w:r>
      <w:r w:rsidRPr="001F3215">
        <w:rPr>
          <w:rFonts w:ascii="Times New Roman" w:hAnsi="Times New Roman" w:cs="Times New Roman"/>
          <w:sz w:val="24"/>
          <w:szCs w:val="24"/>
        </w:rPr>
        <w:t>La Secretaría de Salud a través del área competente realizará visitas técnicas de control</w:t>
      </w:r>
      <w:r w:rsidRPr="00507A03">
        <w:rPr>
          <w:rFonts w:ascii="Times New Roman" w:hAnsi="Times New Roman" w:cs="Times New Roman"/>
          <w:i/>
          <w:iCs/>
          <w:sz w:val="24"/>
          <w:szCs w:val="24"/>
        </w:rPr>
        <w:t xml:space="preserve"> in situ</w:t>
      </w:r>
      <w:r>
        <w:rPr>
          <w:rFonts w:ascii="Times New Roman" w:hAnsi="Times New Roman" w:cs="Times New Roman"/>
          <w:sz w:val="24"/>
          <w:szCs w:val="24"/>
        </w:rPr>
        <w:t xml:space="preserve"> </w:t>
      </w:r>
      <w:r w:rsidRPr="001F3215">
        <w:rPr>
          <w:rFonts w:ascii="Times New Roman" w:hAnsi="Times New Roman" w:cs="Times New Roman"/>
          <w:sz w:val="24"/>
          <w:szCs w:val="24"/>
        </w:rPr>
        <w:t>del cumplimiento de criterios técnico nutricionales</w:t>
      </w:r>
      <w:r>
        <w:rPr>
          <w:rFonts w:ascii="Times New Roman" w:hAnsi="Times New Roman" w:cs="Times New Roman"/>
          <w:sz w:val="24"/>
          <w:szCs w:val="24"/>
        </w:rPr>
        <w:t xml:space="preserve"> solicitados en los </w:t>
      </w:r>
      <w:r w:rsidR="00507A03">
        <w:rPr>
          <w:rFonts w:ascii="Times New Roman" w:hAnsi="Times New Roman" w:cs="Times New Roman"/>
          <w:sz w:val="24"/>
          <w:szCs w:val="24"/>
        </w:rPr>
        <w:t>documentos preparatorios y precontractuales</w:t>
      </w:r>
      <w:r w:rsidR="00507A03" w:rsidRPr="001F3215">
        <w:rPr>
          <w:rFonts w:ascii="Times New Roman" w:hAnsi="Times New Roman" w:cs="Times New Roman"/>
          <w:sz w:val="24"/>
          <w:szCs w:val="24"/>
        </w:rPr>
        <w:t xml:space="preserve"> </w:t>
      </w:r>
      <w:r>
        <w:rPr>
          <w:rFonts w:ascii="Times New Roman" w:hAnsi="Times New Roman" w:cs="Times New Roman"/>
          <w:sz w:val="24"/>
          <w:szCs w:val="24"/>
        </w:rPr>
        <w:t>para la contratación</w:t>
      </w:r>
      <w:r w:rsidRPr="001F3215">
        <w:rPr>
          <w:rFonts w:ascii="Times New Roman" w:hAnsi="Times New Roman" w:cs="Times New Roman"/>
          <w:sz w:val="24"/>
          <w:szCs w:val="24"/>
        </w:rPr>
        <w:t>.</w:t>
      </w:r>
    </w:p>
    <w:p w14:paraId="272738E7" w14:textId="1587B175" w:rsidR="00CA7ED8" w:rsidRPr="001F3215" w:rsidRDefault="212E4F7E" w:rsidP="212E4F7E">
      <w:pPr>
        <w:jc w:val="both"/>
        <w:rPr>
          <w:rFonts w:ascii="Times New Roman" w:hAnsi="Times New Roman" w:cs="Times New Roman"/>
          <w:sz w:val="24"/>
          <w:szCs w:val="24"/>
        </w:rPr>
      </w:pPr>
      <w:r w:rsidRPr="212E4F7E">
        <w:rPr>
          <w:rFonts w:ascii="Times New Roman" w:hAnsi="Times New Roman" w:cs="Times New Roman"/>
          <w:b/>
          <w:bCs/>
          <w:sz w:val="24"/>
          <w:szCs w:val="24"/>
        </w:rPr>
        <w:t>Artículo. 9.-</w:t>
      </w:r>
      <w:r w:rsidRPr="212E4F7E">
        <w:rPr>
          <w:rFonts w:ascii="Times New Roman" w:hAnsi="Times New Roman" w:cs="Times New Roman"/>
          <w:sz w:val="24"/>
          <w:szCs w:val="24"/>
        </w:rPr>
        <w:t xml:space="preserve"> La Secretaría de Salud o quien hiciera sus veces, a través del área competente brindará </w:t>
      </w:r>
      <w:r w:rsidR="00552CD4">
        <w:rPr>
          <w:rFonts w:ascii="Times New Roman" w:hAnsi="Times New Roman" w:cs="Times New Roman"/>
          <w:sz w:val="24"/>
          <w:szCs w:val="24"/>
        </w:rPr>
        <w:t xml:space="preserve">talleres permanentes </w:t>
      </w:r>
      <w:commentRangeStart w:id="1"/>
      <w:commentRangeStart w:id="2"/>
      <w:r w:rsidRPr="212E4F7E">
        <w:rPr>
          <w:rFonts w:ascii="Times New Roman" w:hAnsi="Times New Roman" w:cs="Times New Roman"/>
          <w:sz w:val="24"/>
          <w:szCs w:val="24"/>
        </w:rPr>
        <w:t>al personal de bares escolares sobre los criterios</w:t>
      </w:r>
      <w:commentRangeEnd w:id="1"/>
      <w:r w:rsidR="00CA7ED8">
        <w:commentReference w:id="1"/>
      </w:r>
      <w:commentRangeEnd w:id="2"/>
      <w:r w:rsidR="00C572A7">
        <w:rPr>
          <w:rStyle w:val="Refdecomentario"/>
        </w:rPr>
        <w:commentReference w:id="2"/>
      </w:r>
      <w:r w:rsidR="00552CD4">
        <w:rPr>
          <w:rFonts w:ascii="Times New Roman" w:hAnsi="Times New Roman" w:cs="Times New Roman"/>
          <w:sz w:val="24"/>
          <w:szCs w:val="24"/>
        </w:rPr>
        <w:t xml:space="preserve"> generados </w:t>
      </w:r>
      <w:r w:rsidRPr="212E4F7E">
        <w:rPr>
          <w:rFonts w:ascii="Times New Roman" w:hAnsi="Times New Roman" w:cs="Times New Roman"/>
          <w:sz w:val="24"/>
          <w:szCs w:val="24"/>
        </w:rPr>
        <w:t>en las visitas técnicas a fin de mejorar los procesos de expendio de alimentos.</w:t>
      </w:r>
    </w:p>
    <w:p w14:paraId="26BEAC05" w14:textId="02B64E3B" w:rsidR="00CA7ED8" w:rsidRDefault="212E4F7E" w:rsidP="212E4F7E">
      <w:pPr>
        <w:jc w:val="both"/>
        <w:rPr>
          <w:rFonts w:ascii="Times New Roman" w:hAnsi="Times New Roman" w:cs="Times New Roman"/>
          <w:sz w:val="24"/>
          <w:szCs w:val="24"/>
        </w:rPr>
      </w:pPr>
      <w:r w:rsidRPr="212E4F7E">
        <w:rPr>
          <w:rFonts w:ascii="Times New Roman" w:hAnsi="Times New Roman" w:cs="Times New Roman"/>
          <w:b/>
          <w:bCs/>
          <w:sz w:val="24"/>
          <w:szCs w:val="24"/>
        </w:rPr>
        <w:t>Artículo. 10.-</w:t>
      </w:r>
      <w:r w:rsidRPr="212E4F7E">
        <w:rPr>
          <w:rFonts w:ascii="Times New Roman" w:hAnsi="Times New Roman" w:cs="Times New Roman"/>
          <w:sz w:val="24"/>
          <w:szCs w:val="24"/>
        </w:rPr>
        <w:t xml:space="preserve"> La Secretaría de Salud o quien hiciera sus veces, pres</w:t>
      </w:r>
      <w:r w:rsidR="00A03118">
        <w:rPr>
          <w:rFonts w:ascii="Times New Roman" w:hAnsi="Times New Roman" w:cs="Times New Roman"/>
          <w:sz w:val="24"/>
          <w:szCs w:val="24"/>
        </w:rPr>
        <w:t xml:space="preserve">entará un informe técnico </w:t>
      </w:r>
      <w:r w:rsidRPr="212E4F7E">
        <w:rPr>
          <w:rFonts w:ascii="Times New Roman" w:hAnsi="Times New Roman" w:cs="Times New Roman"/>
          <w:sz w:val="24"/>
          <w:szCs w:val="24"/>
        </w:rPr>
        <w:t>respecto de criterios técnico</w:t>
      </w:r>
      <w:r w:rsidR="00A03118">
        <w:rPr>
          <w:rFonts w:ascii="Times New Roman" w:hAnsi="Times New Roman" w:cs="Times New Roman"/>
          <w:sz w:val="24"/>
          <w:szCs w:val="24"/>
        </w:rPr>
        <w:t>s</w:t>
      </w:r>
      <w:r w:rsidRPr="212E4F7E">
        <w:rPr>
          <w:rFonts w:ascii="Times New Roman" w:hAnsi="Times New Roman" w:cs="Times New Roman"/>
          <w:sz w:val="24"/>
          <w:szCs w:val="24"/>
        </w:rPr>
        <w:t xml:space="preserve"> nutricionales en los bares escolares al </w:t>
      </w:r>
      <w:r w:rsidRPr="212E4F7E">
        <w:rPr>
          <w:rFonts w:ascii="Times New Roman" w:hAnsi="Times New Roman" w:cs="Times New Roman"/>
          <w:i/>
          <w:iCs/>
          <w:sz w:val="24"/>
          <w:szCs w:val="24"/>
        </w:rPr>
        <w:t>administrador de contrato</w:t>
      </w:r>
      <w:r w:rsidRPr="212E4F7E">
        <w:rPr>
          <w:rFonts w:ascii="Times New Roman" w:hAnsi="Times New Roman" w:cs="Times New Roman"/>
          <w:sz w:val="24"/>
          <w:szCs w:val="24"/>
        </w:rPr>
        <w:t xml:space="preserve"> de la Secretaría de Educación o quien hagas sus veces, a fin de que se apliquen </w:t>
      </w:r>
      <w:r w:rsidR="00A03118">
        <w:rPr>
          <w:rFonts w:ascii="Times New Roman" w:hAnsi="Times New Roman" w:cs="Times New Roman"/>
          <w:sz w:val="24"/>
          <w:szCs w:val="24"/>
        </w:rPr>
        <w:t>las acciones correspondientes</w:t>
      </w:r>
      <w:r w:rsidRPr="212E4F7E">
        <w:rPr>
          <w:rFonts w:ascii="Times New Roman" w:hAnsi="Times New Roman" w:cs="Times New Roman"/>
          <w:sz w:val="24"/>
          <w:szCs w:val="24"/>
        </w:rPr>
        <w:t xml:space="preserve"> a las que hubiere lugar.</w:t>
      </w:r>
    </w:p>
    <w:p w14:paraId="7645E87F" w14:textId="77777777" w:rsidR="00B61C2A" w:rsidRDefault="00B61C2A" w:rsidP="00B61C2A">
      <w:pPr>
        <w:spacing w:after="160" w:line="259" w:lineRule="auto"/>
        <w:jc w:val="both"/>
        <w:rPr>
          <w:rFonts w:ascii="Times New Roman" w:hAnsi="Times New Roman" w:cs="Times New Roman"/>
          <w:b/>
          <w:sz w:val="24"/>
          <w:szCs w:val="24"/>
        </w:rPr>
      </w:pPr>
      <w:r w:rsidRPr="00CA7ED8">
        <w:rPr>
          <w:rFonts w:ascii="Times New Roman" w:hAnsi="Times New Roman" w:cs="Times New Roman"/>
          <w:b/>
          <w:sz w:val="24"/>
          <w:szCs w:val="24"/>
        </w:rPr>
        <w:t xml:space="preserve">Artículo. 11.- </w:t>
      </w:r>
      <w:r w:rsidRPr="00FF159E">
        <w:rPr>
          <w:rFonts w:ascii="Times New Roman" w:hAnsi="Times New Roman" w:cs="Times New Roman"/>
          <w:sz w:val="24"/>
          <w:szCs w:val="24"/>
        </w:rPr>
        <w:t>Controlar en los bares escolares municipales el debido cumplimiento de todos los parámetros estipulados en el Capítulo III, y Capítulo IV, del Reglamento de Control del Funcionamiento de Bares Escolares.</w:t>
      </w:r>
    </w:p>
    <w:p w14:paraId="72F537FC" w14:textId="77777777" w:rsidR="00B61C2A" w:rsidRDefault="00B61C2A" w:rsidP="00B61C2A">
      <w:pPr>
        <w:spacing w:after="160" w:line="259" w:lineRule="auto"/>
        <w:jc w:val="both"/>
      </w:pPr>
      <w:r w:rsidRPr="00C7537E">
        <w:rPr>
          <w:rFonts w:ascii="Times New Roman" w:hAnsi="Times New Roman" w:cs="Times New Roman"/>
          <w:sz w:val="24"/>
          <w:szCs w:val="24"/>
        </w:rPr>
        <w:t xml:space="preserve">La Secretaría de Salud </w:t>
      </w:r>
      <w:r>
        <w:rPr>
          <w:rFonts w:ascii="Times New Roman" w:hAnsi="Times New Roman" w:cs="Times New Roman"/>
          <w:sz w:val="24"/>
          <w:szCs w:val="24"/>
        </w:rPr>
        <w:t xml:space="preserve">o quién hiciera sus veces </w:t>
      </w:r>
      <w:r w:rsidRPr="00C7537E">
        <w:rPr>
          <w:rFonts w:ascii="Times New Roman" w:hAnsi="Times New Roman" w:cs="Times New Roman"/>
          <w:sz w:val="24"/>
          <w:szCs w:val="24"/>
        </w:rPr>
        <w:t xml:space="preserve">en coordinación con el Ministerio de Salud Pública establecerán los lineamientos para el control de bares escolares </w:t>
      </w:r>
      <w:r>
        <w:rPr>
          <w:rFonts w:ascii="Times New Roman" w:hAnsi="Times New Roman" w:cs="Times New Roman"/>
          <w:sz w:val="24"/>
          <w:szCs w:val="24"/>
        </w:rPr>
        <w:t xml:space="preserve">de las Unidades Educativas Municipales </w:t>
      </w:r>
      <w:r w:rsidRPr="00C7537E">
        <w:rPr>
          <w:rFonts w:ascii="Times New Roman" w:hAnsi="Times New Roman" w:cs="Times New Roman"/>
          <w:sz w:val="24"/>
          <w:szCs w:val="24"/>
        </w:rPr>
        <w:t xml:space="preserve">en el marco del Reglamento para </w:t>
      </w:r>
      <w:r>
        <w:rPr>
          <w:rFonts w:ascii="Times New Roman" w:hAnsi="Times New Roman" w:cs="Times New Roman"/>
          <w:sz w:val="24"/>
          <w:szCs w:val="24"/>
        </w:rPr>
        <w:t xml:space="preserve">el </w:t>
      </w:r>
      <w:r w:rsidRPr="00C7537E">
        <w:rPr>
          <w:rFonts w:ascii="Times New Roman" w:hAnsi="Times New Roman" w:cs="Times New Roman"/>
          <w:sz w:val="24"/>
          <w:szCs w:val="24"/>
        </w:rPr>
        <w:t>Control del Funcionamiento de Bares Escolares del Sistema Nacional de Educación</w:t>
      </w:r>
      <w:r>
        <w:t>.</w:t>
      </w:r>
    </w:p>
    <w:p w14:paraId="3A8163A6" w14:textId="77777777" w:rsidR="00CA7ED8" w:rsidRPr="00FF159E" w:rsidRDefault="00CA7ED8" w:rsidP="005A15B1">
      <w:pPr>
        <w:spacing w:after="0"/>
        <w:jc w:val="both"/>
        <w:rPr>
          <w:rFonts w:ascii="Times New Roman" w:hAnsi="Times New Roman" w:cs="Times New Roman"/>
          <w:sz w:val="24"/>
          <w:szCs w:val="24"/>
        </w:rPr>
      </w:pPr>
    </w:p>
    <w:p w14:paraId="6FA68231" w14:textId="52AE64E4" w:rsidR="00223612" w:rsidRPr="00FF159E" w:rsidRDefault="00223612" w:rsidP="00DF78AA">
      <w:pPr>
        <w:spacing w:after="0"/>
        <w:jc w:val="center"/>
        <w:rPr>
          <w:rFonts w:ascii="Times New Roman" w:hAnsi="Times New Roman" w:cs="Times New Roman"/>
          <w:b/>
          <w:bCs/>
          <w:sz w:val="24"/>
          <w:szCs w:val="24"/>
        </w:rPr>
      </w:pPr>
      <w:r w:rsidRPr="00FF159E">
        <w:rPr>
          <w:rFonts w:ascii="Times New Roman" w:hAnsi="Times New Roman" w:cs="Times New Roman"/>
          <w:b/>
          <w:bCs/>
          <w:sz w:val="24"/>
          <w:szCs w:val="24"/>
        </w:rPr>
        <w:t>Sección I</w:t>
      </w:r>
      <w:r w:rsidR="00CA7ED8">
        <w:rPr>
          <w:rFonts w:ascii="Times New Roman" w:hAnsi="Times New Roman" w:cs="Times New Roman"/>
          <w:b/>
          <w:bCs/>
          <w:sz w:val="24"/>
          <w:szCs w:val="24"/>
        </w:rPr>
        <w:t>II</w:t>
      </w:r>
    </w:p>
    <w:p w14:paraId="4471091A" w14:textId="05D5A1A2" w:rsidR="00891B89" w:rsidRPr="00FF159E" w:rsidRDefault="00891B89" w:rsidP="00E1321F">
      <w:pPr>
        <w:spacing w:after="0"/>
        <w:jc w:val="center"/>
        <w:rPr>
          <w:rFonts w:ascii="Times New Roman" w:hAnsi="Times New Roman" w:cs="Times New Roman"/>
          <w:b/>
          <w:bCs/>
          <w:sz w:val="24"/>
          <w:szCs w:val="24"/>
        </w:rPr>
      </w:pPr>
      <w:r w:rsidRPr="00FF159E">
        <w:rPr>
          <w:rFonts w:ascii="Times New Roman" w:hAnsi="Times New Roman" w:cs="Times New Roman"/>
          <w:b/>
          <w:bCs/>
          <w:sz w:val="24"/>
          <w:szCs w:val="24"/>
        </w:rPr>
        <w:t>Bares Escolares</w:t>
      </w:r>
    </w:p>
    <w:p w14:paraId="7C70D207" w14:textId="29D2C314" w:rsidR="00117999" w:rsidRPr="002F27E6" w:rsidRDefault="212E4F7E" w:rsidP="212E4F7E">
      <w:pPr>
        <w:snapToGrid w:val="0"/>
        <w:jc w:val="both"/>
        <w:rPr>
          <w:rFonts w:ascii="Times New Roman" w:hAnsi="Times New Roman" w:cs="Times New Roman"/>
          <w:b/>
          <w:bCs/>
          <w:color w:val="000000" w:themeColor="text1"/>
          <w:sz w:val="24"/>
          <w:szCs w:val="24"/>
        </w:rPr>
      </w:pPr>
      <w:r w:rsidRPr="212E4F7E">
        <w:rPr>
          <w:rFonts w:ascii="Times New Roman" w:hAnsi="Times New Roman" w:cs="Times New Roman"/>
          <w:b/>
          <w:bCs/>
          <w:color w:val="000000" w:themeColor="text1"/>
          <w:sz w:val="24"/>
          <w:szCs w:val="24"/>
        </w:rPr>
        <w:t xml:space="preserve">Artículo. 12.- </w:t>
      </w:r>
      <w:r w:rsidR="00B61C2A">
        <w:rPr>
          <w:rFonts w:ascii="Times New Roman" w:hAnsi="Times New Roman" w:cs="Times New Roman"/>
          <w:b/>
          <w:bCs/>
          <w:color w:val="000000" w:themeColor="text1"/>
          <w:sz w:val="24"/>
          <w:szCs w:val="24"/>
        </w:rPr>
        <w:t>E</w:t>
      </w:r>
      <w:r w:rsidRPr="212E4F7E">
        <w:rPr>
          <w:rFonts w:ascii="Times New Roman" w:hAnsi="Times New Roman" w:cs="Times New Roman"/>
          <w:sz w:val="24"/>
          <w:szCs w:val="24"/>
        </w:rPr>
        <w:t>n las Unidades Educativas Municipales queda prohibido la publicidad, promoción, ni comercialización de alimentos "alto en grasa", "alto en sal" y "alto en azúcar"</w:t>
      </w:r>
      <w:r w:rsidR="00A03118">
        <w:rPr>
          <w:rFonts w:ascii="Times New Roman" w:hAnsi="Times New Roman" w:cs="Times New Roman"/>
          <w:sz w:val="24"/>
          <w:szCs w:val="24"/>
        </w:rPr>
        <w:t xml:space="preserve"> de acuerdo al semáforo nutricional</w:t>
      </w:r>
      <w:r w:rsidRPr="212E4F7E">
        <w:rPr>
          <w:rFonts w:ascii="Times New Roman" w:hAnsi="Times New Roman" w:cs="Times New Roman"/>
          <w:sz w:val="24"/>
          <w:szCs w:val="24"/>
        </w:rPr>
        <w:t>.</w:t>
      </w:r>
    </w:p>
    <w:p w14:paraId="5ECF90A8" w14:textId="6A998F07" w:rsidR="002F27E6" w:rsidRPr="008F42A2" w:rsidRDefault="00F224C5" w:rsidP="002F27E6">
      <w:pPr>
        <w:jc w:val="both"/>
        <w:rPr>
          <w:rFonts w:ascii="Times New Roman" w:hAnsi="Times New Roman" w:cs="Times New Roman"/>
          <w:sz w:val="24"/>
          <w:szCs w:val="24"/>
        </w:rPr>
      </w:pPr>
      <w:r w:rsidRPr="008F42A2">
        <w:rPr>
          <w:rFonts w:ascii="Times New Roman" w:hAnsi="Times New Roman" w:cs="Times New Roman"/>
          <w:b/>
          <w:sz w:val="24"/>
          <w:szCs w:val="24"/>
        </w:rPr>
        <w:t xml:space="preserve">Artículo. </w:t>
      </w:r>
      <w:r w:rsidR="003053C2" w:rsidRPr="008F42A2">
        <w:rPr>
          <w:rFonts w:ascii="Times New Roman" w:hAnsi="Times New Roman" w:cs="Times New Roman"/>
          <w:b/>
          <w:sz w:val="24"/>
          <w:szCs w:val="24"/>
        </w:rPr>
        <w:t>1</w:t>
      </w:r>
      <w:r w:rsidR="00117999" w:rsidRPr="008F42A2">
        <w:rPr>
          <w:rFonts w:ascii="Times New Roman" w:hAnsi="Times New Roman" w:cs="Times New Roman"/>
          <w:b/>
          <w:sz w:val="24"/>
          <w:szCs w:val="24"/>
        </w:rPr>
        <w:t>3</w:t>
      </w:r>
      <w:r w:rsidRPr="008F42A2">
        <w:rPr>
          <w:rFonts w:ascii="Times New Roman" w:hAnsi="Times New Roman" w:cs="Times New Roman"/>
          <w:b/>
          <w:sz w:val="24"/>
          <w:szCs w:val="24"/>
        </w:rPr>
        <w:t>.-</w:t>
      </w:r>
      <w:r w:rsidRPr="008F42A2">
        <w:rPr>
          <w:rFonts w:ascii="Times New Roman" w:hAnsi="Times New Roman" w:cs="Times New Roman"/>
          <w:sz w:val="24"/>
          <w:szCs w:val="24"/>
        </w:rPr>
        <w:t xml:space="preserve"> </w:t>
      </w:r>
      <w:r w:rsidR="00B61C2A">
        <w:rPr>
          <w:rFonts w:ascii="Times New Roman" w:hAnsi="Times New Roman" w:cs="Times New Roman"/>
          <w:sz w:val="24"/>
          <w:szCs w:val="24"/>
        </w:rPr>
        <w:t>L</w:t>
      </w:r>
      <w:r w:rsidR="002F27E6" w:rsidRPr="008F42A2">
        <w:rPr>
          <w:rFonts w:ascii="Times New Roman" w:hAnsi="Times New Roman" w:cs="Times New Roman"/>
          <w:sz w:val="24"/>
          <w:szCs w:val="24"/>
        </w:rPr>
        <w:t>a oferta de alimentos saludables</w:t>
      </w:r>
      <w:r w:rsidR="00B61C2A">
        <w:rPr>
          <w:rFonts w:ascii="Times New Roman" w:hAnsi="Times New Roman" w:cs="Times New Roman"/>
          <w:sz w:val="24"/>
          <w:szCs w:val="24"/>
        </w:rPr>
        <w:t xml:space="preserve"> deberá ser diaria, variada e inocua</w:t>
      </w:r>
      <w:r w:rsidR="002F27E6" w:rsidRPr="008F42A2">
        <w:rPr>
          <w:rFonts w:ascii="Times New Roman" w:hAnsi="Times New Roman" w:cs="Times New Roman"/>
          <w:sz w:val="24"/>
          <w:szCs w:val="24"/>
        </w:rPr>
        <w:t xml:space="preserve">; tanto para los alimentos que se expenden o distribuyen en los establecimientos educativos municipales. </w:t>
      </w:r>
    </w:p>
    <w:p w14:paraId="44222FB0" w14:textId="1CE40CE3" w:rsidR="00042DF6" w:rsidRPr="00FF159E" w:rsidRDefault="00A70BB1" w:rsidP="00B61C2A">
      <w:pPr>
        <w:snapToGrid w:val="0"/>
        <w:jc w:val="both"/>
        <w:rPr>
          <w:rFonts w:ascii="Times New Roman" w:hAnsi="Times New Roman" w:cs="Times New Roman"/>
          <w:sz w:val="24"/>
          <w:szCs w:val="24"/>
        </w:rPr>
      </w:pPr>
      <w:r w:rsidRPr="008F42A2">
        <w:rPr>
          <w:rFonts w:ascii="Times New Roman" w:hAnsi="Times New Roman" w:cs="Times New Roman"/>
          <w:b/>
          <w:sz w:val="24"/>
          <w:szCs w:val="24"/>
        </w:rPr>
        <w:t>Artí</w:t>
      </w:r>
      <w:r w:rsidR="001D3DCC" w:rsidRPr="008F42A2">
        <w:rPr>
          <w:rFonts w:ascii="Times New Roman" w:hAnsi="Times New Roman" w:cs="Times New Roman"/>
          <w:b/>
          <w:sz w:val="24"/>
          <w:szCs w:val="24"/>
        </w:rPr>
        <w:t>culo. 1</w:t>
      </w:r>
      <w:r w:rsidR="00117999" w:rsidRPr="008F42A2">
        <w:rPr>
          <w:rFonts w:ascii="Times New Roman" w:hAnsi="Times New Roman" w:cs="Times New Roman"/>
          <w:b/>
          <w:sz w:val="24"/>
          <w:szCs w:val="24"/>
        </w:rPr>
        <w:t>4</w:t>
      </w:r>
      <w:r w:rsidR="00B61C2A">
        <w:rPr>
          <w:rFonts w:ascii="Times New Roman" w:hAnsi="Times New Roman" w:cs="Times New Roman"/>
          <w:b/>
          <w:sz w:val="24"/>
          <w:szCs w:val="24"/>
        </w:rPr>
        <w:t xml:space="preserve">.- </w:t>
      </w:r>
      <w:r w:rsidR="00B61C2A" w:rsidRPr="00B61C2A">
        <w:rPr>
          <w:rFonts w:ascii="Times New Roman" w:hAnsi="Times New Roman" w:cs="Times New Roman"/>
          <w:sz w:val="24"/>
          <w:szCs w:val="24"/>
        </w:rPr>
        <w:t>L</w:t>
      </w:r>
      <w:r w:rsidR="002F27E6" w:rsidRPr="00FF159E">
        <w:rPr>
          <w:rFonts w:ascii="Times New Roman" w:hAnsi="Times New Roman" w:cs="Times New Roman"/>
          <w:sz w:val="24"/>
          <w:szCs w:val="24"/>
        </w:rPr>
        <w:t xml:space="preserve">os parámetros nutricionales bajo los que se construyan los ciclos de menús o alimentos preparados de forma artesanal, para su expendio </w:t>
      </w:r>
      <w:r w:rsidR="00B61C2A">
        <w:rPr>
          <w:rFonts w:ascii="Times New Roman" w:hAnsi="Times New Roman" w:cs="Times New Roman"/>
          <w:sz w:val="24"/>
          <w:szCs w:val="24"/>
        </w:rPr>
        <w:t xml:space="preserve">deberán considerar el capítulo III del Reglamento para Control del Funcionamiento de Bares Escolares del Sistema Nacional de Educación, el Instructivo de Operativización </w:t>
      </w:r>
      <w:r w:rsidR="00D111F6">
        <w:rPr>
          <w:rFonts w:ascii="Times New Roman" w:hAnsi="Times New Roman" w:cs="Times New Roman"/>
          <w:sz w:val="24"/>
          <w:szCs w:val="24"/>
        </w:rPr>
        <w:t xml:space="preserve">del Reglamento </w:t>
      </w:r>
      <w:r w:rsidR="00B61C2A">
        <w:rPr>
          <w:rFonts w:ascii="Times New Roman" w:hAnsi="Times New Roman" w:cs="Times New Roman"/>
          <w:sz w:val="24"/>
          <w:szCs w:val="24"/>
        </w:rPr>
        <w:t>para Control del Funcionamiento de Bares Escolares del Sistema Nacional de Educación</w:t>
      </w:r>
      <w:r w:rsidR="00D111F6">
        <w:rPr>
          <w:rFonts w:ascii="Times New Roman" w:hAnsi="Times New Roman" w:cs="Times New Roman"/>
          <w:sz w:val="24"/>
          <w:szCs w:val="24"/>
        </w:rPr>
        <w:t xml:space="preserve"> y las Guías Alimentarias Basadas en Alimentos del Ecuador. </w:t>
      </w:r>
    </w:p>
    <w:p w14:paraId="427FCB39" w14:textId="1BA84929" w:rsidR="00887E5C" w:rsidRDefault="00887E5C" w:rsidP="00BD2077">
      <w:pPr>
        <w:snapToGrid w:val="0"/>
        <w:jc w:val="both"/>
        <w:rPr>
          <w:rFonts w:ascii="Times New Roman" w:hAnsi="Times New Roman" w:cs="Times New Roman"/>
          <w:sz w:val="24"/>
          <w:szCs w:val="24"/>
        </w:rPr>
      </w:pPr>
    </w:p>
    <w:p w14:paraId="220B64E7" w14:textId="77777777" w:rsidR="00D111F6" w:rsidRPr="00FF159E" w:rsidRDefault="00D111F6" w:rsidP="00BD2077">
      <w:pPr>
        <w:snapToGrid w:val="0"/>
        <w:jc w:val="both"/>
        <w:rPr>
          <w:rFonts w:ascii="Times New Roman" w:hAnsi="Times New Roman" w:cs="Times New Roman"/>
          <w:sz w:val="24"/>
          <w:szCs w:val="24"/>
        </w:rPr>
      </w:pPr>
    </w:p>
    <w:p w14:paraId="1963F7D0" w14:textId="191C8B49" w:rsidR="00F51F73" w:rsidRDefault="003053C2" w:rsidP="00F51F73">
      <w:pPr>
        <w:snapToGrid w:val="0"/>
        <w:jc w:val="center"/>
        <w:rPr>
          <w:rFonts w:ascii="Times New Roman" w:hAnsi="Times New Roman" w:cs="Times New Roman"/>
          <w:b/>
          <w:bCs/>
          <w:sz w:val="24"/>
          <w:szCs w:val="24"/>
        </w:rPr>
      </w:pPr>
      <w:r>
        <w:rPr>
          <w:rFonts w:ascii="Times New Roman" w:hAnsi="Times New Roman" w:cs="Times New Roman"/>
          <w:b/>
          <w:bCs/>
          <w:sz w:val="24"/>
          <w:szCs w:val="24"/>
        </w:rPr>
        <w:t>Sección IV</w:t>
      </w:r>
    </w:p>
    <w:p w14:paraId="2735CD4A" w14:textId="18944719" w:rsidR="003D15C4" w:rsidRDefault="003D15C4" w:rsidP="00F51F73">
      <w:pPr>
        <w:snapToGrid w:val="0"/>
        <w:jc w:val="center"/>
        <w:rPr>
          <w:rFonts w:ascii="Times New Roman" w:hAnsi="Times New Roman" w:cs="Times New Roman"/>
          <w:b/>
          <w:bCs/>
          <w:sz w:val="24"/>
          <w:szCs w:val="24"/>
        </w:rPr>
      </w:pPr>
      <w:r w:rsidRPr="001F3215">
        <w:rPr>
          <w:rFonts w:ascii="Times New Roman" w:hAnsi="Times New Roman" w:cs="Times New Roman"/>
          <w:b/>
          <w:bCs/>
          <w:sz w:val="24"/>
          <w:szCs w:val="24"/>
        </w:rPr>
        <w:t xml:space="preserve">De los </w:t>
      </w:r>
      <w:r w:rsidR="00D111F6">
        <w:rPr>
          <w:rFonts w:ascii="Times New Roman" w:hAnsi="Times New Roman" w:cs="Times New Roman"/>
          <w:b/>
          <w:bCs/>
          <w:sz w:val="24"/>
          <w:szCs w:val="24"/>
        </w:rPr>
        <w:t>Comerciantes autónomos que expenden alimentos a los alredores de las Unidades Educativas Municipales</w:t>
      </w:r>
    </w:p>
    <w:p w14:paraId="33322179" w14:textId="255A7F37" w:rsidR="003053C2" w:rsidRPr="00FF159E" w:rsidRDefault="003053C2" w:rsidP="003053C2">
      <w:pPr>
        <w:jc w:val="both"/>
        <w:rPr>
          <w:rFonts w:ascii="Times New Roman" w:hAnsi="Times New Roman" w:cs="Times New Roman"/>
          <w:b/>
          <w:sz w:val="24"/>
          <w:szCs w:val="24"/>
        </w:rPr>
      </w:pPr>
      <w:r>
        <w:rPr>
          <w:rFonts w:ascii="Times New Roman" w:hAnsi="Times New Roman" w:cs="Times New Roman"/>
          <w:b/>
          <w:sz w:val="24"/>
          <w:szCs w:val="24"/>
        </w:rPr>
        <w:t>Artículo. 1</w:t>
      </w:r>
      <w:r w:rsidR="002D050E">
        <w:rPr>
          <w:rFonts w:ascii="Times New Roman" w:hAnsi="Times New Roman" w:cs="Times New Roman"/>
          <w:b/>
          <w:sz w:val="24"/>
          <w:szCs w:val="24"/>
        </w:rPr>
        <w:t>5</w:t>
      </w:r>
      <w:r w:rsidRPr="00FF159E">
        <w:rPr>
          <w:rFonts w:ascii="Times New Roman" w:hAnsi="Times New Roman" w:cs="Times New Roman"/>
          <w:b/>
          <w:sz w:val="24"/>
          <w:szCs w:val="24"/>
        </w:rPr>
        <w:t>.-</w:t>
      </w:r>
      <w:r w:rsidRPr="00FF159E">
        <w:rPr>
          <w:rFonts w:ascii="Times New Roman" w:hAnsi="Times New Roman" w:cs="Times New Roman"/>
          <w:sz w:val="24"/>
          <w:szCs w:val="24"/>
        </w:rPr>
        <w:t xml:space="preserve"> La Secretaría de Coordinación Territorial y Participación Ciudadana a través de la unidad de espacio público de las Administraciones Zonales y la Agencia Coordinadora Distrital de Comercio, establecerán uno nuevo giro de Permiso Único Comercio Autónomo (PUCA) de venta de alimentos denominado </w:t>
      </w:r>
      <w:r w:rsidRPr="001F3215">
        <w:rPr>
          <w:rFonts w:ascii="Times New Roman" w:hAnsi="Times New Roman" w:cs="Times New Roman"/>
          <w:i/>
          <w:iCs/>
          <w:sz w:val="24"/>
          <w:szCs w:val="24"/>
        </w:rPr>
        <w:t>“venta de alimentos naturales y mínimamente procesados”</w:t>
      </w:r>
      <w:r w:rsidRPr="00FF159E">
        <w:rPr>
          <w:rFonts w:ascii="Times New Roman" w:hAnsi="Times New Roman" w:cs="Times New Roman"/>
          <w:sz w:val="24"/>
          <w:szCs w:val="24"/>
        </w:rPr>
        <w:t xml:space="preserve"> para los </w:t>
      </w:r>
      <w:r w:rsidR="00D111F6">
        <w:rPr>
          <w:rFonts w:ascii="Times New Roman" w:hAnsi="Times New Roman" w:cs="Times New Roman"/>
          <w:sz w:val="24"/>
          <w:szCs w:val="24"/>
        </w:rPr>
        <w:t xml:space="preserve">puestos de expendio fijo, semi-fijo y ocasionales </w:t>
      </w:r>
      <w:r w:rsidRPr="00FF159E">
        <w:rPr>
          <w:rFonts w:ascii="Times New Roman" w:hAnsi="Times New Roman" w:cs="Times New Roman"/>
          <w:sz w:val="24"/>
          <w:szCs w:val="24"/>
        </w:rPr>
        <w:t xml:space="preserve">que se encuentran en los exteriores de las Unidades Educativas Municipales. </w:t>
      </w:r>
      <w:r w:rsidRPr="00FF159E">
        <w:rPr>
          <w:rFonts w:ascii="Times New Roman" w:hAnsi="Times New Roman" w:cs="Times New Roman"/>
          <w:b/>
          <w:sz w:val="24"/>
          <w:szCs w:val="24"/>
        </w:rPr>
        <w:t xml:space="preserve"> </w:t>
      </w:r>
    </w:p>
    <w:p w14:paraId="253AFECB" w14:textId="4FEC79C6" w:rsidR="003053C2" w:rsidRPr="00FF159E" w:rsidRDefault="003053C2" w:rsidP="003053C2">
      <w:pPr>
        <w:jc w:val="both"/>
        <w:rPr>
          <w:rFonts w:ascii="Times New Roman" w:hAnsi="Times New Roman" w:cs="Times New Roman"/>
          <w:b/>
          <w:sz w:val="24"/>
          <w:szCs w:val="24"/>
        </w:rPr>
      </w:pPr>
      <w:r>
        <w:rPr>
          <w:rFonts w:ascii="Times New Roman" w:hAnsi="Times New Roman" w:cs="Times New Roman"/>
          <w:b/>
          <w:sz w:val="24"/>
          <w:szCs w:val="24"/>
        </w:rPr>
        <w:t>Artículo. 1</w:t>
      </w:r>
      <w:r w:rsidR="002D050E">
        <w:rPr>
          <w:rFonts w:ascii="Times New Roman" w:hAnsi="Times New Roman" w:cs="Times New Roman"/>
          <w:b/>
          <w:sz w:val="24"/>
          <w:szCs w:val="24"/>
        </w:rPr>
        <w:t>6</w:t>
      </w:r>
      <w:r w:rsidRPr="00FF159E">
        <w:rPr>
          <w:rFonts w:ascii="Times New Roman" w:hAnsi="Times New Roman" w:cs="Times New Roman"/>
          <w:b/>
          <w:sz w:val="24"/>
          <w:szCs w:val="24"/>
        </w:rPr>
        <w:t>.-</w:t>
      </w:r>
      <w:r w:rsidRPr="00FF159E">
        <w:rPr>
          <w:rFonts w:ascii="Times New Roman" w:hAnsi="Times New Roman" w:cs="Times New Roman"/>
          <w:sz w:val="24"/>
          <w:szCs w:val="24"/>
        </w:rPr>
        <w:t xml:space="preserve"> </w:t>
      </w:r>
      <w:r w:rsidR="0084480C">
        <w:rPr>
          <w:rFonts w:ascii="Times New Roman" w:hAnsi="Times New Roman" w:cs="Times New Roman"/>
          <w:sz w:val="24"/>
          <w:szCs w:val="24"/>
        </w:rPr>
        <w:t>L</w:t>
      </w:r>
      <w:r w:rsidR="0084480C" w:rsidRPr="00FF159E">
        <w:rPr>
          <w:rFonts w:ascii="Times New Roman" w:hAnsi="Times New Roman" w:cs="Times New Roman"/>
          <w:sz w:val="24"/>
          <w:szCs w:val="24"/>
        </w:rPr>
        <w:t xml:space="preserve">a Agencia Coordinadora Distrital de Comercio establecerán los productos que se expenden dentro del nuevo giro de Permiso Único Comercio Autónomo (PUCA) de venta de alimentos denominado </w:t>
      </w:r>
      <w:r w:rsidR="0084480C" w:rsidRPr="001F3215">
        <w:rPr>
          <w:rFonts w:ascii="Times New Roman" w:hAnsi="Times New Roman" w:cs="Times New Roman"/>
          <w:i/>
          <w:iCs/>
          <w:sz w:val="24"/>
          <w:szCs w:val="24"/>
        </w:rPr>
        <w:t>“venta de alimentos naturales y mínimamente procesados”</w:t>
      </w:r>
      <w:r w:rsidR="0084480C">
        <w:rPr>
          <w:rFonts w:ascii="Times New Roman" w:hAnsi="Times New Roman" w:cs="Times New Roman"/>
          <w:sz w:val="24"/>
          <w:szCs w:val="24"/>
        </w:rPr>
        <w:t>, en coordinación con la Secretaría de Salud.</w:t>
      </w:r>
    </w:p>
    <w:p w14:paraId="634D716F" w14:textId="2C396089" w:rsidR="003053C2" w:rsidRPr="00FF159E" w:rsidRDefault="003053C2" w:rsidP="003053C2">
      <w:pPr>
        <w:jc w:val="both"/>
        <w:rPr>
          <w:rFonts w:ascii="Times New Roman" w:hAnsi="Times New Roman" w:cs="Times New Roman"/>
          <w:b/>
          <w:sz w:val="24"/>
          <w:szCs w:val="24"/>
        </w:rPr>
      </w:pPr>
      <w:r w:rsidRPr="00FF159E">
        <w:rPr>
          <w:rFonts w:ascii="Times New Roman" w:hAnsi="Times New Roman" w:cs="Times New Roman"/>
          <w:b/>
          <w:sz w:val="24"/>
          <w:szCs w:val="24"/>
        </w:rPr>
        <w:t>Artículo. 1</w:t>
      </w:r>
      <w:r w:rsidR="002D050E">
        <w:rPr>
          <w:rFonts w:ascii="Times New Roman" w:hAnsi="Times New Roman" w:cs="Times New Roman"/>
          <w:b/>
          <w:sz w:val="24"/>
          <w:szCs w:val="24"/>
        </w:rPr>
        <w:t>7</w:t>
      </w:r>
      <w:r w:rsidRPr="00FF159E">
        <w:rPr>
          <w:rFonts w:ascii="Times New Roman" w:hAnsi="Times New Roman" w:cs="Times New Roman"/>
          <w:b/>
          <w:sz w:val="24"/>
          <w:szCs w:val="24"/>
        </w:rPr>
        <w:t>.-</w:t>
      </w:r>
      <w:r w:rsidRPr="00FF159E">
        <w:rPr>
          <w:rFonts w:ascii="Times New Roman" w:hAnsi="Times New Roman" w:cs="Times New Roman"/>
          <w:sz w:val="24"/>
          <w:szCs w:val="24"/>
        </w:rPr>
        <w:t xml:space="preserve"> Los comerciantes que forman parte de los giros de </w:t>
      </w:r>
      <w:r w:rsidRPr="001F3215">
        <w:rPr>
          <w:rFonts w:ascii="Times New Roman" w:hAnsi="Times New Roman" w:cs="Times New Roman"/>
          <w:i/>
          <w:iCs/>
          <w:sz w:val="24"/>
          <w:szCs w:val="24"/>
        </w:rPr>
        <w:t>“venta de alimentos naturales y mínimamente procesados”</w:t>
      </w:r>
      <w:r w:rsidRPr="00FF159E">
        <w:rPr>
          <w:rFonts w:ascii="Times New Roman" w:hAnsi="Times New Roman" w:cs="Times New Roman"/>
          <w:sz w:val="24"/>
          <w:szCs w:val="24"/>
        </w:rPr>
        <w:t xml:space="preserve"> serán </w:t>
      </w:r>
      <w:r w:rsidR="0084480C">
        <w:rPr>
          <w:rFonts w:ascii="Times New Roman" w:hAnsi="Times New Roman" w:cs="Times New Roman"/>
          <w:sz w:val="24"/>
          <w:szCs w:val="24"/>
        </w:rPr>
        <w:t xml:space="preserve">sensibilizados </w:t>
      </w:r>
      <w:r w:rsidRPr="00FF159E">
        <w:rPr>
          <w:rFonts w:ascii="Times New Roman" w:hAnsi="Times New Roman" w:cs="Times New Roman"/>
          <w:sz w:val="24"/>
          <w:szCs w:val="24"/>
        </w:rPr>
        <w:t xml:space="preserve">por la Secretaría de Salud en </w:t>
      </w:r>
      <w:r>
        <w:rPr>
          <w:rFonts w:ascii="Times New Roman" w:hAnsi="Times New Roman" w:cs="Times New Roman"/>
          <w:sz w:val="24"/>
          <w:szCs w:val="24"/>
        </w:rPr>
        <w:t xml:space="preserve">los talleres con el objetivo de promover la </w:t>
      </w:r>
      <w:r w:rsidRPr="001F3215">
        <w:rPr>
          <w:rFonts w:ascii="Times New Roman" w:hAnsi="Times New Roman" w:cs="Times New Roman"/>
          <w:sz w:val="24"/>
          <w:szCs w:val="24"/>
        </w:rPr>
        <w:t>alimentación, nutrición e inocuidad</w:t>
      </w:r>
      <w:r>
        <w:rPr>
          <w:rFonts w:ascii="Times New Roman" w:hAnsi="Times New Roman" w:cs="Times New Roman"/>
          <w:sz w:val="24"/>
          <w:szCs w:val="24"/>
        </w:rPr>
        <w:t>,</w:t>
      </w:r>
      <w:r w:rsidRPr="00FF159E">
        <w:rPr>
          <w:rFonts w:ascii="Times New Roman" w:hAnsi="Times New Roman" w:cs="Times New Roman"/>
          <w:sz w:val="24"/>
          <w:szCs w:val="24"/>
        </w:rPr>
        <w:t xml:space="preserve"> implementado para la obtención y renovación del Permiso</w:t>
      </w:r>
      <w:r w:rsidR="0084480C">
        <w:rPr>
          <w:rFonts w:ascii="Times New Roman" w:hAnsi="Times New Roman" w:cs="Times New Roman"/>
          <w:sz w:val="24"/>
          <w:szCs w:val="24"/>
        </w:rPr>
        <w:t xml:space="preserve"> Único Comercio Autónomo (PUCA), en coordinación con l</w:t>
      </w:r>
      <w:r w:rsidR="0084480C" w:rsidRPr="00FF159E">
        <w:rPr>
          <w:rFonts w:ascii="Times New Roman" w:hAnsi="Times New Roman" w:cs="Times New Roman"/>
          <w:sz w:val="24"/>
          <w:szCs w:val="24"/>
        </w:rPr>
        <w:t>a Agencia Coordinadora Distrital de Comercio</w:t>
      </w:r>
      <w:r w:rsidR="0084480C">
        <w:rPr>
          <w:rFonts w:ascii="Times New Roman" w:hAnsi="Times New Roman" w:cs="Times New Roman"/>
          <w:sz w:val="24"/>
          <w:szCs w:val="24"/>
        </w:rPr>
        <w:t>.</w:t>
      </w:r>
    </w:p>
    <w:p w14:paraId="0B6E88EB" w14:textId="5B50A458" w:rsidR="000D732A" w:rsidRDefault="003053C2" w:rsidP="00FB40C9">
      <w:pPr>
        <w:jc w:val="both"/>
        <w:rPr>
          <w:rFonts w:ascii="Times New Roman" w:hAnsi="Times New Roman" w:cs="Times New Roman"/>
          <w:sz w:val="24"/>
          <w:szCs w:val="24"/>
        </w:rPr>
      </w:pPr>
      <w:r w:rsidRPr="00FF159E">
        <w:rPr>
          <w:rFonts w:ascii="Times New Roman" w:hAnsi="Times New Roman" w:cs="Times New Roman"/>
          <w:b/>
          <w:sz w:val="24"/>
          <w:szCs w:val="24"/>
        </w:rPr>
        <w:t xml:space="preserve">Artículo. </w:t>
      </w:r>
      <w:r w:rsidR="002D050E">
        <w:rPr>
          <w:rFonts w:ascii="Times New Roman" w:hAnsi="Times New Roman" w:cs="Times New Roman"/>
          <w:b/>
          <w:sz w:val="24"/>
          <w:szCs w:val="24"/>
        </w:rPr>
        <w:t>18</w:t>
      </w:r>
      <w:r w:rsidRPr="00FF159E">
        <w:rPr>
          <w:rFonts w:ascii="Times New Roman" w:hAnsi="Times New Roman" w:cs="Times New Roman"/>
          <w:b/>
          <w:sz w:val="24"/>
          <w:szCs w:val="24"/>
        </w:rPr>
        <w:t>.-</w:t>
      </w:r>
      <w:r w:rsidRPr="00FF159E">
        <w:rPr>
          <w:rFonts w:ascii="Times New Roman" w:hAnsi="Times New Roman" w:cs="Times New Roman"/>
          <w:sz w:val="24"/>
          <w:szCs w:val="24"/>
        </w:rPr>
        <w:t xml:space="preserve"> La Agencia Metropolitana de Control (AMC) controlará la venta de comercio ambulante </w:t>
      </w:r>
      <w:r w:rsidR="00212943">
        <w:rPr>
          <w:rFonts w:ascii="Times New Roman" w:hAnsi="Times New Roman" w:cs="Times New Roman"/>
          <w:sz w:val="24"/>
          <w:szCs w:val="24"/>
        </w:rPr>
        <w:t>dentro de los 600 metros alrededor</w:t>
      </w:r>
      <w:r w:rsidRPr="00FF159E">
        <w:rPr>
          <w:rFonts w:ascii="Times New Roman" w:hAnsi="Times New Roman" w:cs="Times New Roman"/>
          <w:sz w:val="24"/>
          <w:szCs w:val="24"/>
        </w:rPr>
        <w:t xml:space="preserve"> de las Unidades Educativas Municipales</w:t>
      </w:r>
      <w:r w:rsidR="000D732A">
        <w:rPr>
          <w:rFonts w:ascii="Times New Roman" w:hAnsi="Times New Roman" w:cs="Times New Roman"/>
          <w:sz w:val="24"/>
          <w:szCs w:val="24"/>
        </w:rPr>
        <w:t xml:space="preserve"> </w:t>
      </w:r>
      <w:r w:rsidR="000D732A" w:rsidRPr="00FF159E">
        <w:rPr>
          <w:rFonts w:ascii="Times New Roman" w:hAnsi="Times New Roman" w:cs="Times New Roman"/>
          <w:sz w:val="24"/>
          <w:szCs w:val="24"/>
        </w:rPr>
        <w:t>con la finalidad de crear un perímetro</w:t>
      </w:r>
      <w:r w:rsidR="000D732A" w:rsidRPr="00FF159E">
        <w:rPr>
          <w:rFonts w:ascii="Times New Roman" w:hAnsi="Times New Roman" w:cs="Times New Roman"/>
          <w:b/>
          <w:sz w:val="24"/>
          <w:szCs w:val="24"/>
        </w:rPr>
        <w:t xml:space="preserve"> </w:t>
      </w:r>
      <w:r w:rsidR="000D732A" w:rsidRPr="00FF159E">
        <w:rPr>
          <w:rFonts w:ascii="Times New Roman" w:hAnsi="Times New Roman" w:cs="Times New Roman"/>
          <w:sz w:val="24"/>
          <w:szCs w:val="24"/>
        </w:rPr>
        <w:t>nutricionalmente más seguro, removiendo</w:t>
      </w:r>
      <w:r w:rsidR="000D732A">
        <w:rPr>
          <w:rFonts w:ascii="Times New Roman" w:hAnsi="Times New Roman" w:cs="Times New Roman"/>
          <w:sz w:val="24"/>
          <w:szCs w:val="24"/>
        </w:rPr>
        <w:t xml:space="preserve"> del lugar a quienes no tengan </w:t>
      </w:r>
      <w:r w:rsidR="00470B94">
        <w:rPr>
          <w:rFonts w:ascii="Times New Roman" w:hAnsi="Times New Roman" w:cs="Times New Roman"/>
          <w:sz w:val="24"/>
          <w:szCs w:val="24"/>
        </w:rPr>
        <w:t>PUCA o un PUCA diferente al nuevo giro creado</w:t>
      </w:r>
      <w:r w:rsidR="00FB40C9">
        <w:rPr>
          <w:rFonts w:ascii="Times New Roman" w:hAnsi="Times New Roman" w:cs="Times New Roman"/>
          <w:sz w:val="24"/>
          <w:szCs w:val="24"/>
        </w:rPr>
        <w:t>.</w:t>
      </w:r>
      <w:r w:rsidR="00470B94">
        <w:rPr>
          <w:rFonts w:ascii="Times New Roman" w:hAnsi="Times New Roman" w:cs="Times New Roman"/>
          <w:sz w:val="24"/>
          <w:szCs w:val="24"/>
        </w:rPr>
        <w:t xml:space="preserve"> </w:t>
      </w:r>
    </w:p>
    <w:p w14:paraId="78D464B5" w14:textId="7B8E2CE3" w:rsidR="000D732A" w:rsidRDefault="000D732A" w:rsidP="000D732A">
      <w:pPr>
        <w:snapToGrid w:val="0"/>
        <w:jc w:val="center"/>
        <w:rPr>
          <w:rFonts w:ascii="Times New Roman" w:hAnsi="Times New Roman" w:cs="Times New Roman"/>
          <w:b/>
          <w:bCs/>
          <w:sz w:val="24"/>
          <w:szCs w:val="24"/>
        </w:rPr>
      </w:pPr>
      <w:r>
        <w:rPr>
          <w:rFonts w:ascii="Times New Roman" w:hAnsi="Times New Roman" w:cs="Times New Roman"/>
          <w:b/>
          <w:bCs/>
          <w:sz w:val="24"/>
          <w:szCs w:val="24"/>
        </w:rPr>
        <w:t>Sección V</w:t>
      </w:r>
    </w:p>
    <w:p w14:paraId="185CF1AF" w14:textId="658EB866" w:rsidR="000D732A" w:rsidRDefault="00DB11B1" w:rsidP="000D732A">
      <w:pPr>
        <w:snapToGrid w:val="0"/>
        <w:jc w:val="center"/>
        <w:rPr>
          <w:rFonts w:ascii="Times New Roman" w:hAnsi="Times New Roman" w:cs="Times New Roman"/>
          <w:b/>
          <w:bCs/>
          <w:sz w:val="24"/>
          <w:szCs w:val="24"/>
        </w:rPr>
      </w:pPr>
      <w:r>
        <w:rPr>
          <w:rFonts w:ascii="Times New Roman" w:hAnsi="Times New Roman" w:cs="Times New Roman"/>
          <w:b/>
          <w:bCs/>
          <w:sz w:val="24"/>
          <w:szCs w:val="24"/>
        </w:rPr>
        <w:t>Educación Nutricional de la Comunidad Educativa</w:t>
      </w:r>
    </w:p>
    <w:p w14:paraId="7CE9BCB2" w14:textId="42530C14" w:rsidR="000D732A" w:rsidRPr="000C2A39" w:rsidRDefault="000D732A" w:rsidP="000D732A">
      <w:pPr>
        <w:spacing w:after="160" w:line="259" w:lineRule="auto"/>
        <w:jc w:val="both"/>
        <w:rPr>
          <w:rFonts w:ascii="Times New Roman" w:hAnsi="Times New Roman" w:cs="Times New Roman"/>
          <w:sz w:val="24"/>
          <w:szCs w:val="24"/>
        </w:rPr>
      </w:pPr>
      <w:r w:rsidRPr="000C2A39">
        <w:rPr>
          <w:rFonts w:ascii="Times New Roman" w:hAnsi="Times New Roman" w:cs="Times New Roman"/>
          <w:b/>
          <w:sz w:val="24"/>
          <w:szCs w:val="24"/>
        </w:rPr>
        <w:t xml:space="preserve">Artículo. </w:t>
      </w:r>
      <w:r w:rsidR="00FB40C9">
        <w:rPr>
          <w:rFonts w:ascii="Times New Roman" w:hAnsi="Times New Roman" w:cs="Times New Roman"/>
          <w:b/>
          <w:sz w:val="24"/>
          <w:szCs w:val="24"/>
        </w:rPr>
        <w:t>19</w:t>
      </w:r>
      <w:r w:rsidRPr="000C2A39">
        <w:rPr>
          <w:rFonts w:ascii="Times New Roman" w:hAnsi="Times New Roman" w:cs="Times New Roman"/>
          <w:b/>
          <w:sz w:val="24"/>
          <w:szCs w:val="24"/>
        </w:rPr>
        <w:t>.-</w:t>
      </w:r>
      <w:r w:rsidRPr="000C2A39">
        <w:rPr>
          <w:rFonts w:ascii="Times New Roman" w:hAnsi="Times New Roman" w:cs="Times New Roman"/>
          <w:sz w:val="24"/>
          <w:szCs w:val="24"/>
        </w:rPr>
        <w:t xml:space="preserve"> </w:t>
      </w:r>
      <w:r w:rsidR="000C2A39">
        <w:rPr>
          <w:rFonts w:ascii="Times New Roman" w:hAnsi="Times New Roman" w:cs="Times New Roman"/>
          <w:sz w:val="24"/>
          <w:szCs w:val="24"/>
        </w:rPr>
        <w:t xml:space="preserve">La </w:t>
      </w:r>
      <w:r w:rsidR="000C2A39" w:rsidRPr="000C2A39">
        <w:rPr>
          <w:rFonts w:ascii="Times New Roman" w:hAnsi="Times New Roman" w:cs="Times New Roman"/>
          <w:sz w:val="24"/>
          <w:szCs w:val="24"/>
        </w:rPr>
        <w:t xml:space="preserve">Secretaría de Salud </w:t>
      </w:r>
      <w:r w:rsidR="000C2A39">
        <w:rPr>
          <w:rFonts w:ascii="Times New Roman" w:hAnsi="Times New Roman" w:cs="Times New Roman"/>
          <w:sz w:val="24"/>
          <w:szCs w:val="24"/>
        </w:rPr>
        <w:t xml:space="preserve">o quién hiciera sus veces en coordinación con la </w:t>
      </w:r>
      <w:r w:rsidR="000C2A39" w:rsidRPr="000C2A39">
        <w:rPr>
          <w:rFonts w:ascii="Times New Roman" w:hAnsi="Times New Roman" w:cs="Times New Roman"/>
          <w:sz w:val="24"/>
          <w:szCs w:val="24"/>
        </w:rPr>
        <w:t>Secretaría</w:t>
      </w:r>
      <w:r w:rsidRPr="000C2A39">
        <w:rPr>
          <w:rFonts w:ascii="Times New Roman" w:hAnsi="Times New Roman" w:cs="Times New Roman"/>
          <w:sz w:val="24"/>
          <w:szCs w:val="24"/>
        </w:rPr>
        <w:t xml:space="preserve"> de Educación </w:t>
      </w:r>
      <w:r w:rsidR="000C2A39">
        <w:rPr>
          <w:rFonts w:ascii="Times New Roman" w:hAnsi="Times New Roman" w:cs="Times New Roman"/>
          <w:sz w:val="24"/>
          <w:szCs w:val="24"/>
        </w:rPr>
        <w:t xml:space="preserve">o quien hiciera sus veces, </w:t>
      </w:r>
      <w:r w:rsidRPr="000C2A39">
        <w:rPr>
          <w:rFonts w:ascii="Times New Roman" w:hAnsi="Times New Roman" w:cs="Times New Roman"/>
          <w:sz w:val="24"/>
          <w:szCs w:val="24"/>
        </w:rPr>
        <w:t xml:space="preserve">establecerán lineamientos y su posterior implementación en torno a la creación de espacios educativos saludables que fomenten la seguridad alimentaria y la educación nutricional por medio de huertos escolares verticales u horizontales. </w:t>
      </w:r>
    </w:p>
    <w:p w14:paraId="2DF900CF" w14:textId="2377A332" w:rsidR="000D732A" w:rsidRPr="000C2A39" w:rsidRDefault="000C2A39" w:rsidP="000D732A">
      <w:pPr>
        <w:spacing w:after="160" w:line="259" w:lineRule="auto"/>
        <w:jc w:val="both"/>
        <w:rPr>
          <w:rFonts w:ascii="Times New Roman" w:hAnsi="Times New Roman" w:cs="Times New Roman"/>
          <w:sz w:val="24"/>
          <w:szCs w:val="24"/>
        </w:rPr>
      </w:pPr>
      <w:r w:rsidRPr="000C2A39">
        <w:rPr>
          <w:rFonts w:ascii="Times New Roman" w:hAnsi="Times New Roman" w:cs="Times New Roman"/>
          <w:b/>
          <w:sz w:val="24"/>
          <w:szCs w:val="24"/>
        </w:rPr>
        <w:t>Artículo. 2</w:t>
      </w:r>
      <w:r w:rsidR="00FB40C9">
        <w:rPr>
          <w:rFonts w:ascii="Times New Roman" w:hAnsi="Times New Roman" w:cs="Times New Roman"/>
          <w:b/>
          <w:sz w:val="24"/>
          <w:szCs w:val="24"/>
        </w:rPr>
        <w:t>0</w:t>
      </w:r>
      <w:r w:rsidRPr="000C2A39">
        <w:rPr>
          <w:rFonts w:ascii="Times New Roman" w:hAnsi="Times New Roman" w:cs="Times New Roman"/>
          <w:b/>
          <w:sz w:val="24"/>
          <w:szCs w:val="24"/>
        </w:rPr>
        <w:t>.</w:t>
      </w:r>
      <w:r w:rsidRPr="000C2A39">
        <w:rPr>
          <w:rFonts w:ascii="Times New Roman" w:hAnsi="Times New Roman" w:cs="Times New Roman"/>
          <w:sz w:val="24"/>
          <w:szCs w:val="24"/>
        </w:rPr>
        <w:t xml:space="preserve"> - </w:t>
      </w:r>
      <w:r>
        <w:rPr>
          <w:rFonts w:ascii="Times New Roman" w:hAnsi="Times New Roman" w:cs="Times New Roman"/>
          <w:sz w:val="24"/>
          <w:szCs w:val="24"/>
        </w:rPr>
        <w:t xml:space="preserve">La </w:t>
      </w:r>
      <w:r w:rsidRPr="000C2A39">
        <w:rPr>
          <w:rFonts w:ascii="Times New Roman" w:hAnsi="Times New Roman" w:cs="Times New Roman"/>
          <w:sz w:val="24"/>
          <w:szCs w:val="24"/>
        </w:rPr>
        <w:t xml:space="preserve">Secretaría de Salud </w:t>
      </w:r>
      <w:r>
        <w:rPr>
          <w:rFonts w:ascii="Times New Roman" w:hAnsi="Times New Roman" w:cs="Times New Roman"/>
          <w:sz w:val="24"/>
          <w:szCs w:val="24"/>
        </w:rPr>
        <w:t xml:space="preserve">o quién hiciera sus veces en coordinación con la </w:t>
      </w:r>
      <w:r w:rsidRPr="000C2A39">
        <w:rPr>
          <w:rFonts w:ascii="Times New Roman" w:hAnsi="Times New Roman" w:cs="Times New Roman"/>
          <w:sz w:val="24"/>
          <w:szCs w:val="24"/>
        </w:rPr>
        <w:t xml:space="preserve">Secretaría de Educación </w:t>
      </w:r>
      <w:r>
        <w:rPr>
          <w:rFonts w:ascii="Times New Roman" w:hAnsi="Times New Roman" w:cs="Times New Roman"/>
          <w:sz w:val="24"/>
          <w:szCs w:val="24"/>
        </w:rPr>
        <w:t>o quien hiciera sus veces,</w:t>
      </w:r>
      <w:r w:rsidRPr="000C2A39">
        <w:rPr>
          <w:rFonts w:ascii="Times New Roman" w:hAnsi="Times New Roman" w:cs="Times New Roman"/>
          <w:sz w:val="24"/>
          <w:szCs w:val="24"/>
        </w:rPr>
        <w:t xml:space="preserve"> </w:t>
      </w:r>
      <w:r w:rsidR="000D732A" w:rsidRPr="000C2A39">
        <w:rPr>
          <w:rFonts w:ascii="Times New Roman" w:hAnsi="Times New Roman" w:cs="Times New Roman"/>
          <w:sz w:val="24"/>
          <w:szCs w:val="24"/>
        </w:rPr>
        <w:t xml:space="preserve">establecerán lineamientos y su posterior implementación de módulos de educación nutricional dirigido a madres/padres o responsables del estudiante de las </w:t>
      </w:r>
      <w:r>
        <w:rPr>
          <w:rFonts w:ascii="Times New Roman" w:hAnsi="Times New Roman" w:cs="Times New Roman"/>
          <w:sz w:val="24"/>
          <w:szCs w:val="24"/>
        </w:rPr>
        <w:t>Unidades Educativas Municipales.</w:t>
      </w:r>
    </w:p>
    <w:p w14:paraId="084C8034" w14:textId="53C20999" w:rsidR="000D732A" w:rsidRPr="00FF159E" w:rsidRDefault="000C2A39" w:rsidP="000C2A39">
      <w:pPr>
        <w:spacing w:after="160" w:line="259" w:lineRule="auto"/>
        <w:jc w:val="both"/>
        <w:rPr>
          <w:rFonts w:ascii="Times New Roman" w:hAnsi="Times New Roman" w:cs="Times New Roman"/>
          <w:sz w:val="24"/>
          <w:szCs w:val="24"/>
        </w:rPr>
      </w:pPr>
      <w:r w:rsidRPr="000C2A39">
        <w:rPr>
          <w:rFonts w:ascii="Times New Roman" w:hAnsi="Times New Roman" w:cs="Times New Roman"/>
          <w:b/>
          <w:sz w:val="24"/>
          <w:szCs w:val="24"/>
        </w:rPr>
        <w:t>Artículo. 2</w:t>
      </w:r>
      <w:r w:rsidR="00FB40C9">
        <w:rPr>
          <w:rFonts w:ascii="Times New Roman" w:hAnsi="Times New Roman" w:cs="Times New Roman"/>
          <w:b/>
          <w:sz w:val="24"/>
          <w:szCs w:val="24"/>
        </w:rPr>
        <w:t>1</w:t>
      </w:r>
      <w:r w:rsidRPr="000C2A39">
        <w:rPr>
          <w:rFonts w:ascii="Times New Roman" w:hAnsi="Times New Roman" w:cs="Times New Roman"/>
          <w:b/>
          <w:sz w:val="24"/>
          <w:szCs w:val="24"/>
        </w:rPr>
        <w:t>.-</w:t>
      </w:r>
      <w:r w:rsidRPr="000C2A39">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0C2A39">
        <w:rPr>
          <w:rFonts w:ascii="Times New Roman" w:hAnsi="Times New Roman" w:cs="Times New Roman"/>
          <w:sz w:val="24"/>
          <w:szCs w:val="24"/>
        </w:rPr>
        <w:t xml:space="preserve">Secretaría de Salud </w:t>
      </w:r>
      <w:r>
        <w:rPr>
          <w:rFonts w:ascii="Times New Roman" w:hAnsi="Times New Roman" w:cs="Times New Roman"/>
          <w:sz w:val="24"/>
          <w:szCs w:val="24"/>
        </w:rPr>
        <w:t xml:space="preserve">o quién hiciera sus veces en coordinación con la </w:t>
      </w:r>
      <w:r w:rsidRPr="000C2A39">
        <w:rPr>
          <w:rFonts w:ascii="Times New Roman" w:hAnsi="Times New Roman" w:cs="Times New Roman"/>
          <w:sz w:val="24"/>
          <w:szCs w:val="24"/>
        </w:rPr>
        <w:t xml:space="preserve">Secretaría de Educación </w:t>
      </w:r>
      <w:r>
        <w:rPr>
          <w:rFonts w:ascii="Times New Roman" w:hAnsi="Times New Roman" w:cs="Times New Roman"/>
          <w:sz w:val="24"/>
          <w:szCs w:val="24"/>
        </w:rPr>
        <w:t>o quien hiciera sus veces,</w:t>
      </w:r>
      <w:r w:rsidRPr="000C2A39">
        <w:rPr>
          <w:rFonts w:ascii="Times New Roman" w:hAnsi="Times New Roman" w:cs="Times New Roman"/>
          <w:sz w:val="24"/>
          <w:szCs w:val="24"/>
        </w:rPr>
        <w:t xml:space="preserve"> </w:t>
      </w:r>
      <w:r w:rsidR="000D732A" w:rsidRPr="000C2A39">
        <w:rPr>
          <w:rFonts w:ascii="Times New Roman" w:hAnsi="Times New Roman" w:cs="Times New Roman"/>
          <w:sz w:val="24"/>
          <w:szCs w:val="24"/>
        </w:rPr>
        <w:t xml:space="preserve">establecerán lineamientos y su posterior implementación de módulos de educación nutricional </w:t>
      </w:r>
      <w:r>
        <w:rPr>
          <w:rFonts w:ascii="Times New Roman" w:hAnsi="Times New Roman" w:cs="Times New Roman"/>
          <w:sz w:val="24"/>
          <w:szCs w:val="24"/>
        </w:rPr>
        <w:t xml:space="preserve">y vigilancia nutricional </w:t>
      </w:r>
      <w:r w:rsidR="000D732A" w:rsidRPr="000C2A39">
        <w:rPr>
          <w:rFonts w:ascii="Times New Roman" w:hAnsi="Times New Roman" w:cs="Times New Roman"/>
          <w:sz w:val="24"/>
          <w:szCs w:val="24"/>
        </w:rPr>
        <w:t xml:space="preserve">dirigido a docentes de las </w:t>
      </w:r>
      <w:r>
        <w:rPr>
          <w:rFonts w:ascii="Times New Roman" w:hAnsi="Times New Roman" w:cs="Times New Roman"/>
          <w:sz w:val="24"/>
          <w:szCs w:val="24"/>
        </w:rPr>
        <w:t>Unidades Educativas Municipales.</w:t>
      </w:r>
    </w:p>
    <w:p w14:paraId="282EF093" w14:textId="036A887A" w:rsidR="005B5C4E" w:rsidRDefault="000C2A39" w:rsidP="005B5C4E">
      <w:pPr>
        <w:jc w:val="both"/>
        <w:rPr>
          <w:rFonts w:ascii="Times New Roman" w:hAnsi="Times New Roman" w:cs="Times New Roman"/>
          <w:sz w:val="24"/>
          <w:szCs w:val="24"/>
        </w:rPr>
      </w:pPr>
      <w:r>
        <w:rPr>
          <w:rFonts w:ascii="Times New Roman" w:hAnsi="Times New Roman" w:cs="Times New Roman"/>
          <w:b/>
          <w:sz w:val="24"/>
          <w:szCs w:val="24"/>
        </w:rPr>
        <w:t>Artículo. 2</w:t>
      </w:r>
      <w:r w:rsidR="00FB40C9">
        <w:rPr>
          <w:rFonts w:ascii="Times New Roman" w:hAnsi="Times New Roman" w:cs="Times New Roman"/>
          <w:b/>
          <w:sz w:val="24"/>
          <w:szCs w:val="24"/>
        </w:rPr>
        <w:t>2</w:t>
      </w:r>
      <w:r w:rsidR="005B5C4E" w:rsidRPr="000C2A39">
        <w:rPr>
          <w:rFonts w:ascii="Times New Roman" w:hAnsi="Times New Roman" w:cs="Times New Roman"/>
          <w:b/>
          <w:sz w:val="24"/>
          <w:szCs w:val="24"/>
        </w:rPr>
        <w:t>.-</w:t>
      </w:r>
      <w:r w:rsidR="005B5C4E" w:rsidRPr="000C2A39">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0C2A39">
        <w:rPr>
          <w:rFonts w:ascii="Times New Roman" w:hAnsi="Times New Roman" w:cs="Times New Roman"/>
          <w:sz w:val="24"/>
          <w:szCs w:val="24"/>
        </w:rPr>
        <w:t xml:space="preserve">Secretaría de Salud </w:t>
      </w:r>
      <w:r>
        <w:rPr>
          <w:rFonts w:ascii="Times New Roman" w:hAnsi="Times New Roman" w:cs="Times New Roman"/>
          <w:sz w:val="24"/>
          <w:szCs w:val="24"/>
        </w:rPr>
        <w:t xml:space="preserve">o quién hiciera sus veces en coordinación con la </w:t>
      </w:r>
      <w:r w:rsidRPr="000C2A39">
        <w:rPr>
          <w:rFonts w:ascii="Times New Roman" w:hAnsi="Times New Roman" w:cs="Times New Roman"/>
          <w:sz w:val="24"/>
          <w:szCs w:val="24"/>
        </w:rPr>
        <w:t xml:space="preserve">Secretaría de Educación </w:t>
      </w:r>
      <w:r>
        <w:rPr>
          <w:rFonts w:ascii="Times New Roman" w:hAnsi="Times New Roman" w:cs="Times New Roman"/>
          <w:sz w:val="24"/>
          <w:szCs w:val="24"/>
        </w:rPr>
        <w:t>o quien hiciera sus veces</w:t>
      </w:r>
      <w:r w:rsidR="001F3215" w:rsidRPr="000C2A39">
        <w:rPr>
          <w:rFonts w:ascii="Times New Roman" w:hAnsi="Times New Roman" w:cs="Times New Roman"/>
          <w:sz w:val="24"/>
          <w:szCs w:val="24"/>
        </w:rPr>
        <w:t xml:space="preserve">, </w:t>
      </w:r>
      <w:r w:rsidR="005B5C4E" w:rsidRPr="000C2A39">
        <w:rPr>
          <w:rFonts w:ascii="Times New Roman" w:hAnsi="Times New Roman" w:cs="Times New Roman"/>
          <w:sz w:val="24"/>
          <w:szCs w:val="24"/>
        </w:rPr>
        <w:t>establecerá</w:t>
      </w:r>
      <w:r w:rsidR="001F3215" w:rsidRPr="000C2A39">
        <w:rPr>
          <w:rFonts w:ascii="Times New Roman" w:hAnsi="Times New Roman" w:cs="Times New Roman"/>
          <w:sz w:val="24"/>
          <w:szCs w:val="24"/>
        </w:rPr>
        <w:t>n</w:t>
      </w:r>
      <w:r w:rsidR="005B5C4E" w:rsidRPr="000C2A39">
        <w:rPr>
          <w:rFonts w:ascii="Times New Roman" w:hAnsi="Times New Roman" w:cs="Times New Roman"/>
          <w:sz w:val="24"/>
          <w:szCs w:val="24"/>
        </w:rPr>
        <w:t xml:space="preserve"> proyecto</w:t>
      </w:r>
      <w:r w:rsidR="001F3215" w:rsidRPr="000C2A39">
        <w:rPr>
          <w:rFonts w:ascii="Times New Roman" w:hAnsi="Times New Roman" w:cs="Times New Roman"/>
          <w:sz w:val="24"/>
          <w:szCs w:val="24"/>
        </w:rPr>
        <w:t xml:space="preserve">s que persigan la vigilancia de la alimentación e inocuidad, los cuales, podrán previo al cumplimiento de los requisitos previstos en la ley, ser considerados como parte de los programas </w:t>
      </w:r>
      <w:r w:rsidR="005B5C4E" w:rsidRPr="000C2A39">
        <w:rPr>
          <w:rFonts w:ascii="Times New Roman" w:hAnsi="Times New Roman" w:cs="Times New Roman"/>
          <w:sz w:val="24"/>
          <w:szCs w:val="24"/>
        </w:rPr>
        <w:t>de Participación Ciudadana de las U</w:t>
      </w:r>
      <w:r>
        <w:rPr>
          <w:rFonts w:ascii="Times New Roman" w:hAnsi="Times New Roman" w:cs="Times New Roman"/>
          <w:sz w:val="24"/>
          <w:szCs w:val="24"/>
        </w:rPr>
        <w:t>nidades Educativas Municipales</w:t>
      </w:r>
      <w:r w:rsidR="00537C2A">
        <w:rPr>
          <w:rFonts w:ascii="Times New Roman" w:hAnsi="Times New Roman" w:cs="Times New Roman"/>
          <w:sz w:val="24"/>
          <w:szCs w:val="24"/>
        </w:rPr>
        <w:t xml:space="preserve"> y/o actividades extracurriculares</w:t>
      </w:r>
      <w:r>
        <w:rPr>
          <w:rFonts w:ascii="Times New Roman" w:hAnsi="Times New Roman" w:cs="Times New Roman"/>
          <w:sz w:val="24"/>
          <w:szCs w:val="24"/>
        </w:rPr>
        <w:t>.</w:t>
      </w:r>
    </w:p>
    <w:p w14:paraId="1C37F5B9" w14:textId="2FC9D32C" w:rsidR="000C2A39" w:rsidRDefault="000C2A39" w:rsidP="000C2A39">
      <w:pPr>
        <w:spacing w:after="160" w:line="259" w:lineRule="auto"/>
        <w:jc w:val="both"/>
      </w:pPr>
      <w:r>
        <w:rPr>
          <w:rFonts w:ascii="Times New Roman" w:hAnsi="Times New Roman" w:cs="Times New Roman"/>
          <w:b/>
          <w:sz w:val="24"/>
          <w:szCs w:val="24"/>
        </w:rPr>
        <w:t xml:space="preserve">Artículo. </w:t>
      </w:r>
      <w:r w:rsidR="00FB40C9">
        <w:rPr>
          <w:rFonts w:ascii="Times New Roman" w:hAnsi="Times New Roman" w:cs="Times New Roman"/>
          <w:b/>
          <w:sz w:val="24"/>
          <w:szCs w:val="24"/>
        </w:rPr>
        <w:t>23</w:t>
      </w:r>
      <w:r w:rsidRPr="000C2A39">
        <w:rPr>
          <w:rFonts w:ascii="Times New Roman" w:hAnsi="Times New Roman" w:cs="Times New Roman"/>
          <w:b/>
          <w:sz w:val="24"/>
          <w:szCs w:val="24"/>
        </w:rPr>
        <w:t>.-</w:t>
      </w:r>
      <w:r w:rsidRPr="000C2A39">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0C2A39">
        <w:rPr>
          <w:rFonts w:ascii="Times New Roman" w:hAnsi="Times New Roman" w:cs="Times New Roman"/>
          <w:sz w:val="24"/>
          <w:szCs w:val="24"/>
        </w:rPr>
        <w:t xml:space="preserve">Secretaría de Salud </w:t>
      </w:r>
      <w:r>
        <w:rPr>
          <w:rFonts w:ascii="Times New Roman" w:hAnsi="Times New Roman" w:cs="Times New Roman"/>
          <w:sz w:val="24"/>
          <w:szCs w:val="24"/>
        </w:rPr>
        <w:t xml:space="preserve">o quién hiciera sus veces en coordinación con la </w:t>
      </w:r>
      <w:r w:rsidRPr="000C2A39">
        <w:rPr>
          <w:rFonts w:ascii="Times New Roman" w:hAnsi="Times New Roman" w:cs="Times New Roman"/>
          <w:sz w:val="24"/>
          <w:szCs w:val="24"/>
        </w:rPr>
        <w:t xml:space="preserve">Secretaría de Educación </w:t>
      </w:r>
      <w:r>
        <w:rPr>
          <w:rFonts w:ascii="Times New Roman" w:hAnsi="Times New Roman" w:cs="Times New Roman"/>
          <w:sz w:val="24"/>
          <w:szCs w:val="24"/>
        </w:rPr>
        <w:t>o quien hiciera sus veces</w:t>
      </w:r>
      <w:r>
        <w:t xml:space="preserve"> </w:t>
      </w:r>
      <w:r w:rsidR="00537C2A">
        <w:rPr>
          <w:rFonts w:ascii="Times New Roman" w:hAnsi="Times New Roman" w:cs="Times New Roman"/>
          <w:sz w:val="24"/>
          <w:szCs w:val="24"/>
        </w:rPr>
        <w:t>establecerán un</w:t>
      </w:r>
      <w:r w:rsidRPr="000C2A39">
        <w:rPr>
          <w:rFonts w:ascii="Times New Roman" w:hAnsi="Times New Roman" w:cs="Times New Roman"/>
          <w:sz w:val="24"/>
          <w:szCs w:val="24"/>
        </w:rPr>
        <w:t xml:space="preserve"> proyecto</w:t>
      </w:r>
      <w:r w:rsidR="00537C2A">
        <w:rPr>
          <w:rFonts w:ascii="Times New Roman" w:hAnsi="Times New Roman" w:cs="Times New Roman"/>
          <w:sz w:val="24"/>
          <w:szCs w:val="24"/>
        </w:rPr>
        <w:t xml:space="preserve"> y/o programa con la finalidad de promover la </w:t>
      </w:r>
      <w:r w:rsidRPr="000C2A39">
        <w:rPr>
          <w:rFonts w:ascii="Times New Roman" w:hAnsi="Times New Roman" w:cs="Times New Roman"/>
          <w:sz w:val="24"/>
          <w:szCs w:val="24"/>
        </w:rPr>
        <w:t>Educación Nutricional y Actividad Física</w:t>
      </w:r>
      <w:r w:rsidR="00537C2A">
        <w:rPr>
          <w:rFonts w:ascii="Times New Roman" w:hAnsi="Times New Roman" w:cs="Times New Roman"/>
          <w:sz w:val="24"/>
          <w:szCs w:val="24"/>
        </w:rPr>
        <w:t>,</w:t>
      </w:r>
      <w:r w:rsidRPr="000C2A39">
        <w:rPr>
          <w:rFonts w:ascii="Times New Roman" w:hAnsi="Times New Roman" w:cs="Times New Roman"/>
          <w:sz w:val="24"/>
          <w:szCs w:val="24"/>
        </w:rPr>
        <w:t xml:space="preserve"> </w:t>
      </w:r>
      <w:r w:rsidR="00537C2A">
        <w:rPr>
          <w:rFonts w:ascii="Times New Roman" w:hAnsi="Times New Roman" w:cs="Times New Roman"/>
          <w:sz w:val="24"/>
          <w:szCs w:val="24"/>
        </w:rPr>
        <w:t xml:space="preserve">previo al cumplimiento de </w:t>
      </w:r>
      <w:r w:rsidR="00C2500E">
        <w:rPr>
          <w:rFonts w:ascii="Times New Roman" w:hAnsi="Times New Roman" w:cs="Times New Roman"/>
          <w:sz w:val="24"/>
          <w:szCs w:val="24"/>
        </w:rPr>
        <w:t>requisitos</w:t>
      </w:r>
      <w:r w:rsidR="00537C2A">
        <w:rPr>
          <w:rFonts w:ascii="Times New Roman" w:hAnsi="Times New Roman" w:cs="Times New Roman"/>
          <w:sz w:val="24"/>
          <w:szCs w:val="24"/>
        </w:rPr>
        <w:t xml:space="preserve"> legales, </w:t>
      </w:r>
      <w:r w:rsidRPr="000C2A39">
        <w:rPr>
          <w:rFonts w:ascii="Times New Roman" w:hAnsi="Times New Roman" w:cs="Times New Roman"/>
          <w:sz w:val="24"/>
          <w:szCs w:val="24"/>
        </w:rPr>
        <w:t>como parte el Programa de Actividades Extracurriculares de las Unidades Educativas Municipales, con el objetivo de que los estudiantes tengan como materia extracurricular una malla de nutrición en el ciclo de vida y práctica de actividad física</w:t>
      </w:r>
      <w:r w:rsidR="00914D7E" w:rsidRPr="00914D7E">
        <w:rPr>
          <w:rFonts w:ascii="Times New Roman" w:hAnsi="Times New Roman" w:cs="Times New Roman"/>
          <w:sz w:val="24"/>
          <w:szCs w:val="24"/>
        </w:rPr>
        <w:t xml:space="preserve"> y se incorporen actividades de preparación de alimentos bajo un enfoque educativo.</w:t>
      </w:r>
    </w:p>
    <w:p w14:paraId="29DA7507" w14:textId="45F59732" w:rsidR="000C2A39" w:rsidRDefault="000C2A39" w:rsidP="000C2A39">
      <w:pPr>
        <w:spacing w:after="160" w:line="259" w:lineRule="auto"/>
        <w:jc w:val="both"/>
      </w:pPr>
      <w:r>
        <w:rPr>
          <w:rFonts w:ascii="Times New Roman" w:hAnsi="Times New Roman" w:cs="Times New Roman"/>
          <w:b/>
          <w:sz w:val="24"/>
          <w:szCs w:val="24"/>
        </w:rPr>
        <w:t>Artículo. 2</w:t>
      </w:r>
      <w:r w:rsidR="00FB40C9">
        <w:rPr>
          <w:rFonts w:ascii="Times New Roman" w:hAnsi="Times New Roman" w:cs="Times New Roman"/>
          <w:b/>
          <w:sz w:val="24"/>
          <w:szCs w:val="24"/>
        </w:rPr>
        <w:t>4</w:t>
      </w:r>
      <w:r w:rsidRPr="000C2A39">
        <w:rPr>
          <w:rFonts w:ascii="Times New Roman" w:hAnsi="Times New Roman" w:cs="Times New Roman"/>
          <w:b/>
          <w:sz w:val="24"/>
          <w:szCs w:val="24"/>
        </w:rPr>
        <w:t>.-</w:t>
      </w:r>
      <w:r w:rsidRPr="000C2A39">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0C2A39">
        <w:rPr>
          <w:rFonts w:ascii="Times New Roman" w:hAnsi="Times New Roman" w:cs="Times New Roman"/>
          <w:sz w:val="24"/>
          <w:szCs w:val="24"/>
        </w:rPr>
        <w:t xml:space="preserve">Secretaría de Salud </w:t>
      </w:r>
      <w:r>
        <w:rPr>
          <w:rFonts w:ascii="Times New Roman" w:hAnsi="Times New Roman" w:cs="Times New Roman"/>
          <w:sz w:val="24"/>
          <w:szCs w:val="24"/>
        </w:rPr>
        <w:t>o quién hiciera sus veces en coordinación con la</w:t>
      </w:r>
      <w:r w:rsidRPr="000C2A39">
        <w:rPr>
          <w:rFonts w:ascii="Times New Roman" w:hAnsi="Times New Roman" w:cs="Times New Roman"/>
          <w:sz w:val="24"/>
          <w:szCs w:val="24"/>
        </w:rPr>
        <w:t xml:space="preserve"> Dirección de </w:t>
      </w:r>
      <w:r w:rsidR="00C2500E">
        <w:rPr>
          <w:rFonts w:ascii="Times New Roman" w:hAnsi="Times New Roman" w:cs="Times New Roman"/>
          <w:sz w:val="24"/>
          <w:szCs w:val="24"/>
        </w:rPr>
        <w:t>D</w:t>
      </w:r>
      <w:r w:rsidRPr="000C2A39">
        <w:rPr>
          <w:rFonts w:ascii="Times New Roman" w:hAnsi="Times New Roman" w:cs="Times New Roman"/>
          <w:sz w:val="24"/>
          <w:szCs w:val="24"/>
        </w:rPr>
        <w:t>eportes o quién hiciera sus veces, establecerán un proyecto de pausas activas a ser efectuado dentro de los horarios establecidos de la jornada escolar.</w:t>
      </w:r>
      <w:r>
        <w:t xml:space="preserve"> </w:t>
      </w:r>
    </w:p>
    <w:p w14:paraId="28CF269D" w14:textId="5FC96846" w:rsidR="00C2500E" w:rsidRPr="002A724F" w:rsidRDefault="00C2500E" w:rsidP="00C2500E">
      <w:pPr>
        <w:jc w:val="both"/>
        <w:rPr>
          <w:rFonts w:ascii="Times New Roman" w:hAnsi="Times New Roman" w:cs="Times New Roman"/>
          <w:sz w:val="24"/>
          <w:szCs w:val="24"/>
        </w:rPr>
      </w:pPr>
      <w:r w:rsidRPr="00FF159E">
        <w:rPr>
          <w:rFonts w:ascii="Times New Roman" w:hAnsi="Times New Roman" w:cs="Times New Roman"/>
          <w:b/>
          <w:sz w:val="24"/>
          <w:szCs w:val="24"/>
        </w:rPr>
        <w:t>Artículo. 2</w:t>
      </w:r>
      <w:r w:rsidR="00FB40C9">
        <w:rPr>
          <w:rFonts w:ascii="Times New Roman" w:hAnsi="Times New Roman" w:cs="Times New Roman"/>
          <w:b/>
          <w:sz w:val="24"/>
          <w:szCs w:val="24"/>
        </w:rPr>
        <w:t>5</w:t>
      </w:r>
      <w:r w:rsidRPr="00FF159E">
        <w:rPr>
          <w:rFonts w:ascii="Times New Roman" w:hAnsi="Times New Roman" w:cs="Times New Roman"/>
          <w:b/>
          <w:sz w:val="24"/>
          <w:szCs w:val="24"/>
        </w:rPr>
        <w:t>.-</w:t>
      </w:r>
      <w:r w:rsidRPr="00FF159E">
        <w:rPr>
          <w:rFonts w:ascii="Times New Roman" w:hAnsi="Times New Roman" w:cs="Times New Roman"/>
          <w:sz w:val="24"/>
          <w:szCs w:val="24"/>
        </w:rPr>
        <w:t xml:space="preserve"> </w:t>
      </w:r>
      <w:r w:rsidRPr="00C2500E">
        <w:rPr>
          <w:rFonts w:ascii="Times New Roman" w:hAnsi="Times New Roman" w:cs="Times New Roman"/>
          <w:sz w:val="24"/>
          <w:szCs w:val="24"/>
        </w:rPr>
        <w:t xml:space="preserve">Las Unidades Educativas Municipales a través de la Secretaría de Educación o quien hiciera sus veces, deberá entregar a los estudiantes que se enmarque en los proyectos determinados en </w:t>
      </w:r>
      <w:r>
        <w:rPr>
          <w:rFonts w:ascii="Times New Roman" w:hAnsi="Times New Roman" w:cs="Times New Roman"/>
          <w:sz w:val="24"/>
          <w:szCs w:val="24"/>
        </w:rPr>
        <w:t>los</w:t>
      </w:r>
      <w:r w:rsidRPr="00C2500E">
        <w:rPr>
          <w:rFonts w:ascii="Times New Roman" w:hAnsi="Times New Roman" w:cs="Times New Roman"/>
          <w:sz w:val="24"/>
          <w:szCs w:val="24"/>
        </w:rPr>
        <w:t xml:space="preserve"> artículo</w:t>
      </w:r>
      <w:r>
        <w:rPr>
          <w:rFonts w:ascii="Times New Roman" w:hAnsi="Times New Roman" w:cs="Times New Roman"/>
          <w:sz w:val="24"/>
          <w:szCs w:val="24"/>
        </w:rPr>
        <w:t>s</w:t>
      </w:r>
      <w:r w:rsidRPr="00C2500E">
        <w:rPr>
          <w:rFonts w:ascii="Times New Roman" w:hAnsi="Times New Roman" w:cs="Times New Roman"/>
          <w:sz w:val="24"/>
          <w:szCs w:val="24"/>
        </w:rPr>
        <w:t xml:space="preserve"> </w:t>
      </w:r>
      <w:r>
        <w:rPr>
          <w:rFonts w:ascii="Times New Roman" w:hAnsi="Times New Roman" w:cs="Times New Roman"/>
          <w:sz w:val="24"/>
          <w:szCs w:val="24"/>
        </w:rPr>
        <w:t>25 y 26</w:t>
      </w:r>
      <w:r w:rsidRPr="00C2500E">
        <w:rPr>
          <w:rFonts w:ascii="Times New Roman" w:hAnsi="Times New Roman" w:cs="Times New Roman"/>
          <w:sz w:val="24"/>
          <w:szCs w:val="24"/>
        </w:rPr>
        <w:t xml:space="preserve"> de la presente Ordenanza, los insumos necesarios en irrestricto apego al marco normativo.</w:t>
      </w:r>
    </w:p>
    <w:p w14:paraId="43582D50" w14:textId="77777777" w:rsidR="00C2500E" w:rsidRDefault="00C2500E" w:rsidP="000C2A39">
      <w:pPr>
        <w:spacing w:after="160" w:line="259" w:lineRule="auto"/>
        <w:jc w:val="both"/>
      </w:pPr>
    </w:p>
    <w:p w14:paraId="37FDBC92" w14:textId="587F4911" w:rsidR="000C2A39" w:rsidRDefault="000C2A39" w:rsidP="005B5C4E">
      <w:pPr>
        <w:jc w:val="both"/>
        <w:rPr>
          <w:rFonts w:ascii="Times New Roman" w:hAnsi="Times New Roman" w:cs="Times New Roman"/>
          <w:b/>
          <w:sz w:val="24"/>
          <w:szCs w:val="24"/>
        </w:rPr>
      </w:pPr>
    </w:p>
    <w:p w14:paraId="6915576D" w14:textId="5E257E60" w:rsidR="0096363A" w:rsidRPr="00FF159E" w:rsidRDefault="0096363A" w:rsidP="00F51F73">
      <w:pPr>
        <w:jc w:val="center"/>
        <w:rPr>
          <w:rFonts w:ascii="Times New Roman" w:hAnsi="Times New Roman" w:cs="Times New Roman"/>
          <w:b/>
          <w:sz w:val="24"/>
          <w:szCs w:val="24"/>
        </w:rPr>
      </w:pPr>
      <w:r w:rsidRPr="00FF159E">
        <w:rPr>
          <w:rFonts w:ascii="Times New Roman" w:hAnsi="Times New Roman" w:cs="Times New Roman"/>
          <w:b/>
          <w:sz w:val="24"/>
          <w:szCs w:val="24"/>
        </w:rPr>
        <w:t>DISPOSICIONES GENERALES:</w:t>
      </w:r>
    </w:p>
    <w:p w14:paraId="72C7CE68" w14:textId="60BF029E"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r w:rsidRPr="00FF159E">
        <w:rPr>
          <w:rFonts w:ascii="Times New Roman" w:hAnsi="Times New Roman" w:cs="Times New Roman"/>
          <w:b/>
          <w:bCs/>
          <w:sz w:val="24"/>
          <w:szCs w:val="24"/>
        </w:rPr>
        <w:t>PRIMERA. -</w:t>
      </w:r>
      <w:r w:rsidRPr="00FF159E">
        <w:rPr>
          <w:rFonts w:ascii="Times New Roman" w:hAnsi="Times New Roman" w:cs="Times New Roman"/>
          <w:sz w:val="24"/>
          <w:szCs w:val="24"/>
        </w:rPr>
        <w:t xml:space="preserve"> La ejecución de la presente Ordenanza es corresponsabilidad de la Agencia de Coordinación Distrital del Comercio,</w:t>
      </w:r>
      <w:r w:rsidR="001D3DCC">
        <w:rPr>
          <w:rFonts w:ascii="Times New Roman" w:hAnsi="Times New Roman" w:cs="Times New Roman"/>
          <w:sz w:val="24"/>
          <w:szCs w:val="24"/>
        </w:rPr>
        <w:t xml:space="preserve"> Agencia Metropolitana de Control, </w:t>
      </w:r>
      <w:r w:rsidR="001D3DCC" w:rsidRPr="00FF159E">
        <w:rPr>
          <w:rFonts w:ascii="Times New Roman" w:hAnsi="Times New Roman" w:cs="Times New Roman"/>
          <w:sz w:val="24"/>
          <w:szCs w:val="24"/>
        </w:rPr>
        <w:t>la</w:t>
      </w:r>
      <w:r w:rsidRPr="00FF159E">
        <w:rPr>
          <w:rFonts w:ascii="Times New Roman" w:hAnsi="Times New Roman" w:cs="Times New Roman"/>
          <w:sz w:val="24"/>
          <w:szCs w:val="24"/>
        </w:rPr>
        <w:t xml:space="preserve"> Secretaría de Salu</w:t>
      </w:r>
      <w:r w:rsidR="001D3DCC">
        <w:rPr>
          <w:rFonts w:ascii="Times New Roman" w:hAnsi="Times New Roman" w:cs="Times New Roman"/>
          <w:sz w:val="24"/>
          <w:szCs w:val="24"/>
        </w:rPr>
        <w:t xml:space="preserve">d, </w:t>
      </w:r>
      <w:r w:rsidR="00914D7E">
        <w:rPr>
          <w:rFonts w:ascii="Times New Roman" w:hAnsi="Times New Roman" w:cs="Times New Roman"/>
          <w:sz w:val="24"/>
          <w:szCs w:val="24"/>
        </w:rPr>
        <w:t>la Secretaría de Educación</w:t>
      </w:r>
      <w:r w:rsidRPr="00FF159E">
        <w:rPr>
          <w:rFonts w:ascii="Times New Roman" w:hAnsi="Times New Roman" w:cs="Times New Roman"/>
          <w:sz w:val="24"/>
          <w:szCs w:val="24"/>
        </w:rPr>
        <w:t>;</w:t>
      </w:r>
      <w:r w:rsidR="001D3DCC">
        <w:rPr>
          <w:rFonts w:ascii="Times New Roman" w:hAnsi="Times New Roman" w:cs="Times New Roman"/>
          <w:sz w:val="24"/>
          <w:szCs w:val="24"/>
        </w:rPr>
        <w:t xml:space="preserve"> y la Secretaría de Coordinación Territorial y Participación Ciudadana a través de sus Administraciones Zonales</w:t>
      </w:r>
      <w:r w:rsidRPr="00FF159E">
        <w:rPr>
          <w:rFonts w:ascii="Times New Roman" w:hAnsi="Times New Roman" w:cs="Times New Roman"/>
          <w:sz w:val="24"/>
          <w:szCs w:val="24"/>
        </w:rPr>
        <w:t xml:space="preserve"> o, quien hiciera las veces de cada una de las instituciones mencionadas, dentro del ámbito de sus atribuciones.</w:t>
      </w:r>
    </w:p>
    <w:p w14:paraId="76465581" w14:textId="77777777"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p>
    <w:p w14:paraId="034B1B18" w14:textId="77777777"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r w:rsidRPr="00FF159E">
        <w:rPr>
          <w:rFonts w:ascii="Times New Roman" w:hAnsi="Times New Roman" w:cs="Times New Roman"/>
          <w:b/>
          <w:bCs/>
          <w:sz w:val="24"/>
          <w:szCs w:val="24"/>
        </w:rPr>
        <w:t>SEGUNDA. –</w:t>
      </w:r>
      <w:r w:rsidRPr="00FF159E">
        <w:rPr>
          <w:rFonts w:ascii="Times New Roman" w:hAnsi="Times New Roman" w:cs="Times New Roman"/>
          <w:sz w:val="24"/>
          <w:szCs w:val="24"/>
        </w:rPr>
        <w:t xml:space="preserve"> </w:t>
      </w:r>
      <w:r w:rsidRPr="001F3215">
        <w:rPr>
          <w:rFonts w:ascii="Times New Roman" w:hAnsi="Times New Roman" w:cs="Times New Roman"/>
          <w:sz w:val="24"/>
          <w:szCs w:val="24"/>
        </w:rPr>
        <w:t xml:space="preserve"> </w:t>
      </w:r>
      <w:r w:rsidRPr="00FF159E">
        <w:rPr>
          <w:rFonts w:ascii="Times New Roman" w:hAnsi="Times New Roman" w:cs="Times New Roman"/>
          <w:sz w:val="24"/>
          <w:szCs w:val="24"/>
        </w:rPr>
        <w:t>El cumplimiento y ejecución de la presente Ordenanza Metropolitana le corresponde a la Secretaría de Salud, o quien haga sus veces en el Gobierno Autónomo Descentralizado del Distrito Metropolitano de Quito, quien deberá coordinar con las instancias municipales respectivas.</w:t>
      </w:r>
    </w:p>
    <w:p w14:paraId="735B2A7A" w14:textId="5EA0D141" w:rsidR="0096363A" w:rsidRDefault="0096363A" w:rsidP="0096363A">
      <w:pPr>
        <w:pStyle w:val="TableParagraph"/>
        <w:spacing w:line="276" w:lineRule="auto"/>
        <w:contextualSpacing/>
        <w:mirrorIndents/>
        <w:jc w:val="both"/>
        <w:rPr>
          <w:rFonts w:ascii="Times New Roman" w:hAnsi="Times New Roman" w:cs="Times New Roman"/>
          <w:sz w:val="24"/>
          <w:szCs w:val="24"/>
        </w:rPr>
      </w:pPr>
    </w:p>
    <w:p w14:paraId="43C996BE" w14:textId="37320555" w:rsidR="002628BC" w:rsidRPr="00FF159E" w:rsidRDefault="002628BC" w:rsidP="002628BC">
      <w:pPr>
        <w:jc w:val="center"/>
        <w:rPr>
          <w:rFonts w:ascii="Times New Roman" w:hAnsi="Times New Roman" w:cs="Times New Roman"/>
          <w:b/>
          <w:sz w:val="24"/>
          <w:szCs w:val="24"/>
        </w:rPr>
      </w:pPr>
      <w:r w:rsidRPr="00FF159E">
        <w:rPr>
          <w:rFonts w:ascii="Times New Roman" w:hAnsi="Times New Roman" w:cs="Times New Roman"/>
          <w:b/>
          <w:sz w:val="24"/>
          <w:szCs w:val="24"/>
        </w:rPr>
        <w:t xml:space="preserve">DISPOSICIONES </w:t>
      </w:r>
      <w:r>
        <w:rPr>
          <w:rFonts w:ascii="Times New Roman" w:hAnsi="Times New Roman" w:cs="Times New Roman"/>
          <w:b/>
          <w:sz w:val="24"/>
          <w:szCs w:val="24"/>
        </w:rPr>
        <w:t>TRANSITORIAS</w:t>
      </w:r>
      <w:r w:rsidRPr="00FF159E">
        <w:rPr>
          <w:rFonts w:ascii="Times New Roman" w:hAnsi="Times New Roman" w:cs="Times New Roman"/>
          <w:b/>
          <w:sz w:val="24"/>
          <w:szCs w:val="24"/>
        </w:rPr>
        <w:t>:</w:t>
      </w:r>
    </w:p>
    <w:p w14:paraId="5A3ADC5A" w14:textId="77777777" w:rsidR="00EF2808" w:rsidRDefault="002628BC" w:rsidP="002628BC">
      <w:pPr>
        <w:pStyle w:val="TableParagraph"/>
        <w:spacing w:line="276" w:lineRule="auto"/>
        <w:contextualSpacing/>
        <w:mirrorIndents/>
        <w:jc w:val="both"/>
        <w:rPr>
          <w:rFonts w:ascii="Times New Roman" w:hAnsi="Times New Roman" w:cs="Times New Roman"/>
          <w:sz w:val="24"/>
          <w:szCs w:val="24"/>
        </w:rPr>
      </w:pPr>
      <w:r w:rsidRPr="00FF159E">
        <w:rPr>
          <w:rFonts w:ascii="Times New Roman" w:hAnsi="Times New Roman" w:cs="Times New Roman"/>
          <w:b/>
          <w:bCs/>
          <w:sz w:val="24"/>
          <w:szCs w:val="24"/>
        </w:rPr>
        <w:t xml:space="preserve">PRIMERA. </w:t>
      </w:r>
      <w:r w:rsidR="00B923C5">
        <w:rPr>
          <w:rFonts w:ascii="Times New Roman" w:hAnsi="Times New Roman" w:cs="Times New Roman"/>
          <w:b/>
          <w:bCs/>
          <w:sz w:val="24"/>
          <w:szCs w:val="24"/>
        </w:rPr>
        <w:t>–</w:t>
      </w:r>
      <w:r w:rsidRPr="00FF159E">
        <w:rPr>
          <w:rFonts w:ascii="Times New Roman" w:hAnsi="Times New Roman" w:cs="Times New Roman"/>
          <w:sz w:val="24"/>
          <w:szCs w:val="24"/>
        </w:rPr>
        <w:t xml:space="preserve"> </w:t>
      </w:r>
      <w:r w:rsidR="00B923C5">
        <w:rPr>
          <w:rFonts w:ascii="Times New Roman" w:hAnsi="Times New Roman" w:cs="Times New Roman"/>
          <w:sz w:val="24"/>
          <w:szCs w:val="24"/>
        </w:rPr>
        <w:t>Con relación a los criterios técnicos nutricionales establecidos en el Artículo 6</w:t>
      </w:r>
      <w:r w:rsidR="00EF2808">
        <w:rPr>
          <w:rFonts w:ascii="Times New Roman" w:hAnsi="Times New Roman" w:cs="Times New Roman"/>
          <w:sz w:val="24"/>
          <w:szCs w:val="24"/>
        </w:rPr>
        <w:t xml:space="preserve"> de la presente Ordenanza, </w:t>
      </w:r>
      <w:r w:rsidR="00B923C5">
        <w:rPr>
          <w:rFonts w:ascii="Times New Roman" w:hAnsi="Times New Roman" w:cs="Times New Roman"/>
          <w:sz w:val="24"/>
          <w:szCs w:val="24"/>
        </w:rPr>
        <w:t>de los</w:t>
      </w:r>
      <w:r w:rsidR="00B923C5" w:rsidRPr="00B923C5">
        <w:rPr>
          <w:rFonts w:ascii="Times New Roman" w:hAnsi="Times New Roman" w:cs="Times New Roman"/>
          <w:sz w:val="24"/>
          <w:szCs w:val="24"/>
        </w:rPr>
        <w:t xml:space="preserve"> productos expendidos en el bar escolar</w:t>
      </w:r>
      <w:r w:rsidR="00B923C5">
        <w:rPr>
          <w:rFonts w:ascii="Times New Roman" w:hAnsi="Times New Roman" w:cs="Times New Roman"/>
          <w:sz w:val="24"/>
          <w:szCs w:val="24"/>
        </w:rPr>
        <w:t xml:space="preserve">; </w:t>
      </w:r>
      <w:r w:rsidR="00B923C5" w:rsidRPr="00B923C5">
        <w:rPr>
          <w:rFonts w:ascii="Times New Roman" w:hAnsi="Times New Roman" w:cs="Times New Roman"/>
          <w:sz w:val="24"/>
          <w:szCs w:val="24"/>
        </w:rPr>
        <w:t>el 80% deben ser preparaciones saludables, para lo cual deberá observar el Instructivo de Operativización de Reglamento para el Control de Bares Escolares del Sistema Nacional de Educación</w:t>
      </w:r>
      <w:r w:rsidR="00EF2808">
        <w:rPr>
          <w:rFonts w:ascii="Times New Roman" w:hAnsi="Times New Roman" w:cs="Times New Roman"/>
          <w:sz w:val="24"/>
          <w:szCs w:val="24"/>
        </w:rPr>
        <w:t>.</w:t>
      </w:r>
    </w:p>
    <w:p w14:paraId="241A7A9D" w14:textId="77777777" w:rsidR="00EF2808" w:rsidRDefault="00EF2808" w:rsidP="002628BC">
      <w:pPr>
        <w:pStyle w:val="TableParagraph"/>
        <w:spacing w:line="276"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C</w:t>
      </w:r>
      <w:r w:rsidR="00B923C5">
        <w:rPr>
          <w:rFonts w:ascii="Times New Roman" w:hAnsi="Times New Roman" w:cs="Times New Roman"/>
          <w:sz w:val="24"/>
          <w:szCs w:val="24"/>
        </w:rPr>
        <w:t xml:space="preserve">on relación al 20% </w:t>
      </w:r>
      <w:r>
        <w:rPr>
          <w:rFonts w:ascii="Times New Roman" w:hAnsi="Times New Roman" w:cs="Times New Roman"/>
          <w:sz w:val="24"/>
          <w:szCs w:val="24"/>
        </w:rPr>
        <w:t>de los</w:t>
      </w:r>
      <w:r w:rsidRPr="00B923C5">
        <w:rPr>
          <w:rFonts w:ascii="Times New Roman" w:hAnsi="Times New Roman" w:cs="Times New Roman"/>
          <w:sz w:val="24"/>
          <w:szCs w:val="24"/>
        </w:rPr>
        <w:t xml:space="preserve"> productos expendidos en el bar escolar</w:t>
      </w:r>
      <w:r>
        <w:rPr>
          <w:rFonts w:ascii="Times New Roman" w:hAnsi="Times New Roman" w:cs="Times New Roman"/>
          <w:sz w:val="24"/>
          <w:szCs w:val="24"/>
        </w:rPr>
        <w:t>;</w:t>
      </w:r>
      <w:r w:rsidR="00B923C5">
        <w:rPr>
          <w:rFonts w:ascii="Times New Roman" w:hAnsi="Times New Roman" w:cs="Times New Roman"/>
          <w:sz w:val="24"/>
          <w:szCs w:val="24"/>
        </w:rPr>
        <w:t xml:space="preserve"> que corresponde a alimentos p</w:t>
      </w:r>
      <w:r>
        <w:rPr>
          <w:rFonts w:ascii="Times New Roman" w:hAnsi="Times New Roman" w:cs="Times New Roman"/>
          <w:sz w:val="24"/>
          <w:szCs w:val="24"/>
        </w:rPr>
        <w:t xml:space="preserve">rocesados y ultraprocesados, </w:t>
      </w:r>
      <w:r w:rsidR="00B923C5">
        <w:rPr>
          <w:rFonts w:ascii="Times New Roman" w:hAnsi="Times New Roman" w:cs="Times New Roman"/>
          <w:sz w:val="24"/>
          <w:szCs w:val="24"/>
        </w:rPr>
        <w:t>disminuirá gradualmente su expendio</w:t>
      </w:r>
      <w:r w:rsidR="00870528">
        <w:rPr>
          <w:rFonts w:ascii="Times New Roman" w:hAnsi="Times New Roman" w:cs="Times New Roman"/>
          <w:sz w:val="24"/>
          <w:szCs w:val="24"/>
        </w:rPr>
        <w:t xml:space="preserve"> en 5% por año, </w:t>
      </w:r>
      <w:r>
        <w:rPr>
          <w:rFonts w:ascii="Times New Roman" w:hAnsi="Times New Roman" w:cs="Times New Roman"/>
          <w:sz w:val="24"/>
          <w:szCs w:val="24"/>
        </w:rPr>
        <w:t xml:space="preserve">alimentos que </w:t>
      </w:r>
      <w:r w:rsidRPr="212E4F7E">
        <w:rPr>
          <w:rFonts w:ascii="Times New Roman" w:hAnsi="Times New Roman" w:cs="Times New Roman"/>
          <w:sz w:val="24"/>
          <w:szCs w:val="24"/>
        </w:rPr>
        <w:t xml:space="preserve">deben contar con registro sanitario, fecha de </w:t>
      </w:r>
      <w:r>
        <w:rPr>
          <w:rFonts w:ascii="Times New Roman" w:hAnsi="Times New Roman" w:cs="Times New Roman"/>
          <w:sz w:val="24"/>
          <w:szCs w:val="24"/>
        </w:rPr>
        <w:t>caducidad y semáforo nutricional.</w:t>
      </w:r>
    </w:p>
    <w:p w14:paraId="27127F8F" w14:textId="3F8FFF79" w:rsidR="00B923C5" w:rsidRDefault="00EF2808" w:rsidP="002628BC">
      <w:pPr>
        <w:pStyle w:val="TableParagraph"/>
        <w:spacing w:line="276"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Una vez cumplido la periodicidad a la que hace referencia el inciso anterior los alimentos que se expenden en los bares escolares de las Unidades Educativas Municipales serán</w:t>
      </w:r>
      <w:r w:rsidR="00870528">
        <w:rPr>
          <w:rFonts w:ascii="Times New Roman" w:hAnsi="Times New Roman" w:cs="Times New Roman"/>
          <w:sz w:val="24"/>
          <w:szCs w:val="24"/>
        </w:rPr>
        <w:t xml:space="preserve"> 100% saludable</w:t>
      </w:r>
      <w:r>
        <w:rPr>
          <w:rFonts w:ascii="Times New Roman" w:hAnsi="Times New Roman" w:cs="Times New Roman"/>
          <w:sz w:val="24"/>
          <w:szCs w:val="24"/>
        </w:rPr>
        <w:t>s</w:t>
      </w:r>
      <w:r w:rsidR="00870528">
        <w:rPr>
          <w:rFonts w:ascii="Times New Roman" w:hAnsi="Times New Roman" w:cs="Times New Roman"/>
          <w:sz w:val="24"/>
          <w:szCs w:val="24"/>
        </w:rPr>
        <w:t xml:space="preserve"> conform</w:t>
      </w:r>
      <w:r>
        <w:rPr>
          <w:rFonts w:ascii="Times New Roman" w:hAnsi="Times New Roman" w:cs="Times New Roman"/>
          <w:sz w:val="24"/>
          <w:szCs w:val="24"/>
        </w:rPr>
        <w:t>e al Instructivo en referencia.</w:t>
      </w:r>
    </w:p>
    <w:p w14:paraId="3C5140BE" w14:textId="77777777" w:rsidR="00B923C5" w:rsidRDefault="00B923C5" w:rsidP="00B923C5">
      <w:pPr>
        <w:pStyle w:val="TableParagraph"/>
        <w:spacing w:line="276" w:lineRule="auto"/>
        <w:contextualSpacing/>
        <w:mirrorIndents/>
        <w:jc w:val="both"/>
        <w:rPr>
          <w:rFonts w:ascii="Times New Roman" w:hAnsi="Times New Roman" w:cs="Times New Roman"/>
          <w:sz w:val="24"/>
          <w:szCs w:val="24"/>
        </w:rPr>
      </w:pPr>
    </w:p>
    <w:p w14:paraId="0A822A1D" w14:textId="2AA9B9B6" w:rsidR="002628BC" w:rsidRDefault="002628BC" w:rsidP="002628BC">
      <w:pPr>
        <w:pStyle w:val="TableParagraph"/>
        <w:spacing w:line="276" w:lineRule="auto"/>
        <w:contextualSpacing/>
        <w:mirrorIndents/>
        <w:jc w:val="both"/>
        <w:rPr>
          <w:rFonts w:ascii="Times New Roman" w:hAnsi="Times New Roman" w:cs="Times New Roman"/>
          <w:sz w:val="24"/>
          <w:szCs w:val="24"/>
        </w:rPr>
      </w:pPr>
      <w:r w:rsidRPr="00FF159E">
        <w:rPr>
          <w:rFonts w:ascii="Times New Roman" w:hAnsi="Times New Roman" w:cs="Times New Roman"/>
          <w:b/>
          <w:bCs/>
          <w:sz w:val="24"/>
          <w:szCs w:val="24"/>
        </w:rPr>
        <w:t>SEGUNDA. –</w:t>
      </w:r>
      <w:r w:rsidRPr="00FF159E">
        <w:rPr>
          <w:rFonts w:ascii="Times New Roman" w:hAnsi="Times New Roman" w:cs="Times New Roman"/>
          <w:sz w:val="24"/>
          <w:szCs w:val="24"/>
        </w:rPr>
        <w:t xml:space="preserve"> </w:t>
      </w:r>
      <w:r w:rsidRPr="001F3215">
        <w:rPr>
          <w:rFonts w:ascii="Times New Roman" w:hAnsi="Times New Roman" w:cs="Times New Roman"/>
          <w:sz w:val="24"/>
          <w:szCs w:val="24"/>
        </w:rPr>
        <w:t xml:space="preserve"> </w:t>
      </w:r>
      <w:r>
        <w:rPr>
          <w:rFonts w:ascii="Times New Roman" w:hAnsi="Times New Roman" w:cs="Times New Roman"/>
          <w:sz w:val="24"/>
          <w:szCs w:val="24"/>
        </w:rPr>
        <w:t xml:space="preserve">La Secretaría de </w:t>
      </w:r>
      <w:r w:rsidR="00B923C5">
        <w:rPr>
          <w:rFonts w:ascii="Times New Roman" w:hAnsi="Times New Roman" w:cs="Times New Roman"/>
          <w:sz w:val="24"/>
          <w:szCs w:val="24"/>
        </w:rPr>
        <w:t>S</w:t>
      </w:r>
      <w:r>
        <w:rPr>
          <w:rFonts w:ascii="Times New Roman" w:hAnsi="Times New Roman" w:cs="Times New Roman"/>
          <w:sz w:val="24"/>
          <w:szCs w:val="24"/>
        </w:rPr>
        <w:t>alud y la Secretaría de Educación</w:t>
      </w:r>
      <w:r w:rsidRPr="00FF159E">
        <w:rPr>
          <w:rFonts w:ascii="Times New Roman" w:hAnsi="Times New Roman" w:cs="Times New Roman"/>
          <w:sz w:val="24"/>
          <w:szCs w:val="24"/>
        </w:rPr>
        <w:t xml:space="preserve">, o quien haga sus veces en el Gobierno Autónomo Descentralizado del Distrito Metropolitano de Quito, </w:t>
      </w:r>
      <w:r>
        <w:rPr>
          <w:rFonts w:ascii="Times New Roman" w:hAnsi="Times New Roman" w:cs="Times New Roman"/>
          <w:sz w:val="24"/>
          <w:szCs w:val="24"/>
        </w:rPr>
        <w:t>en el término de 90 días contados a partir de la sanción por parte del Alcalde del Distrito Metropolitano de Quito de la presente Ordenanza, establecerán los lineamientos necesarios para la elaboración documentos referentes a la contratación de Bares Escolares.</w:t>
      </w:r>
    </w:p>
    <w:p w14:paraId="1CC87E15" w14:textId="52999AFC" w:rsidR="002628BC" w:rsidRDefault="002628BC" w:rsidP="002628BC">
      <w:pPr>
        <w:pStyle w:val="TableParagraph"/>
        <w:spacing w:line="276" w:lineRule="auto"/>
        <w:contextualSpacing/>
        <w:mirrorIndents/>
        <w:jc w:val="both"/>
        <w:rPr>
          <w:rFonts w:ascii="Times New Roman" w:hAnsi="Times New Roman" w:cs="Times New Roman"/>
          <w:sz w:val="24"/>
          <w:szCs w:val="24"/>
        </w:rPr>
      </w:pPr>
    </w:p>
    <w:p w14:paraId="69DB8797" w14:textId="7AD538A1" w:rsidR="002628BC" w:rsidRDefault="002628BC" w:rsidP="002628BC">
      <w:pPr>
        <w:pStyle w:val="TableParagraph"/>
        <w:spacing w:line="276" w:lineRule="auto"/>
        <w:contextualSpacing/>
        <w:mirrorIndents/>
        <w:jc w:val="both"/>
        <w:rPr>
          <w:rFonts w:ascii="Times New Roman" w:hAnsi="Times New Roman" w:cs="Times New Roman"/>
          <w:sz w:val="24"/>
          <w:szCs w:val="24"/>
        </w:rPr>
      </w:pPr>
      <w:r>
        <w:rPr>
          <w:rFonts w:ascii="Times New Roman" w:hAnsi="Times New Roman" w:cs="Times New Roman"/>
          <w:b/>
          <w:bCs/>
          <w:sz w:val="24"/>
          <w:szCs w:val="24"/>
        </w:rPr>
        <w:t>TERCERA</w:t>
      </w:r>
      <w:r w:rsidRPr="00FF159E">
        <w:rPr>
          <w:rFonts w:ascii="Times New Roman" w:hAnsi="Times New Roman" w:cs="Times New Roman"/>
          <w:b/>
          <w:bCs/>
          <w:sz w:val="24"/>
          <w:szCs w:val="24"/>
        </w:rPr>
        <w:t>. -</w:t>
      </w:r>
      <w:r w:rsidRPr="00FF159E">
        <w:rPr>
          <w:rFonts w:ascii="Times New Roman" w:hAnsi="Times New Roman" w:cs="Times New Roman"/>
          <w:sz w:val="24"/>
          <w:szCs w:val="24"/>
        </w:rPr>
        <w:t xml:space="preserve"> La Agencia de Coordinación Distrital del Comercio</w:t>
      </w:r>
      <w:r>
        <w:rPr>
          <w:rFonts w:ascii="Times New Roman" w:hAnsi="Times New Roman" w:cs="Times New Roman"/>
          <w:sz w:val="24"/>
          <w:szCs w:val="24"/>
        </w:rPr>
        <w:t>; y,</w:t>
      </w:r>
      <w:r w:rsidRPr="00FF159E">
        <w:rPr>
          <w:rFonts w:ascii="Times New Roman" w:hAnsi="Times New Roman" w:cs="Times New Roman"/>
          <w:sz w:val="24"/>
          <w:szCs w:val="24"/>
        </w:rPr>
        <w:t xml:space="preserve"> </w:t>
      </w:r>
      <w:r w:rsidR="001D3DCC">
        <w:rPr>
          <w:rFonts w:ascii="Times New Roman" w:hAnsi="Times New Roman" w:cs="Times New Roman"/>
          <w:sz w:val="24"/>
          <w:szCs w:val="24"/>
        </w:rPr>
        <w:t>Secretaría de Coordinación Territorial y Participación Ciudadana</w:t>
      </w:r>
      <w:r w:rsidR="00373455">
        <w:rPr>
          <w:rFonts w:ascii="Times New Roman" w:hAnsi="Times New Roman" w:cs="Times New Roman"/>
          <w:sz w:val="24"/>
          <w:szCs w:val="24"/>
        </w:rPr>
        <w:t xml:space="preserve">, la Secretaría de Salud; </w:t>
      </w:r>
      <w:r w:rsidRPr="00FF159E">
        <w:rPr>
          <w:rFonts w:ascii="Times New Roman" w:hAnsi="Times New Roman" w:cs="Times New Roman"/>
          <w:sz w:val="24"/>
          <w:szCs w:val="24"/>
        </w:rPr>
        <w:t xml:space="preserve">o, quien hiciera las veces de cada una de las instituciones mencionadas, </w:t>
      </w:r>
      <w:r>
        <w:rPr>
          <w:rFonts w:ascii="Times New Roman" w:hAnsi="Times New Roman" w:cs="Times New Roman"/>
          <w:sz w:val="24"/>
          <w:szCs w:val="24"/>
        </w:rPr>
        <w:t xml:space="preserve">establecerán </w:t>
      </w:r>
      <w:r w:rsidR="00117999">
        <w:rPr>
          <w:rFonts w:ascii="Times New Roman" w:hAnsi="Times New Roman" w:cs="Times New Roman"/>
          <w:sz w:val="24"/>
          <w:szCs w:val="24"/>
        </w:rPr>
        <w:t xml:space="preserve">los lineamientos para la creación de un nuevo giro de venta de alimentos </w:t>
      </w:r>
      <w:r w:rsidRPr="00FF159E">
        <w:rPr>
          <w:rFonts w:ascii="Times New Roman" w:hAnsi="Times New Roman" w:cs="Times New Roman"/>
          <w:sz w:val="24"/>
          <w:szCs w:val="24"/>
        </w:rPr>
        <w:t xml:space="preserve">denominado </w:t>
      </w:r>
      <w:r w:rsidRPr="001F3215">
        <w:rPr>
          <w:rFonts w:ascii="Times New Roman" w:hAnsi="Times New Roman" w:cs="Times New Roman"/>
          <w:i/>
          <w:iCs/>
          <w:sz w:val="24"/>
          <w:szCs w:val="24"/>
        </w:rPr>
        <w:t>“venta de alimentos naturales y mínimamente procesados”</w:t>
      </w:r>
      <w:r>
        <w:rPr>
          <w:rFonts w:ascii="Times New Roman" w:hAnsi="Times New Roman" w:cs="Times New Roman"/>
          <w:i/>
          <w:iCs/>
          <w:sz w:val="24"/>
          <w:szCs w:val="24"/>
        </w:rPr>
        <w:t xml:space="preserve">, </w:t>
      </w:r>
      <w:r>
        <w:rPr>
          <w:rFonts w:ascii="Times New Roman" w:hAnsi="Times New Roman" w:cs="Times New Roman"/>
          <w:sz w:val="24"/>
          <w:szCs w:val="24"/>
        </w:rPr>
        <w:t>en el término de 90 días contados a partir de la sanción por parte del Alcalde del Distrito Metropolitano de Quito de la presente Ordenanza.</w:t>
      </w:r>
    </w:p>
    <w:p w14:paraId="5A888E57" w14:textId="77777777" w:rsidR="002628BC" w:rsidRPr="00FF159E" w:rsidRDefault="002628BC" w:rsidP="0096363A">
      <w:pPr>
        <w:pStyle w:val="TableParagraph"/>
        <w:spacing w:line="276" w:lineRule="auto"/>
        <w:contextualSpacing/>
        <w:mirrorIndents/>
        <w:jc w:val="both"/>
        <w:rPr>
          <w:rFonts w:ascii="Times New Roman" w:hAnsi="Times New Roman" w:cs="Times New Roman"/>
          <w:sz w:val="24"/>
          <w:szCs w:val="24"/>
        </w:rPr>
      </w:pPr>
    </w:p>
    <w:p w14:paraId="0B798476" w14:textId="77777777" w:rsidR="0096363A" w:rsidRPr="00FF159E" w:rsidRDefault="0096363A" w:rsidP="0096363A">
      <w:pPr>
        <w:jc w:val="center"/>
        <w:rPr>
          <w:rFonts w:ascii="Times New Roman" w:hAnsi="Times New Roman" w:cs="Times New Roman"/>
          <w:b/>
          <w:sz w:val="24"/>
          <w:szCs w:val="24"/>
        </w:rPr>
      </w:pPr>
      <w:r w:rsidRPr="00FF159E">
        <w:rPr>
          <w:rFonts w:ascii="Times New Roman" w:hAnsi="Times New Roman" w:cs="Times New Roman"/>
          <w:b/>
          <w:sz w:val="24"/>
          <w:szCs w:val="24"/>
        </w:rPr>
        <w:t>DISPOSICIONES REFORMATORIAS:</w:t>
      </w:r>
    </w:p>
    <w:p w14:paraId="4FDB49E7" w14:textId="2AD58BF4"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r w:rsidRPr="00FF159E">
        <w:rPr>
          <w:rFonts w:ascii="Times New Roman" w:hAnsi="Times New Roman" w:cs="Times New Roman"/>
          <w:b/>
          <w:sz w:val="24"/>
          <w:szCs w:val="24"/>
        </w:rPr>
        <w:t>PRIMERA. _</w:t>
      </w:r>
      <w:r w:rsidRPr="00FF159E">
        <w:rPr>
          <w:rFonts w:ascii="Times New Roman" w:hAnsi="Times New Roman" w:cs="Times New Roman"/>
          <w:sz w:val="24"/>
          <w:szCs w:val="24"/>
        </w:rPr>
        <w:t xml:space="preserve"> </w:t>
      </w:r>
      <w:r w:rsidR="00D56D19">
        <w:rPr>
          <w:rFonts w:ascii="Times New Roman" w:hAnsi="Times New Roman" w:cs="Times New Roman"/>
          <w:sz w:val="24"/>
          <w:szCs w:val="24"/>
        </w:rPr>
        <w:t>MODIFICAR</w:t>
      </w:r>
      <w:r w:rsidRPr="00FF159E">
        <w:rPr>
          <w:rFonts w:ascii="Times New Roman" w:hAnsi="Times New Roman" w:cs="Times New Roman"/>
          <w:sz w:val="24"/>
          <w:szCs w:val="24"/>
        </w:rPr>
        <w:t xml:space="preserve"> el número 2 del artículo 1261 de la Ordenanza Metropolitana Nro. 037-2022, por el siguiente texto:</w:t>
      </w:r>
    </w:p>
    <w:p w14:paraId="2AAF151C" w14:textId="77777777"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p>
    <w:p w14:paraId="19C9A61F" w14:textId="77777777" w:rsidR="0096363A" w:rsidRPr="00FF159E" w:rsidRDefault="212E4F7E" w:rsidP="212E4F7E">
      <w:pPr>
        <w:pStyle w:val="TableParagraph"/>
        <w:spacing w:line="276" w:lineRule="auto"/>
        <w:contextualSpacing/>
        <w:mirrorIndents/>
        <w:jc w:val="both"/>
        <w:rPr>
          <w:rFonts w:ascii="Times New Roman" w:hAnsi="Times New Roman" w:cs="Times New Roman"/>
          <w:i/>
          <w:iCs/>
          <w:sz w:val="24"/>
          <w:szCs w:val="24"/>
        </w:rPr>
      </w:pPr>
      <w:commentRangeStart w:id="3"/>
      <w:commentRangeStart w:id="4"/>
      <w:r w:rsidRPr="212E4F7E">
        <w:rPr>
          <w:rFonts w:ascii="Times New Roman" w:hAnsi="Times New Roman" w:cs="Times New Roman"/>
          <w:i/>
          <w:iCs/>
          <w:sz w:val="24"/>
          <w:szCs w:val="24"/>
        </w:rPr>
        <w:t xml:space="preserve">“2. Productos Perecibles: </w:t>
      </w:r>
    </w:p>
    <w:p w14:paraId="67F6A9A8" w14:textId="77777777" w:rsidR="0096363A" w:rsidRPr="00FF159E" w:rsidRDefault="0096363A" w:rsidP="0096363A">
      <w:pPr>
        <w:pStyle w:val="TableParagraph"/>
        <w:spacing w:line="276" w:lineRule="auto"/>
        <w:contextualSpacing/>
        <w:mirrorIndents/>
        <w:jc w:val="both"/>
        <w:rPr>
          <w:rFonts w:ascii="Times New Roman" w:hAnsi="Times New Roman" w:cs="Times New Roman"/>
          <w:i/>
          <w:iCs/>
          <w:sz w:val="24"/>
          <w:szCs w:val="24"/>
        </w:rPr>
      </w:pPr>
      <w:r w:rsidRPr="00FF159E">
        <w:rPr>
          <w:rFonts w:ascii="Times New Roman" w:hAnsi="Times New Roman" w:cs="Times New Roman"/>
          <w:i/>
          <w:iCs/>
          <w:sz w:val="24"/>
          <w:szCs w:val="24"/>
        </w:rPr>
        <w:t xml:space="preserve">a. Alimentos procesados con registro sanitario: Empacados, enfundados herméticamente, bebidas embotelladas, confites y afines; </w:t>
      </w:r>
    </w:p>
    <w:p w14:paraId="74542200" w14:textId="04BE1015" w:rsidR="0096363A" w:rsidRPr="00FF159E" w:rsidRDefault="00117999" w:rsidP="0096363A">
      <w:pPr>
        <w:pStyle w:val="TableParagraph"/>
        <w:spacing w:line="276" w:lineRule="auto"/>
        <w:contextualSpacing/>
        <w:mirrorIndents/>
        <w:jc w:val="both"/>
        <w:rPr>
          <w:rFonts w:ascii="Times New Roman" w:hAnsi="Times New Roman" w:cs="Times New Roman"/>
          <w:i/>
          <w:iCs/>
          <w:sz w:val="24"/>
          <w:szCs w:val="24"/>
        </w:rPr>
      </w:pPr>
      <w:r>
        <w:rPr>
          <w:rFonts w:ascii="Times New Roman" w:hAnsi="Times New Roman" w:cs="Times New Roman"/>
          <w:i/>
          <w:iCs/>
          <w:sz w:val="24"/>
          <w:szCs w:val="24"/>
        </w:rPr>
        <w:t>b</w:t>
      </w:r>
      <w:r w:rsidR="0096363A" w:rsidRPr="00FF159E">
        <w:rPr>
          <w:rFonts w:ascii="Times New Roman" w:hAnsi="Times New Roman" w:cs="Times New Roman"/>
          <w:i/>
          <w:iCs/>
          <w:sz w:val="24"/>
          <w:szCs w:val="24"/>
        </w:rPr>
        <w:t xml:space="preserve">. Alimentos preparados domésticamente como: Refrescos, bebidas, comida rápida, típica o al paso; </w:t>
      </w:r>
    </w:p>
    <w:p w14:paraId="5AA95D33" w14:textId="7F8F0214" w:rsidR="0096363A" w:rsidRDefault="00565499" w:rsidP="212E4F7E">
      <w:pPr>
        <w:pStyle w:val="TableParagraph"/>
        <w:spacing w:line="276" w:lineRule="auto"/>
        <w:contextualSpacing/>
        <w:mirrorIndents/>
        <w:jc w:val="both"/>
        <w:rPr>
          <w:rFonts w:ascii="Times New Roman" w:hAnsi="Times New Roman" w:cs="Times New Roman"/>
          <w:i/>
          <w:iCs/>
          <w:sz w:val="24"/>
          <w:szCs w:val="24"/>
        </w:rPr>
      </w:pPr>
      <w:r>
        <w:rPr>
          <w:rFonts w:ascii="Times New Roman" w:hAnsi="Times New Roman" w:cs="Times New Roman"/>
          <w:i/>
          <w:iCs/>
          <w:sz w:val="24"/>
          <w:szCs w:val="24"/>
        </w:rPr>
        <w:t>d. Frutas con o sin corteza;</w:t>
      </w:r>
      <w:r w:rsidR="212E4F7E" w:rsidRPr="212E4F7E">
        <w:rPr>
          <w:rFonts w:ascii="Times New Roman" w:hAnsi="Times New Roman" w:cs="Times New Roman"/>
          <w:i/>
          <w:iCs/>
          <w:sz w:val="24"/>
          <w:szCs w:val="24"/>
        </w:rPr>
        <w:t xml:space="preserve"> </w:t>
      </w:r>
      <w:commentRangeEnd w:id="3"/>
      <w:r w:rsidR="0096363A">
        <w:commentReference w:id="3"/>
      </w:r>
      <w:commentRangeEnd w:id="4"/>
      <w:r>
        <w:rPr>
          <w:rStyle w:val="Refdecomentario"/>
          <w:rFonts w:asciiTheme="minorHAnsi" w:eastAsiaTheme="minorEastAsia" w:hAnsiTheme="minorHAnsi" w:cstheme="minorBidi"/>
          <w:lang w:val="es-EC" w:eastAsia="es-EC"/>
        </w:rPr>
        <w:commentReference w:id="4"/>
      </w:r>
    </w:p>
    <w:p w14:paraId="3E121352" w14:textId="2C4FB307" w:rsidR="00565499" w:rsidRPr="00FF159E" w:rsidRDefault="00565499" w:rsidP="212E4F7E">
      <w:pPr>
        <w:pStyle w:val="TableParagraph"/>
        <w:spacing w:line="276" w:lineRule="auto"/>
        <w:contextualSpacing/>
        <w:mirrorIndents/>
        <w:jc w:val="both"/>
        <w:rPr>
          <w:rFonts w:ascii="Times New Roman" w:hAnsi="Times New Roman" w:cs="Times New Roman"/>
          <w:i/>
          <w:iCs/>
          <w:sz w:val="24"/>
          <w:szCs w:val="24"/>
        </w:rPr>
      </w:pPr>
      <w:r>
        <w:rPr>
          <w:rFonts w:ascii="Times New Roman" w:hAnsi="Times New Roman" w:cs="Times New Roman"/>
          <w:i/>
          <w:iCs/>
          <w:sz w:val="24"/>
          <w:szCs w:val="24"/>
        </w:rPr>
        <w:t xml:space="preserve">e. Alimentos mínimamente procesados y naturales. </w:t>
      </w:r>
    </w:p>
    <w:p w14:paraId="4AA5707A" w14:textId="77777777" w:rsidR="0096363A" w:rsidRPr="00FF159E" w:rsidRDefault="0096363A" w:rsidP="0096363A">
      <w:pPr>
        <w:jc w:val="center"/>
        <w:rPr>
          <w:rFonts w:ascii="Times New Roman" w:hAnsi="Times New Roman" w:cs="Times New Roman"/>
          <w:b/>
          <w:sz w:val="24"/>
          <w:szCs w:val="24"/>
        </w:rPr>
      </w:pPr>
    </w:p>
    <w:p w14:paraId="0455F2C7" w14:textId="59081AE7" w:rsidR="0096363A" w:rsidRPr="00FF159E" w:rsidRDefault="0096363A" w:rsidP="000C2A39">
      <w:pPr>
        <w:jc w:val="center"/>
        <w:rPr>
          <w:rFonts w:ascii="Times New Roman" w:hAnsi="Times New Roman" w:cs="Times New Roman"/>
          <w:b/>
          <w:sz w:val="24"/>
          <w:szCs w:val="24"/>
        </w:rPr>
      </w:pPr>
      <w:r w:rsidRPr="00FF159E">
        <w:rPr>
          <w:rFonts w:ascii="Times New Roman" w:hAnsi="Times New Roman" w:cs="Times New Roman"/>
          <w:b/>
          <w:sz w:val="24"/>
          <w:szCs w:val="24"/>
        </w:rPr>
        <w:t>DISPOSICIONES FINALES</w:t>
      </w:r>
    </w:p>
    <w:p w14:paraId="704F6068" w14:textId="77777777"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r w:rsidRPr="00FF159E">
        <w:rPr>
          <w:rFonts w:ascii="Times New Roman" w:hAnsi="Times New Roman" w:cs="Times New Roman"/>
          <w:b/>
          <w:sz w:val="24"/>
          <w:szCs w:val="24"/>
        </w:rPr>
        <w:t xml:space="preserve">PRIMERA. - </w:t>
      </w:r>
      <w:r w:rsidRPr="00FF159E">
        <w:rPr>
          <w:rFonts w:ascii="Times New Roman" w:hAnsi="Times New Roman" w:cs="Times New Roman"/>
          <w:sz w:val="24"/>
          <w:szCs w:val="24"/>
        </w:rPr>
        <w:t>La difusión de la presente Ordenanza corresponde a la Secretaría Metropolitana de Comunicación (SECOM) o quien hiciera sus veces.</w:t>
      </w:r>
    </w:p>
    <w:p w14:paraId="303264C0" w14:textId="77777777" w:rsidR="0096363A" w:rsidRPr="00FF159E" w:rsidRDefault="0096363A" w:rsidP="0096363A">
      <w:pPr>
        <w:rPr>
          <w:rFonts w:ascii="Times New Roman" w:hAnsi="Times New Roman" w:cs="Times New Roman"/>
          <w:b/>
          <w:sz w:val="24"/>
          <w:szCs w:val="24"/>
          <w:lang w:val="es-ES"/>
        </w:rPr>
      </w:pPr>
    </w:p>
    <w:p w14:paraId="184FF40B" w14:textId="284026A0" w:rsidR="0096363A" w:rsidRPr="00FF159E" w:rsidRDefault="0096363A" w:rsidP="0096363A">
      <w:pPr>
        <w:rPr>
          <w:rFonts w:ascii="Times New Roman" w:hAnsi="Times New Roman" w:cs="Times New Roman"/>
          <w:sz w:val="24"/>
          <w:szCs w:val="24"/>
        </w:rPr>
      </w:pPr>
      <w:r w:rsidRPr="00FF159E">
        <w:rPr>
          <w:rFonts w:ascii="Times New Roman" w:hAnsi="Times New Roman" w:cs="Times New Roman"/>
          <w:b/>
          <w:sz w:val="24"/>
          <w:szCs w:val="24"/>
          <w:lang w:val="es-ES"/>
        </w:rPr>
        <w:t>SEGUNDA.</w:t>
      </w:r>
      <w:r w:rsidR="00F51F73" w:rsidRPr="00FF159E">
        <w:rPr>
          <w:rFonts w:ascii="Times New Roman" w:hAnsi="Times New Roman" w:cs="Times New Roman"/>
          <w:b/>
          <w:sz w:val="24"/>
          <w:szCs w:val="24"/>
          <w:lang w:val="es-ES"/>
        </w:rPr>
        <w:t xml:space="preserve"> </w:t>
      </w:r>
      <w:r w:rsidRPr="00FF159E">
        <w:rPr>
          <w:rFonts w:ascii="Times New Roman" w:hAnsi="Times New Roman" w:cs="Times New Roman"/>
          <w:b/>
          <w:sz w:val="24"/>
          <w:szCs w:val="24"/>
          <w:lang w:val="es-ES"/>
        </w:rPr>
        <w:t xml:space="preserve">- </w:t>
      </w:r>
      <w:r w:rsidRPr="00FF159E">
        <w:rPr>
          <w:rFonts w:ascii="Times New Roman" w:hAnsi="Times New Roman" w:cs="Times New Roman"/>
          <w:sz w:val="24"/>
          <w:szCs w:val="24"/>
        </w:rPr>
        <w:t>La presente Ordenanza entrará en vigencia a partir de su sanción, sin perjuicio de su publicación en el Registro Oficial y el portal web Institucional.</w:t>
      </w:r>
    </w:p>
    <w:p w14:paraId="4E51F8C0" w14:textId="77777777"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p>
    <w:p w14:paraId="39C0C4C7" w14:textId="77777777"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p>
    <w:p w14:paraId="3349D6C4" w14:textId="77777777" w:rsidR="0096363A" w:rsidRPr="00FF159E" w:rsidRDefault="0096363A" w:rsidP="0096363A">
      <w:pPr>
        <w:pStyle w:val="TableParagraph"/>
        <w:spacing w:line="276" w:lineRule="auto"/>
        <w:contextualSpacing/>
        <w:mirrorIndents/>
        <w:jc w:val="both"/>
        <w:rPr>
          <w:rFonts w:ascii="Times New Roman" w:hAnsi="Times New Roman" w:cs="Times New Roman"/>
          <w:sz w:val="24"/>
          <w:szCs w:val="24"/>
        </w:rPr>
      </w:pPr>
    </w:p>
    <w:p w14:paraId="5EF7BFE3" w14:textId="77777777" w:rsidR="00BD2077" w:rsidRPr="00FF159E" w:rsidRDefault="00BD2077" w:rsidP="00BD2077">
      <w:pPr>
        <w:pStyle w:val="TableParagraph"/>
        <w:spacing w:line="276" w:lineRule="auto"/>
        <w:contextualSpacing/>
        <w:mirrorIndents/>
        <w:jc w:val="both"/>
        <w:rPr>
          <w:rFonts w:ascii="Times New Roman" w:hAnsi="Times New Roman" w:cs="Times New Roman"/>
          <w:sz w:val="24"/>
          <w:szCs w:val="24"/>
        </w:rPr>
      </w:pPr>
    </w:p>
    <w:p w14:paraId="6189566F" w14:textId="77777777" w:rsidR="00BD2077" w:rsidRPr="00FF159E" w:rsidRDefault="00BD2077" w:rsidP="00BD2077">
      <w:pPr>
        <w:pStyle w:val="TableParagraph"/>
        <w:spacing w:line="276" w:lineRule="auto"/>
        <w:contextualSpacing/>
        <w:mirrorIndents/>
        <w:jc w:val="both"/>
        <w:rPr>
          <w:rFonts w:ascii="Times New Roman" w:hAnsi="Times New Roman" w:cs="Times New Roman"/>
          <w:sz w:val="24"/>
          <w:szCs w:val="24"/>
        </w:rPr>
      </w:pPr>
    </w:p>
    <w:p w14:paraId="6A7D14E1" w14:textId="0FC5FD87" w:rsidR="00007AC7" w:rsidRPr="00FF159E" w:rsidRDefault="00007AC7">
      <w:pPr>
        <w:rPr>
          <w:rFonts w:ascii="Times New Roman" w:eastAsia="Arial" w:hAnsi="Times New Roman" w:cs="Times New Roman"/>
          <w:sz w:val="24"/>
          <w:szCs w:val="24"/>
          <w:lang w:val="es-ES" w:eastAsia="en-US"/>
        </w:rPr>
      </w:pPr>
      <w:r w:rsidRPr="00FF159E">
        <w:rPr>
          <w:rFonts w:ascii="Times New Roman" w:hAnsi="Times New Roman" w:cs="Times New Roman"/>
          <w:sz w:val="24"/>
          <w:szCs w:val="24"/>
        </w:rPr>
        <w:br w:type="page"/>
      </w:r>
    </w:p>
    <w:p w14:paraId="365652E2" w14:textId="56ACB2C5" w:rsidR="00BD2077" w:rsidRPr="00FF159E" w:rsidRDefault="00BD2077" w:rsidP="00BD2077">
      <w:pPr>
        <w:shd w:val="clear" w:color="auto" w:fill="000000" w:themeFill="text1"/>
        <w:jc w:val="center"/>
        <w:rPr>
          <w:rFonts w:ascii="Times New Roman" w:hAnsi="Times New Roman" w:cs="Times New Roman"/>
          <w:b/>
          <w:sz w:val="24"/>
          <w:szCs w:val="24"/>
        </w:rPr>
      </w:pPr>
      <w:r w:rsidRPr="00FF159E">
        <w:rPr>
          <w:rFonts w:ascii="Times New Roman" w:hAnsi="Times New Roman" w:cs="Times New Roman"/>
          <w:b/>
          <w:sz w:val="24"/>
          <w:szCs w:val="24"/>
        </w:rPr>
        <w:t>REFERENCIAS</w:t>
      </w:r>
    </w:p>
    <w:sdt>
      <w:sdtPr>
        <w:rPr>
          <w:rFonts w:ascii="Times New Roman" w:eastAsiaTheme="minorEastAsia" w:hAnsi="Times New Roman" w:cs="Times New Roman"/>
          <w:sz w:val="24"/>
          <w:szCs w:val="24"/>
          <w:lang w:val="es-EC" w:eastAsia="es-EC"/>
        </w:rPr>
        <w:id w:val="111145805"/>
        <w:bibliography/>
      </w:sdtPr>
      <w:sdtEndPr/>
      <w:sdtContent>
        <w:p w14:paraId="56112BBF" w14:textId="77777777" w:rsidR="00BD2077" w:rsidRPr="00FF159E" w:rsidRDefault="00BD2077" w:rsidP="00BD2077">
          <w:pPr>
            <w:pStyle w:val="Bibliografa"/>
            <w:spacing w:line="360" w:lineRule="auto"/>
            <w:jc w:val="both"/>
            <w:rPr>
              <w:rFonts w:ascii="Times New Roman" w:hAnsi="Times New Roman" w:cs="Times New Roman"/>
              <w:sz w:val="24"/>
              <w:szCs w:val="24"/>
            </w:rPr>
          </w:pPr>
        </w:p>
        <w:p w14:paraId="736B5272" w14:textId="6BC81DC5"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sz w:val="24"/>
              <w:szCs w:val="24"/>
            </w:rPr>
            <w:fldChar w:fldCharType="begin"/>
          </w:r>
          <w:r w:rsidRPr="00FF159E">
            <w:rPr>
              <w:rFonts w:ascii="Times New Roman" w:hAnsi="Times New Roman" w:cs="Times New Roman"/>
              <w:sz w:val="24"/>
              <w:szCs w:val="24"/>
            </w:rPr>
            <w:instrText>BIBLIOGRAPHY</w:instrText>
          </w:r>
          <w:r w:rsidRPr="00FF159E">
            <w:rPr>
              <w:rFonts w:ascii="Times New Roman" w:hAnsi="Times New Roman" w:cs="Times New Roman"/>
              <w:sz w:val="24"/>
              <w:szCs w:val="24"/>
            </w:rPr>
            <w:fldChar w:fldCharType="separate"/>
          </w:r>
          <w:r w:rsidRPr="00FF159E">
            <w:rPr>
              <w:rFonts w:ascii="Times New Roman" w:hAnsi="Times New Roman" w:cs="Times New Roman"/>
              <w:noProof/>
              <w:sz w:val="24"/>
              <w:szCs w:val="24"/>
            </w:rPr>
            <w:t xml:space="preserve">1. </w:t>
          </w:r>
          <w:r w:rsidRPr="00FF159E">
            <w:rPr>
              <w:rFonts w:ascii="Times New Roman" w:hAnsi="Times New Roman" w:cs="Times New Roman"/>
              <w:bCs/>
              <w:noProof/>
              <w:sz w:val="24"/>
              <w:szCs w:val="24"/>
            </w:rPr>
            <w:t>Ministerio de Educación y Ministerio de Salud Pública del Ecuador.</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Instructivo de Operativización del Reglamento para el control del funcionamiento de bares escolares del Sistema Nacional de Educación. </w:t>
          </w:r>
          <w:r w:rsidRPr="00FF159E">
            <w:rPr>
              <w:rFonts w:ascii="Times New Roman" w:hAnsi="Times New Roman" w:cs="Times New Roman"/>
              <w:noProof/>
              <w:sz w:val="24"/>
              <w:szCs w:val="24"/>
            </w:rPr>
            <w:t>Quito : Registro Oficial , 2022. Suplemento Nº 112.</w:t>
          </w:r>
        </w:p>
        <w:p w14:paraId="7746DCD7"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 </w:t>
          </w:r>
          <w:r w:rsidRPr="00FF159E">
            <w:rPr>
              <w:rFonts w:ascii="Times New Roman" w:hAnsi="Times New Roman" w:cs="Times New Roman"/>
              <w:bCs/>
              <w:noProof/>
              <w:sz w:val="24"/>
              <w:szCs w:val="24"/>
            </w:rPr>
            <w:t>Coordinación Nacional de Nutrición.</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Normas de Nutrición para la Prevención primaria, Secundaria y Control del Sobrepeso y Obesidad en Niñas, Niños y Adolescentes. </w:t>
          </w:r>
          <w:r w:rsidRPr="00FF159E">
            <w:rPr>
              <w:rFonts w:ascii="Times New Roman" w:hAnsi="Times New Roman" w:cs="Times New Roman"/>
              <w:noProof/>
              <w:sz w:val="24"/>
              <w:szCs w:val="24"/>
            </w:rPr>
            <w:t>Quito-Ecuador : Ministerio de Salud Pública, 2011.</w:t>
          </w:r>
        </w:p>
        <w:p w14:paraId="749326DA"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3. —. </w:t>
          </w:r>
          <w:r w:rsidRPr="00FF159E">
            <w:rPr>
              <w:rFonts w:ascii="Times New Roman" w:hAnsi="Times New Roman" w:cs="Times New Roman"/>
              <w:i/>
              <w:iCs/>
              <w:noProof/>
              <w:sz w:val="24"/>
              <w:szCs w:val="24"/>
            </w:rPr>
            <w:t xml:space="preserve">Guía para Bares Escolares. </w:t>
          </w:r>
          <w:r w:rsidRPr="00FF159E">
            <w:rPr>
              <w:rFonts w:ascii="Times New Roman" w:hAnsi="Times New Roman" w:cs="Times New Roman"/>
              <w:noProof/>
              <w:sz w:val="24"/>
              <w:szCs w:val="24"/>
            </w:rPr>
            <w:t>Quito : Ministerio de Salud Pública, 2011.</w:t>
          </w:r>
        </w:p>
        <w:p w14:paraId="4C46780C"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 </w:t>
          </w:r>
          <w:r w:rsidRPr="00FF159E">
            <w:rPr>
              <w:rFonts w:ascii="Times New Roman" w:hAnsi="Times New Roman" w:cs="Times New Roman"/>
              <w:bCs/>
              <w:noProof/>
              <w:sz w:val="24"/>
              <w:szCs w:val="24"/>
            </w:rPr>
            <w:t>Coalición Nacional para prevenir el sobrepeso y la obesidad en niños, niñas y adolescentes.</w:t>
          </w:r>
          <w:r w:rsidRPr="00FF159E">
            <w:rPr>
              <w:rFonts w:ascii="Times New Roman" w:hAnsi="Times New Roman" w:cs="Times New Roman"/>
              <w:noProof/>
              <w:sz w:val="24"/>
              <w:szCs w:val="24"/>
            </w:rPr>
            <w:t xml:space="preserve"> Entornos escolares saludables: Recomendaciones para promover políticas escolares que prevengan la obesidad infantil en la Argentina. [En línea] 2018. [Citado el: 13 de junio de 2022.] https://www.unicef.org/argentina/sites/unicef.org.argentina/files/2018-11/SALUD_1811_entornos_escolares.pdf.</w:t>
          </w:r>
        </w:p>
        <w:p w14:paraId="46785221"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5. </w:t>
          </w:r>
          <w:r w:rsidRPr="00FF159E">
            <w:rPr>
              <w:rFonts w:ascii="Times New Roman" w:hAnsi="Times New Roman" w:cs="Times New Roman"/>
              <w:i/>
              <w:iCs/>
              <w:noProof/>
              <w:sz w:val="24"/>
              <w:szCs w:val="24"/>
            </w:rPr>
            <w:t xml:space="preserve">Foro Global sobre Seguridad Alimentaria y Nutrición. </w:t>
          </w:r>
          <w:r w:rsidRPr="00FF159E">
            <w:rPr>
              <w:rFonts w:ascii="Times New Roman" w:hAnsi="Times New Roman" w:cs="Times New Roman"/>
              <w:bCs/>
              <w:noProof/>
              <w:sz w:val="24"/>
              <w:szCs w:val="24"/>
            </w:rPr>
            <w:t>Organización de las Naciones Unidas para la Alimentación y la Agricultura (FAO).</w:t>
          </w:r>
          <w:r w:rsidRPr="00FF159E">
            <w:rPr>
              <w:rFonts w:ascii="Times New Roman" w:hAnsi="Times New Roman" w:cs="Times New Roman"/>
              <w:noProof/>
              <w:sz w:val="24"/>
              <w:szCs w:val="24"/>
            </w:rPr>
            <w:t xml:space="preserve"> Ghana : s.n., 2011.</w:t>
          </w:r>
        </w:p>
        <w:p w14:paraId="10F399CD"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6. </w:t>
          </w:r>
          <w:r w:rsidRPr="00FF159E">
            <w:rPr>
              <w:rFonts w:ascii="Times New Roman" w:hAnsi="Times New Roman" w:cs="Times New Roman"/>
              <w:bCs/>
              <w:noProof/>
              <w:sz w:val="24"/>
              <w:szCs w:val="24"/>
            </w:rPr>
            <w:t>Organización Panamericana de la Salud (OPS).</w:t>
          </w:r>
          <w:r w:rsidRPr="00FF159E">
            <w:rPr>
              <w:rFonts w:ascii="Times New Roman" w:hAnsi="Times New Roman" w:cs="Times New Roman"/>
              <w:noProof/>
              <w:sz w:val="24"/>
              <w:szCs w:val="24"/>
            </w:rPr>
            <w:t xml:space="preserve"> 14. Reglas específicas para vendedores callejeros o ambulantes. </w:t>
          </w:r>
          <w:r w:rsidRPr="00FF159E">
            <w:rPr>
              <w:rFonts w:ascii="Times New Roman" w:hAnsi="Times New Roman" w:cs="Times New Roman"/>
              <w:i/>
              <w:iCs/>
              <w:noProof/>
              <w:sz w:val="24"/>
              <w:szCs w:val="24"/>
            </w:rPr>
            <w:t xml:space="preserve">OPS. </w:t>
          </w:r>
          <w:r w:rsidRPr="00FF159E">
            <w:rPr>
              <w:rFonts w:ascii="Times New Roman" w:hAnsi="Times New Roman" w:cs="Times New Roman"/>
              <w:noProof/>
              <w:sz w:val="24"/>
              <w:szCs w:val="24"/>
            </w:rPr>
            <w:t>[En línea] s.f. [Citado el: 7 de septiembre de 2022.] https://www3.paho.org/hq/index.php?option=com_content&amp;view=article&amp;id=10748:2015-reglas-especificas-vendedores-callejeros-ambulantes&amp;Itemid=0&amp;lang=es#gsc.tab=0.</w:t>
          </w:r>
        </w:p>
        <w:p w14:paraId="6C6010D5"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7. </w:t>
          </w:r>
          <w:r w:rsidRPr="00FF159E">
            <w:rPr>
              <w:rFonts w:ascii="Times New Roman" w:hAnsi="Times New Roman" w:cs="Times New Roman"/>
              <w:i/>
              <w:iCs/>
              <w:noProof/>
              <w:sz w:val="24"/>
              <w:szCs w:val="24"/>
            </w:rPr>
            <w:t xml:space="preserve">El estado de la seguridad alimentaria y nutrición en el mundo. </w:t>
          </w:r>
          <w:r w:rsidRPr="00FF159E">
            <w:rPr>
              <w:rFonts w:ascii="Times New Roman" w:hAnsi="Times New Roman" w:cs="Times New Roman"/>
              <w:bCs/>
              <w:noProof/>
              <w:sz w:val="24"/>
              <w:szCs w:val="24"/>
            </w:rPr>
            <w:t>Organización de las Naciones Unidas para la Alimentación y la Agricultura (FAO).</w:t>
          </w:r>
          <w:r w:rsidRPr="00FF159E">
            <w:rPr>
              <w:rFonts w:ascii="Times New Roman" w:hAnsi="Times New Roman" w:cs="Times New Roman"/>
              <w:noProof/>
              <w:sz w:val="24"/>
              <w:szCs w:val="24"/>
            </w:rPr>
            <w:t xml:space="preserve"> Roma : s.n., 2019.</w:t>
          </w:r>
        </w:p>
        <w:p w14:paraId="3C72A088"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8. </w:t>
          </w:r>
          <w:r w:rsidRPr="00FF159E">
            <w:rPr>
              <w:rFonts w:ascii="Times New Roman" w:hAnsi="Times New Roman" w:cs="Times New Roman"/>
              <w:i/>
              <w:iCs/>
              <w:noProof/>
              <w:sz w:val="24"/>
              <w:szCs w:val="24"/>
            </w:rPr>
            <w:t xml:space="preserve">Resultados del tamizaje nutricional a estudiantes de las Unidades Educativas Municipales del Distrito Metropolitano de Quito. </w:t>
          </w:r>
          <w:r w:rsidRPr="00FF159E">
            <w:rPr>
              <w:rFonts w:ascii="Times New Roman" w:hAnsi="Times New Roman" w:cs="Times New Roman"/>
              <w:bCs/>
              <w:noProof/>
              <w:sz w:val="24"/>
              <w:szCs w:val="24"/>
            </w:rPr>
            <w:t>Secretaria Metropolitana de Salud.</w:t>
          </w:r>
          <w:r w:rsidRPr="00FF159E">
            <w:rPr>
              <w:rFonts w:ascii="Times New Roman" w:hAnsi="Times New Roman" w:cs="Times New Roman"/>
              <w:noProof/>
              <w:sz w:val="24"/>
              <w:szCs w:val="24"/>
            </w:rPr>
            <w:t xml:space="preserve"> Quito : s.n., 2022.</w:t>
          </w:r>
        </w:p>
        <w:p w14:paraId="1485637E"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9. </w:t>
          </w:r>
          <w:r w:rsidRPr="00FF159E">
            <w:rPr>
              <w:rFonts w:ascii="Times New Roman" w:hAnsi="Times New Roman" w:cs="Times New Roman"/>
              <w:bCs/>
              <w:noProof/>
              <w:sz w:val="24"/>
              <w:szCs w:val="24"/>
            </w:rPr>
            <w:t>Coalición Nacional para prevenir el sobrepeso y la obesidad en niños, niñas y adolescentes.</w:t>
          </w:r>
          <w:r w:rsidRPr="00FF159E">
            <w:rPr>
              <w:rFonts w:ascii="Times New Roman" w:hAnsi="Times New Roman" w:cs="Times New Roman"/>
              <w:noProof/>
              <w:sz w:val="24"/>
              <w:szCs w:val="24"/>
            </w:rPr>
            <w:t xml:space="preserve"> UNICEF. [En línea] noviembre de 2018. [Citado el: 13 de junio de 2022.] https://www.unicef.org/argentina/sites/unicef.org.argentina/files/2018-11/SALUD_1811_entornos_escolares.pdf.</w:t>
          </w:r>
        </w:p>
        <w:p w14:paraId="5C468355"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10. </w:t>
          </w:r>
          <w:r w:rsidRPr="00FF159E">
            <w:rPr>
              <w:rFonts w:ascii="Times New Roman" w:hAnsi="Times New Roman" w:cs="Times New Roman"/>
              <w:bCs/>
              <w:noProof/>
              <w:sz w:val="24"/>
              <w:szCs w:val="24"/>
            </w:rPr>
            <w:t>Secretaría de Gobierno de Salud, Ministerio de Salud y Desarrollo Social.</w:t>
          </w:r>
          <w:r w:rsidRPr="00FF159E">
            <w:rPr>
              <w:rFonts w:ascii="Times New Roman" w:hAnsi="Times New Roman" w:cs="Times New Roman"/>
              <w:noProof/>
              <w:sz w:val="24"/>
              <w:szCs w:val="24"/>
            </w:rPr>
            <w:t xml:space="preserve"> Entornos Escolares Saludables. [En línea] 2017. [Citado el: 13 de junio de 2022.] http://www.codajic.org/sites/default/files/sites/www.codajic.org/files/Gu%C3%ADa%20de%20entornos%20escolares.</w:t>
          </w:r>
        </w:p>
        <w:p w14:paraId="18293450"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lang w:val="en-US"/>
            </w:rPr>
            <w:t xml:space="preserve">11. </w:t>
          </w:r>
          <w:r w:rsidRPr="00FF159E">
            <w:rPr>
              <w:rFonts w:ascii="Times New Roman" w:hAnsi="Times New Roman" w:cs="Times New Roman"/>
              <w:bCs/>
              <w:noProof/>
              <w:sz w:val="24"/>
              <w:szCs w:val="24"/>
              <w:lang w:val="en-US"/>
            </w:rPr>
            <w:t>Vital Strategies.</w:t>
          </w:r>
          <w:r w:rsidRPr="00FF159E">
            <w:rPr>
              <w:rFonts w:ascii="Times New Roman" w:hAnsi="Times New Roman" w:cs="Times New Roman"/>
              <w:noProof/>
              <w:sz w:val="24"/>
              <w:szCs w:val="24"/>
              <w:lang w:val="en-US"/>
            </w:rPr>
            <w:t xml:space="preserve"> Cities for Health website. </w:t>
          </w:r>
          <w:r w:rsidRPr="00FF159E">
            <w:rPr>
              <w:rFonts w:ascii="Times New Roman" w:hAnsi="Times New Roman" w:cs="Times New Roman"/>
              <w:noProof/>
              <w:sz w:val="24"/>
              <w:szCs w:val="24"/>
            </w:rPr>
            <w:t>[En línea] [Citado el: 1 de Noviembre de 2022.] https://www.vitalstrategies.org/policy-accelerator/.</w:t>
          </w:r>
        </w:p>
        <w:p w14:paraId="7FC8B222"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12. </w:t>
          </w:r>
          <w:r w:rsidRPr="00FF159E">
            <w:rPr>
              <w:rFonts w:ascii="Times New Roman" w:hAnsi="Times New Roman" w:cs="Times New Roman"/>
              <w:bCs/>
              <w:noProof/>
              <w:sz w:val="24"/>
              <w:szCs w:val="24"/>
            </w:rPr>
            <w:t>Organización Mundial de la Salud, Fondo de las Naciones Unidas para la Infancia.</w:t>
          </w:r>
          <w:r w:rsidRPr="00FF159E">
            <w:rPr>
              <w:rFonts w:ascii="Times New Roman" w:hAnsi="Times New Roman" w:cs="Times New Roman"/>
              <w:noProof/>
              <w:sz w:val="24"/>
              <w:szCs w:val="24"/>
            </w:rPr>
            <w:t xml:space="preserve"> Declaración de Alma Ata. </w:t>
          </w:r>
          <w:r w:rsidRPr="00FF159E">
            <w:rPr>
              <w:rFonts w:ascii="Times New Roman" w:hAnsi="Times New Roman" w:cs="Times New Roman"/>
              <w:i/>
              <w:iCs/>
              <w:noProof/>
              <w:sz w:val="24"/>
              <w:szCs w:val="24"/>
            </w:rPr>
            <w:t xml:space="preserve">OPS. </w:t>
          </w:r>
          <w:r w:rsidRPr="00FF159E">
            <w:rPr>
              <w:rFonts w:ascii="Times New Roman" w:hAnsi="Times New Roman" w:cs="Times New Roman"/>
              <w:noProof/>
              <w:sz w:val="24"/>
              <w:szCs w:val="24"/>
            </w:rPr>
            <w:t>[En línea] 1978. [Citado el: 12 de octubre de 2022.] http://apps.who.int/iris/bitstream/handle/10665/39244/9243541358.pdf;jsessionid=89EBA534E63E98B36DFEB07EDF8A9981?sequence=1.</w:t>
          </w:r>
        </w:p>
        <w:p w14:paraId="5166B0B8"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13. </w:t>
          </w:r>
          <w:r w:rsidRPr="00FF159E">
            <w:rPr>
              <w:rFonts w:ascii="Times New Roman" w:hAnsi="Times New Roman" w:cs="Times New Roman"/>
              <w:bCs/>
              <w:noProof/>
              <w:sz w:val="24"/>
              <w:szCs w:val="24"/>
            </w:rPr>
            <w:t>Carta de Ottawa para la Promoción de la Salud .</w:t>
          </w:r>
          <w:r w:rsidRPr="00FF159E">
            <w:rPr>
              <w:rFonts w:ascii="Times New Roman" w:hAnsi="Times New Roman" w:cs="Times New Roman"/>
              <w:noProof/>
              <w:sz w:val="24"/>
              <w:szCs w:val="24"/>
            </w:rPr>
            <w:t xml:space="preserve"> OPS. [En línea] 1986. [Citado el: 12 de octubre de 2022.] http://mpsp.webs.uvigo.es/rev01-1/Ottawa-01-1.pdf .</w:t>
          </w:r>
        </w:p>
        <w:p w14:paraId="6B96721C" w14:textId="77777777" w:rsidR="00BD2077" w:rsidRPr="00FF159E" w:rsidRDefault="00BD2077" w:rsidP="00BD2077">
          <w:pPr>
            <w:pStyle w:val="Bibliografa"/>
            <w:spacing w:line="360" w:lineRule="auto"/>
            <w:jc w:val="both"/>
            <w:rPr>
              <w:rFonts w:ascii="Times New Roman" w:hAnsi="Times New Roman" w:cs="Times New Roman"/>
              <w:noProof/>
              <w:sz w:val="24"/>
              <w:szCs w:val="24"/>
              <w:lang w:val="en-US"/>
            </w:rPr>
          </w:pPr>
          <w:r w:rsidRPr="00FF159E">
            <w:rPr>
              <w:rFonts w:ascii="Times New Roman" w:hAnsi="Times New Roman" w:cs="Times New Roman"/>
              <w:noProof/>
              <w:sz w:val="24"/>
              <w:szCs w:val="24"/>
            </w:rPr>
            <w:t xml:space="preserve">14. </w:t>
          </w:r>
          <w:r w:rsidRPr="00FF159E">
            <w:rPr>
              <w:rFonts w:ascii="Times New Roman" w:hAnsi="Times New Roman" w:cs="Times New Roman"/>
              <w:i/>
              <w:iCs/>
              <w:noProof/>
              <w:sz w:val="24"/>
              <w:szCs w:val="24"/>
            </w:rPr>
            <w:t xml:space="preserve">Convención de los Derechos del niño. </w:t>
          </w:r>
          <w:r w:rsidRPr="00FF159E">
            <w:rPr>
              <w:rFonts w:ascii="Times New Roman" w:hAnsi="Times New Roman" w:cs="Times New Roman"/>
              <w:bCs/>
              <w:noProof/>
              <w:sz w:val="24"/>
              <w:szCs w:val="24"/>
              <w:lang w:val="en-US"/>
            </w:rPr>
            <w:t>Unicef.</w:t>
          </w:r>
          <w:r w:rsidRPr="00FF159E">
            <w:rPr>
              <w:rFonts w:ascii="Times New Roman" w:hAnsi="Times New Roman" w:cs="Times New Roman"/>
              <w:noProof/>
              <w:sz w:val="24"/>
              <w:szCs w:val="24"/>
              <w:lang w:val="en-US"/>
            </w:rPr>
            <w:t xml:space="preserve"> https://www.un.org/es/events/childrenday/pdf/derechos.pdf, 1989.</w:t>
          </w:r>
        </w:p>
        <w:p w14:paraId="05A49243"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15. </w:t>
          </w:r>
          <w:r w:rsidRPr="00FF159E">
            <w:rPr>
              <w:rFonts w:ascii="Times New Roman" w:hAnsi="Times New Roman" w:cs="Times New Roman"/>
              <w:i/>
              <w:iCs/>
              <w:noProof/>
              <w:sz w:val="24"/>
              <w:szCs w:val="24"/>
            </w:rPr>
            <w:t xml:space="preserve">Convención Iberoamerica de Derechos de los jóvenes. </w:t>
          </w:r>
          <w:r w:rsidRPr="00FF159E">
            <w:rPr>
              <w:rFonts w:ascii="Times New Roman" w:hAnsi="Times New Roman" w:cs="Times New Roman"/>
              <w:bCs/>
              <w:noProof/>
              <w:sz w:val="24"/>
              <w:szCs w:val="24"/>
            </w:rPr>
            <w:t>XXV Cumbre Iberoamericana de Jefes de Estado.</w:t>
          </w:r>
          <w:r w:rsidRPr="00FF159E">
            <w:rPr>
              <w:rFonts w:ascii="Times New Roman" w:hAnsi="Times New Roman" w:cs="Times New Roman"/>
              <w:noProof/>
              <w:sz w:val="24"/>
              <w:szCs w:val="24"/>
            </w:rPr>
            <w:t xml:space="preserve"> Cartajena : s.n., 2016. https://oij.org/wp-content/uploads/2017/01/Convenci%C3%B3n.pdf.</w:t>
          </w:r>
        </w:p>
        <w:p w14:paraId="158BD202"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16. </w:t>
          </w:r>
          <w:r w:rsidRPr="00FF159E">
            <w:rPr>
              <w:rFonts w:ascii="Times New Roman" w:hAnsi="Times New Roman" w:cs="Times New Roman"/>
              <w:bCs/>
              <w:noProof/>
              <w:sz w:val="24"/>
              <w:szCs w:val="24"/>
            </w:rPr>
            <w:t>Decenio de las Naciones Unidas de Acción sobre la Nutrición (2016-2025).</w:t>
          </w:r>
          <w:r w:rsidRPr="00FF159E">
            <w:rPr>
              <w:rFonts w:ascii="Times New Roman" w:hAnsi="Times New Roman" w:cs="Times New Roman"/>
              <w:noProof/>
              <w:sz w:val="24"/>
              <w:szCs w:val="24"/>
            </w:rPr>
            <w:t xml:space="preserve"> ONU. </w:t>
          </w:r>
          <w:r w:rsidRPr="00FF159E">
            <w:rPr>
              <w:rFonts w:ascii="Times New Roman" w:hAnsi="Times New Roman" w:cs="Times New Roman"/>
              <w:i/>
              <w:iCs/>
              <w:noProof/>
              <w:sz w:val="24"/>
              <w:szCs w:val="24"/>
            </w:rPr>
            <w:t xml:space="preserve">69.ª ASAMBLEA MUNDIAL DE LA SALUD. </w:t>
          </w:r>
          <w:r w:rsidRPr="00FF159E">
            <w:rPr>
              <w:rFonts w:ascii="Times New Roman" w:hAnsi="Times New Roman" w:cs="Times New Roman"/>
              <w:noProof/>
              <w:sz w:val="24"/>
              <w:szCs w:val="24"/>
            </w:rPr>
            <w:t>[En línea] mayo de 2016. https://apps.who.int/gb/ebwha/pdf_files/WHA69/A69_R8-sp.pdf.</w:t>
          </w:r>
        </w:p>
        <w:p w14:paraId="30045D03"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17. </w:t>
          </w:r>
          <w:r w:rsidRPr="00FF159E">
            <w:rPr>
              <w:rFonts w:ascii="Times New Roman" w:hAnsi="Times New Roman" w:cs="Times New Roman"/>
              <w:bCs/>
              <w:noProof/>
              <w:sz w:val="24"/>
              <w:szCs w:val="24"/>
            </w:rPr>
            <w:t>Organización de las Naciones Unidas. La Agenda 2030 y los Objetivos de Desarrollo Sostenible.</w:t>
          </w:r>
          <w:r w:rsidRPr="00FF159E">
            <w:rPr>
              <w:rFonts w:ascii="Times New Roman" w:hAnsi="Times New Roman" w:cs="Times New Roman"/>
              <w:noProof/>
              <w:sz w:val="24"/>
              <w:szCs w:val="24"/>
            </w:rPr>
            <w:t xml:space="preserve"> OMS. [En línea] 2018. [Citado el: 10 de noviembre de 2022.] http://apps.who.int/iris/bitstream/handle/10665/39244/9243541358.pdf;jsessionid=89EBA534E63E98B36DFEB07EDF8A9981?sequence=1 .</w:t>
          </w:r>
        </w:p>
        <w:p w14:paraId="3270FE1A"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18. </w:t>
          </w:r>
          <w:r w:rsidRPr="00FF159E">
            <w:rPr>
              <w:rFonts w:ascii="Times New Roman" w:hAnsi="Times New Roman" w:cs="Times New Roman"/>
              <w:bCs/>
              <w:noProof/>
              <w:sz w:val="24"/>
              <w:szCs w:val="24"/>
            </w:rPr>
            <w:t>Plan de Creación de Oportunidades 2021-2025.</w:t>
          </w:r>
          <w:r w:rsidRPr="00FF159E">
            <w:rPr>
              <w:rFonts w:ascii="Times New Roman" w:hAnsi="Times New Roman" w:cs="Times New Roman"/>
              <w:noProof/>
              <w:sz w:val="24"/>
              <w:szCs w:val="24"/>
            </w:rPr>
            <w:t xml:space="preserve"> [En línea] 2021. [Citado el: 11 de noviembre de 2022.] https://observatorioplanificacion.cepal.org/sites/default/files/plan/files/Plan-de-Creaci%C3%B3n-de-Oportunidades-2021-2025-Aprobado_compressed.pdf.</w:t>
          </w:r>
        </w:p>
        <w:p w14:paraId="33D10642"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19. </w:t>
          </w:r>
          <w:r w:rsidRPr="00FF159E">
            <w:rPr>
              <w:rFonts w:ascii="Times New Roman" w:hAnsi="Times New Roman" w:cs="Times New Roman"/>
              <w:bCs/>
              <w:noProof/>
              <w:sz w:val="24"/>
              <w:szCs w:val="24"/>
            </w:rPr>
            <w:t>Plan Decenal de Salud 2022-2031.</w:t>
          </w:r>
          <w:r w:rsidRPr="00FF159E">
            <w:rPr>
              <w:rFonts w:ascii="Times New Roman" w:hAnsi="Times New Roman" w:cs="Times New Roman"/>
              <w:noProof/>
              <w:sz w:val="24"/>
              <w:szCs w:val="24"/>
            </w:rPr>
            <w:t xml:space="preserve"> [En línea] abril de 2022. [Citado el: 10 de noviembre de 2022.] https://www.minsalud.gov.co/sites/rid/Lists/BibliotecaDigital/RIDE/VS/ED/PSP/documento-plan-decenal-salud-publica-2022-2031.pdf.</w:t>
          </w:r>
        </w:p>
        <w:p w14:paraId="74E9F182"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20. </w:t>
          </w:r>
          <w:r w:rsidRPr="00FF159E">
            <w:rPr>
              <w:rFonts w:ascii="Times New Roman" w:hAnsi="Times New Roman" w:cs="Times New Roman"/>
              <w:bCs/>
              <w:noProof/>
              <w:sz w:val="24"/>
              <w:szCs w:val="24"/>
            </w:rPr>
            <w:t>Plan Metropolitano de Desarrollo y Ordenamiento Territorial 2021-2033.</w:t>
          </w:r>
          <w:r w:rsidRPr="00FF159E">
            <w:rPr>
              <w:rFonts w:ascii="Times New Roman" w:hAnsi="Times New Roman" w:cs="Times New Roman"/>
              <w:noProof/>
              <w:sz w:val="24"/>
              <w:szCs w:val="24"/>
            </w:rPr>
            <w:t xml:space="preserve"> Internet. [En línea] septiembre de 2021. [Citado el: 12 de junio de 2022.] file:///C:/Users/COMPU/Downloads/PMDOT_vigente_2021_2033.pdf.</w:t>
          </w:r>
        </w:p>
        <w:p w14:paraId="4DE2F8C5"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21. </w:t>
          </w:r>
          <w:r w:rsidRPr="00FF159E">
            <w:rPr>
              <w:rFonts w:ascii="Times New Roman" w:hAnsi="Times New Roman" w:cs="Times New Roman"/>
              <w:bCs/>
              <w:noProof/>
              <w:sz w:val="24"/>
              <w:szCs w:val="24"/>
            </w:rPr>
            <w:t>Informe de la Comisión para Acabar con la Obesidad Infantil.</w:t>
          </w:r>
          <w:r w:rsidRPr="00FF159E">
            <w:rPr>
              <w:rFonts w:ascii="Times New Roman" w:hAnsi="Times New Roman" w:cs="Times New Roman"/>
              <w:noProof/>
              <w:sz w:val="24"/>
              <w:szCs w:val="24"/>
            </w:rPr>
            <w:t xml:space="preserve"> OMS. [En línea] 2016. [Citado el: 12 de junio de 2022.] https://apps.who.int/iris/bitstream/handle/10665/206450/9789243510064_spa.pdf?sequence=1&amp;isAllowed=y.</w:t>
          </w:r>
        </w:p>
        <w:p w14:paraId="176E70AA"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22. </w:t>
          </w:r>
          <w:r w:rsidRPr="00FF159E">
            <w:rPr>
              <w:rFonts w:ascii="Times New Roman" w:hAnsi="Times New Roman" w:cs="Times New Roman"/>
              <w:bCs/>
              <w:noProof/>
              <w:sz w:val="24"/>
              <w:szCs w:val="24"/>
            </w:rPr>
            <w:t>Plan de Acción para la Prevención de la Obesidad en la Niñez y en la Adolescencia.</w:t>
          </w:r>
          <w:r w:rsidRPr="00FF159E">
            <w:rPr>
              <w:rFonts w:ascii="Times New Roman" w:hAnsi="Times New Roman" w:cs="Times New Roman"/>
              <w:noProof/>
              <w:sz w:val="24"/>
              <w:szCs w:val="24"/>
            </w:rPr>
            <w:t xml:space="preserve"> Internet. [En línea] octubre de 2014. [Citado el: 12 de junio de 2022.] https://www.paho.org/hq/dmdocuments/2015/Obesity-Plan-Of-Action-Child-Spa-2015.pdf.</w:t>
          </w:r>
        </w:p>
        <w:p w14:paraId="02E4EE19"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23. </w:t>
          </w:r>
          <w:r w:rsidRPr="00FF159E">
            <w:rPr>
              <w:rFonts w:ascii="Times New Roman" w:hAnsi="Times New Roman" w:cs="Times New Roman"/>
              <w:bCs/>
              <w:noProof/>
              <w:sz w:val="24"/>
              <w:szCs w:val="24"/>
            </w:rPr>
            <w:t>Estrategia Mundial sobre Régimen Alimentario, Actividad Física y Salud.</w:t>
          </w:r>
          <w:r w:rsidRPr="00FF159E">
            <w:rPr>
              <w:rFonts w:ascii="Times New Roman" w:hAnsi="Times New Roman" w:cs="Times New Roman"/>
              <w:noProof/>
              <w:sz w:val="24"/>
              <w:szCs w:val="24"/>
            </w:rPr>
            <w:t xml:space="preserve"> [En línea] 2004. https://apps.who.int/iris/bitstream/handle/10665/43037/924359222X_spa.pdf.</w:t>
          </w:r>
        </w:p>
        <w:p w14:paraId="238EDB5F"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24. </w:t>
          </w:r>
          <w:r w:rsidRPr="00FF159E">
            <w:rPr>
              <w:rFonts w:ascii="Times New Roman" w:hAnsi="Times New Roman" w:cs="Times New Roman"/>
              <w:bCs/>
              <w:noProof/>
              <w:sz w:val="24"/>
              <w:szCs w:val="24"/>
            </w:rPr>
            <w:t>Ministerio de Salud y Desarrollo Social de la Nación de Argentina.</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Entornos Escolares Saludables. </w:t>
          </w:r>
          <w:r w:rsidRPr="00FF159E">
            <w:rPr>
              <w:rFonts w:ascii="Times New Roman" w:hAnsi="Times New Roman" w:cs="Times New Roman"/>
              <w:noProof/>
              <w:sz w:val="24"/>
              <w:szCs w:val="24"/>
            </w:rPr>
            <w:t>Bueno Aires : s.n., 2021. https://bancos.salud.gob.ar/sites/default/files/2020-07/entornos-escolares-saludables.pdf.</w:t>
          </w:r>
        </w:p>
        <w:p w14:paraId="3A829E63"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lang w:val="en-US"/>
            </w:rPr>
            <w:t xml:space="preserve">25. </w:t>
          </w:r>
          <w:r w:rsidRPr="00FF159E">
            <w:rPr>
              <w:rFonts w:ascii="Times New Roman" w:hAnsi="Times New Roman" w:cs="Times New Roman"/>
              <w:i/>
              <w:iCs/>
              <w:noProof/>
              <w:sz w:val="24"/>
              <w:szCs w:val="24"/>
              <w:lang w:val="en-US"/>
            </w:rPr>
            <w:t xml:space="preserve">Childhood obesity: public-health crisis, common sense cure. </w:t>
          </w:r>
          <w:r w:rsidRPr="00FF159E">
            <w:rPr>
              <w:rFonts w:ascii="Times New Roman" w:hAnsi="Times New Roman" w:cs="Times New Roman"/>
              <w:bCs/>
              <w:noProof/>
              <w:sz w:val="24"/>
              <w:szCs w:val="24"/>
            </w:rPr>
            <w:t>Ebbeling, Cara, Pawlak, Dorota y Ludwig, David.</w:t>
          </w:r>
          <w:r w:rsidRPr="00FF159E">
            <w:rPr>
              <w:rFonts w:ascii="Times New Roman" w:hAnsi="Times New Roman" w:cs="Times New Roman"/>
              <w:noProof/>
              <w:sz w:val="24"/>
              <w:szCs w:val="24"/>
            </w:rPr>
            <w:t xml:space="preserve"> 2002, The Lancet.</w:t>
          </w:r>
        </w:p>
        <w:p w14:paraId="40030266"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26. </w:t>
          </w:r>
          <w:r w:rsidRPr="00FF159E">
            <w:rPr>
              <w:rFonts w:ascii="Times New Roman" w:hAnsi="Times New Roman" w:cs="Times New Roman"/>
              <w:i/>
              <w:iCs/>
              <w:noProof/>
              <w:sz w:val="24"/>
              <w:szCs w:val="24"/>
            </w:rPr>
            <w:t xml:space="preserve">Efectividad del programa Promoción de alimentación saludable en estudiantes de escuelas públicas del estado de Sonora, México. </w:t>
          </w:r>
          <w:r w:rsidRPr="00FF159E">
            <w:rPr>
              <w:rFonts w:ascii="Times New Roman" w:hAnsi="Times New Roman" w:cs="Times New Roman"/>
              <w:bCs/>
              <w:noProof/>
              <w:sz w:val="24"/>
              <w:szCs w:val="24"/>
            </w:rPr>
            <w:t>Quizán, Trinidad, y otros, y otros.</w:t>
          </w:r>
          <w:r w:rsidRPr="00FF159E">
            <w:rPr>
              <w:rFonts w:ascii="Times New Roman" w:hAnsi="Times New Roman" w:cs="Times New Roman"/>
              <w:noProof/>
              <w:sz w:val="24"/>
              <w:szCs w:val="24"/>
            </w:rPr>
            <w:t xml:space="preserve"> 42, Sonora : Estudios Sociales Hermosillo, 2013, Vol. 21. https://www.scielo.org.mx/scielo.php?script=sci_arttext&amp;pid=S0188-45572013000200008.</w:t>
          </w:r>
        </w:p>
        <w:p w14:paraId="4E7FD301"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27. </w:t>
          </w:r>
          <w:r w:rsidRPr="00FF159E">
            <w:rPr>
              <w:rFonts w:ascii="Times New Roman" w:hAnsi="Times New Roman" w:cs="Times New Roman"/>
              <w:i/>
              <w:iCs/>
              <w:noProof/>
              <w:sz w:val="24"/>
              <w:szCs w:val="24"/>
            </w:rPr>
            <w:t xml:space="preserve">Desigualdades de género en sobrepeso y obesidad entre indígenas Chontales de Tabasco, Mexico. </w:t>
          </w:r>
          <w:r w:rsidRPr="00FF159E">
            <w:rPr>
              <w:rFonts w:ascii="Times New Roman" w:hAnsi="Times New Roman" w:cs="Times New Roman"/>
              <w:bCs/>
              <w:noProof/>
              <w:sz w:val="24"/>
              <w:szCs w:val="24"/>
            </w:rPr>
            <w:t>Cruz, Marcelina, y otros, y otros.</w:t>
          </w:r>
          <w:r w:rsidRPr="00FF159E">
            <w:rPr>
              <w:rFonts w:ascii="Times New Roman" w:hAnsi="Times New Roman" w:cs="Times New Roman"/>
              <w:noProof/>
              <w:sz w:val="24"/>
              <w:szCs w:val="24"/>
            </w:rPr>
            <w:t xml:space="preserve"> 2012, Población y salud Mesoamericana .</w:t>
          </w:r>
        </w:p>
        <w:p w14:paraId="18CE9FF0"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28. </w:t>
          </w:r>
          <w:r w:rsidRPr="00FF159E">
            <w:rPr>
              <w:rFonts w:ascii="Times New Roman" w:hAnsi="Times New Roman" w:cs="Times New Roman"/>
              <w:bCs/>
              <w:noProof/>
              <w:sz w:val="24"/>
              <w:szCs w:val="24"/>
            </w:rPr>
            <w:t>Tacuri, Neil.</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Asociación entre el ambiente obesogénico y el estado nutricional por antropometría de adolescentes de una Institución educativa de San Juan. </w:t>
          </w:r>
          <w:r w:rsidRPr="00FF159E">
            <w:rPr>
              <w:rFonts w:ascii="Times New Roman" w:hAnsi="Times New Roman" w:cs="Times New Roman"/>
              <w:noProof/>
              <w:sz w:val="24"/>
              <w:szCs w:val="24"/>
            </w:rPr>
            <w:t>Lima, Perú : s.n., 2020.</w:t>
          </w:r>
        </w:p>
        <w:p w14:paraId="49DA741B"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29. </w:t>
          </w:r>
          <w:r w:rsidRPr="00FF159E">
            <w:rPr>
              <w:rFonts w:ascii="Times New Roman" w:hAnsi="Times New Roman" w:cs="Times New Roman"/>
              <w:bCs/>
              <w:noProof/>
              <w:sz w:val="24"/>
              <w:szCs w:val="24"/>
            </w:rPr>
            <w:t>Organización Mundial de la Salud (OMS).</w:t>
          </w:r>
          <w:r w:rsidRPr="00FF159E">
            <w:rPr>
              <w:rFonts w:ascii="Times New Roman" w:hAnsi="Times New Roman" w:cs="Times New Roman"/>
              <w:noProof/>
              <w:sz w:val="24"/>
              <w:szCs w:val="24"/>
            </w:rPr>
            <w:t xml:space="preserve"> Obesity and overweight. [En línea] junio de 2021. https://www.who.int/news-room/fact-sheets/detail/obesity-and-overweight.</w:t>
          </w:r>
        </w:p>
        <w:p w14:paraId="5CA5194E"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30. </w:t>
          </w:r>
          <w:r w:rsidRPr="00FF159E">
            <w:rPr>
              <w:rFonts w:ascii="Times New Roman" w:hAnsi="Times New Roman" w:cs="Times New Roman"/>
              <w:bCs/>
              <w:noProof/>
              <w:sz w:val="24"/>
              <w:szCs w:val="24"/>
            </w:rPr>
            <w:t>Freire, WB, y otros, y otros.</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Tomo I: Encuesta Nacional de Salud y Nutrición de la población ecuatoriana de cero a 59 años. </w:t>
          </w:r>
          <w:r w:rsidRPr="00FF159E">
            <w:rPr>
              <w:rFonts w:ascii="Times New Roman" w:hAnsi="Times New Roman" w:cs="Times New Roman"/>
              <w:noProof/>
              <w:sz w:val="24"/>
              <w:szCs w:val="24"/>
            </w:rPr>
            <w:t>Quito-Ecuador : Ministerio de Salud Pública/Instituto Nacional de Estadísticas y Censos, 2014.</w:t>
          </w:r>
        </w:p>
        <w:p w14:paraId="44C8BBF3"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31. </w:t>
          </w:r>
          <w:r w:rsidRPr="00FF159E">
            <w:rPr>
              <w:rFonts w:ascii="Times New Roman" w:hAnsi="Times New Roman" w:cs="Times New Roman"/>
              <w:bCs/>
              <w:noProof/>
              <w:sz w:val="24"/>
              <w:szCs w:val="24"/>
            </w:rPr>
            <w:t>INSTITUTO NACIONAL DE ESTADÍSTICAS Y CENSOS (INEC).</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Encuesta Nacional de Salud y Nutrición de la población ecuatoriana . </w:t>
          </w:r>
          <w:r w:rsidRPr="00FF159E">
            <w:rPr>
              <w:rFonts w:ascii="Times New Roman" w:hAnsi="Times New Roman" w:cs="Times New Roman"/>
              <w:noProof/>
              <w:sz w:val="24"/>
              <w:szCs w:val="24"/>
            </w:rPr>
            <w:t>Quito-Ecuador : Ministerio de Salud Pública/Instituto Nacional de Estadísticas y Censos, 2018.</w:t>
          </w:r>
        </w:p>
        <w:p w14:paraId="63DF215B"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32. </w:t>
          </w:r>
          <w:r w:rsidRPr="00FF159E">
            <w:rPr>
              <w:rFonts w:ascii="Times New Roman" w:hAnsi="Times New Roman" w:cs="Times New Roman"/>
              <w:bCs/>
              <w:noProof/>
              <w:sz w:val="24"/>
              <w:szCs w:val="24"/>
            </w:rPr>
            <w:t>Secretaria de Salud del Distrito Metropolitano de Quito.</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Tamizaje antropométrico de niños, niñas y adolescentes de cuatro Unidades Educativas Municipales. </w:t>
          </w:r>
          <w:r w:rsidRPr="00FF159E">
            <w:rPr>
              <w:rFonts w:ascii="Times New Roman" w:hAnsi="Times New Roman" w:cs="Times New Roman"/>
              <w:noProof/>
              <w:sz w:val="24"/>
              <w:szCs w:val="24"/>
            </w:rPr>
            <w:t>Quito : s.n., 2022.</w:t>
          </w:r>
        </w:p>
        <w:p w14:paraId="020F963A"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33. —. </w:t>
          </w:r>
          <w:r w:rsidRPr="00FF159E">
            <w:rPr>
              <w:rFonts w:ascii="Times New Roman" w:hAnsi="Times New Roman" w:cs="Times New Roman"/>
              <w:i/>
              <w:iCs/>
              <w:noProof/>
              <w:sz w:val="24"/>
              <w:szCs w:val="24"/>
            </w:rPr>
            <w:t xml:space="preserve">Levantamiento de información de los Puntos de Salud Metropolitanos. </w:t>
          </w:r>
          <w:r w:rsidRPr="00FF159E">
            <w:rPr>
              <w:rFonts w:ascii="Times New Roman" w:hAnsi="Times New Roman" w:cs="Times New Roman"/>
              <w:noProof/>
              <w:sz w:val="24"/>
              <w:szCs w:val="24"/>
            </w:rPr>
            <w:t>Quito-Ecuador : s.n., 2019.</w:t>
          </w:r>
        </w:p>
        <w:p w14:paraId="2B02CD58"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34. </w:t>
          </w:r>
          <w:r w:rsidRPr="00FF159E">
            <w:rPr>
              <w:rFonts w:ascii="Times New Roman" w:hAnsi="Times New Roman" w:cs="Times New Roman"/>
              <w:bCs/>
              <w:noProof/>
              <w:sz w:val="24"/>
              <w:szCs w:val="24"/>
            </w:rPr>
            <w:t>Monroy, Doris Xiomara.</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POLÍTICAS DE PREVENCIÓN DE LA OBESIDAD INFANTIL EN ESPAÑA: MAPA Y EVALUACIÓN DE LAS POLÍTICAS ESCOLARES Y DEL PLAN HAVISA. </w:t>
          </w:r>
          <w:r w:rsidRPr="00FF159E">
            <w:rPr>
              <w:rFonts w:ascii="Times New Roman" w:hAnsi="Times New Roman" w:cs="Times New Roman"/>
              <w:noProof/>
              <w:sz w:val="24"/>
              <w:szCs w:val="24"/>
            </w:rPr>
            <w:t>Departamento de Medicina Preventiva y Salud Pública, y Microbiología, Universidad Autónoma de Madrid. Madrid : s.n., 2020. Tesis doctoral.</w:t>
          </w:r>
        </w:p>
        <w:p w14:paraId="258C6B22"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35. </w:t>
          </w:r>
          <w:r w:rsidRPr="00FF159E">
            <w:rPr>
              <w:rFonts w:ascii="Times New Roman" w:hAnsi="Times New Roman" w:cs="Times New Roman"/>
              <w:i/>
              <w:iCs/>
              <w:noProof/>
              <w:sz w:val="24"/>
              <w:szCs w:val="24"/>
            </w:rPr>
            <w:t xml:space="preserve">Guía para Bares Escolares. </w:t>
          </w:r>
          <w:r w:rsidRPr="00FF159E">
            <w:rPr>
              <w:rFonts w:ascii="Times New Roman" w:hAnsi="Times New Roman" w:cs="Times New Roman"/>
              <w:bCs/>
              <w:noProof/>
              <w:sz w:val="24"/>
              <w:szCs w:val="24"/>
            </w:rPr>
            <w:t>Ministerio de Salud Pública.</w:t>
          </w:r>
          <w:r w:rsidRPr="00FF159E">
            <w:rPr>
              <w:rFonts w:ascii="Times New Roman" w:hAnsi="Times New Roman" w:cs="Times New Roman"/>
              <w:noProof/>
              <w:sz w:val="24"/>
              <w:szCs w:val="24"/>
            </w:rPr>
            <w:t xml:space="preserve"> Quito : s.n., 2011.</w:t>
          </w:r>
        </w:p>
        <w:p w14:paraId="16F6D0BE"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36. </w:t>
          </w:r>
          <w:r w:rsidRPr="00FF159E">
            <w:rPr>
              <w:rFonts w:ascii="Times New Roman" w:hAnsi="Times New Roman" w:cs="Times New Roman"/>
              <w:bCs/>
              <w:noProof/>
              <w:sz w:val="24"/>
              <w:szCs w:val="24"/>
            </w:rPr>
            <w:t>Ministerio de Salud Pública (MSP) y Organizaciòn de las Naciones Unidas para la Alimentaciòn y la Agricultura (FAO).</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Guìas Alimentarias basadas en alimentos del Ecuador. </w:t>
          </w:r>
          <w:r w:rsidRPr="00FF159E">
            <w:rPr>
              <w:rFonts w:ascii="Times New Roman" w:hAnsi="Times New Roman" w:cs="Times New Roman"/>
              <w:noProof/>
              <w:sz w:val="24"/>
              <w:szCs w:val="24"/>
            </w:rPr>
            <w:t>Quito-Ecuador : s.n., 2018. http://instituciones.msp.gob.ec/images/Documentos/GABAS_Guias_Alimentarias_Ecuador_2018.pdf.</w:t>
          </w:r>
        </w:p>
        <w:p w14:paraId="15B2D740"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lang w:val="en-US"/>
            </w:rPr>
            <w:t xml:space="preserve">37. </w:t>
          </w:r>
          <w:r w:rsidRPr="00FF159E">
            <w:rPr>
              <w:rFonts w:ascii="Times New Roman" w:hAnsi="Times New Roman" w:cs="Times New Roman"/>
              <w:bCs/>
              <w:noProof/>
              <w:sz w:val="24"/>
              <w:szCs w:val="24"/>
              <w:lang w:val="en-US"/>
            </w:rPr>
            <w:t>Sciencies Engineering Medicine.</w:t>
          </w:r>
          <w:r w:rsidRPr="00FF159E">
            <w:rPr>
              <w:rFonts w:ascii="Times New Roman" w:hAnsi="Times New Roman" w:cs="Times New Roman"/>
              <w:noProof/>
              <w:sz w:val="24"/>
              <w:szCs w:val="24"/>
              <w:lang w:val="en-US"/>
            </w:rPr>
            <w:t xml:space="preserve"> Food and Nutrition Board. </w:t>
          </w:r>
          <w:r w:rsidRPr="00FF159E">
            <w:rPr>
              <w:rFonts w:ascii="Times New Roman" w:hAnsi="Times New Roman" w:cs="Times New Roman"/>
              <w:noProof/>
              <w:sz w:val="24"/>
              <w:szCs w:val="24"/>
            </w:rPr>
            <w:t>[En línea] [Citado el: 20 de octubre de 2022.] https://www.nationalacademies.org/fnb/food-and-nutrition-board.</w:t>
          </w:r>
        </w:p>
        <w:p w14:paraId="08F87E02" w14:textId="77777777" w:rsidR="00BD2077" w:rsidRPr="00FF159E" w:rsidRDefault="00BD2077" w:rsidP="00BD2077">
          <w:pPr>
            <w:pStyle w:val="Bibliografa"/>
            <w:spacing w:line="360" w:lineRule="auto"/>
            <w:jc w:val="both"/>
            <w:rPr>
              <w:rFonts w:ascii="Times New Roman" w:hAnsi="Times New Roman" w:cs="Times New Roman"/>
              <w:noProof/>
              <w:sz w:val="24"/>
              <w:szCs w:val="24"/>
              <w:lang w:val="en-US"/>
            </w:rPr>
          </w:pPr>
          <w:r w:rsidRPr="00FF159E">
            <w:rPr>
              <w:rFonts w:ascii="Times New Roman" w:hAnsi="Times New Roman" w:cs="Times New Roman"/>
              <w:noProof/>
              <w:sz w:val="24"/>
              <w:szCs w:val="24"/>
            </w:rPr>
            <w:t xml:space="preserve">38. </w:t>
          </w:r>
          <w:r w:rsidRPr="00FF159E">
            <w:rPr>
              <w:rFonts w:ascii="Times New Roman" w:hAnsi="Times New Roman" w:cs="Times New Roman"/>
              <w:bCs/>
              <w:noProof/>
              <w:sz w:val="24"/>
              <w:szCs w:val="24"/>
            </w:rPr>
            <w:t>Instituto Nacional de Estadística y Censos.</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Reportes de la ENSANUT 2018 Volumen N°3. </w:t>
          </w:r>
          <w:r w:rsidRPr="00FF159E">
            <w:rPr>
              <w:rFonts w:ascii="Times New Roman" w:hAnsi="Times New Roman" w:cs="Times New Roman"/>
              <w:i/>
              <w:iCs/>
              <w:noProof/>
              <w:sz w:val="24"/>
              <w:szCs w:val="24"/>
              <w:lang w:val="en-US"/>
            </w:rPr>
            <w:t xml:space="preserve">Antropometría. </w:t>
          </w:r>
          <w:r w:rsidRPr="00FF159E">
            <w:rPr>
              <w:rFonts w:ascii="Times New Roman" w:hAnsi="Times New Roman" w:cs="Times New Roman"/>
              <w:noProof/>
              <w:sz w:val="24"/>
              <w:szCs w:val="24"/>
              <w:lang w:val="en-US"/>
            </w:rPr>
            <w:t>Quto : s.n., 2022.</w:t>
          </w:r>
        </w:p>
        <w:p w14:paraId="4006B857" w14:textId="77777777" w:rsidR="00BD2077" w:rsidRPr="00FF159E" w:rsidRDefault="00BD2077" w:rsidP="00BD2077">
          <w:pPr>
            <w:pStyle w:val="Bibliografa"/>
            <w:spacing w:line="360" w:lineRule="auto"/>
            <w:jc w:val="both"/>
            <w:rPr>
              <w:rFonts w:ascii="Times New Roman" w:hAnsi="Times New Roman" w:cs="Times New Roman"/>
              <w:noProof/>
              <w:sz w:val="24"/>
              <w:szCs w:val="24"/>
              <w:lang w:val="en-US"/>
            </w:rPr>
          </w:pPr>
          <w:r w:rsidRPr="00FF159E">
            <w:rPr>
              <w:rFonts w:ascii="Times New Roman" w:hAnsi="Times New Roman" w:cs="Times New Roman"/>
              <w:noProof/>
              <w:sz w:val="24"/>
              <w:szCs w:val="24"/>
              <w:lang w:val="en-US"/>
            </w:rPr>
            <w:t xml:space="preserve">39. </w:t>
          </w:r>
          <w:r w:rsidRPr="00FF159E">
            <w:rPr>
              <w:rFonts w:ascii="Times New Roman" w:hAnsi="Times New Roman" w:cs="Times New Roman"/>
              <w:bCs/>
              <w:noProof/>
              <w:sz w:val="24"/>
              <w:szCs w:val="24"/>
              <w:lang w:val="en-US"/>
            </w:rPr>
            <w:t>Daniels, S.</w:t>
          </w:r>
          <w:r w:rsidRPr="00FF159E">
            <w:rPr>
              <w:rFonts w:ascii="Times New Roman" w:hAnsi="Times New Roman" w:cs="Times New Roman"/>
              <w:noProof/>
              <w:sz w:val="24"/>
              <w:szCs w:val="24"/>
              <w:lang w:val="en-US"/>
            </w:rPr>
            <w:t xml:space="preserve"> The consequenses of childhood overweight and obesity. </w:t>
          </w:r>
          <w:r w:rsidRPr="00FF159E">
            <w:rPr>
              <w:rFonts w:ascii="Times New Roman" w:hAnsi="Times New Roman" w:cs="Times New Roman"/>
              <w:i/>
              <w:iCs/>
              <w:noProof/>
              <w:sz w:val="24"/>
              <w:szCs w:val="24"/>
              <w:lang w:val="en-US"/>
            </w:rPr>
            <w:t xml:space="preserve">Future of Children. </w:t>
          </w:r>
          <w:r w:rsidRPr="00FF159E">
            <w:rPr>
              <w:rFonts w:ascii="Times New Roman" w:hAnsi="Times New Roman" w:cs="Times New Roman"/>
              <w:noProof/>
              <w:sz w:val="24"/>
              <w:szCs w:val="24"/>
              <w:lang w:val="en-US"/>
            </w:rPr>
            <w:t>[En línea] 2006. http://www.obesity.org/publications/obesity-journal/journal-symposium.</w:t>
          </w:r>
        </w:p>
        <w:p w14:paraId="5CDAC27C"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40. </w:t>
          </w:r>
          <w:r w:rsidRPr="00FF159E">
            <w:rPr>
              <w:rFonts w:ascii="Times New Roman" w:hAnsi="Times New Roman" w:cs="Times New Roman"/>
              <w:bCs/>
              <w:noProof/>
              <w:sz w:val="24"/>
              <w:szCs w:val="24"/>
            </w:rPr>
            <w:t>Organización Mundial de la Salud.</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Informe de la Comisión para acabar con la obesidad infantil. </w:t>
          </w:r>
          <w:r w:rsidRPr="00FF159E">
            <w:rPr>
              <w:rFonts w:ascii="Times New Roman" w:hAnsi="Times New Roman" w:cs="Times New Roman"/>
              <w:noProof/>
              <w:sz w:val="24"/>
              <w:szCs w:val="24"/>
            </w:rPr>
            <w:t>Geneva, Switzerland : s.n., 2016.</w:t>
          </w:r>
        </w:p>
        <w:p w14:paraId="4F6409EE"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41. </w:t>
          </w:r>
          <w:r w:rsidRPr="00FF159E">
            <w:rPr>
              <w:rFonts w:ascii="Times New Roman" w:hAnsi="Times New Roman" w:cs="Times New Roman"/>
              <w:bCs/>
              <w:noProof/>
              <w:sz w:val="24"/>
              <w:szCs w:val="24"/>
            </w:rPr>
            <w:t>Organización Panamericana de la Salud.</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Plan de acción para la prevención de la obesidad en la niñez y la. </w:t>
          </w:r>
          <w:r w:rsidRPr="00FF159E">
            <w:rPr>
              <w:rFonts w:ascii="Times New Roman" w:hAnsi="Times New Roman" w:cs="Times New Roman"/>
              <w:noProof/>
              <w:sz w:val="24"/>
              <w:szCs w:val="24"/>
            </w:rPr>
            <w:t>Washington, D.C., USA : s.n., 2014.</w:t>
          </w:r>
        </w:p>
        <w:p w14:paraId="4BDDC51B"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42. </w:t>
          </w:r>
          <w:r w:rsidRPr="00FF159E">
            <w:rPr>
              <w:rFonts w:ascii="Times New Roman" w:hAnsi="Times New Roman" w:cs="Times New Roman"/>
              <w:bCs/>
              <w:noProof/>
              <w:sz w:val="24"/>
              <w:szCs w:val="24"/>
            </w:rPr>
            <w:t>Organización Mundial de la Salud.</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Estrategia Mundial de la Organización Mundial de la Salud sobre Régimen Alimentario, Actividad Física y Salud. </w:t>
          </w:r>
          <w:r w:rsidRPr="00FF159E">
            <w:rPr>
              <w:rFonts w:ascii="Times New Roman" w:hAnsi="Times New Roman" w:cs="Times New Roman"/>
              <w:noProof/>
              <w:sz w:val="24"/>
              <w:szCs w:val="24"/>
            </w:rPr>
            <w:t>2004.</w:t>
          </w:r>
        </w:p>
        <w:p w14:paraId="15DF67E4"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43. </w:t>
          </w:r>
          <w:r w:rsidRPr="00FF159E">
            <w:rPr>
              <w:rFonts w:ascii="Times New Roman" w:hAnsi="Times New Roman" w:cs="Times New Roman"/>
              <w:bCs/>
              <w:noProof/>
              <w:sz w:val="24"/>
              <w:szCs w:val="24"/>
            </w:rPr>
            <w:t>Asamblea Nacional Constituyente de Ecuador.</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Constitución de la República del Ecuador. </w:t>
          </w:r>
          <w:r w:rsidRPr="00FF159E">
            <w:rPr>
              <w:rFonts w:ascii="Times New Roman" w:hAnsi="Times New Roman" w:cs="Times New Roman"/>
              <w:noProof/>
              <w:sz w:val="24"/>
              <w:szCs w:val="24"/>
            </w:rPr>
            <w:t>Quito : s.n., 2008.</w:t>
          </w:r>
        </w:p>
        <w:p w14:paraId="36A14974"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44. </w:t>
          </w:r>
          <w:r w:rsidRPr="00FF159E">
            <w:rPr>
              <w:rFonts w:ascii="Times New Roman" w:hAnsi="Times New Roman" w:cs="Times New Roman"/>
              <w:bCs/>
              <w:noProof/>
              <w:sz w:val="24"/>
              <w:szCs w:val="24"/>
            </w:rPr>
            <w:t>Consejo Nacional de Planificación.</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Plan Nacional de Desarrollo 2021 - 2025. </w:t>
          </w:r>
          <w:r w:rsidRPr="00FF159E">
            <w:rPr>
              <w:rFonts w:ascii="Times New Roman" w:hAnsi="Times New Roman" w:cs="Times New Roman"/>
              <w:noProof/>
              <w:sz w:val="24"/>
              <w:szCs w:val="24"/>
            </w:rPr>
            <w:t>Quito : s.n., 2021.</w:t>
          </w:r>
        </w:p>
        <w:p w14:paraId="648BC6BF"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45. </w:t>
          </w:r>
          <w:r w:rsidRPr="00FF159E">
            <w:rPr>
              <w:rFonts w:ascii="Times New Roman" w:hAnsi="Times New Roman" w:cs="Times New Roman"/>
              <w:bCs/>
              <w:noProof/>
              <w:sz w:val="24"/>
              <w:szCs w:val="24"/>
            </w:rPr>
            <w:t>Ministerio de Salud Pública.</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Plan intersectorial de Alimentación y Nutrición 2018 - 2025. </w:t>
          </w:r>
          <w:r w:rsidRPr="00FF159E">
            <w:rPr>
              <w:rFonts w:ascii="Times New Roman" w:hAnsi="Times New Roman" w:cs="Times New Roman"/>
              <w:noProof/>
              <w:sz w:val="24"/>
              <w:szCs w:val="24"/>
            </w:rPr>
            <w:t>Quito : s.n., 2018.</w:t>
          </w:r>
        </w:p>
        <w:p w14:paraId="615484E5" w14:textId="77777777" w:rsidR="00BD2077" w:rsidRPr="00FF159E" w:rsidRDefault="00BD2077" w:rsidP="00BD2077">
          <w:pPr>
            <w:pStyle w:val="Bibliografa"/>
            <w:spacing w:line="360" w:lineRule="auto"/>
            <w:jc w:val="both"/>
            <w:rPr>
              <w:rFonts w:ascii="Times New Roman" w:hAnsi="Times New Roman" w:cs="Times New Roman"/>
              <w:noProof/>
              <w:sz w:val="24"/>
              <w:szCs w:val="24"/>
              <w:lang w:val="es-EC"/>
            </w:rPr>
          </w:pPr>
          <w:r w:rsidRPr="00FF159E">
            <w:rPr>
              <w:rFonts w:ascii="Times New Roman" w:hAnsi="Times New Roman" w:cs="Times New Roman"/>
              <w:noProof/>
              <w:sz w:val="24"/>
              <w:szCs w:val="24"/>
            </w:rPr>
            <w:t xml:space="preserve">46. </w:t>
          </w:r>
          <w:r w:rsidRPr="00FF159E">
            <w:rPr>
              <w:rFonts w:ascii="Times New Roman" w:hAnsi="Times New Roman" w:cs="Times New Roman"/>
              <w:bCs/>
              <w:noProof/>
              <w:sz w:val="24"/>
              <w:szCs w:val="24"/>
            </w:rPr>
            <w:t>Asamblea Nacional. República del Ecuador.</w:t>
          </w:r>
          <w:r w:rsidRPr="00FF159E">
            <w:rPr>
              <w:rFonts w:ascii="Times New Roman" w:hAnsi="Times New Roman" w:cs="Times New Roman"/>
              <w:noProof/>
              <w:sz w:val="24"/>
              <w:szCs w:val="24"/>
            </w:rPr>
            <w:t xml:space="preserve"> Ley orgánica de alimentación escolar. 2020. Registro oficial. 2do suplemento.</w:t>
          </w:r>
        </w:p>
        <w:p w14:paraId="027B3A88"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47. </w:t>
          </w:r>
          <w:r w:rsidRPr="00FF159E">
            <w:rPr>
              <w:rFonts w:ascii="Times New Roman" w:hAnsi="Times New Roman" w:cs="Times New Roman"/>
              <w:i/>
              <w:iCs/>
              <w:noProof/>
              <w:sz w:val="24"/>
              <w:szCs w:val="24"/>
            </w:rPr>
            <w:t xml:space="preserve">Informe de Rendición de Cuentas SUBSECRETARÍA DE EDUCACIÓN DELDISTRITO METROPOLITANO DE QUITO. </w:t>
          </w:r>
          <w:r w:rsidRPr="00FF159E">
            <w:rPr>
              <w:rFonts w:ascii="Times New Roman" w:hAnsi="Times New Roman" w:cs="Times New Roman"/>
              <w:bCs/>
              <w:noProof/>
              <w:sz w:val="24"/>
              <w:szCs w:val="24"/>
            </w:rPr>
            <w:t>Ministerio de Educación del Ecuador.</w:t>
          </w:r>
          <w:r w:rsidRPr="00FF159E">
            <w:rPr>
              <w:rFonts w:ascii="Times New Roman" w:hAnsi="Times New Roman" w:cs="Times New Roman"/>
              <w:noProof/>
              <w:sz w:val="24"/>
              <w:szCs w:val="24"/>
            </w:rPr>
            <w:t xml:space="preserve"> 2018, págs. 1-29.</w:t>
          </w:r>
        </w:p>
        <w:p w14:paraId="4C81381D"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48. </w:t>
          </w:r>
          <w:r w:rsidRPr="00FF159E">
            <w:rPr>
              <w:rFonts w:ascii="Times New Roman" w:hAnsi="Times New Roman" w:cs="Times New Roman"/>
              <w:bCs/>
              <w:noProof/>
              <w:sz w:val="24"/>
              <w:szCs w:val="24"/>
            </w:rPr>
            <w:t>Organización de las Naciones Unidas.</w:t>
          </w:r>
          <w:r w:rsidRPr="00FF159E">
            <w:rPr>
              <w:rFonts w:ascii="Times New Roman" w:hAnsi="Times New Roman" w:cs="Times New Roman"/>
              <w:noProof/>
              <w:sz w:val="24"/>
              <w:szCs w:val="24"/>
            </w:rPr>
            <w:t xml:space="preserve"> Objetivos y metas de desarrollo sostenible. [En línea] 2015. https://www.un.org/sustainabledevelopment/es/sustainable-development-goals/.</w:t>
          </w:r>
        </w:p>
        <w:p w14:paraId="1452A009"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49. </w:t>
          </w:r>
          <w:r w:rsidRPr="00FF159E">
            <w:rPr>
              <w:rFonts w:ascii="Times New Roman" w:hAnsi="Times New Roman" w:cs="Times New Roman"/>
              <w:bCs/>
              <w:noProof/>
              <w:sz w:val="24"/>
              <w:szCs w:val="24"/>
            </w:rPr>
            <w:t>Fuentes, Jessley.</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Costos económicos del sobrepeso y la obesidad en el Ecuador,enfocada a la población escolar (de 5 a 11 años), tomando como año base el 2012. </w:t>
          </w:r>
          <w:r w:rsidRPr="00FF159E">
            <w:rPr>
              <w:rFonts w:ascii="Times New Roman" w:hAnsi="Times New Roman" w:cs="Times New Roman"/>
              <w:noProof/>
              <w:sz w:val="24"/>
              <w:szCs w:val="24"/>
            </w:rPr>
            <w:t>Quito-Ecuador : Pontificia Universidad Católica del Ecuador, 2016.</w:t>
          </w:r>
        </w:p>
        <w:p w14:paraId="40D2282D"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50. </w:t>
          </w:r>
          <w:r w:rsidRPr="00FF159E">
            <w:rPr>
              <w:rFonts w:ascii="Times New Roman" w:hAnsi="Times New Roman" w:cs="Times New Roman"/>
              <w:bCs/>
              <w:noProof/>
              <w:sz w:val="24"/>
              <w:szCs w:val="24"/>
            </w:rPr>
            <w:t>Tapia, María.</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Situación de los ambientes que promueven el sobrepeso y la obesidad en niños, niñas y adolescentes de las Unidades Educativas Municipales del Distrito Metropolitano de Quito, 2022. </w:t>
          </w:r>
          <w:r w:rsidRPr="00FF159E">
            <w:rPr>
              <w:rFonts w:ascii="Times New Roman" w:hAnsi="Times New Roman" w:cs="Times New Roman"/>
              <w:noProof/>
              <w:sz w:val="24"/>
              <w:szCs w:val="24"/>
            </w:rPr>
            <w:t>Quito-Ecuador : Secretaria de Salud del Distrito Metropolitano de Quito, 2022.</w:t>
          </w:r>
        </w:p>
        <w:p w14:paraId="595C14F2"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51. </w:t>
          </w:r>
          <w:r w:rsidRPr="00FF159E">
            <w:rPr>
              <w:rFonts w:ascii="Times New Roman" w:hAnsi="Times New Roman" w:cs="Times New Roman"/>
              <w:bCs/>
              <w:noProof/>
              <w:sz w:val="24"/>
              <w:szCs w:val="24"/>
            </w:rPr>
            <w:t>Ramos-Goñi, J y Valcárcel-Nazco, C.</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Coste-efectividad de intervenciones para prevenir y corregir la obesidad infantil. </w:t>
          </w:r>
          <w:r w:rsidRPr="00FF159E">
            <w:rPr>
              <w:rFonts w:ascii="Times New Roman" w:hAnsi="Times New Roman" w:cs="Times New Roman"/>
              <w:noProof/>
              <w:sz w:val="24"/>
              <w:szCs w:val="24"/>
            </w:rPr>
            <w:t>Canarias : Servicio de Evaluación del Servicio Canario de la Salud, 2009. SESCS Nº 2009/4.</w:t>
          </w:r>
        </w:p>
        <w:p w14:paraId="3C9C7682"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52. </w:t>
          </w:r>
          <w:r w:rsidRPr="00FF159E">
            <w:rPr>
              <w:rFonts w:ascii="Times New Roman" w:hAnsi="Times New Roman" w:cs="Times New Roman"/>
              <w:bCs/>
              <w:noProof/>
              <w:sz w:val="24"/>
              <w:szCs w:val="24"/>
            </w:rPr>
            <w:t>Clatayud, F, Catalayaud, B y Gallego, JC.</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Efectos de la dieta mediterranea tradicional en niños con sobrepeso y obesidad tras un año de intervención. </w:t>
          </w:r>
          <w:r w:rsidRPr="00FF159E">
            <w:rPr>
              <w:rFonts w:ascii="Times New Roman" w:hAnsi="Times New Roman" w:cs="Times New Roman"/>
              <w:noProof/>
              <w:sz w:val="24"/>
              <w:szCs w:val="24"/>
            </w:rPr>
            <w:t>Ciudad Real : Revista Pediatria de atención primaria, 2011. Vol XII - Nº 52.</w:t>
          </w:r>
        </w:p>
        <w:p w14:paraId="597B36F6"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53. </w:t>
          </w:r>
          <w:r w:rsidRPr="00FF159E">
            <w:rPr>
              <w:rFonts w:ascii="Times New Roman" w:hAnsi="Times New Roman" w:cs="Times New Roman"/>
              <w:i/>
              <w:iCs/>
              <w:noProof/>
              <w:sz w:val="24"/>
              <w:szCs w:val="24"/>
            </w:rPr>
            <w:t xml:space="preserve">Políticas relacionadas con la obesidad/intervenciones ambientales: una revisión sistemática de los análisis económicos. </w:t>
          </w:r>
          <w:r w:rsidRPr="00FF159E">
            <w:rPr>
              <w:rFonts w:ascii="Times New Roman" w:hAnsi="Times New Roman" w:cs="Times New Roman"/>
              <w:bCs/>
              <w:noProof/>
              <w:sz w:val="24"/>
              <w:szCs w:val="24"/>
            </w:rPr>
            <w:t>McKinnon, R, y otros, y otros.</w:t>
          </w:r>
          <w:r w:rsidRPr="00FF159E">
            <w:rPr>
              <w:rFonts w:ascii="Times New Roman" w:hAnsi="Times New Roman" w:cs="Times New Roman"/>
              <w:noProof/>
              <w:sz w:val="24"/>
              <w:szCs w:val="24"/>
            </w:rPr>
            <w:t xml:space="preserve"> 4, s.l. : Elvesier, 2015, Vol. 50.</w:t>
          </w:r>
        </w:p>
        <w:p w14:paraId="66F85E1F" w14:textId="77777777" w:rsidR="00BD2077" w:rsidRPr="00FF159E" w:rsidRDefault="00BD2077" w:rsidP="00BD2077">
          <w:pPr>
            <w:pStyle w:val="Bibliografa"/>
            <w:spacing w:line="360" w:lineRule="auto"/>
            <w:jc w:val="both"/>
            <w:rPr>
              <w:rFonts w:ascii="Times New Roman" w:hAnsi="Times New Roman" w:cs="Times New Roman"/>
              <w:noProof/>
              <w:sz w:val="24"/>
              <w:szCs w:val="24"/>
              <w:lang w:val="en-US"/>
            </w:rPr>
          </w:pPr>
          <w:r w:rsidRPr="00FF159E">
            <w:rPr>
              <w:rFonts w:ascii="Times New Roman" w:hAnsi="Times New Roman" w:cs="Times New Roman"/>
              <w:noProof/>
              <w:sz w:val="24"/>
              <w:szCs w:val="24"/>
            </w:rPr>
            <w:t xml:space="preserve">54. </w:t>
          </w:r>
          <w:r w:rsidRPr="00FF159E">
            <w:rPr>
              <w:rFonts w:ascii="Times New Roman" w:hAnsi="Times New Roman" w:cs="Times New Roman"/>
              <w:i/>
              <w:iCs/>
              <w:noProof/>
              <w:sz w:val="24"/>
              <w:szCs w:val="24"/>
            </w:rPr>
            <w:t xml:space="preserve">Perspectivas económicas de la obesidad pediátrica: impacto en los gastos de atención médica y rentabilidad de las intervenciones preventivas. </w:t>
          </w:r>
          <w:r w:rsidRPr="00FF159E">
            <w:rPr>
              <w:rFonts w:ascii="Times New Roman" w:hAnsi="Times New Roman" w:cs="Times New Roman"/>
              <w:bCs/>
              <w:noProof/>
              <w:sz w:val="24"/>
              <w:szCs w:val="24"/>
              <w:lang w:val="en-US"/>
            </w:rPr>
            <w:t>Jurgen, Jhon.</w:t>
          </w:r>
          <w:r w:rsidRPr="00FF159E">
            <w:rPr>
              <w:rFonts w:ascii="Times New Roman" w:hAnsi="Times New Roman" w:cs="Times New Roman"/>
              <w:noProof/>
              <w:sz w:val="24"/>
              <w:szCs w:val="24"/>
              <w:lang w:val="en-US"/>
            </w:rPr>
            <w:t xml:space="preserve"> Neuherberg : Institute of Health Economics and Health Care Management, 2010, Vol. 66.</w:t>
          </w:r>
        </w:p>
        <w:p w14:paraId="613FB489" w14:textId="77777777" w:rsidR="00BD2077" w:rsidRPr="00FF159E" w:rsidRDefault="00BD2077" w:rsidP="00BD2077">
          <w:pPr>
            <w:pStyle w:val="Bibliografa"/>
            <w:spacing w:line="360" w:lineRule="auto"/>
            <w:jc w:val="both"/>
            <w:rPr>
              <w:rFonts w:ascii="Times New Roman" w:hAnsi="Times New Roman" w:cs="Times New Roman"/>
              <w:noProof/>
              <w:sz w:val="24"/>
              <w:szCs w:val="24"/>
              <w:lang w:val="en-US"/>
            </w:rPr>
          </w:pPr>
          <w:r w:rsidRPr="00FF159E">
            <w:rPr>
              <w:rFonts w:ascii="Times New Roman" w:hAnsi="Times New Roman" w:cs="Times New Roman"/>
              <w:noProof/>
              <w:sz w:val="24"/>
              <w:szCs w:val="24"/>
            </w:rPr>
            <w:t xml:space="preserve">55. </w:t>
          </w:r>
          <w:r w:rsidRPr="00FF159E">
            <w:rPr>
              <w:rFonts w:ascii="Times New Roman" w:hAnsi="Times New Roman" w:cs="Times New Roman"/>
              <w:i/>
              <w:iCs/>
              <w:noProof/>
              <w:sz w:val="24"/>
              <w:szCs w:val="24"/>
            </w:rPr>
            <w:t xml:space="preserve">DIETA, NUTRICIÓN Y PREVENCIÓN DE ENFERMEDADES CRÓNICAS. </w:t>
          </w:r>
          <w:r w:rsidRPr="00FF159E">
            <w:rPr>
              <w:rFonts w:ascii="Times New Roman" w:hAnsi="Times New Roman" w:cs="Times New Roman"/>
              <w:bCs/>
              <w:noProof/>
              <w:sz w:val="24"/>
              <w:szCs w:val="24"/>
              <w:lang w:val="en-US"/>
            </w:rPr>
            <w:t>OMS/FAO.</w:t>
          </w:r>
          <w:r w:rsidRPr="00FF159E">
            <w:rPr>
              <w:rFonts w:ascii="Times New Roman" w:hAnsi="Times New Roman" w:cs="Times New Roman"/>
              <w:noProof/>
              <w:sz w:val="24"/>
              <w:szCs w:val="24"/>
              <w:lang w:val="en-US"/>
            </w:rPr>
            <w:t xml:space="preserve"> Ginebra : s.n., 2003.</w:t>
          </w:r>
        </w:p>
        <w:p w14:paraId="63FDCD79"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lang w:val="en-US"/>
            </w:rPr>
            <w:t xml:space="preserve">56. </w:t>
          </w:r>
          <w:r w:rsidRPr="00FF159E">
            <w:rPr>
              <w:rFonts w:ascii="Times New Roman" w:hAnsi="Times New Roman" w:cs="Times New Roman"/>
              <w:i/>
              <w:iCs/>
              <w:noProof/>
              <w:sz w:val="24"/>
              <w:szCs w:val="24"/>
              <w:lang w:val="en-US"/>
            </w:rPr>
            <w:t xml:space="preserve">Medium-term evaluation of an educational intervention on dietary and physical exercise habits in schoolchildren: the Avall 2 study. </w:t>
          </w:r>
          <w:r w:rsidRPr="00FF159E">
            <w:rPr>
              <w:rFonts w:ascii="Times New Roman" w:hAnsi="Times New Roman" w:cs="Times New Roman"/>
              <w:bCs/>
              <w:noProof/>
              <w:sz w:val="24"/>
              <w:szCs w:val="24"/>
            </w:rPr>
            <w:t>Llarguésa, Steve, y otros, y otros.</w:t>
          </w:r>
          <w:r w:rsidRPr="00FF159E">
            <w:rPr>
              <w:rFonts w:ascii="Times New Roman" w:hAnsi="Times New Roman" w:cs="Times New Roman"/>
              <w:noProof/>
              <w:sz w:val="24"/>
              <w:szCs w:val="24"/>
            </w:rPr>
            <w:t xml:space="preserve"> 5, Barcelona,España : Elsevier, 2012, Vol. 59.</w:t>
          </w:r>
        </w:p>
        <w:p w14:paraId="1AC095C4"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57. </w:t>
          </w:r>
          <w:r w:rsidRPr="00FF159E">
            <w:rPr>
              <w:rFonts w:ascii="Times New Roman" w:hAnsi="Times New Roman" w:cs="Times New Roman"/>
              <w:i/>
              <w:iCs/>
              <w:noProof/>
              <w:sz w:val="24"/>
              <w:szCs w:val="24"/>
            </w:rPr>
            <w:t xml:space="preserve">Operativización del Reglamento para rl control del funcionamiento de bares escolares del Sistema Nacional de Educación . </w:t>
          </w:r>
          <w:r w:rsidRPr="00FF159E">
            <w:rPr>
              <w:rFonts w:ascii="Times New Roman" w:hAnsi="Times New Roman" w:cs="Times New Roman"/>
              <w:bCs/>
              <w:noProof/>
              <w:sz w:val="24"/>
              <w:szCs w:val="24"/>
            </w:rPr>
            <w:t>Ministerio de Salud Pública.</w:t>
          </w:r>
          <w:r w:rsidRPr="00FF159E">
            <w:rPr>
              <w:rFonts w:ascii="Times New Roman" w:hAnsi="Times New Roman" w:cs="Times New Roman"/>
              <w:noProof/>
              <w:sz w:val="24"/>
              <w:szCs w:val="24"/>
            </w:rPr>
            <w:t xml:space="preserve"> Quito : s.n., 2021.</w:t>
          </w:r>
        </w:p>
        <w:p w14:paraId="693E4EE0"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58. </w:t>
          </w:r>
          <w:r w:rsidRPr="00FF159E">
            <w:rPr>
              <w:rFonts w:ascii="Times New Roman" w:hAnsi="Times New Roman" w:cs="Times New Roman"/>
              <w:i/>
              <w:iCs/>
              <w:noProof/>
              <w:sz w:val="24"/>
              <w:szCs w:val="24"/>
            </w:rPr>
            <w:t xml:space="preserve">Reglamento Nacional de Bares Escolares del Sistema Nacional de Educación . </w:t>
          </w:r>
          <w:r w:rsidRPr="00FF159E">
            <w:rPr>
              <w:rFonts w:ascii="Times New Roman" w:hAnsi="Times New Roman" w:cs="Times New Roman"/>
              <w:bCs/>
              <w:noProof/>
              <w:sz w:val="24"/>
              <w:szCs w:val="24"/>
            </w:rPr>
            <w:t>Ministerio de Salud Púbica (MSP).</w:t>
          </w:r>
          <w:r w:rsidRPr="00FF159E">
            <w:rPr>
              <w:rFonts w:ascii="Times New Roman" w:hAnsi="Times New Roman" w:cs="Times New Roman"/>
              <w:noProof/>
              <w:sz w:val="24"/>
              <w:szCs w:val="24"/>
            </w:rPr>
            <w:t xml:space="preserve"> Quito : s.n., 2014.</w:t>
          </w:r>
        </w:p>
        <w:p w14:paraId="1664DCF1"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59. </w:t>
          </w:r>
          <w:r w:rsidRPr="00FF159E">
            <w:rPr>
              <w:rFonts w:ascii="Times New Roman" w:hAnsi="Times New Roman" w:cs="Times New Roman"/>
              <w:i/>
              <w:iCs/>
              <w:noProof/>
              <w:sz w:val="24"/>
              <w:szCs w:val="24"/>
            </w:rPr>
            <w:t xml:space="preserve">Recomendaciones de dieta y ejercicio en niños y adolescentes. </w:t>
          </w:r>
          <w:r w:rsidRPr="00FF159E">
            <w:rPr>
              <w:rFonts w:ascii="Times New Roman" w:hAnsi="Times New Roman" w:cs="Times New Roman"/>
              <w:bCs/>
              <w:noProof/>
              <w:sz w:val="24"/>
              <w:szCs w:val="24"/>
            </w:rPr>
            <w:t>Pastor, Garrido, García, Aparicio y Alonso, Ojambarrena.</w:t>
          </w:r>
          <w:r w:rsidRPr="00FF159E">
            <w:rPr>
              <w:rFonts w:ascii="Times New Roman" w:hAnsi="Times New Roman" w:cs="Times New Roman"/>
              <w:noProof/>
              <w:sz w:val="24"/>
              <w:szCs w:val="24"/>
            </w:rPr>
            <w:t xml:space="preserve"> 2022.</w:t>
          </w:r>
        </w:p>
        <w:p w14:paraId="367CBCCD" w14:textId="77777777" w:rsidR="00BD2077" w:rsidRPr="00FF159E" w:rsidRDefault="00BD2077" w:rsidP="00BD2077">
          <w:pPr>
            <w:pStyle w:val="Bibliografa"/>
            <w:spacing w:line="360" w:lineRule="auto"/>
            <w:jc w:val="both"/>
            <w:rPr>
              <w:rFonts w:ascii="Times New Roman" w:hAnsi="Times New Roman" w:cs="Times New Roman"/>
              <w:noProof/>
              <w:sz w:val="24"/>
              <w:szCs w:val="24"/>
            </w:rPr>
          </w:pPr>
          <w:r w:rsidRPr="00FF159E">
            <w:rPr>
              <w:rFonts w:ascii="Times New Roman" w:hAnsi="Times New Roman" w:cs="Times New Roman"/>
              <w:noProof/>
              <w:sz w:val="24"/>
              <w:szCs w:val="24"/>
            </w:rPr>
            <w:t xml:space="preserve">60. </w:t>
          </w:r>
          <w:r w:rsidRPr="00FF159E">
            <w:rPr>
              <w:rFonts w:ascii="Times New Roman" w:hAnsi="Times New Roman" w:cs="Times New Roman"/>
              <w:bCs/>
              <w:noProof/>
              <w:sz w:val="24"/>
              <w:szCs w:val="24"/>
            </w:rPr>
            <w:t>Organizaciòn de las Naciones Unidas.</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Informe de la Comisión para acabar con la obesidad infantil. </w:t>
          </w:r>
          <w:r w:rsidRPr="00FF159E">
            <w:rPr>
              <w:rFonts w:ascii="Times New Roman" w:hAnsi="Times New Roman" w:cs="Times New Roman"/>
              <w:noProof/>
              <w:sz w:val="24"/>
              <w:szCs w:val="24"/>
            </w:rPr>
            <w:t>Ginebra, Suiza : Ediciones de la Organización Mundial de la Salud, 2026.</w:t>
          </w:r>
        </w:p>
        <w:p w14:paraId="6A63E79A" w14:textId="77777777" w:rsidR="00BD2077" w:rsidRPr="00FF159E" w:rsidRDefault="00BD2077" w:rsidP="00BD2077">
          <w:pPr>
            <w:pStyle w:val="Bibliografa"/>
            <w:spacing w:line="360" w:lineRule="auto"/>
            <w:jc w:val="both"/>
            <w:rPr>
              <w:rFonts w:ascii="Times New Roman" w:hAnsi="Times New Roman" w:cs="Times New Roman"/>
              <w:noProof/>
              <w:sz w:val="24"/>
              <w:szCs w:val="24"/>
              <w:lang w:val="en-US"/>
            </w:rPr>
          </w:pPr>
          <w:r w:rsidRPr="00FF159E">
            <w:rPr>
              <w:rFonts w:ascii="Times New Roman" w:hAnsi="Times New Roman" w:cs="Times New Roman"/>
              <w:noProof/>
              <w:sz w:val="24"/>
              <w:szCs w:val="24"/>
            </w:rPr>
            <w:t xml:space="preserve">61. </w:t>
          </w:r>
          <w:r w:rsidRPr="00FF159E">
            <w:rPr>
              <w:rFonts w:ascii="Times New Roman" w:hAnsi="Times New Roman" w:cs="Times New Roman"/>
              <w:bCs/>
              <w:noProof/>
              <w:sz w:val="24"/>
              <w:szCs w:val="24"/>
            </w:rPr>
            <w:t>Organización Panamericana de la Salud (OPS) y Organización Mundial de la Salud (OMS).</w:t>
          </w:r>
          <w:r w:rsidRPr="00FF159E">
            <w:rPr>
              <w:rFonts w:ascii="Times New Roman" w:hAnsi="Times New Roman" w:cs="Times New Roman"/>
              <w:noProof/>
              <w:sz w:val="24"/>
              <w:szCs w:val="24"/>
            </w:rPr>
            <w:t xml:space="preserve"> </w:t>
          </w:r>
          <w:r w:rsidRPr="00FF159E">
            <w:rPr>
              <w:rFonts w:ascii="Times New Roman" w:hAnsi="Times New Roman" w:cs="Times New Roman"/>
              <w:i/>
              <w:iCs/>
              <w:noProof/>
              <w:sz w:val="24"/>
              <w:szCs w:val="24"/>
            </w:rPr>
            <w:t xml:space="preserve">Plan de acción para la prevención de la obesidad en la niñez y la adolescencia . </w:t>
          </w:r>
          <w:r w:rsidRPr="00FF159E">
            <w:rPr>
              <w:rFonts w:ascii="Times New Roman" w:hAnsi="Times New Roman" w:cs="Times New Roman"/>
              <w:noProof/>
              <w:sz w:val="24"/>
              <w:szCs w:val="24"/>
              <w:lang w:val="en-US"/>
            </w:rPr>
            <w:t>Washington D.C.  : s.n., 2014. https://www.paho.org/hq/dmdocuments/2015/Obesity-Plan-Of-Action-Child-Spa-2015.pdf.</w:t>
          </w:r>
        </w:p>
        <w:p w14:paraId="15B8E4B3" w14:textId="77777777" w:rsidR="00BD2077" w:rsidRPr="00FF159E" w:rsidRDefault="00BD2077" w:rsidP="00BD2077">
          <w:pPr>
            <w:widowControl w:val="0"/>
            <w:autoSpaceDE w:val="0"/>
            <w:autoSpaceDN w:val="0"/>
            <w:spacing w:after="0" w:line="360" w:lineRule="auto"/>
            <w:jc w:val="both"/>
            <w:rPr>
              <w:rFonts w:ascii="Times New Roman" w:hAnsi="Times New Roman" w:cs="Times New Roman"/>
              <w:sz w:val="24"/>
              <w:szCs w:val="24"/>
            </w:rPr>
          </w:pPr>
          <w:r w:rsidRPr="00FF159E">
            <w:rPr>
              <w:rFonts w:ascii="Times New Roman" w:hAnsi="Times New Roman" w:cs="Times New Roman"/>
              <w:bCs/>
              <w:sz w:val="24"/>
              <w:szCs w:val="24"/>
            </w:rPr>
            <w:fldChar w:fldCharType="end"/>
          </w:r>
        </w:p>
      </w:sdtContent>
    </w:sdt>
    <w:p w14:paraId="2C275B35" w14:textId="77777777" w:rsidR="00CC333C" w:rsidRPr="00FF159E" w:rsidRDefault="00CC333C" w:rsidP="00BD2077">
      <w:pPr>
        <w:jc w:val="both"/>
        <w:rPr>
          <w:rFonts w:ascii="Times New Roman" w:hAnsi="Times New Roman" w:cs="Times New Roman"/>
          <w:b/>
          <w:sz w:val="24"/>
          <w:szCs w:val="24"/>
          <w:lang w:val="es-ES"/>
        </w:rPr>
      </w:pPr>
    </w:p>
    <w:p w14:paraId="6BCB412A" w14:textId="2B91F020" w:rsidR="00A90141" w:rsidRPr="00FF159E" w:rsidRDefault="00A90141" w:rsidP="00BD2077">
      <w:pPr>
        <w:jc w:val="both"/>
        <w:rPr>
          <w:rFonts w:ascii="Times New Roman" w:hAnsi="Times New Roman" w:cs="Times New Roman"/>
          <w:b/>
          <w:sz w:val="24"/>
          <w:szCs w:val="24"/>
        </w:rPr>
      </w:pPr>
      <w:r w:rsidRPr="00FF159E">
        <w:rPr>
          <w:rFonts w:ascii="Times New Roman" w:hAnsi="Times New Roman" w:cs="Times New Roman"/>
          <w:b/>
          <w:sz w:val="24"/>
          <w:szCs w:val="24"/>
        </w:rPr>
        <w:br w:type="page"/>
      </w:r>
    </w:p>
    <w:sectPr w:rsidR="00A90141" w:rsidRPr="00FF159E" w:rsidSect="00E801AF">
      <w:headerReference w:type="default" r:id="rId10"/>
      <w:pgSz w:w="12240" w:h="15840"/>
      <w:pgMar w:top="2127" w:right="2317" w:bottom="73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race Pickens" w:date="2023-04-17T13:44:00Z" w:initials="GP">
    <w:p w14:paraId="6B372659" w14:textId="4FADFB2D" w:rsidR="212E4F7E" w:rsidRDefault="212E4F7E">
      <w:r>
        <w:t>CJ: ¿Con qué frecuencia? El personal del bar escolar puede experimentar cierta rotación y tener demandas competitivas, es posible que deba realizar capacitaciones a intervalos regulares (por ejemplo, cada 2 años) para abordar solicitudes de nuevos productos/recetas, preguntas, etc. ¿Habrá alguien que pueda revisar las listas de productos y responder preguntas? entre entrenamientos?</w:t>
      </w:r>
      <w:r>
        <w:annotationRef/>
      </w:r>
    </w:p>
  </w:comment>
  <w:comment w:id="2" w:author="Cristian German Romo Unda" w:date="2023-04-25T10:57:00Z" w:initials="CGRU">
    <w:p w14:paraId="11AF9276" w14:textId="2614B0BE" w:rsidR="00C572A7" w:rsidRDefault="00C572A7">
      <w:pPr>
        <w:pStyle w:val="Textocomentario"/>
      </w:pPr>
      <w:r>
        <w:rPr>
          <w:rStyle w:val="Refdecomentario"/>
        </w:rPr>
        <w:annotationRef/>
      </w:r>
      <w:r w:rsidR="00962132">
        <w:t>El taller periódico de las capacitaciones dependerá</w:t>
      </w:r>
      <w:r>
        <w:t xml:space="preserve"> del flujo del personal de la Secretaría de Salud</w:t>
      </w:r>
    </w:p>
  </w:comment>
  <w:comment w:id="3" w:author="Grace Pickens" w:date="2023-04-17T13:49:00Z" w:initials="GP">
    <w:p w14:paraId="771B36D8" w14:textId="7590E650" w:rsidR="212E4F7E" w:rsidRDefault="212E4F7E">
      <w:r>
        <w:t>CJ: Esto que esta reemplazando?</w:t>
      </w:r>
      <w:r>
        <w:annotationRef/>
      </w:r>
    </w:p>
  </w:comment>
  <w:comment w:id="4" w:author="Cristian German Romo Unda" w:date="2023-04-25T11:53:00Z" w:initials="CGRU">
    <w:p w14:paraId="0893CD77" w14:textId="10726BA6" w:rsidR="00565499" w:rsidRDefault="00565499">
      <w:pPr>
        <w:pStyle w:val="Textocomentario"/>
      </w:pPr>
      <w:r>
        <w:rPr>
          <w:rStyle w:val="Refdecomentario"/>
        </w:rPr>
        <w:annotationRef/>
      </w:r>
      <w:r>
        <w:t>Ese sería el nuevo texto modificado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372659" w15:done="0"/>
  <w15:commentEx w15:paraId="11AF9276" w15:paraIdParent="6B372659" w15:done="0"/>
  <w15:commentEx w15:paraId="771B36D8" w15:done="0"/>
  <w15:commentEx w15:paraId="0893CD77" w15:paraIdParent="771B36D8"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64724B" w16cex:dateUtc="2023-04-17T17:06:11.525Z"/>
  <w16cex:commentExtensible w16cex:durableId="2D93893F" w16cex:dateUtc="2023-04-17T17:08:39.324Z"/>
  <w16cex:commentExtensible w16cex:durableId="50235147" w16cex:dateUtc="2023-04-17T17:38:50.634Z"/>
  <w16cex:commentExtensible w16cex:durableId="30C2954C" w16cex:dateUtc="2023-04-17T17:41:15.639Z"/>
  <w16cex:commentExtensible w16cex:durableId="3CA9B3DA" w16cex:dateUtc="2023-04-17T17:42:21.404Z"/>
  <w16cex:commentExtensible w16cex:durableId="713BA82E" w16cex:dateUtc="2023-04-17T17:43:18.457Z"/>
  <w16cex:commentExtensible w16cex:durableId="2CB12C96" w16cex:dateUtc="2023-04-17T17:44:01.061Z"/>
  <w16cex:commentExtensible w16cex:durableId="222CD6CE" w16cex:dateUtc="2023-04-17T17:44:48.627Z"/>
  <w16cex:commentExtensible w16cex:durableId="26D679E9" w16cex:dateUtc="2023-04-17T17:45:25.93Z"/>
  <w16cex:commentExtensible w16cex:durableId="774174B0" w16cex:dateUtc="2023-04-17T17:46:02.152Z"/>
  <w16cex:commentExtensible w16cex:durableId="5D649BAD" w16cex:dateUtc="2023-04-17T17:46:27.84Z"/>
  <w16cex:commentExtensible w16cex:durableId="6E786381" w16cex:dateUtc="2023-04-17T17:47:01.61Z"/>
  <w16cex:commentExtensible w16cex:durableId="4A4DD577" w16cex:dateUtc="2023-04-17T17:47:38.701Z"/>
  <w16cex:commentExtensible w16cex:durableId="21D27AA2" w16cex:dateUtc="2023-04-17T17:48:16.774Z"/>
  <w16cex:commentExtensible w16cex:durableId="2AE7C4FA" w16cex:dateUtc="2023-04-17T17:49:01.614Z"/>
</w16cex:commentsExtensible>
</file>

<file path=word/commentsIds.xml><?xml version="1.0" encoding="utf-8"?>
<w16cid:commentsIds xmlns:mc="http://schemas.openxmlformats.org/markup-compatibility/2006" xmlns:w16cid="http://schemas.microsoft.com/office/word/2016/wordml/cid" mc:Ignorable="w16cid">
  <w16cid:commentId w16cid:paraId="43296D8D" w16cid:durableId="3064724B"/>
  <w16cid:commentId w16cid:paraId="384A3246" w16cid:durableId="2D93893F"/>
  <w16cid:commentId w16cid:paraId="3D1CB73E" w16cid:durableId="50235147"/>
  <w16cid:commentId w16cid:paraId="3280A2EA" w16cid:durableId="30C2954C"/>
  <w16cid:commentId w16cid:paraId="3E0185B5" w16cid:durableId="3CA9B3DA"/>
  <w16cid:commentId w16cid:paraId="6BCA4D7A" w16cid:durableId="713BA82E"/>
  <w16cid:commentId w16cid:paraId="3907398B" w16cid:durableId="2CB12C96"/>
  <w16cid:commentId w16cid:paraId="6B372659" w16cid:durableId="222CD6CE"/>
  <w16cid:commentId w16cid:paraId="447B87B7" w16cid:durableId="26D679E9"/>
  <w16cid:commentId w16cid:paraId="7DD6BF8D" w16cid:durableId="774174B0"/>
  <w16cid:commentId w16cid:paraId="553ED6B7" w16cid:durableId="5D649BAD"/>
  <w16cid:commentId w16cid:paraId="23200C10" w16cid:durableId="6E786381"/>
  <w16cid:commentId w16cid:paraId="01D8D07B" w16cid:durableId="4A4DD577"/>
  <w16cid:commentId w16cid:paraId="2AA99EB9" w16cid:durableId="21D27AA2"/>
  <w16cid:commentId w16cid:paraId="771B36D8" w16cid:durableId="2AE7C4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521F3" w14:textId="77777777" w:rsidR="004A3249" w:rsidRDefault="004A3249" w:rsidP="00A47277">
      <w:pPr>
        <w:spacing w:after="0" w:line="240" w:lineRule="auto"/>
      </w:pPr>
      <w:r>
        <w:separator/>
      </w:r>
    </w:p>
  </w:endnote>
  <w:endnote w:type="continuationSeparator" w:id="0">
    <w:p w14:paraId="199D6E26" w14:textId="77777777" w:rsidR="004A3249" w:rsidRDefault="004A3249" w:rsidP="00A4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A543C" w14:textId="77777777" w:rsidR="004A3249" w:rsidRDefault="004A3249" w:rsidP="00A47277">
      <w:pPr>
        <w:spacing w:after="0" w:line="240" w:lineRule="auto"/>
      </w:pPr>
      <w:r>
        <w:separator/>
      </w:r>
    </w:p>
  </w:footnote>
  <w:footnote w:type="continuationSeparator" w:id="0">
    <w:p w14:paraId="6E5DF6DD" w14:textId="77777777" w:rsidR="004A3249" w:rsidRDefault="004A3249" w:rsidP="00A4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2331" w14:textId="07140D6D" w:rsidR="00BD2077" w:rsidRDefault="00BD2077" w:rsidP="00EC1DD2">
    <w:pPr>
      <w:pStyle w:val="Encabezado"/>
      <w:jc w:val="center"/>
    </w:pPr>
    <w:r>
      <w:t>Versión</w:t>
    </w:r>
    <w:r w:rsidR="00621ED0">
      <w:t xml:space="preserve"> </w:t>
    </w:r>
    <w:r w:rsidR="00A4316B">
      <w:t>7</w:t>
    </w:r>
    <w:r w:rsidR="00621ED0">
      <w:t xml:space="preserve">. </w:t>
    </w:r>
    <w:r>
      <w:t xml:space="preserve"> </w:t>
    </w:r>
    <w:sdt>
      <w:sdtPr>
        <w:id w:val="1246071807"/>
        <w:docPartObj>
          <w:docPartGallery w:val="Watermarks"/>
          <w:docPartUnique/>
        </w:docPartObj>
      </w:sdtPr>
      <w:sdtEndPr/>
      <w:sdtContent>
        <w:r w:rsidR="006E4738">
          <w:pict w14:anchorId="447F5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A4316B">
          <w:t>2</w:t>
        </w:r>
        <w:r w:rsidR="00032E51">
          <w:t>5/04</w:t>
        </w:r>
        <w:r w:rsidR="00621ED0">
          <w:t>/</w:t>
        </w:r>
      </w:sdtContent>
    </w:sdt>
    <w: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80D34"/>
    <w:multiLevelType w:val="hybridMultilevel"/>
    <w:tmpl w:val="CDB074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340BA5"/>
    <w:multiLevelType w:val="hybridMultilevel"/>
    <w:tmpl w:val="E69A6950"/>
    <w:lvl w:ilvl="0" w:tplc="F27AC934">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36F28BA"/>
    <w:multiLevelType w:val="hybridMultilevel"/>
    <w:tmpl w:val="1D16371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15:restartNumberingAfterBreak="0">
    <w:nsid w:val="46074DC4"/>
    <w:multiLevelType w:val="hybridMultilevel"/>
    <w:tmpl w:val="79DC8662"/>
    <w:lvl w:ilvl="0" w:tplc="1A36F048">
      <w:numFmt w:val="bullet"/>
      <w:lvlText w:val="-"/>
      <w:lvlJc w:val="left"/>
      <w:pPr>
        <w:ind w:left="720" w:hanging="360"/>
      </w:pPr>
      <w:rPr>
        <w:rFonts w:ascii="Calibri" w:eastAsiaTheme="minorHAnsi" w:hAnsi="Calibri" w:cstheme="minorBidi"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4" w15:restartNumberingAfterBreak="0">
    <w:nsid w:val="530B11EF"/>
    <w:multiLevelType w:val="hybridMultilevel"/>
    <w:tmpl w:val="850A4B1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03">
      <w:start w:val="1"/>
      <w:numFmt w:val="decimal"/>
      <w:lvlText w:val="%3."/>
      <w:lvlJc w:val="lef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5" w15:restartNumberingAfterBreak="0">
    <w:nsid w:val="6D3B3F6D"/>
    <w:multiLevelType w:val="hybridMultilevel"/>
    <w:tmpl w:val="00A046C6"/>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FEE3E35"/>
    <w:multiLevelType w:val="hybridMultilevel"/>
    <w:tmpl w:val="64347994"/>
    <w:lvl w:ilvl="0" w:tplc="A4C4981A">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30963B2"/>
    <w:multiLevelType w:val="hybridMultilevel"/>
    <w:tmpl w:val="456CD7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E735F1B"/>
    <w:multiLevelType w:val="hybridMultilevel"/>
    <w:tmpl w:val="B9628CEC"/>
    <w:lvl w:ilvl="0" w:tplc="30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 w:numId="8">
    <w:abstractNumId w:val="5"/>
  </w:num>
  <w:num w:numId="9">
    <w:abstractNumId w:val="1"/>
  </w:num>
  <w:num w:numId="10">
    <w:abstractNumId w:val="0"/>
  </w:num>
  <w:num w:numId="11">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istian German Romo Unda">
    <w15:presenceInfo w15:providerId="AD" w15:userId="S-1-5-21-273869320-1094921958-1243824655-13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C6"/>
    <w:rsid w:val="000051F6"/>
    <w:rsid w:val="00007AC7"/>
    <w:rsid w:val="000103C9"/>
    <w:rsid w:val="0001174A"/>
    <w:rsid w:val="000128FB"/>
    <w:rsid w:val="00015D31"/>
    <w:rsid w:val="00022DDC"/>
    <w:rsid w:val="00032E51"/>
    <w:rsid w:val="000333BC"/>
    <w:rsid w:val="0003753D"/>
    <w:rsid w:val="00041C58"/>
    <w:rsid w:val="00042DF6"/>
    <w:rsid w:val="00046785"/>
    <w:rsid w:val="0004758B"/>
    <w:rsid w:val="000557FE"/>
    <w:rsid w:val="000559A9"/>
    <w:rsid w:val="00055C4C"/>
    <w:rsid w:val="000561EC"/>
    <w:rsid w:val="00065009"/>
    <w:rsid w:val="00067BD3"/>
    <w:rsid w:val="00067C19"/>
    <w:rsid w:val="000729B1"/>
    <w:rsid w:val="0007739E"/>
    <w:rsid w:val="00084534"/>
    <w:rsid w:val="00087B7F"/>
    <w:rsid w:val="00092F23"/>
    <w:rsid w:val="00093007"/>
    <w:rsid w:val="00094799"/>
    <w:rsid w:val="000A2767"/>
    <w:rsid w:val="000A3B03"/>
    <w:rsid w:val="000B04AB"/>
    <w:rsid w:val="000B6C0F"/>
    <w:rsid w:val="000C2A39"/>
    <w:rsid w:val="000C3DAA"/>
    <w:rsid w:val="000C4964"/>
    <w:rsid w:val="000D12DE"/>
    <w:rsid w:val="000D732A"/>
    <w:rsid w:val="000E6568"/>
    <w:rsid w:val="000E7C5E"/>
    <w:rsid w:val="00101D0D"/>
    <w:rsid w:val="00103927"/>
    <w:rsid w:val="00103C8C"/>
    <w:rsid w:val="00117999"/>
    <w:rsid w:val="00122C77"/>
    <w:rsid w:val="00123DAC"/>
    <w:rsid w:val="00137F8E"/>
    <w:rsid w:val="001418BE"/>
    <w:rsid w:val="0014243C"/>
    <w:rsid w:val="00143865"/>
    <w:rsid w:val="00143E6C"/>
    <w:rsid w:val="0014549A"/>
    <w:rsid w:val="00145CAE"/>
    <w:rsid w:val="00152467"/>
    <w:rsid w:val="001529D6"/>
    <w:rsid w:val="00152AE3"/>
    <w:rsid w:val="00154688"/>
    <w:rsid w:val="0015737B"/>
    <w:rsid w:val="00170FC2"/>
    <w:rsid w:val="00177D1B"/>
    <w:rsid w:val="00184E6D"/>
    <w:rsid w:val="00187454"/>
    <w:rsid w:val="00195A29"/>
    <w:rsid w:val="00195ECF"/>
    <w:rsid w:val="001A08C6"/>
    <w:rsid w:val="001A5268"/>
    <w:rsid w:val="001A5744"/>
    <w:rsid w:val="001B00BE"/>
    <w:rsid w:val="001B17B5"/>
    <w:rsid w:val="001B4069"/>
    <w:rsid w:val="001C14F6"/>
    <w:rsid w:val="001C2DE9"/>
    <w:rsid w:val="001C33ED"/>
    <w:rsid w:val="001C3B63"/>
    <w:rsid w:val="001C460B"/>
    <w:rsid w:val="001C5AAC"/>
    <w:rsid w:val="001D3DCC"/>
    <w:rsid w:val="001D54E4"/>
    <w:rsid w:val="001D58D6"/>
    <w:rsid w:val="001D7429"/>
    <w:rsid w:val="001E079D"/>
    <w:rsid w:val="001E6450"/>
    <w:rsid w:val="001F0D3E"/>
    <w:rsid w:val="001F14D3"/>
    <w:rsid w:val="001F3215"/>
    <w:rsid w:val="001F6934"/>
    <w:rsid w:val="002001D6"/>
    <w:rsid w:val="00200288"/>
    <w:rsid w:val="00200D42"/>
    <w:rsid w:val="0020185E"/>
    <w:rsid w:val="00204EB2"/>
    <w:rsid w:val="0021039D"/>
    <w:rsid w:val="002107F5"/>
    <w:rsid w:val="00212943"/>
    <w:rsid w:val="00220D66"/>
    <w:rsid w:val="0022243A"/>
    <w:rsid w:val="00223612"/>
    <w:rsid w:val="00224452"/>
    <w:rsid w:val="00242D2F"/>
    <w:rsid w:val="00250B4C"/>
    <w:rsid w:val="0025404D"/>
    <w:rsid w:val="0025747D"/>
    <w:rsid w:val="0026219F"/>
    <w:rsid w:val="002628BC"/>
    <w:rsid w:val="002734FE"/>
    <w:rsid w:val="00274412"/>
    <w:rsid w:val="00276C61"/>
    <w:rsid w:val="002910E3"/>
    <w:rsid w:val="00291DE2"/>
    <w:rsid w:val="002A3003"/>
    <w:rsid w:val="002A724F"/>
    <w:rsid w:val="002B278B"/>
    <w:rsid w:val="002B6CA6"/>
    <w:rsid w:val="002D050E"/>
    <w:rsid w:val="002D1E01"/>
    <w:rsid w:val="002D282B"/>
    <w:rsid w:val="002E20A6"/>
    <w:rsid w:val="002E20B6"/>
    <w:rsid w:val="002E2F0A"/>
    <w:rsid w:val="002E6856"/>
    <w:rsid w:val="002F073C"/>
    <w:rsid w:val="002F27E6"/>
    <w:rsid w:val="003053C2"/>
    <w:rsid w:val="00311EB0"/>
    <w:rsid w:val="00312738"/>
    <w:rsid w:val="00313D5D"/>
    <w:rsid w:val="003206F2"/>
    <w:rsid w:val="0032406B"/>
    <w:rsid w:val="00324B36"/>
    <w:rsid w:val="00334B6F"/>
    <w:rsid w:val="003448D5"/>
    <w:rsid w:val="00351B79"/>
    <w:rsid w:val="00352D32"/>
    <w:rsid w:val="00353BD8"/>
    <w:rsid w:val="00354907"/>
    <w:rsid w:val="003577CF"/>
    <w:rsid w:val="00365845"/>
    <w:rsid w:val="0037261A"/>
    <w:rsid w:val="00372FB1"/>
    <w:rsid w:val="00373455"/>
    <w:rsid w:val="0037661D"/>
    <w:rsid w:val="00377857"/>
    <w:rsid w:val="0038385D"/>
    <w:rsid w:val="00385EC2"/>
    <w:rsid w:val="003879FD"/>
    <w:rsid w:val="003A3A08"/>
    <w:rsid w:val="003A5141"/>
    <w:rsid w:val="003D15C4"/>
    <w:rsid w:val="003D1635"/>
    <w:rsid w:val="003D329E"/>
    <w:rsid w:val="003E4EFB"/>
    <w:rsid w:val="003F0741"/>
    <w:rsid w:val="003F0A98"/>
    <w:rsid w:val="003F6B6A"/>
    <w:rsid w:val="00400105"/>
    <w:rsid w:val="00400720"/>
    <w:rsid w:val="00415B14"/>
    <w:rsid w:val="004176DB"/>
    <w:rsid w:val="00420203"/>
    <w:rsid w:val="004264FB"/>
    <w:rsid w:val="00433187"/>
    <w:rsid w:val="00433254"/>
    <w:rsid w:val="00433C99"/>
    <w:rsid w:val="00435969"/>
    <w:rsid w:val="00444E27"/>
    <w:rsid w:val="004462AA"/>
    <w:rsid w:val="00447A6B"/>
    <w:rsid w:val="004514D8"/>
    <w:rsid w:val="004560E3"/>
    <w:rsid w:val="00460641"/>
    <w:rsid w:val="00470B94"/>
    <w:rsid w:val="004719F5"/>
    <w:rsid w:val="0048529D"/>
    <w:rsid w:val="0048560F"/>
    <w:rsid w:val="0049196A"/>
    <w:rsid w:val="00492A7F"/>
    <w:rsid w:val="00496833"/>
    <w:rsid w:val="004975FE"/>
    <w:rsid w:val="004A2017"/>
    <w:rsid w:val="004A2E0A"/>
    <w:rsid w:val="004A3249"/>
    <w:rsid w:val="004B312E"/>
    <w:rsid w:val="004C6048"/>
    <w:rsid w:val="004C6112"/>
    <w:rsid w:val="004C61E8"/>
    <w:rsid w:val="004D33EF"/>
    <w:rsid w:val="004E0BD1"/>
    <w:rsid w:val="004E777B"/>
    <w:rsid w:val="004F2B3E"/>
    <w:rsid w:val="004F313E"/>
    <w:rsid w:val="00504CC5"/>
    <w:rsid w:val="00507A03"/>
    <w:rsid w:val="00520E86"/>
    <w:rsid w:val="00537C2A"/>
    <w:rsid w:val="00542848"/>
    <w:rsid w:val="005429F9"/>
    <w:rsid w:val="005468B1"/>
    <w:rsid w:val="00546CB7"/>
    <w:rsid w:val="00552CD4"/>
    <w:rsid w:val="005608F4"/>
    <w:rsid w:val="00562DCC"/>
    <w:rsid w:val="00565499"/>
    <w:rsid w:val="00567B06"/>
    <w:rsid w:val="00570B26"/>
    <w:rsid w:val="0057110D"/>
    <w:rsid w:val="00576ABB"/>
    <w:rsid w:val="00584540"/>
    <w:rsid w:val="005927E6"/>
    <w:rsid w:val="00593170"/>
    <w:rsid w:val="005A15B1"/>
    <w:rsid w:val="005B5C4E"/>
    <w:rsid w:val="005B7632"/>
    <w:rsid w:val="005B7FC3"/>
    <w:rsid w:val="005C126B"/>
    <w:rsid w:val="005C190D"/>
    <w:rsid w:val="005C2BF1"/>
    <w:rsid w:val="005C712A"/>
    <w:rsid w:val="005D444E"/>
    <w:rsid w:val="005E48D4"/>
    <w:rsid w:val="005E49AB"/>
    <w:rsid w:val="005E70B4"/>
    <w:rsid w:val="005F4E92"/>
    <w:rsid w:val="00614BD2"/>
    <w:rsid w:val="00616F75"/>
    <w:rsid w:val="00621ED0"/>
    <w:rsid w:val="006314F9"/>
    <w:rsid w:val="006344D0"/>
    <w:rsid w:val="00637DDB"/>
    <w:rsid w:val="006412DB"/>
    <w:rsid w:val="0064274D"/>
    <w:rsid w:val="00642A05"/>
    <w:rsid w:val="00645885"/>
    <w:rsid w:val="0065148D"/>
    <w:rsid w:val="006564B6"/>
    <w:rsid w:val="00660111"/>
    <w:rsid w:val="00662303"/>
    <w:rsid w:val="006643AB"/>
    <w:rsid w:val="00671426"/>
    <w:rsid w:val="0067450E"/>
    <w:rsid w:val="00680334"/>
    <w:rsid w:val="00680609"/>
    <w:rsid w:val="006828D3"/>
    <w:rsid w:val="00686DD9"/>
    <w:rsid w:val="00694F7C"/>
    <w:rsid w:val="006A5CAA"/>
    <w:rsid w:val="006B16E2"/>
    <w:rsid w:val="006B740E"/>
    <w:rsid w:val="006C0D90"/>
    <w:rsid w:val="006E45E6"/>
    <w:rsid w:val="006E4738"/>
    <w:rsid w:val="006E6CFE"/>
    <w:rsid w:val="006E7B28"/>
    <w:rsid w:val="006F3666"/>
    <w:rsid w:val="006F5C71"/>
    <w:rsid w:val="00700698"/>
    <w:rsid w:val="00705AAB"/>
    <w:rsid w:val="00710B20"/>
    <w:rsid w:val="007124B1"/>
    <w:rsid w:val="00717138"/>
    <w:rsid w:val="00735EE2"/>
    <w:rsid w:val="007400AD"/>
    <w:rsid w:val="00746D58"/>
    <w:rsid w:val="007527D6"/>
    <w:rsid w:val="00752B20"/>
    <w:rsid w:val="00754333"/>
    <w:rsid w:val="007602FB"/>
    <w:rsid w:val="00770153"/>
    <w:rsid w:val="00770479"/>
    <w:rsid w:val="00774A24"/>
    <w:rsid w:val="007772F3"/>
    <w:rsid w:val="00792E4A"/>
    <w:rsid w:val="007A10FC"/>
    <w:rsid w:val="007B07A0"/>
    <w:rsid w:val="007B16CD"/>
    <w:rsid w:val="007C53F6"/>
    <w:rsid w:val="007E2F03"/>
    <w:rsid w:val="007E4136"/>
    <w:rsid w:val="007E42DF"/>
    <w:rsid w:val="007E68C6"/>
    <w:rsid w:val="007F1792"/>
    <w:rsid w:val="007F506F"/>
    <w:rsid w:val="0080016A"/>
    <w:rsid w:val="00804CF1"/>
    <w:rsid w:val="00817A39"/>
    <w:rsid w:val="008233DA"/>
    <w:rsid w:val="00835BC2"/>
    <w:rsid w:val="00840BA2"/>
    <w:rsid w:val="0084480C"/>
    <w:rsid w:val="00846925"/>
    <w:rsid w:val="008506B3"/>
    <w:rsid w:val="00861A90"/>
    <w:rsid w:val="0086718E"/>
    <w:rsid w:val="00867F80"/>
    <w:rsid w:val="00870528"/>
    <w:rsid w:val="0088102B"/>
    <w:rsid w:val="00887E5C"/>
    <w:rsid w:val="00890113"/>
    <w:rsid w:val="00891B89"/>
    <w:rsid w:val="00891C8C"/>
    <w:rsid w:val="0089778D"/>
    <w:rsid w:val="008B23CE"/>
    <w:rsid w:val="008B2A92"/>
    <w:rsid w:val="008B2D66"/>
    <w:rsid w:val="008D1D6F"/>
    <w:rsid w:val="008D1F38"/>
    <w:rsid w:val="008D21EC"/>
    <w:rsid w:val="008D2400"/>
    <w:rsid w:val="008D7A97"/>
    <w:rsid w:val="008F42A2"/>
    <w:rsid w:val="008F4FB5"/>
    <w:rsid w:val="00900D7C"/>
    <w:rsid w:val="00907D62"/>
    <w:rsid w:val="00910EC0"/>
    <w:rsid w:val="00913960"/>
    <w:rsid w:val="00914D7E"/>
    <w:rsid w:val="009208DA"/>
    <w:rsid w:val="00924291"/>
    <w:rsid w:val="00935529"/>
    <w:rsid w:val="0093562D"/>
    <w:rsid w:val="009359B1"/>
    <w:rsid w:val="00945D67"/>
    <w:rsid w:val="00957897"/>
    <w:rsid w:val="009579D1"/>
    <w:rsid w:val="00962132"/>
    <w:rsid w:val="0096363A"/>
    <w:rsid w:val="009704F8"/>
    <w:rsid w:val="00975A2F"/>
    <w:rsid w:val="00976EAD"/>
    <w:rsid w:val="0098111C"/>
    <w:rsid w:val="00983D65"/>
    <w:rsid w:val="00993703"/>
    <w:rsid w:val="009944E4"/>
    <w:rsid w:val="00996A14"/>
    <w:rsid w:val="009A12AD"/>
    <w:rsid w:val="009A5D00"/>
    <w:rsid w:val="009B5492"/>
    <w:rsid w:val="009C1E80"/>
    <w:rsid w:val="009D0358"/>
    <w:rsid w:val="009D244A"/>
    <w:rsid w:val="009D523A"/>
    <w:rsid w:val="009E2BC3"/>
    <w:rsid w:val="009E3F06"/>
    <w:rsid w:val="009F5408"/>
    <w:rsid w:val="00A03118"/>
    <w:rsid w:val="00A034FD"/>
    <w:rsid w:val="00A0682C"/>
    <w:rsid w:val="00A1055D"/>
    <w:rsid w:val="00A1656C"/>
    <w:rsid w:val="00A20036"/>
    <w:rsid w:val="00A263F3"/>
    <w:rsid w:val="00A303AB"/>
    <w:rsid w:val="00A30E5D"/>
    <w:rsid w:val="00A36C54"/>
    <w:rsid w:val="00A42FB7"/>
    <w:rsid w:val="00A4316B"/>
    <w:rsid w:val="00A43D5F"/>
    <w:rsid w:val="00A47277"/>
    <w:rsid w:val="00A477A5"/>
    <w:rsid w:val="00A65BE3"/>
    <w:rsid w:val="00A66767"/>
    <w:rsid w:val="00A70BB1"/>
    <w:rsid w:val="00A77F69"/>
    <w:rsid w:val="00A83E55"/>
    <w:rsid w:val="00A90141"/>
    <w:rsid w:val="00A91C8C"/>
    <w:rsid w:val="00AA2A9A"/>
    <w:rsid w:val="00AC2F0F"/>
    <w:rsid w:val="00AC53D5"/>
    <w:rsid w:val="00AC5F08"/>
    <w:rsid w:val="00AC768D"/>
    <w:rsid w:val="00AD0FAD"/>
    <w:rsid w:val="00AD1F07"/>
    <w:rsid w:val="00AD1FAD"/>
    <w:rsid w:val="00AE5A00"/>
    <w:rsid w:val="00AE7A3C"/>
    <w:rsid w:val="00AE7B53"/>
    <w:rsid w:val="00AF07D1"/>
    <w:rsid w:val="00AF52FB"/>
    <w:rsid w:val="00AF6850"/>
    <w:rsid w:val="00B03224"/>
    <w:rsid w:val="00B12301"/>
    <w:rsid w:val="00B147DD"/>
    <w:rsid w:val="00B25475"/>
    <w:rsid w:val="00B27DA5"/>
    <w:rsid w:val="00B3654C"/>
    <w:rsid w:val="00B40DA9"/>
    <w:rsid w:val="00B44BEF"/>
    <w:rsid w:val="00B469FA"/>
    <w:rsid w:val="00B504D8"/>
    <w:rsid w:val="00B519BA"/>
    <w:rsid w:val="00B5258E"/>
    <w:rsid w:val="00B541BA"/>
    <w:rsid w:val="00B57FEA"/>
    <w:rsid w:val="00B61C2A"/>
    <w:rsid w:val="00B639D6"/>
    <w:rsid w:val="00B63D3A"/>
    <w:rsid w:val="00B74A9B"/>
    <w:rsid w:val="00B76144"/>
    <w:rsid w:val="00B80502"/>
    <w:rsid w:val="00B869E6"/>
    <w:rsid w:val="00B91C4A"/>
    <w:rsid w:val="00B91F2A"/>
    <w:rsid w:val="00B922E9"/>
    <w:rsid w:val="00B923C5"/>
    <w:rsid w:val="00B97C7F"/>
    <w:rsid w:val="00BA3D4F"/>
    <w:rsid w:val="00BA50C7"/>
    <w:rsid w:val="00BB7338"/>
    <w:rsid w:val="00BC37B8"/>
    <w:rsid w:val="00BC418E"/>
    <w:rsid w:val="00BD14FA"/>
    <w:rsid w:val="00BD2077"/>
    <w:rsid w:val="00BD21B9"/>
    <w:rsid w:val="00BD35D2"/>
    <w:rsid w:val="00BD4832"/>
    <w:rsid w:val="00BE00D0"/>
    <w:rsid w:val="00BE00F8"/>
    <w:rsid w:val="00BF6480"/>
    <w:rsid w:val="00C103F6"/>
    <w:rsid w:val="00C11520"/>
    <w:rsid w:val="00C12600"/>
    <w:rsid w:val="00C14399"/>
    <w:rsid w:val="00C2428D"/>
    <w:rsid w:val="00C2500E"/>
    <w:rsid w:val="00C2767A"/>
    <w:rsid w:val="00C3329F"/>
    <w:rsid w:val="00C41D72"/>
    <w:rsid w:val="00C42C04"/>
    <w:rsid w:val="00C5069D"/>
    <w:rsid w:val="00C52F4D"/>
    <w:rsid w:val="00C572A7"/>
    <w:rsid w:val="00C57AC8"/>
    <w:rsid w:val="00C60878"/>
    <w:rsid w:val="00C630FB"/>
    <w:rsid w:val="00C650B7"/>
    <w:rsid w:val="00C67886"/>
    <w:rsid w:val="00C726DB"/>
    <w:rsid w:val="00C7277D"/>
    <w:rsid w:val="00C7537E"/>
    <w:rsid w:val="00C80CEF"/>
    <w:rsid w:val="00C80ED4"/>
    <w:rsid w:val="00C83E5B"/>
    <w:rsid w:val="00C85100"/>
    <w:rsid w:val="00CA032C"/>
    <w:rsid w:val="00CA059E"/>
    <w:rsid w:val="00CA1EEF"/>
    <w:rsid w:val="00CA3370"/>
    <w:rsid w:val="00CA7ED8"/>
    <w:rsid w:val="00CB31F7"/>
    <w:rsid w:val="00CB5101"/>
    <w:rsid w:val="00CB7248"/>
    <w:rsid w:val="00CC275A"/>
    <w:rsid w:val="00CC333C"/>
    <w:rsid w:val="00CD02C5"/>
    <w:rsid w:val="00CD3E7F"/>
    <w:rsid w:val="00CE488F"/>
    <w:rsid w:val="00CE70D5"/>
    <w:rsid w:val="00D06538"/>
    <w:rsid w:val="00D07218"/>
    <w:rsid w:val="00D111F6"/>
    <w:rsid w:val="00D15D3A"/>
    <w:rsid w:val="00D22BAD"/>
    <w:rsid w:val="00D262CD"/>
    <w:rsid w:val="00D34D51"/>
    <w:rsid w:val="00D446EE"/>
    <w:rsid w:val="00D44D23"/>
    <w:rsid w:val="00D51C08"/>
    <w:rsid w:val="00D5475F"/>
    <w:rsid w:val="00D557F6"/>
    <w:rsid w:val="00D56D19"/>
    <w:rsid w:val="00D56EBC"/>
    <w:rsid w:val="00D73D71"/>
    <w:rsid w:val="00D8465D"/>
    <w:rsid w:val="00D906AC"/>
    <w:rsid w:val="00D949B0"/>
    <w:rsid w:val="00D95BC9"/>
    <w:rsid w:val="00DA0169"/>
    <w:rsid w:val="00DA2E34"/>
    <w:rsid w:val="00DA4074"/>
    <w:rsid w:val="00DA4D6A"/>
    <w:rsid w:val="00DB11B1"/>
    <w:rsid w:val="00DB36A7"/>
    <w:rsid w:val="00DB796F"/>
    <w:rsid w:val="00DC1C51"/>
    <w:rsid w:val="00DC2E49"/>
    <w:rsid w:val="00DC723C"/>
    <w:rsid w:val="00DD7F15"/>
    <w:rsid w:val="00DE1516"/>
    <w:rsid w:val="00DE29EC"/>
    <w:rsid w:val="00DE2B87"/>
    <w:rsid w:val="00DF061B"/>
    <w:rsid w:val="00DF07B5"/>
    <w:rsid w:val="00DF4DE4"/>
    <w:rsid w:val="00DF78AA"/>
    <w:rsid w:val="00E011F2"/>
    <w:rsid w:val="00E04528"/>
    <w:rsid w:val="00E052E9"/>
    <w:rsid w:val="00E07214"/>
    <w:rsid w:val="00E1321F"/>
    <w:rsid w:val="00E251FF"/>
    <w:rsid w:val="00E27844"/>
    <w:rsid w:val="00E27B74"/>
    <w:rsid w:val="00E27BAD"/>
    <w:rsid w:val="00E30011"/>
    <w:rsid w:val="00E3145F"/>
    <w:rsid w:val="00E3360A"/>
    <w:rsid w:val="00E3487E"/>
    <w:rsid w:val="00E355FE"/>
    <w:rsid w:val="00E43C14"/>
    <w:rsid w:val="00E455FF"/>
    <w:rsid w:val="00E45768"/>
    <w:rsid w:val="00E50371"/>
    <w:rsid w:val="00E56172"/>
    <w:rsid w:val="00E60CA7"/>
    <w:rsid w:val="00E65523"/>
    <w:rsid w:val="00E75A99"/>
    <w:rsid w:val="00E801AF"/>
    <w:rsid w:val="00E82581"/>
    <w:rsid w:val="00E8297B"/>
    <w:rsid w:val="00E85929"/>
    <w:rsid w:val="00E86765"/>
    <w:rsid w:val="00E9227F"/>
    <w:rsid w:val="00E93F30"/>
    <w:rsid w:val="00EA530C"/>
    <w:rsid w:val="00EB5394"/>
    <w:rsid w:val="00EC0CE3"/>
    <w:rsid w:val="00EC10F9"/>
    <w:rsid w:val="00EC1DD2"/>
    <w:rsid w:val="00EC2FBB"/>
    <w:rsid w:val="00EC3C5B"/>
    <w:rsid w:val="00EC5478"/>
    <w:rsid w:val="00ED631D"/>
    <w:rsid w:val="00EE0D37"/>
    <w:rsid w:val="00EE3E14"/>
    <w:rsid w:val="00EE5699"/>
    <w:rsid w:val="00EF2808"/>
    <w:rsid w:val="00EF2ECA"/>
    <w:rsid w:val="00F00FF6"/>
    <w:rsid w:val="00F10BEC"/>
    <w:rsid w:val="00F1444F"/>
    <w:rsid w:val="00F145C9"/>
    <w:rsid w:val="00F224C5"/>
    <w:rsid w:val="00F22969"/>
    <w:rsid w:val="00F22D2C"/>
    <w:rsid w:val="00F23A4E"/>
    <w:rsid w:val="00F31485"/>
    <w:rsid w:val="00F37237"/>
    <w:rsid w:val="00F424E7"/>
    <w:rsid w:val="00F42850"/>
    <w:rsid w:val="00F4323F"/>
    <w:rsid w:val="00F442C6"/>
    <w:rsid w:val="00F508F3"/>
    <w:rsid w:val="00F50AFC"/>
    <w:rsid w:val="00F51F73"/>
    <w:rsid w:val="00F5382B"/>
    <w:rsid w:val="00F56A27"/>
    <w:rsid w:val="00F56EC4"/>
    <w:rsid w:val="00F573A6"/>
    <w:rsid w:val="00F647F5"/>
    <w:rsid w:val="00F70264"/>
    <w:rsid w:val="00F7214B"/>
    <w:rsid w:val="00F74CD3"/>
    <w:rsid w:val="00F85D03"/>
    <w:rsid w:val="00F97C2B"/>
    <w:rsid w:val="00FA6BB6"/>
    <w:rsid w:val="00FB15DB"/>
    <w:rsid w:val="00FB1C29"/>
    <w:rsid w:val="00FB40C9"/>
    <w:rsid w:val="00FB619A"/>
    <w:rsid w:val="00FB61EE"/>
    <w:rsid w:val="00FC466B"/>
    <w:rsid w:val="00FE313F"/>
    <w:rsid w:val="00FE652B"/>
    <w:rsid w:val="00FF01D0"/>
    <w:rsid w:val="00FF0D60"/>
    <w:rsid w:val="00FF159E"/>
    <w:rsid w:val="212E4F7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F106C0A"/>
  <w15:docId w15:val="{55F2ADCA-AC9E-475F-846C-CDACDF43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6F"/>
  </w:style>
  <w:style w:type="paragraph" w:styleId="Ttulo1">
    <w:name w:val="heading 1"/>
    <w:basedOn w:val="Normal"/>
    <w:next w:val="Normal"/>
    <w:link w:val="Ttulo1Car"/>
    <w:uiPriority w:val="9"/>
    <w:qFormat/>
    <w:rsid w:val="000650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145C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85EC2"/>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442C6"/>
    <w:pPr>
      <w:ind w:left="720"/>
      <w:contextualSpacing/>
    </w:pPr>
  </w:style>
  <w:style w:type="paragraph" w:styleId="Textodeglobo">
    <w:name w:val="Balloon Text"/>
    <w:basedOn w:val="Normal"/>
    <w:link w:val="TextodegloboCar"/>
    <w:uiPriority w:val="99"/>
    <w:semiHidden/>
    <w:unhideWhenUsed/>
    <w:rsid w:val="003778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857"/>
    <w:rPr>
      <w:rFonts w:ascii="Tahoma" w:eastAsiaTheme="minorEastAsia" w:hAnsi="Tahoma" w:cs="Tahoma"/>
      <w:sz w:val="16"/>
      <w:szCs w:val="16"/>
      <w:lang w:eastAsia="es-EC"/>
    </w:rPr>
  </w:style>
  <w:style w:type="character" w:styleId="Refdecomentario">
    <w:name w:val="annotation reference"/>
    <w:basedOn w:val="Fuentedeprrafopredeter"/>
    <w:uiPriority w:val="99"/>
    <w:semiHidden/>
    <w:unhideWhenUsed/>
    <w:rsid w:val="00CB7248"/>
    <w:rPr>
      <w:sz w:val="16"/>
      <w:szCs w:val="16"/>
    </w:rPr>
  </w:style>
  <w:style w:type="paragraph" w:styleId="Textocomentario">
    <w:name w:val="annotation text"/>
    <w:basedOn w:val="Normal"/>
    <w:link w:val="TextocomentarioCar"/>
    <w:uiPriority w:val="99"/>
    <w:unhideWhenUsed/>
    <w:rsid w:val="00CB7248"/>
    <w:pPr>
      <w:spacing w:line="240" w:lineRule="auto"/>
    </w:pPr>
    <w:rPr>
      <w:sz w:val="20"/>
      <w:szCs w:val="20"/>
    </w:rPr>
  </w:style>
  <w:style w:type="character" w:customStyle="1" w:styleId="TextocomentarioCar">
    <w:name w:val="Texto comentario Car"/>
    <w:basedOn w:val="Fuentedeprrafopredeter"/>
    <w:link w:val="Textocomentario"/>
    <w:uiPriority w:val="99"/>
    <w:rsid w:val="00CB7248"/>
    <w:rPr>
      <w:sz w:val="20"/>
      <w:szCs w:val="20"/>
    </w:rPr>
  </w:style>
  <w:style w:type="paragraph" w:styleId="Asuntodelcomentario">
    <w:name w:val="annotation subject"/>
    <w:basedOn w:val="Textocomentario"/>
    <w:next w:val="Textocomentario"/>
    <w:link w:val="AsuntodelcomentarioCar"/>
    <w:uiPriority w:val="99"/>
    <w:semiHidden/>
    <w:unhideWhenUsed/>
    <w:rsid w:val="00CB7248"/>
    <w:rPr>
      <w:b/>
      <w:bCs/>
    </w:rPr>
  </w:style>
  <w:style w:type="character" w:customStyle="1" w:styleId="AsuntodelcomentarioCar">
    <w:name w:val="Asunto del comentario Car"/>
    <w:basedOn w:val="TextocomentarioCar"/>
    <w:link w:val="Asuntodelcomentario"/>
    <w:uiPriority w:val="99"/>
    <w:semiHidden/>
    <w:rsid w:val="00CB7248"/>
    <w:rPr>
      <w:b/>
      <w:bCs/>
      <w:sz w:val="20"/>
      <w:szCs w:val="20"/>
    </w:rPr>
  </w:style>
  <w:style w:type="paragraph" w:styleId="Revisin">
    <w:name w:val="Revision"/>
    <w:hidden/>
    <w:uiPriority w:val="99"/>
    <w:semiHidden/>
    <w:rsid w:val="00F7214B"/>
    <w:pPr>
      <w:spacing w:after="0" w:line="240" w:lineRule="auto"/>
    </w:pPr>
  </w:style>
  <w:style w:type="paragraph" w:styleId="Piedepgina">
    <w:name w:val="footer"/>
    <w:basedOn w:val="Normal"/>
    <w:link w:val="PiedepginaCar"/>
    <w:uiPriority w:val="99"/>
    <w:unhideWhenUsed/>
    <w:rsid w:val="00E314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45F"/>
  </w:style>
  <w:style w:type="character" w:customStyle="1" w:styleId="Ttulo3Car">
    <w:name w:val="Título 3 Car"/>
    <w:basedOn w:val="Fuentedeprrafopredeter"/>
    <w:link w:val="Ttulo3"/>
    <w:uiPriority w:val="9"/>
    <w:rsid w:val="00385EC2"/>
    <w:rPr>
      <w:rFonts w:asciiTheme="majorHAnsi" w:eastAsiaTheme="majorEastAsia" w:hAnsiTheme="majorHAnsi" w:cstheme="majorBidi"/>
      <w:color w:val="243F60" w:themeColor="accent1" w:themeShade="7F"/>
      <w:sz w:val="24"/>
      <w:szCs w:val="24"/>
      <w:lang w:eastAsia="en-US"/>
    </w:rPr>
  </w:style>
  <w:style w:type="paragraph" w:styleId="Encabezado">
    <w:name w:val="header"/>
    <w:basedOn w:val="Normal"/>
    <w:link w:val="EncabezadoCar"/>
    <w:uiPriority w:val="99"/>
    <w:unhideWhenUsed/>
    <w:rsid w:val="00A472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7277"/>
  </w:style>
  <w:style w:type="paragraph" w:styleId="Sinespaciado">
    <w:name w:val="No Spacing"/>
    <w:uiPriority w:val="1"/>
    <w:qFormat/>
    <w:rsid w:val="007124B1"/>
    <w:pPr>
      <w:spacing w:after="0" w:line="240" w:lineRule="auto"/>
    </w:pPr>
  </w:style>
  <w:style w:type="character" w:styleId="Hipervnculo">
    <w:name w:val="Hyperlink"/>
    <w:basedOn w:val="Fuentedeprrafopredeter"/>
    <w:uiPriority w:val="99"/>
    <w:unhideWhenUsed/>
    <w:rsid w:val="001D58D6"/>
    <w:rPr>
      <w:color w:val="0000FF"/>
      <w:u w:val="single"/>
    </w:rPr>
  </w:style>
  <w:style w:type="character" w:customStyle="1" w:styleId="apple-converted-space">
    <w:name w:val="apple-converted-space"/>
    <w:basedOn w:val="Fuentedeprrafopredeter"/>
    <w:rsid w:val="001D58D6"/>
  </w:style>
  <w:style w:type="character" w:customStyle="1" w:styleId="PrrafodelistaCar">
    <w:name w:val="Párrafo de lista Car"/>
    <w:basedOn w:val="Fuentedeprrafopredeter"/>
    <w:link w:val="Prrafodelista"/>
    <w:uiPriority w:val="34"/>
    <w:rsid w:val="001A5268"/>
  </w:style>
  <w:style w:type="paragraph" w:styleId="Textosinformato">
    <w:name w:val="Plain Text"/>
    <w:basedOn w:val="Normal"/>
    <w:link w:val="TextosinformatoCar"/>
    <w:rsid w:val="00BC418E"/>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C418E"/>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BC418E"/>
    <w:pPr>
      <w:spacing w:after="0" w:line="240" w:lineRule="auto"/>
    </w:pPr>
    <w:rPr>
      <w:rFonts w:ascii="Times New Roman" w:eastAsia="Times New Roman" w:hAnsi="Times New Roman" w:cs="Times New Roman"/>
      <w:sz w:val="24"/>
      <w:szCs w:val="20"/>
      <w:lang w:val="es-ES_tradnl" w:eastAsia="es-ES"/>
    </w:rPr>
  </w:style>
  <w:style w:type="character" w:customStyle="1" w:styleId="Ttulo1Car">
    <w:name w:val="Título 1 Car"/>
    <w:basedOn w:val="Fuentedeprrafopredeter"/>
    <w:link w:val="Ttulo1"/>
    <w:uiPriority w:val="9"/>
    <w:rsid w:val="00065009"/>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145CAE"/>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CC333C"/>
    <w:pPr>
      <w:widowControl w:val="0"/>
      <w:autoSpaceDE w:val="0"/>
      <w:autoSpaceDN w:val="0"/>
      <w:spacing w:after="0" w:line="240" w:lineRule="auto"/>
    </w:pPr>
    <w:rPr>
      <w:rFonts w:ascii="Arial" w:eastAsia="Arial" w:hAnsi="Arial" w:cs="Arial"/>
      <w:lang w:val="es-ES" w:eastAsia="en-US"/>
    </w:rPr>
  </w:style>
  <w:style w:type="paragraph" w:styleId="Bibliografa">
    <w:name w:val="Bibliography"/>
    <w:basedOn w:val="Normal"/>
    <w:next w:val="Normal"/>
    <w:uiPriority w:val="37"/>
    <w:unhideWhenUsed/>
    <w:rsid w:val="00BD2077"/>
    <w:pPr>
      <w:widowControl w:val="0"/>
      <w:autoSpaceDE w:val="0"/>
      <w:autoSpaceDN w:val="0"/>
      <w:spacing w:after="0" w:line="240" w:lineRule="auto"/>
    </w:pPr>
    <w:rPr>
      <w:rFonts w:ascii="Arial MT" w:eastAsia="Arial MT" w:hAnsi="Arial MT" w:cs="Arial MT"/>
      <w:lang w:val="es-ES" w:eastAsia="en-US"/>
    </w:rPr>
  </w:style>
  <w:style w:type="paragraph" w:customStyle="1" w:styleId="Default">
    <w:name w:val="Default"/>
    <w:rsid w:val="00A1055D"/>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97302">
      <w:bodyDiv w:val="1"/>
      <w:marLeft w:val="0"/>
      <w:marRight w:val="0"/>
      <w:marTop w:val="0"/>
      <w:marBottom w:val="0"/>
      <w:divBdr>
        <w:top w:val="none" w:sz="0" w:space="0" w:color="auto"/>
        <w:left w:val="none" w:sz="0" w:space="0" w:color="auto"/>
        <w:bottom w:val="none" w:sz="0" w:space="0" w:color="auto"/>
        <w:right w:val="none" w:sz="0" w:space="0" w:color="auto"/>
      </w:divBdr>
    </w:div>
    <w:div w:id="1503004806">
      <w:bodyDiv w:val="1"/>
      <w:marLeft w:val="0"/>
      <w:marRight w:val="0"/>
      <w:marTop w:val="0"/>
      <w:marBottom w:val="0"/>
      <w:divBdr>
        <w:top w:val="none" w:sz="0" w:space="0" w:color="auto"/>
        <w:left w:val="none" w:sz="0" w:space="0" w:color="auto"/>
        <w:bottom w:val="none" w:sz="0" w:space="0" w:color="auto"/>
        <w:right w:val="none" w:sz="0" w:space="0" w:color="auto"/>
      </w:divBdr>
    </w:div>
    <w:div w:id="1573928165">
      <w:bodyDiv w:val="1"/>
      <w:marLeft w:val="0"/>
      <w:marRight w:val="0"/>
      <w:marTop w:val="0"/>
      <w:marBottom w:val="0"/>
      <w:divBdr>
        <w:top w:val="none" w:sz="0" w:space="0" w:color="auto"/>
        <w:left w:val="none" w:sz="0" w:space="0" w:color="auto"/>
        <w:bottom w:val="none" w:sz="0" w:space="0" w:color="auto"/>
        <w:right w:val="none" w:sz="0" w:space="0" w:color="auto"/>
      </w:divBdr>
    </w:div>
    <w:div w:id="1631590752">
      <w:bodyDiv w:val="1"/>
      <w:marLeft w:val="0"/>
      <w:marRight w:val="0"/>
      <w:marTop w:val="0"/>
      <w:marBottom w:val="0"/>
      <w:divBdr>
        <w:top w:val="none" w:sz="0" w:space="0" w:color="auto"/>
        <w:left w:val="none" w:sz="0" w:space="0" w:color="auto"/>
        <w:bottom w:val="none" w:sz="0" w:space="0" w:color="auto"/>
        <w:right w:val="none" w:sz="0" w:space="0" w:color="auto"/>
      </w:divBdr>
    </w:div>
    <w:div w:id="2034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b95ffb01f1ac4548" Type="http://schemas.microsoft.com/office/2016/09/relationships/commentsIds" Target="commentsId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273d57bbed1f455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Min184</b:Tag>
    <b:SourceType>Report</b:SourceType>
    <b:Guid>{C60142F8-5A7F-4048-B451-0D4EE841376A}</b:Guid>
    <b:Author>
      <b:Author>
        <b:Corporate>Ministerio de Educación y  Ministerio de Salud Pública del Ecuador</b:Corporate>
      </b:Author>
    </b:Author>
    <b:Title>Instructivo de Operativización del Reglamento para el control del funcionamiento de bares escolares del Sistema Nacional de Educación</b:Title>
    <b:InternetSiteTitle>Plan Intersectorial de Alimentación y Nutrición Ecuador 2018 - 2025</b:InternetSiteTitle>
    <b:Year>2022</b:Year>
    <b:YearAccessed>2022</b:YearAccessed>
    <b:MonthAccessed>Noviembre</b:MonthAccessed>
    <b:DayAccessed>2</b:DayAccessed>
    <b:URL>https://siteal.iiep.unesco.org/bdnp/4019/plan-intersectorial-alimentacion-nutricion-ecuador-2018-2025-buena-nutricion-toda-vida</b:URL>
    <b:StandardNumber>Suplemento Nº 112</b:StandardNumber>
    <b:Publisher>Registro Oficial </b:Publisher>
    <b:City>Quito</b:City>
    <b:RefOrder>1</b:RefOrder>
  </b:Source>
  <b:Source>
    <b:Tag>Coo11</b:Tag>
    <b:SourceType>Report</b:SourceType>
    <b:Guid>{BA3FB3CF-0D29-4493-B595-7E888FF5B9F0}</b:Guid>
    <b:Author>
      <b:Author>
        <b:Corporate>Coordinación Nacional de Nutrición</b:Corporate>
      </b:Author>
    </b:Author>
    <b:Title>Normas de Nutrición para la Prevención primaria, Secundaria y Control del Sobrepeso y Obesidad en Niñas, Niños y Adolescentes</b:Title>
    <b:Year>2011</b:Year>
    <b:Publisher>Ministerio de Salud Pública</b:Publisher>
    <b:City>Quito-Ecuador</b:City>
    <b:RefOrder>2</b:RefOrder>
  </b:Source>
  <b:Source>
    <b:Tag>Coo111</b:Tag>
    <b:SourceType>Report</b:SourceType>
    <b:Guid>{72D1606E-F6AD-4C71-A70A-674A611081D1}</b:Guid>
    <b:Author>
      <b:Author>
        <b:Corporate>Coordinación Nacional de Nutrición</b:Corporate>
      </b:Author>
    </b:Author>
    <b:Title>Guía para Bares Escolares</b:Title>
    <b:Year>2011</b:Year>
    <b:Publisher>Ministerio de Salud Pública</b:Publisher>
    <b:City>Quito</b:City>
    <b:RefOrder>3</b:RefOrder>
  </b:Source>
  <b:Source>
    <b:Tag>Coa18</b:Tag>
    <b:SourceType>DocumentFromInternetSite</b:SourceType>
    <b:Guid>{A8BB235A-B1D6-4A06-A7FA-D15D05E00055}</b:Guid>
    <b:Author>
      <b:Author>
        <b:Corporate>Coalición Nacional para prevenir el sobrepeso y la obesidad en niños, niñas y adolescentes</b:Corporate>
      </b:Author>
    </b:Author>
    <b:Title>Entornos escolares saludables: Recomendaciones para promover políticas escolares que prevengan la obesidad infantil en la Argentina</b:Title>
    <b:Year>2018</b:Year>
    <b:Publisher>UNICEF</b:Publisher>
    <b:City>Buenos Aires</b:City>
    <b:YearAccessed>2022</b:YearAccessed>
    <b:MonthAccessed>junio</b:MonthAccessed>
    <b:DayAccessed>13</b:DayAccessed>
    <b:URL>https://www.unicef.org/argentina/sites/unicef.org.argentina/files/2018-11/SALUD_1811_entornos_escolares.pdf</b:URL>
    <b:RefOrder>4</b:RefOrder>
  </b:Source>
  <b:Source>
    <b:Tag>Org11</b:Tag>
    <b:SourceType>JournalArticle</b:SourceType>
    <b:Guid>{1D7EF2E0-E8B7-41FE-8798-9C422CB46E8E}</b:Guid>
    <b:Author>
      <b:Author>
        <b:Corporate>Organización  de las Naciones Unidas para la Alimentación y la Agricultura (FAO)</b:Corporate>
      </b:Author>
    </b:Author>
    <b:Title>Foro Global sobre Seguridad Alimentaria y Nutrición</b:Title>
    <b:City>Ghana</b:City>
    <b:Year>2011</b:Year>
    <b:RefOrder>5</b:RefOrder>
  </b:Source>
  <b:Source>
    <b:Tag>Orgsf</b:Tag>
    <b:SourceType>DocumentFromInternetSite</b:SourceType>
    <b:Guid>{DF31FACF-1ABE-4D5A-8D86-3D66E607EE91}</b:Guid>
    <b:Author>
      <b:Author>
        <b:Corporate>Organización Panamericana de la Salud (OPS)</b:Corporate>
      </b:Author>
    </b:Author>
    <b:Title>14. Reglas específicas para vendedores callejeros o ambulantes</b:Title>
    <b:Year>s.f</b:Year>
    <b:InternetSiteTitle>OPS</b:InternetSiteTitle>
    <b:YearAccessed>2022</b:YearAccessed>
    <b:MonthAccessed>septiembre</b:MonthAccessed>
    <b:DayAccessed>7</b:DayAccessed>
    <b:URL>https://www3.paho.org/hq/index.php?option=com_content&amp;view=article&amp;id=10748:2015-reglas-especificas-vendedores-callejeros-ambulantes&amp;Itemid=0&amp;lang=es#gsc.tab=0</b:URL>
    <b:RefOrder>6</b:RefOrder>
  </b:Source>
  <b:Source>
    <b:Tag>Org19</b:Tag>
    <b:SourceType>JournalArticle</b:SourceType>
    <b:Guid>{C55ED162-89EB-4645-9161-38F06BAB3F63}</b:Guid>
    <b:Author>
      <b:Author>
        <b:Corporate>Organización de las Naciones Unidas para la Alimentación y la Agricultura (FAO)</b:Corporate>
      </b:Author>
    </b:Author>
    <b:Title>El estado de la seguridad alimentaria y nutrición en el mundo</b:Title>
    <b:City>Roma</b:City>
    <b:Year>2019</b:Year>
    <b:RefOrder>7</b:RefOrder>
  </b:Source>
  <b:Source>
    <b:Tag>Sec222</b:Tag>
    <b:SourceType>JournalArticle</b:SourceType>
    <b:Guid>{9A0EE8C5-8DBF-4728-877C-427A215A5058}</b:Guid>
    <b:Author>
      <b:Author>
        <b:Corporate>Secretaria Metropolitana de Salud</b:Corporate>
      </b:Author>
    </b:Author>
    <b:Title>Resultados del tamizaje nutricional a estudiantes de las Unidades Educativas Municipales del Distrito Metropolitano de Quito</b:Title>
    <b:City>Quito</b:City>
    <b:Year>2022</b:Year>
    <b:RefOrder>8</b:RefOrder>
  </b:Source>
  <b:Source>
    <b:Tag>Org78</b:Tag>
    <b:SourceType>InternetSite</b:SourceType>
    <b:Guid>{65FC935E-FA7F-420F-A470-641F9CB70581}</b:Guid>
    <b:Author>
      <b:Author>
        <b:Corporate>Organización Mundial de la Salud, Fondo de las Naciones Unidas para la Infancia</b:Corporate>
      </b:Author>
    </b:Author>
    <b:Title>Declaración de Alma Ata</b:Title>
    <b:InternetSiteTitle>OPS</b:InternetSiteTitle>
    <b:Year>1978</b:Year>
    <b:YearAccessed>2022</b:YearAccessed>
    <b:MonthAccessed>octubre</b:MonthAccessed>
    <b:DayAccessed>12</b:DayAccessed>
    <b:URL>http://apps.who.int/iris/bitstream/handle/10665/39244/9243541358.pdf;jsessionid=89EBA534E63E98B36DFEB07EDF8A9981?sequence=1</b:URL>
    <b:RefOrder>12</b:RefOrder>
  </b:Source>
  <b:Source>
    <b:Tag>Car86</b:Tag>
    <b:SourceType>InternetSite</b:SourceType>
    <b:Guid>{4914ED81-8455-4A58-8E66-23AE50BFAF57}</b:Guid>
    <b:Author>
      <b:Author>
        <b:Corporate>Carta de Ottawa para la Promoción de la Salud </b:Corporate>
      </b:Author>
    </b:Author>
    <b:Title>OPS</b:Title>
    <b:Year>1986</b:Year>
    <b:YearAccessed>2022</b:YearAccessed>
    <b:MonthAccessed>octubre</b:MonthAccessed>
    <b:DayAccessed>12</b:DayAccessed>
    <b:URL>http://mpsp.webs.uvigo.es/rev01-1/Ottawa-01-1.pdf </b:URL>
    <b:RefOrder>13</b:RefOrder>
  </b:Source>
  <b:Source>
    <b:Tag>Uni89</b:Tag>
    <b:SourceType>JournalArticle</b:SourceType>
    <b:Guid>{B957AD0F-4F51-42FF-8738-44AD08599CDA}</b:Guid>
    <b:Author>
      <b:Author>
        <b:Corporate>Unicef</b:Corporate>
      </b:Author>
    </b:Author>
    <b:Title>Convención de los Derechos del niño</b:Title>
    <b:Year>1989</b:Year>
    <b:Issue>https://www.un.org/es/events/childrenday/pdf/derechos.pdf</b:Issue>
    <b:RefOrder>14</b:RefOrder>
  </b:Source>
  <b:Source>
    <b:Tag>XXV16</b:Tag>
    <b:SourceType>JournalArticle</b:SourceType>
    <b:Guid>{13B87FCF-A79A-4B85-BAA0-A4848E220347}</b:Guid>
    <b:Author>
      <b:Author>
        <b:Corporate>XXV Cumbre Iberoamericana de Jefes de Estado</b:Corporate>
      </b:Author>
    </b:Author>
    <b:Title>Convención Iberoamerica de Derechos de los jóvenes</b:Title>
    <b:City>Cartajena</b:City>
    <b:Year>2016</b:Year>
    <b:StandardNumber>https://oij.org/wp-content/uploads/2017/01/Convenci%C3%B3n.pdf</b:StandardNumber>
    <b:RefOrder>15</b:RefOrder>
  </b:Source>
  <b:Source>
    <b:Tag>Dec16</b:Tag>
    <b:SourceType>InternetSite</b:SourceType>
    <b:Guid>{20DBE5C2-69A8-43A8-B667-97776CB7DB51}</b:Guid>
    <b:Author>
      <b:Author>
        <b:Corporate>Decenio de las Naciones Unidas de Acción sobre la Nutrición (2016-2025)</b:Corporate>
      </b:Author>
    </b:Author>
    <b:Title>ONU</b:Title>
    <b:InternetSiteTitle>69.ª ASAMBLEA MUNDIAL DE LA SALUD</b:InternetSiteTitle>
    <b:Year>2016</b:Year>
    <b:Month>mayo</b:Month>
    <b:URL>https://apps.who.int/gb/ebwha/pdf_files/WHA69/A69_R8-sp.pdf</b:URL>
    <b:RefOrder>16</b:RefOrder>
  </b:Source>
  <b:Source>
    <b:Tag>Org18</b:Tag>
    <b:SourceType>InternetSite</b:SourceType>
    <b:Guid>{271C6BD8-CA46-42F5-A4AE-F296E3440B30}</b:Guid>
    <b:Author>
      <b:Author>
        <b:Corporate>Organización de las Naciones Unidas. La Agenda 2030 y los Objetivos de Desarrollo Sostenible</b:Corporate>
      </b:Author>
    </b:Author>
    <b:Title>OMS</b:Title>
    <b:Year>2018</b:Year>
    <b:YearAccessed>2022</b:YearAccessed>
    <b:MonthAccessed>noviembre</b:MonthAccessed>
    <b:DayAccessed>10</b:DayAccessed>
    <b:URL>http://apps.who.int/iris/bitstream/handle/10665/39244/9243541358.pdf;jsessionid=89EBA534E63E98B36DFEB07EDF8A9981?sequence=1 </b:URL>
    <b:RefOrder>17</b:RefOrder>
  </b:Source>
  <b:Source>
    <b:Tag>Pla21</b:Tag>
    <b:SourceType>InternetSite</b:SourceType>
    <b:Guid>{DCA1551C-91EF-46C7-840E-F8DD10CAFC25}</b:Guid>
    <b:Author>
      <b:Author>
        <b:Corporate>Plan de Creación de Oportunidades 2021-2025</b:Corporate>
      </b:Author>
    </b:Author>
    <b:Year>2021</b:Year>
    <b:YearAccessed>2022</b:YearAccessed>
    <b:MonthAccessed>noviembre</b:MonthAccessed>
    <b:DayAccessed>11</b:DayAccessed>
    <b:URL>https://observatorioplanificacion.cepal.org/sites/default/files/plan/files/Plan-de-Creaci%C3%B3n-de-Oportunidades-2021-2025-Aprobado_compressed.pdf</b:URL>
    <b:RefOrder>18</b:RefOrder>
  </b:Source>
  <b:Source>
    <b:Tag>Pla22</b:Tag>
    <b:SourceType>InternetSite</b:SourceType>
    <b:Guid>{0DE0A8CD-3D8D-447B-9721-9D70B8329F35}</b:Guid>
    <b:Author>
      <b:Author>
        <b:Corporate>Plan Decenal de Salud 2022-2031</b:Corporate>
      </b:Author>
    </b:Author>
    <b:Year>2022</b:Year>
    <b:Month>abril</b:Month>
    <b:YearAccessed>2022</b:YearAccessed>
    <b:MonthAccessed>noviembre </b:MonthAccessed>
    <b:DayAccessed>10</b:DayAccessed>
    <b:URL>https://www.minsalud.gov.co/sites/rid/Lists/BibliotecaDigital/RIDE/VS/ED/PSP/documento-plan-decenal-salud-publica-2022-2031.pdf</b:URL>
    <b:RefOrder>19</b:RefOrder>
  </b:Source>
  <b:Source>
    <b:Tag>Pla211</b:Tag>
    <b:SourceType>InternetSite</b:SourceType>
    <b:Guid>{BAE812A7-3AFA-44F0-A7BC-441D1345D05D}</b:Guid>
    <b:Author>
      <b:Author>
        <b:Corporate>Plan Metropolitano de Desarrollo y Ordenamiento Territorial 2021-2033</b:Corporate>
      </b:Author>
    </b:Author>
    <b:Title>Internet</b:Title>
    <b:Year>2021</b:Year>
    <b:Month>septiembre</b:Month>
    <b:YearAccessed>2022</b:YearAccessed>
    <b:MonthAccessed>junio</b:MonthAccessed>
    <b:DayAccessed>12</b:DayAccessed>
    <b:URL>file:///C:/Users/COMPU/Downloads/PMDOT_vigente_2021_2033.pdf</b:URL>
    <b:RefOrder>20</b:RefOrder>
  </b:Source>
  <b:Source>
    <b:Tag>Min11</b:Tag>
    <b:SourceType>JournalArticle</b:SourceType>
    <b:Guid>{6A49E445-78D5-4B98-95EE-2CDCAF0309E9}</b:Guid>
    <b:Author>
      <b:Author>
        <b:Corporate>Ministerio de Salud Pública</b:Corporate>
      </b:Author>
    </b:Author>
    <b:Title>Guía para Bares Escolares</b:Title>
    <b:City>Quito</b:City>
    <b:Year>2011</b:Year>
    <b:RefOrder>35</b:RefOrder>
  </b:Source>
  <b:Source>
    <b:Tag>Sci22</b:Tag>
    <b:SourceType>DocumentFromInternetSite</b:SourceType>
    <b:Guid>{D35C6EDB-DEBF-45DB-8D8F-B469F8A0B288}</b:Guid>
    <b:Author>
      <b:Author>
        <b:Corporate>Sciencies Engineering Medicine</b:Corporate>
      </b:Author>
    </b:Author>
    <b:Title>Food and Nutrition Board</b:Title>
    <b:YearAccessed>2022</b:YearAccessed>
    <b:MonthAccessed>octubre</b:MonthAccessed>
    <b:DayAccessed>20</b:DayAccessed>
    <b:URL>https://www.nationalacademies.org/fnb/food-and-nutrition-board</b:URL>
    <b:RefOrder>37</b:RefOrder>
  </b:Source>
  <b:Source>
    <b:Tag>Fre14</b:Tag>
    <b:SourceType>Book</b:SourceType>
    <b:Guid>{35D1E453-F418-4BAA-9CCB-CCD71C452720}</b:Guid>
    <b:Author>
      <b:Author>
        <b:NameList>
          <b:Person>
            <b:Last>Freire</b:Last>
            <b:First>WB</b:First>
          </b:Person>
          <b:Person>
            <b:Last>Ramírez-Luzuriaga</b:Last>
            <b:First>MJ</b:First>
          </b:Person>
          <b:Person>
            <b:Last>Belmont</b:Last>
            <b:First>P</b:First>
          </b:Person>
          <b:Person>
            <b:Last>Mendieta</b:Last>
            <b:First>MJ</b:First>
          </b:Person>
          <b:Person>
            <b:Last>Silva-Jaramillo</b:Last>
            <b:First>MK</b:First>
          </b:Person>
        </b:NameList>
      </b:Author>
    </b:Author>
    <b:Title> Tomo I: Encuesta Nacional de Salud y Nutrición de la población ecuatoriana de cero a 59 años.</b:Title>
    <b:Year>2014</b:Year>
    <b:City>Quito-Ecuador</b:City>
    <b:Publisher>Ministerio de Salud Pública/Instituto Nacional de Estadísticas y Censos</b:Publisher>
    <b:RefOrder>30</b:RefOrder>
  </b:Source>
  <b:Source>
    <b:Tag>Ins22</b:Tag>
    <b:SourceType>Report</b:SourceType>
    <b:Guid>{08E0566A-687F-4420-B3E9-02B180D1B1F5}</b:Guid>
    <b:Title>Reportes de la ENSANUT 2018 Volumen N°3. Antropometría</b:Title>
    <b:Year>2022</b:Year>
    <b:City>Quto</b:City>
    <b:Author>
      <b:Author>
        <b:Corporate>Instituto Nacional de Estadística y Censos</b:Corporate>
      </b:Author>
    </b:Author>
    <b:RefOrder>38</b:RefOrder>
  </b:Source>
  <b:Source>
    <b:Tag>Sec22</b:Tag>
    <b:SourceType>Report</b:SourceType>
    <b:Guid>{1D7E3AF2-F280-4AAA-BC05-D3639740493E}</b:Guid>
    <b:Title>Tamizaje antropométrico de niños, niñas y adolescentes de cuatro Unidades Educativas Municipales</b:Title>
    <b:Year>2022</b:Year>
    <b:Author>
      <b:Author>
        <b:Corporate>Secretaria de Salud del Distrito Metropolitano de Quito</b:Corporate>
      </b:Author>
    </b:Author>
    <b:City>Quito</b:City>
    <b:RefOrder>32</b:RefOrder>
  </b:Source>
  <b:Source>
    <b:Tag>Dan06</b:Tag>
    <b:SourceType>InternetSite</b:SourceType>
    <b:Guid>{B352418C-90D0-4AA1-A013-7436C0082AD8}</b:Guid>
    <b:Author>
      <b:Author>
        <b:NameList>
          <b:Person>
            <b:Last>Daniels</b:Last>
            <b:First>S</b:First>
          </b:Person>
        </b:NameList>
      </b:Author>
    </b:Author>
    <b:Title>The consequenses of childhood overweight and obesity</b:Title>
    <b:InternetSiteTitle>Future of Children</b:InternetSiteTitle>
    <b:Year>2006</b:Year>
    <b:URL>http://www.obesity.org/publications/obesity-journal/journal-symposium</b:URL>
    <b:RefOrder>39</b:RefOrder>
  </b:Source>
  <b:Source>
    <b:Tag>Org16</b:Tag>
    <b:SourceType>Report</b:SourceType>
    <b:Guid>{FEB64C52-A207-49C7-9009-2F1AB3D850E6}</b:Guid>
    <b:Author>
      <b:Author>
        <b:Corporate>Organización Mundial de la Salud</b:Corporate>
      </b:Author>
    </b:Author>
    <b:Title>Informe de la Comisión para acabar con la obesidad infantil</b:Title>
    <b:Year>2016</b:Year>
    <b:City>Geneva, Switzerland</b:City>
    <b:RefOrder>40</b:RefOrder>
  </b:Source>
  <b:Source>
    <b:Tag>Org14</b:Tag>
    <b:SourceType>Report</b:SourceType>
    <b:Guid>{916A5598-041C-42D6-879A-A657F9DD7A96}</b:Guid>
    <b:Author>
      <b:Author>
        <b:Corporate>Organización Panamericana de la Salud</b:Corporate>
      </b:Author>
    </b:Author>
    <b:Title>Plan de acción para la prevención de la obesidad en la niñez y la</b:Title>
    <b:Year>2014</b:Year>
    <b:City>Washington, D.C., USA</b:City>
    <b:RefOrder>41</b:RefOrder>
  </b:Source>
  <b:Source>
    <b:Tag>Org04</b:Tag>
    <b:SourceType>Report</b:SourceType>
    <b:Guid>{E5B5571C-4927-400C-A356-D29D040F4AE7}</b:Guid>
    <b:Title>Estrategia Mundial de la Organización Mundial de la Salud sobre Régimen Alimentario, Actividad Física y Salud</b:Title>
    <b:Year>2004</b:Year>
    <b:Author>
      <b:Author>
        <b:Corporate>Organización Mundial de la Salud</b:Corporate>
      </b:Author>
    </b:Author>
    <b:RefOrder>42</b:RefOrder>
  </b:Source>
  <b:Source>
    <b:Tag>Asa08</b:Tag>
    <b:SourceType>Book</b:SourceType>
    <b:Guid>{B0A13E66-3E80-4EBC-A082-B5412ADF1025}</b:Guid>
    <b:Title>Constitución de la República del Ecuador</b:Title>
    <b:Year>2008</b:Year>
    <b:Author>
      <b:Author>
        <b:Corporate>Asamblea Nacional Constituyente de Ecuador</b:Corporate>
      </b:Author>
    </b:Author>
    <b:City>Quito</b:City>
    <b:RefOrder>43</b:RefOrder>
  </b:Source>
  <b:Source>
    <b:Tag>Con21</b:Tag>
    <b:SourceType>Book</b:SourceType>
    <b:Guid>{112D8A74-AF87-4438-B0EE-D05A2247630A}</b:Guid>
    <b:Author>
      <b:Author>
        <b:Corporate>Consejo Nacional de Planificación</b:Corporate>
      </b:Author>
    </b:Author>
    <b:Title>Plan Nacional de Desarrollo 2021 - 2025</b:Title>
    <b:Year>2021</b:Year>
    <b:City>Quito</b:City>
    <b:RefOrder>44</b:RefOrder>
  </b:Source>
  <b:Source>
    <b:Tag>Min18</b:Tag>
    <b:SourceType>Book</b:SourceType>
    <b:Guid>{01D7C5A0-5973-489B-A699-2BE36F47250E}</b:Guid>
    <b:Author>
      <b:Author>
        <b:Corporate>Ministerio de Salud Pública</b:Corporate>
      </b:Author>
    </b:Author>
    <b:Title>Plan intersectorial de Alimentación y Nutrición 2018 - 2025</b:Title>
    <b:Year>2018</b:Year>
    <b:City>Quito</b:City>
    <b:RefOrder>45</b:RefOrder>
  </b:Source>
  <b:Source>
    <b:Tag>Gob20</b:Tag>
    <b:SourceType>Misc</b:SourceType>
    <b:Guid>{E2723AF1-AD3C-405D-8930-34B1334B16DC}</b:Guid>
    <b:Title>Ley orgánica de alimentación escolar</b:Title>
    <b:Year>2020</b:Year>
    <b:LCID>es-EC</b:LCID>
    <b:Author>
      <b:Author>
        <b:Corporate>Asamblea Nacional. República del Ecuador</b:Corporate>
      </b:Author>
    </b:Author>
    <b:StateProvince>Quito</b:StateProvince>
    <b:CountryRegion>Ecuador</b:CountryRegion>
    <b:Issue>Registro oficial. 2do suplemento</b:Issue>
    <b:RefOrder>46</b:RefOrder>
  </b:Source>
  <b:Source>
    <b:Tag>Cru121</b:Tag>
    <b:SourceType>JournalArticle</b:SourceType>
    <b:Guid>{9E16F0CC-5831-4C55-A414-DC39FE11B714}</b:Guid>
    <b:Author>
      <b:Author>
        <b:NameList>
          <b:Person>
            <b:Last>Cruz</b:Last>
            <b:First>Marcelina</b:First>
          </b:Person>
          <b:Person>
            <b:Last>Tuñon</b:Last>
            <b:First>Esperanza</b:First>
          </b:Person>
          <b:Person>
            <b:Last>Villaseñor</b:Last>
            <b:First>Martha</b:First>
          </b:Person>
          <b:Person>
            <b:Last>Alvarez</b:Last>
            <b:First>Guadalupe</b:First>
          </b:Person>
          <b:Person>
            <b:Last>Nigh</b:Last>
            <b:First>Ronald</b:First>
          </b:Person>
        </b:NameList>
      </b:Author>
    </b:Author>
    <b:Title>Desigualdades de género en sobrepeso y obesidad entre indígenas Chontales de Tabasco, Mexico</b:Title>
    <b:JournalName>Población y salud Mesoamericana </b:JournalName>
    <b:Year>2012</b:Year>
    <b:RefOrder>27</b:RefOrder>
  </b:Source>
  <b:Source>
    <b:Tag>Min182</b:Tag>
    <b:SourceType>JournalArticle</b:SourceType>
    <b:Guid>{4FE4331E-1731-4D11-AFC3-53F60E34979A}</b:Guid>
    <b:Author>
      <b:Author>
        <b:Corporate>Ministerio de Educación del Ecuador</b:Corporate>
      </b:Author>
    </b:Author>
    <b:Title>Informe de Rendición de Cuentas SUBSECRETARÍA DE EDUCACIÓN DELDISTRITO METROPOLITANO DE QUITO</b:Title>
    <b:Year>2018</b:Year>
    <b:Pages>1-29</b:Pages>
    <b:RefOrder>47</b:RefOrder>
  </b:Source>
  <b:Source>
    <b:Tag>Sec19</b:Tag>
    <b:SourceType>Report</b:SourceType>
    <b:Guid>{A16AA132-A0E7-4F58-B654-5E2C59B66505}</b:Guid>
    <b:Author>
      <b:Author>
        <b:Corporate>Secretaria de Salud del Distrito Metropolitano de Quito</b:Corporate>
      </b:Author>
    </b:Author>
    <b:Title>Levantamiento de información de los Puntos de Salud Metropolitanos</b:Title>
    <b:Year>2019</b:Year>
    <b:City>Quito-Ecuador</b:City>
    <b:RefOrder>33</b:RefOrder>
  </b:Source>
  <b:Source>
    <b:Tag>Org15</b:Tag>
    <b:SourceType>InternetSite</b:SourceType>
    <b:Guid>{F4E920CF-45FE-40C6-8C4C-7146968DA5F4}</b:Guid>
    <b:Title>Objetivos y metas de desarrollo sostenible</b:Title>
    <b:Year>2015</b:Year>
    <b:Author>
      <b:Author>
        <b:Corporate>Organización de las Naciones Unidas</b:Corporate>
      </b:Author>
    </b:Author>
    <b:URL>https://www.un.org/sustainabledevelopment/es/sustainable-development-goals/</b:URL>
    <b:RefOrder>48</b:RefOrder>
  </b:Source>
  <b:Source>
    <b:Tag>Ebb02</b:Tag>
    <b:SourceType>JournalArticle</b:SourceType>
    <b:Guid>{C9B87FE0-FB8D-42FD-8DFC-2135C713CDC2}</b:Guid>
    <b:Title>Childhood obesity: public-health crisis, common sense cure</b:Title>
    <b:Year>2002</b:Year>
    <b:JournalName>The Lancet</b:JournalName>
    <b:Author>
      <b:Author>
        <b:NameList>
          <b:Person>
            <b:Last>Ebbeling</b:Last>
            <b:First>Cara</b:First>
          </b:Person>
          <b:Person>
            <b:Last>Pawlak</b:Last>
            <b:First>Dorota</b:First>
          </b:Person>
          <b:Person>
            <b:Last>Ludwig</b:Last>
            <b:First>David</b:First>
          </b:Person>
        </b:NameList>
      </b:Author>
    </b:Author>
    <b:RefOrder>25</b:RefOrder>
  </b:Source>
  <b:Source>
    <b:Tag>INS18</b:Tag>
    <b:SourceType>Book</b:SourceType>
    <b:Guid>{9C04A34A-5108-46E5-A90A-DC878DA5862E}</b:Guid>
    <b:Author>
      <b:Author>
        <b:Corporate>INSTITUTO NACIONAL DE ESTADÍSTICAS Y CENSOS (INEC)</b:Corporate>
      </b:Author>
    </b:Author>
    <b:Title>Encuesta Nacional de Salud y Nutrición de la población ecuatoriana </b:Title>
    <b:Year>2018</b:Year>
    <b:City>Quito-Ecuador</b:City>
    <b:Publisher>Ministerio de Salud Pública/Instituto Nacional de Estadísticas y Censos</b:Publisher>
    <b:RefOrder>31</b:RefOrder>
  </b:Source>
  <b:Source>
    <b:Tag>Fue16</b:Tag>
    <b:SourceType>Report</b:SourceType>
    <b:Guid>{EBC5B6A8-71D6-4F5F-820B-D5ED9492C3FE}</b:Guid>
    <b:Author>
      <b:Author>
        <b:NameList>
          <b:Person>
            <b:Last>Fuentes</b:Last>
            <b:First>Jessley</b:First>
          </b:Person>
        </b:NameList>
      </b:Author>
    </b:Author>
    <b:Title>Costos económicos del sobrepeso y la obesidad en el Ecuador,enfocada a la población escolar (de 5 a 11 años), tomando como año base el 2012</b:Title>
    <b:Year>2016</b:Year>
    <b:Publisher>Pontificia Universidad Católica del Ecuador</b:Publisher>
    <b:City>Quito-Ecuador</b:City>
    <b:RefOrder>49</b:RefOrder>
  </b:Source>
  <b:Source>
    <b:Tag>Tap22</b:Tag>
    <b:SourceType>Report</b:SourceType>
    <b:Guid>{430A4E2E-0198-4CD2-A592-4C4CC32ADA39}</b:Guid>
    <b:Author>
      <b:Author>
        <b:NameList>
          <b:Person>
            <b:Last>Tapia</b:Last>
            <b:First>María</b:First>
          </b:Person>
        </b:NameList>
      </b:Author>
    </b:Author>
    <b:Title>Situación de los ambientes que promueven el sobrepeso y la obesidad en niños, niñas y adolescentes de las Unidades Educativas Municipales del Distrito Metropolitano de Quito, 2022.</b:Title>
    <b:Year>2022</b:Year>
    <b:Publisher>Secretaria de Salud del Distrito Metropolitano de Quito</b:Publisher>
    <b:City>Quito-Ecuador</b:City>
    <b:RefOrder>50</b:RefOrder>
  </b:Source>
  <b:Source>
    <b:Tag>Ram09</b:Tag>
    <b:SourceType>Book</b:SourceType>
    <b:Guid>{39A99EDE-C9BE-45DE-938C-0704735D9BDA}</b:Guid>
    <b:Author>
      <b:Author>
        <b:NameList>
          <b:Person>
            <b:Last>Ramos-Goñi</b:Last>
            <b:First>J</b:First>
          </b:Person>
          <b:Person>
            <b:Last>Valcárcel-Nazco</b:Last>
            <b:First>C</b:First>
          </b:Person>
        </b:NameList>
      </b:Author>
    </b:Author>
    <b:Title>Coste-efectividad de intervenciones para prevenir y corregir la obesidad infantil</b:Title>
    <b:Year>2009</b:Year>
    <b:City>Canarias</b:City>
    <b:Publisher>Servicio de Evaluación del Servicio Canario de la Salud</b:Publisher>
    <b:StandardNumber>SESCS Nº 2009/4</b:StandardNumber>
    <b:RefOrder>51</b:RefOrder>
  </b:Source>
  <b:Source>
    <b:Tag>Cla11</b:Tag>
    <b:SourceType>Book</b:SourceType>
    <b:Guid>{0BFAE039-8052-483F-831B-BBA8F19C99EC}</b:Guid>
    <b:Author>
      <b:Author>
        <b:NameList>
          <b:Person>
            <b:Last>Clatayud</b:Last>
            <b:First>F</b:First>
          </b:Person>
          <b:Person>
            <b:Last>Catalayaud</b:Last>
            <b:First>B</b:First>
          </b:Person>
          <b:Person>
            <b:Last>Gallego</b:Last>
            <b:First>JC</b:First>
          </b:Person>
        </b:NameList>
      </b:Author>
    </b:Author>
    <b:Title>Efectos de la dieta mediterranea tradicional en niños con sobrepeso y obesidad tras un año de intervención</b:Title>
    <b:Year>2011</b:Year>
    <b:City>Ciudad Real</b:City>
    <b:Publisher>Revista Pediatria de atención primaria</b:Publisher>
    <b:StandardNumber>Vol XII - Nº 52</b:StandardNumber>
    <b:RefOrder>52</b:RefOrder>
  </b:Source>
  <b:Source>
    <b:Tag>McK15</b:Tag>
    <b:SourceType>JournalArticle</b:SourceType>
    <b:Guid>{6415BA54-5488-4AFF-8F63-FA65A7BB6E81}</b:Guid>
    <b:Author>
      <b:Author>
        <b:NameList>
          <b:Person>
            <b:Last>McKinnon</b:Last>
            <b:First>R</b:First>
          </b:Person>
          <b:Person>
            <b:Last>Siddiqi</b:Last>
            <b:First>S</b:First>
          </b:Person>
          <b:Person>
            <b:Last>Chaloupka</b:Last>
            <b:First>F</b:First>
          </b:Person>
          <b:Person>
            <b:Last>Mancino</b:Last>
            <b:First>L</b:First>
          </b:Person>
          <b:Person>
            <b:Last>Prasad</b:Last>
            <b:First>K</b:First>
          </b:Person>
        </b:NameList>
      </b:Author>
    </b:Author>
    <b:Title>Políticas relacionadas con la obesidad/intervenciones ambientales: una revisión sistemática de los análisis económicos</b:Title>
    <b:Year>2015</b:Year>
    <b:Publisher>Elvesier</b:Publisher>
    <b:Volume>50</b:Volume>
    <b:Issue>4</b:Issue>
    <b:RefOrder>53</b:RefOrder>
  </b:Source>
  <b:Source>
    <b:Tag>Jur10</b:Tag>
    <b:SourceType>JournalArticle</b:SourceType>
    <b:Guid>{A640A10E-403D-420A-B5B1-F3CBEAD1F4C4}</b:Guid>
    <b:Author>
      <b:Author>
        <b:NameList>
          <b:Person>
            <b:Last>Jurgen</b:Last>
            <b:First>Jhon</b:First>
          </b:Person>
        </b:NameList>
      </b:Author>
    </b:Author>
    <b:Title>Perspectivas económicas de la obesidad pediátrica: impacto en los gastos de atención médica y rentabilidad de las intervenciones preventivas</b:Title>
    <b:City>Neuherberg</b:City>
    <b:Year>2010</b:Year>
    <b:Publisher>Institute of Health Economics and Health Care Management</b:Publisher>
    <b:Volume>66</b:Volume>
    <b:RefOrder>54</b:RefOrder>
  </b:Source>
  <b:Source>
    <b:Tag>OMS03</b:Tag>
    <b:SourceType>ConferenceProceedings</b:SourceType>
    <b:Guid>{81BCA8F5-01AC-46E1-BB5A-9B22CEF53D95}</b:Guid>
    <b:Author>
      <b:Author>
        <b:Corporate>OMS/FAO</b:Corporate>
      </b:Author>
    </b:Author>
    <b:Title>DIETA, NUTRICIÓN Y PREVENCIÓN DE ENFERMEDADES CRÓNICAS</b:Title>
    <b:City>Ginebra</b:City>
    <b:Year>2003</b:Year>
    <b:RefOrder>55</b:RefOrder>
  </b:Source>
  <b:Source>
    <b:Tag>Lla12</b:Tag>
    <b:SourceType>JournalArticle</b:SourceType>
    <b:Guid>{FD37F129-B8C8-4CF0-BB78-F740A4C2360D}</b:Guid>
    <b:Title>Medium-term evaluation of an educational intervention on dietary and physical exercise habits in schoolchildren: the Avall 2 study</b:Title>
    <b:Year>2012</b:Year>
    <b:City>Barcelona,España</b:City>
    <b:Publisher>Elsevier</b:Publisher>
    <b:Author>
      <b:Author>
        <b:NameList>
          <b:Person>
            <b:Last>Llarguésa</b:Last>
            <b:First>Steve</b:First>
          </b:Person>
          <b:Person>
            <b:Last>Recasensa</b:Last>
            <b:First>Assumpta</b:First>
          </b:Person>
          <b:Person>
            <b:Last>Francob</b:Last>
            <b:First>Rosa</b:First>
          </b:Person>
          <b:Person>
            <b:Last>Nadalb</b:Last>
            <b:First>Anna</b:First>
          </b:Person>
          <b:Person>
            <b:Last>Vilaa</b:Last>
            <b:First>María</b:First>
          </b:Person>
          <b:Person>
            <b:Last>Pérez</b:Last>
            <b:First>José</b:First>
          </b:Person>
          <b:Person>
            <b:Last>Recasensc</b:Last>
            <b:First>Isabel</b:First>
          </b:Person>
          <b:Person>
            <b:Last>Salvadord</b:Last>
            <b:First>Gemma</b:First>
          </b:Person>
          <b:Person>
            <b:Last>Serrad</b:Last>
            <b:First>Jaume</b:First>
          </b:Person>
          <b:Person>
            <b:Last>Roured</b:Last>
            <b:First>Eulàlia</b:First>
          </b:Person>
          <b:Person>
            <b:Last>Castelld</b:Last>
            <b:First>Conxa</b:First>
          </b:Person>
        </b:NameList>
      </b:Author>
    </b:Author>
    <b:Volume>59</b:Volume>
    <b:Issue>5</b:Issue>
    <b:RefOrder>56</b:RefOrder>
  </b:Source>
  <b:Source>
    <b:Tag>Min21</b:Tag>
    <b:SourceType>JournalArticle</b:SourceType>
    <b:Guid>{BAE603D4-EBCB-41EF-980A-5E1BB948A5F1}</b:Guid>
    <b:Author>
      <b:Author>
        <b:Corporate>Ministerio de Salud Pública</b:Corporate>
      </b:Author>
    </b:Author>
    <b:Title> Operativización del Reglamento para rl control del funcionamiento de bares escolares del Sistema Nacional de Educación  </b:Title>
    <b:City>Quito</b:City>
    <b:Year>2021</b:Year>
    <b:RefOrder>57</b:RefOrder>
  </b:Source>
  <b:Source>
    <b:Tag>Min14</b:Tag>
    <b:SourceType>JournalArticle</b:SourceType>
    <b:Guid>{802734DE-B3F3-4A80-BD04-6A0776164D43}</b:Guid>
    <b:Author>
      <b:Author>
        <b:Corporate>Ministerio de Salud Púbica (MSP)</b:Corporate>
      </b:Author>
    </b:Author>
    <b:Title>Reglamento Nacional de Bares Escolares del Sistema Nacional de Educación </b:Title>
    <b:City>Quito</b:City>
    <b:Year>2014</b:Year>
    <b:RefOrder>58</b:RefOrder>
  </b:Source>
  <b:Source>
    <b:Tag>Pas22</b:Tag>
    <b:SourceType>JournalArticle</b:SourceType>
    <b:Guid>{39406B50-64EA-46C6-BAEA-21AA388F0609}</b:Guid>
    <b:Author>
      <b:Author>
        <b:NameList>
          <b:Person>
            <b:Last>Pastor</b:Last>
            <b:First>Garrido</b:First>
          </b:Person>
          <b:Person>
            <b:Last>García</b:Last>
            <b:First>Aparicio</b:First>
          </b:Person>
          <b:Person>
            <b:Last>Alonso</b:Last>
            <b:First>Ojambarrena</b:First>
          </b:Person>
        </b:NameList>
      </b:Author>
    </b:Author>
    <b:Title>Recomendaciones de dieta y ejercicio en niños y adolescentes</b:Title>
    <b:Year>2022</b:Year>
    <b:RefOrder>59</b:RefOrder>
  </b:Source>
  <b:Source>
    <b:Tag>Org26</b:Tag>
    <b:SourceType>Report</b:SourceType>
    <b:Guid>{E476C81A-4E27-430A-A5DF-AD50FB786412}</b:Guid>
    <b:Author>
      <b:Author>
        <b:Corporate>Organizaciòn de las Naciones Unidas</b:Corporate>
      </b:Author>
    </b:Author>
    <b:Title>Informe de la Comisión para acabar con la obesidad infantil</b:Title>
    <b:Year>2026</b:Year>
    <b:Publisher> Ediciones de la Organización Mundial de la Salud</b:Publisher>
    <b:City>Ginebra, Suiza</b:City>
    <b:RefOrder>60</b:RefOrder>
  </b:Source>
  <b:Source>
    <b:Tag>Org141</b:Tag>
    <b:SourceType>Report</b:SourceType>
    <b:Guid>{7CD4507D-557D-42F6-A814-D84DC7C2D24A}</b:Guid>
    <b:Author>
      <b:Author>
        <b:Corporate>Organización Panamericana de la Salud (OPS) y Organización Mundial de la Salud (OMS)</b:Corporate>
      </b:Author>
    </b:Author>
    <b:Title>Plan de acción para la prevención de la obesidad en  la niñez y la adolescencia </b:Title>
    <b:Year>2014</b:Year>
    <b:City>Washington D.C. </b:City>
    <b:StandardNumber>https://www.paho.org/hq/dmdocuments/2015/Obesity-Plan-Of-Action-Child-Spa-2015.pdf</b:StandardNumber>
    <b:RefOrder>61</b:RefOrder>
  </b:Source>
  <b:Source>
    <b:Tag>Min183</b:Tag>
    <b:SourceType>Book</b:SourceType>
    <b:Guid>{1EE6AFBE-9281-4D04-A3CD-8020F6CA2B8E}</b:Guid>
    <b:Title>Guìas Alimentarias basadas en alimentos del Ecuador</b:Title>
    <b:City>Quito-Ecuador</b:City>
    <b:Year>2018</b:Year>
    <b:StandardNumber>http://instituciones.msp.gob.ec/images/Documentos/GABAS_Guias_Alimentarias_Ecuador_2018.pdf</b:StandardNumber>
    <b:Author>
      <b:Author>
        <b:Corporate>Ministerio de Salud Pública (MSP) y Organizaciòn de las Naciones Unidas para la Alimentaciòn y la Agricultura (FAO)</b:Corporate>
      </b:Author>
    </b:Author>
    <b:RefOrder>36</b:RefOrder>
  </b:Source>
  <b:Source>
    <b:Tag>Coa181</b:Tag>
    <b:SourceType>DocumentFromInternetSite</b:SourceType>
    <b:Guid>{EB097571-11B6-48E1-B066-5C33A41824EC}</b:Guid>
    <b:Author>
      <b:Author>
        <b:Corporate>Coalición Nacional para prevenir el sobrepeso y la obesidad en niños, niñas y adolescentes</b:Corporate>
      </b:Author>
    </b:Author>
    <b:Title>UNICEF</b:Title>
    <b:Year>2018</b:Year>
    <b:Month>noviembre</b:Month>
    <b:YearAccessed>2022</b:YearAccessed>
    <b:MonthAccessed>junio</b:MonthAccessed>
    <b:DayAccessed>13</b:DayAccessed>
    <b:URL>https://www.unicef.org/argentina/sites/unicef.org.argentina/files/2018-11/SALUD_1811_entornos_escolares.pdf</b:URL>
    <b:RefOrder>9</b:RefOrder>
  </b:Source>
  <b:Source>
    <b:Tag>Sec17</b:Tag>
    <b:SourceType>InternetSite</b:SourceType>
    <b:Guid>{CDE719A2-6AC1-494E-8CA6-E69EEFE3936C}</b:Guid>
    <b:Author>
      <b:Author>
        <b:Corporate>Secretaría de Gobierno de Salud, Ministerio de Salud y Desarrollo Social</b:Corporate>
      </b:Author>
    </b:Author>
    <b:Title>Entornos Escolares Saludables</b:Title>
    <b:City>Buenos Aires</b:City>
    <b:Year>2017</b:Year>
    <b:YearAccessed>2022</b:YearAccessed>
    <b:MonthAccessed>junio</b:MonthAccessed>
    <b:DayAccessed>13</b:DayAccessed>
    <b:URL>http://www.codajic.org/sites/default/files/sites/www.codajic.org/files/Gu%C3%ADa%20de%20entornos%20escolares</b:URL>
    <b:RefOrder>10</b:RefOrder>
  </b:Source>
  <b:Source>
    <b:Tag>Vit22</b:Tag>
    <b:SourceType>DocumentFromInternetSite</b:SourceType>
    <b:Guid>{59752943-1ADC-4FF8-B3C2-2347A26CB157}</b:Guid>
    <b:Author>
      <b:Author>
        <b:Corporate>Vital Strategies</b:Corporate>
      </b:Author>
    </b:Author>
    <b:Title>Cities for Health website</b:Title>
    <b:YearAccessed>2022</b:YearAccessed>
    <b:MonthAccessed>Noviembre</b:MonthAccessed>
    <b:DayAccessed>1</b:DayAccessed>
    <b:URL>https://www.vitalstrategies.org/policy-accelerator/</b:URL>
    <b:RefOrder>11</b:RefOrder>
  </b:Source>
  <b:Source>
    <b:Tag>Inf16</b:Tag>
    <b:SourceType>InternetSite</b:SourceType>
    <b:Guid>{F4864F71-361E-454B-92CD-ABF1F25F3B6A}</b:Guid>
    <b:Author>
      <b:Author>
        <b:Corporate>Informe de la Comisión para Acabar con la Obesidad Infantil</b:Corporate>
      </b:Author>
    </b:Author>
    <b:Title>OMS</b:Title>
    <b:Year>2016</b:Year>
    <b:YearAccessed>2022</b:YearAccessed>
    <b:MonthAccessed>junio</b:MonthAccessed>
    <b:DayAccessed>12</b:DayAccessed>
    <b:URL>https://apps.who.int/iris/bitstream/handle/10665/206450/9789243510064_spa.pdf?sequence=1&amp;isAllowed=y</b:URL>
    <b:RefOrder>21</b:RefOrder>
  </b:Source>
  <b:Source>
    <b:Tag>Pla14</b:Tag>
    <b:SourceType>InternetSite</b:SourceType>
    <b:Guid>{FE48A7E2-5587-4524-9C50-5323261E02ED}</b:Guid>
    <b:Author>
      <b:Author>
        <b:Corporate>Plan de Acción para la Prevención de la Obesidad en la Niñez y en la Adolescencia</b:Corporate>
      </b:Author>
    </b:Author>
    <b:Title>Internet</b:Title>
    <b:Year>2014</b:Year>
    <b:Month>octubre</b:Month>
    <b:YearAccessed>2022</b:YearAccessed>
    <b:MonthAccessed>junio</b:MonthAccessed>
    <b:DayAccessed>12</b:DayAccessed>
    <b:URL>https://www.paho.org/hq/dmdocuments/2015/Obesity-Plan-Of-Action-Child-Spa-2015.pdf</b:URL>
    <b:RefOrder>22</b:RefOrder>
  </b:Source>
  <b:Source>
    <b:Tag>Est04</b:Tag>
    <b:SourceType>InternetSite</b:SourceType>
    <b:Guid>{4402FB6E-B154-4A44-B1E2-1AAD79DACB2C}</b:Guid>
    <b:Author>
      <b:Author>
        <b:Corporate>Estrategia Mundial sobre Régimen Alimentario, Actividad Física y Salud</b:Corporate>
      </b:Author>
    </b:Author>
    <b:Year>2004</b:Year>
    <b:YearAccessed>2022</b:YearAccessed>
    <b:MonthAccessed>junio</b:MonthAccessed>
    <b:URL>https://apps.who.int/iris/bitstream/handle/10665/43037/924359222X_spa.pdf</b:URL>
    <b:RefOrder>23</b:RefOrder>
  </b:Source>
  <b:Source>
    <b:Tag>Qui13</b:Tag>
    <b:SourceType>JournalArticle</b:SourceType>
    <b:Guid>{949163C7-697D-4A59-9336-676D15BC68F8}</b:Guid>
    <b:Author>
      <b:Author>
        <b:NameList>
          <b:Person>
            <b:Last>Quizán</b:Last>
            <b:First>Trinidad</b:First>
          </b:Person>
          <b:Person>
            <b:Last>Anaya</b:Last>
            <b:First>Claudia</b:First>
          </b:Person>
          <b:Person>
            <b:Last>Esparza</b:Last>
            <b:First>Julián</b:First>
          </b:Person>
          <b:Person>
            <b:Last>Orozco</b:Last>
            <b:First>Esther,Armida</b:First>
          </b:Person>
          <b:Person>
            <b:Last>Bolaños</b:Last>
            <b:First>Adriana</b:First>
          </b:Person>
        </b:NameList>
      </b:Author>
    </b:Author>
    <b:Title>Efectividad del programa Promoción de alimentación saludable en estudiantes de escuelas públicas del estado de Sonora, México</b:Title>
    <b:City>Sonora</b:City>
    <b:Year>2013</b:Year>
    <b:Publisher>Estudios Sociales Hermosillo</b:Publisher>
    <b:Volume>21</b:Volume>
    <b:Issue>42</b:Issue>
    <b:StandardNumber>https://www.scielo.org.mx/scielo.php?script=sci_arttext&amp;pid=S0188-45572013000200008</b:StandardNumber>
    <b:RefOrder>26</b:RefOrder>
  </b:Source>
  <b:Source>
    <b:Tag>Tac20</b:Tag>
    <b:SourceType>Report</b:SourceType>
    <b:Guid>{B4B72564-1802-472A-93DE-2889C6201AAF}</b:Guid>
    <b:Author>
      <b:Author>
        <b:NameList>
          <b:Person>
            <b:Last>Tacuri</b:Last>
            <b:First>Neil</b:First>
          </b:Person>
        </b:NameList>
      </b:Author>
    </b:Author>
    <b:Title>Asociación entre el ambiente obesogénico y el estado nutricional por antropometría de adolescentes de una Institución educativa de San Juan</b:Title>
    <b:Year>2020</b:Year>
    <b:City>Lima, Perú</b:City>
    <b:RefOrder>28</b:RefOrder>
  </b:Source>
  <b:Source>
    <b:Tag>Org21</b:Tag>
    <b:SourceType>InternetSite</b:SourceType>
    <b:Guid>{D30F152A-6829-4567-AD90-85B1B1BD97BD}</b:Guid>
    <b:Title>Obesity and overweight</b:Title>
    <b:Year>2021</b:Year>
    <b:Month>junio</b:Month>
    <b:URL>https://www.who.int/news-room/fact-sheets/detail/obesity-and-overweight</b:URL>
    <b:Author>
      <b:Author>
        <b:Corporate>Organización Mundial de la Salud (OMS)</b:Corporate>
      </b:Author>
    </b:Author>
    <b:RefOrder>29</b:RefOrder>
  </b:Source>
  <b:Source>
    <b:Tag>Mon20</b:Tag>
    <b:SourceType>Report</b:SourceType>
    <b:Guid>{9B77DE60-4C44-4CB5-AFEB-6107161F1885}</b:Guid>
    <b:Title>POLÍTICAS DE PREVENCIÓN DE LA OBESIDAD INFANTIL EN ESPAÑA: MAPA Y EVALUACIÓN DE LAS POLÍTICAS ESCOLARES Y DEL PLAN HAVISA</b:Title>
    <b:Year>2020</b:Year>
    <b:City>Madrid</b:City>
    <b:Department>Departamento de Medicina Preventiva y Salud Pública, y Microbiología</b:Department>
    <b:Institution>Universidad Autónoma de Madrid</b:Institution>
    <b:ThesisType>Tesis doctoral</b:ThesisType>
    <b:Author>
      <b:Author>
        <b:NameList>
          <b:Person>
            <b:Last>Monroy</b:Last>
            <b:Middle>Xiomara</b:Middle>
            <b:First>Doris</b:First>
          </b:Person>
        </b:NameList>
      </b:Author>
    </b:Author>
    <b:RefOrder>34</b:RefOrder>
  </b:Source>
  <b:Source>
    <b:Tag>Min211</b:Tag>
    <b:SourceType>Report</b:SourceType>
    <b:Guid>{022BBAF2-A4B5-434A-9C17-2FDAAFD84570}</b:Guid>
    <b:Author>
      <b:Author>
        <b:Corporate>Ministerio de Salud y Desarrollo Social de la Nación de Argentina</b:Corporate>
      </b:Author>
    </b:Author>
    <b:Title>Entornos Escolares Saludables</b:Title>
    <b:Year>2021</b:Year>
    <b:City>Bueno Aires</b:City>
    <b:StandardNumber>https://bancos.salud.gob.ar/sites/default/files/2020-07/entornos-escolares-saludables.pdf</b:StandardNumber>
    <b:RefOrder>24</b:RefOrder>
  </b:Source>
</b:Sources>
</file>

<file path=customXml/itemProps1.xml><?xml version="1.0" encoding="utf-8"?>
<ds:datastoreItem xmlns:ds="http://schemas.openxmlformats.org/officeDocument/2006/customXml" ds:itemID="{5C4575E7-B225-47DC-90CF-00E9C180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12772</Words>
  <Characters>70251</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msantillan</dc:creator>
  <cp:keywords/>
  <dc:description/>
  <cp:lastModifiedBy>Diego Andres Zambrano Alvarez</cp:lastModifiedBy>
  <cp:revision>2</cp:revision>
  <cp:lastPrinted>2016-08-16T21:35:00Z</cp:lastPrinted>
  <dcterms:created xsi:type="dcterms:W3CDTF">2023-05-03T21:12:00Z</dcterms:created>
  <dcterms:modified xsi:type="dcterms:W3CDTF">2023-05-03T21:12:00Z</dcterms:modified>
</cp:coreProperties>
</file>