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E3D" w:rsidRPr="000C60D5" w:rsidRDefault="00EC7E3D" w:rsidP="00016BA3">
      <w:pPr>
        <w:pStyle w:val="Sinespaciado"/>
        <w:rPr>
          <w:lang w:val="es-ES"/>
        </w:rPr>
      </w:pPr>
    </w:p>
    <w:p w:rsidR="007E3CE1" w:rsidRPr="008A4EEA" w:rsidRDefault="007E3CE1" w:rsidP="00840921">
      <w:pPr>
        <w:spacing w:line="276" w:lineRule="auto"/>
        <w:jc w:val="center"/>
        <w:rPr>
          <w:rFonts w:ascii="Palatino Linotype" w:hAnsi="Palatino Linotype"/>
          <w:b/>
          <w:sz w:val="24"/>
          <w:lang w:val="es-ES"/>
        </w:rPr>
      </w:pPr>
      <w:r w:rsidRPr="008A4EEA">
        <w:rPr>
          <w:rFonts w:ascii="Palatino Linotype" w:hAnsi="Palatino Linotype"/>
          <w:b/>
          <w:sz w:val="24"/>
          <w:lang w:val="es-ES"/>
        </w:rPr>
        <w:t>MUNICIPIO DEL DISTRITO METROPOLITANO DE QUITO</w:t>
      </w:r>
    </w:p>
    <w:p w:rsidR="007E3CE1" w:rsidRPr="008A4EEA" w:rsidRDefault="000C2679" w:rsidP="00840921">
      <w:pPr>
        <w:spacing w:line="276" w:lineRule="auto"/>
        <w:jc w:val="center"/>
        <w:rPr>
          <w:rFonts w:ascii="Palatino Linotype" w:hAnsi="Palatino Linotype"/>
          <w:b/>
          <w:sz w:val="24"/>
          <w:lang w:val="es-ES"/>
        </w:rPr>
      </w:pPr>
      <w:r w:rsidRPr="008A4EEA">
        <w:rPr>
          <w:rFonts w:ascii="Palatino Linotype" w:hAnsi="Palatino Linotype"/>
          <w:b/>
          <w:sz w:val="24"/>
          <w:lang w:val="es-ES"/>
        </w:rPr>
        <w:t>CO</w:t>
      </w:r>
      <w:r w:rsidR="00840921" w:rsidRPr="008A4EEA">
        <w:rPr>
          <w:rFonts w:ascii="Palatino Linotype" w:hAnsi="Palatino Linotype"/>
          <w:b/>
          <w:sz w:val="24"/>
          <w:lang w:val="es-ES"/>
        </w:rPr>
        <w:t>MISIÓN DE PROPIEDAD Y ESPACIO PÚ</w:t>
      </w:r>
      <w:r w:rsidRPr="008A4EEA">
        <w:rPr>
          <w:rFonts w:ascii="Palatino Linotype" w:hAnsi="Palatino Linotype"/>
          <w:b/>
          <w:sz w:val="24"/>
          <w:lang w:val="es-ES"/>
        </w:rPr>
        <w:t xml:space="preserve">BLICO </w:t>
      </w:r>
    </w:p>
    <w:p w:rsidR="007E3CE1" w:rsidRPr="008A4EEA" w:rsidRDefault="000C2679" w:rsidP="00840921">
      <w:pPr>
        <w:spacing w:line="276" w:lineRule="auto"/>
        <w:jc w:val="center"/>
        <w:rPr>
          <w:rFonts w:ascii="Palatino Linotype" w:hAnsi="Palatino Linotype"/>
          <w:b/>
          <w:sz w:val="24"/>
          <w:lang w:val="es-ES"/>
        </w:rPr>
      </w:pPr>
      <w:r w:rsidRPr="008A4EEA">
        <w:rPr>
          <w:rFonts w:ascii="Palatino Linotype" w:hAnsi="Palatino Linotype"/>
          <w:b/>
          <w:sz w:val="24"/>
          <w:lang w:val="es-ES"/>
        </w:rPr>
        <w:t>-EJE TERRITORIAL-</w:t>
      </w:r>
    </w:p>
    <w:p w:rsidR="009C6656" w:rsidRPr="008A4EEA" w:rsidRDefault="009C6656" w:rsidP="00840921">
      <w:pPr>
        <w:spacing w:line="276" w:lineRule="auto"/>
        <w:jc w:val="center"/>
        <w:rPr>
          <w:rFonts w:ascii="Palatino Linotype" w:hAnsi="Palatino Linotype"/>
          <w:b/>
          <w:sz w:val="24"/>
          <w:lang w:val="es-ES"/>
        </w:rPr>
      </w:pPr>
    </w:p>
    <w:p w:rsidR="009C6656" w:rsidRPr="008A4EEA" w:rsidRDefault="009C6656" w:rsidP="00840921">
      <w:pPr>
        <w:spacing w:line="276" w:lineRule="auto"/>
        <w:jc w:val="center"/>
        <w:rPr>
          <w:rFonts w:ascii="Palatino Linotype" w:hAnsi="Palatino Linotype"/>
          <w:b/>
          <w:sz w:val="24"/>
          <w:lang w:val="es-ES"/>
        </w:rPr>
      </w:pPr>
    </w:p>
    <w:p w:rsidR="00613202" w:rsidRPr="008A4EEA" w:rsidRDefault="00613202" w:rsidP="00840921">
      <w:pPr>
        <w:spacing w:line="276" w:lineRule="auto"/>
        <w:jc w:val="center"/>
        <w:rPr>
          <w:rFonts w:ascii="Palatino Linotype" w:hAnsi="Palatino Linotype"/>
          <w:b/>
          <w:sz w:val="24"/>
          <w:lang w:val="es-ES"/>
        </w:rPr>
      </w:pPr>
      <w:r w:rsidRPr="00EC43E1">
        <w:rPr>
          <w:rFonts w:ascii="Palatino Linotype" w:hAnsi="Palatino Linotype"/>
          <w:b/>
          <w:sz w:val="24"/>
          <w:lang w:val="es-ES"/>
        </w:rPr>
        <w:t>I</w:t>
      </w:r>
      <w:r w:rsidR="005A4788" w:rsidRPr="00EC43E1">
        <w:rPr>
          <w:rFonts w:ascii="Palatino Linotype" w:hAnsi="Palatino Linotype"/>
          <w:b/>
          <w:sz w:val="24"/>
          <w:lang w:val="es-ES"/>
        </w:rPr>
        <w:t>nforme No. IC-</w:t>
      </w:r>
      <w:r w:rsidR="00147EA9">
        <w:rPr>
          <w:rFonts w:ascii="Palatino Linotype" w:hAnsi="Palatino Linotype"/>
          <w:b/>
          <w:sz w:val="24"/>
          <w:lang w:val="es-ES"/>
        </w:rPr>
        <w:t>CPP-2024-028</w:t>
      </w:r>
    </w:p>
    <w:p w:rsidR="009C6656" w:rsidRPr="008A4EEA" w:rsidRDefault="009C6656" w:rsidP="008114F6">
      <w:pPr>
        <w:spacing w:line="276" w:lineRule="auto"/>
        <w:jc w:val="both"/>
        <w:rPr>
          <w:rFonts w:ascii="Palatino Linotype" w:hAnsi="Palatino Linotype"/>
          <w:b/>
          <w:sz w:val="24"/>
          <w:lang w:val="es-ES"/>
        </w:rPr>
      </w:pPr>
    </w:p>
    <w:p w:rsidR="0091732E" w:rsidRPr="00E12EB0" w:rsidRDefault="0082767D" w:rsidP="00E12EB0">
      <w:pPr>
        <w:jc w:val="both"/>
        <w:rPr>
          <w:rFonts w:ascii="Palatino Linotype" w:hAnsi="Palatino Linotype"/>
          <w:sz w:val="24"/>
          <w:szCs w:val="24"/>
        </w:rPr>
      </w:pPr>
      <w:r w:rsidRPr="00452D90">
        <w:rPr>
          <w:rFonts w:ascii="Palatino Linotype" w:eastAsia="Times New Roman" w:hAnsi="Palatino Linotype"/>
          <w:b/>
          <w:color w:val="000000"/>
          <w:sz w:val="24"/>
          <w:szCs w:val="24"/>
          <w:lang w:val="es-ES_tradnl"/>
        </w:rPr>
        <w:t xml:space="preserve">INFORME DE LA COMISIÓN </w:t>
      </w:r>
      <w:r w:rsidR="00881145" w:rsidRPr="00452D90">
        <w:rPr>
          <w:rFonts w:ascii="Palatino Linotype" w:eastAsia="Times New Roman" w:hAnsi="Palatino Linotype"/>
          <w:b/>
          <w:color w:val="000000"/>
          <w:sz w:val="24"/>
          <w:szCs w:val="24"/>
          <w:lang w:val="es-ES_tradnl"/>
        </w:rPr>
        <w:t xml:space="preserve">DE PROPIEDAD Y ESPACIO PÚBLICO </w:t>
      </w:r>
      <w:r w:rsidRPr="00452D90">
        <w:rPr>
          <w:rFonts w:ascii="Palatino Linotype" w:eastAsia="Times New Roman" w:hAnsi="Palatino Linotype"/>
          <w:b/>
          <w:color w:val="000000"/>
          <w:sz w:val="24"/>
          <w:szCs w:val="24"/>
          <w:lang w:val="es-ES_tradnl"/>
        </w:rPr>
        <w:t xml:space="preserve">PARA QUE EL CONCEJO </w:t>
      </w:r>
      <w:r w:rsidR="00D85938" w:rsidRPr="00452D90">
        <w:rPr>
          <w:rFonts w:ascii="Palatino Linotype" w:eastAsia="Times New Roman" w:hAnsi="Palatino Linotype"/>
          <w:b/>
          <w:color w:val="000000"/>
          <w:sz w:val="24"/>
          <w:szCs w:val="24"/>
          <w:lang w:val="es-ES_tradnl"/>
        </w:rPr>
        <w:t>METROPOLITANO</w:t>
      </w:r>
      <w:r w:rsidR="008E14D0">
        <w:rPr>
          <w:rFonts w:ascii="Palatino Linotype" w:eastAsia="Times New Roman" w:hAnsi="Palatino Linotype"/>
          <w:b/>
          <w:color w:val="000000"/>
          <w:sz w:val="24"/>
          <w:szCs w:val="24"/>
          <w:lang w:val="es-ES_tradnl"/>
        </w:rPr>
        <w:t xml:space="preserve"> </w:t>
      </w:r>
      <w:r w:rsidR="00D85938" w:rsidRPr="00452D90">
        <w:rPr>
          <w:rFonts w:ascii="Palatino Linotype" w:eastAsia="Times New Roman" w:hAnsi="Palatino Linotype"/>
          <w:b/>
          <w:color w:val="000000"/>
          <w:sz w:val="24"/>
          <w:szCs w:val="24"/>
          <w:lang w:val="es-ES_tradnl"/>
        </w:rPr>
        <w:t>RESUELVA</w:t>
      </w:r>
      <w:r w:rsidR="00DF779B">
        <w:rPr>
          <w:rFonts w:ascii="Palatino Linotype" w:eastAsia="Times New Roman" w:hAnsi="Palatino Linotype"/>
          <w:b/>
          <w:color w:val="000000"/>
          <w:sz w:val="24"/>
          <w:szCs w:val="24"/>
          <w:lang w:val="es-ES_tradnl"/>
        </w:rPr>
        <w:t xml:space="preserve"> SOBRE</w:t>
      </w:r>
      <w:r w:rsidR="00452D90" w:rsidRPr="00452D90">
        <w:rPr>
          <w:rFonts w:ascii="Palatino Linotype" w:eastAsia="Times New Roman" w:hAnsi="Palatino Linotype"/>
          <w:b/>
          <w:color w:val="000000"/>
          <w:sz w:val="24"/>
          <w:szCs w:val="24"/>
          <w:lang w:val="es-ES_tradnl"/>
        </w:rPr>
        <w:t xml:space="preserve"> </w:t>
      </w:r>
      <w:r w:rsidR="001B0F54" w:rsidRPr="001B0F54">
        <w:rPr>
          <w:rFonts w:ascii="Palatino Linotype" w:hAnsi="Palatino Linotype" w:cs="Times-Roman"/>
          <w:b/>
          <w:sz w:val="24"/>
          <w:szCs w:val="24"/>
        </w:rPr>
        <w:t>LA</w:t>
      </w:r>
      <w:r w:rsidR="00C26361" w:rsidRPr="007B3A69">
        <w:rPr>
          <w:rFonts w:ascii="Palatino Linotype" w:eastAsia="Times New Roman" w:hAnsi="Palatino Linotype" w:cs="Arial"/>
          <w:color w:val="222222"/>
          <w:sz w:val="24"/>
          <w:szCs w:val="24"/>
          <w:shd w:val="clear" w:color="auto" w:fill="FFFFFF"/>
          <w:lang w:eastAsia="es-EC"/>
        </w:rPr>
        <w:t xml:space="preserve"> </w:t>
      </w:r>
      <w:r w:rsidR="00C26361" w:rsidRPr="00C26361">
        <w:rPr>
          <w:rFonts w:ascii="Palatino Linotype" w:eastAsia="Times New Roman" w:hAnsi="Palatino Linotype" w:cs="Arial"/>
          <w:b/>
          <w:color w:val="222222"/>
          <w:sz w:val="24"/>
          <w:szCs w:val="24"/>
          <w:shd w:val="clear" w:color="auto" w:fill="FFFFFF"/>
          <w:lang w:eastAsia="es-EC"/>
        </w:rPr>
        <w:t>AUTORIZAC</w:t>
      </w:r>
      <w:r w:rsidR="00004998">
        <w:rPr>
          <w:rFonts w:ascii="Palatino Linotype" w:eastAsia="Times New Roman" w:hAnsi="Palatino Linotype" w:cs="Arial"/>
          <w:b/>
          <w:color w:val="222222"/>
          <w:sz w:val="24"/>
          <w:szCs w:val="24"/>
          <w:shd w:val="clear" w:color="auto" w:fill="FFFFFF"/>
          <w:lang w:eastAsia="es-EC"/>
        </w:rPr>
        <w:t>IÓN PARA LA DONACIÓN DEL PREDIO</w:t>
      </w:r>
      <w:r w:rsidR="00004998" w:rsidRPr="00004998">
        <w:rPr>
          <w:rFonts w:ascii="Palatino Linotype" w:hAnsi="Palatino Linotype" w:cs="Times-Roman"/>
          <w:b/>
          <w:sz w:val="24"/>
          <w:szCs w:val="24"/>
        </w:rPr>
        <w:t xml:space="preserve"> MUNICIPAL NO. 3031191, A FAVOR DEL GAD PARROQUIAL PERUCHO, PARA QUE LO SIGAN DESTINANDO A SU FUNCIONAMIENTO, CONFORME A LOS DATOS CONSTANTES EN LA FICHA TÉCNICA VALORATIVA NRO. SHOT-DMC-UGCE-2024-1205 DE 13 DE JUNIO DE 2024, REMITIDA MEDIANTE OFICIO NO. GADDMQ-SHOT-DMC-UGCE-2024-1216-O, DE 14 DE JUNIO DE 2024, POR LA UNIDAD DE CATASTRO ESPECIAL DE LA DIRECCIÓN METROPOLITANA DE CATASTRO.</w:t>
      </w:r>
    </w:p>
    <w:p w:rsidR="0086129D" w:rsidRPr="00452D90" w:rsidRDefault="0086129D" w:rsidP="00452D90">
      <w:pPr>
        <w:autoSpaceDE w:val="0"/>
        <w:autoSpaceDN w:val="0"/>
        <w:adjustRightInd w:val="0"/>
        <w:spacing w:after="0" w:line="240" w:lineRule="auto"/>
        <w:jc w:val="both"/>
        <w:rPr>
          <w:rFonts w:ascii="Palatino Linotype" w:hAnsi="Palatino Linotype" w:cs="Times New Roman"/>
          <w:sz w:val="24"/>
          <w:szCs w:val="24"/>
        </w:rPr>
      </w:pPr>
    </w:p>
    <w:p w:rsidR="00A15EED" w:rsidRPr="00B24CB1" w:rsidRDefault="00A15EED" w:rsidP="00840921">
      <w:pPr>
        <w:pStyle w:val="Prrafodelista"/>
        <w:spacing w:line="276" w:lineRule="auto"/>
        <w:jc w:val="center"/>
        <w:rPr>
          <w:rFonts w:ascii="Palatino Linotype" w:eastAsia="Times New Roman" w:hAnsi="Palatino Linotype"/>
          <w:b/>
          <w:color w:val="000000"/>
          <w:sz w:val="24"/>
          <w:lang w:val="es-ES_tradnl"/>
        </w:rPr>
      </w:pPr>
    </w:p>
    <w:p w:rsidR="007E3CE1" w:rsidRPr="008A4EEA" w:rsidRDefault="007E3CE1" w:rsidP="00840921">
      <w:pPr>
        <w:pStyle w:val="Prrafodelista"/>
        <w:spacing w:line="276" w:lineRule="auto"/>
        <w:jc w:val="center"/>
        <w:rPr>
          <w:rFonts w:ascii="Palatino Linotype" w:hAnsi="Palatino Linotype"/>
          <w:b/>
          <w:sz w:val="24"/>
        </w:rPr>
      </w:pPr>
      <w:r w:rsidRPr="008A4EEA">
        <w:rPr>
          <w:rFonts w:ascii="Palatino Linotype" w:hAnsi="Palatino Linotype"/>
          <w:b/>
          <w:sz w:val="24"/>
        </w:rPr>
        <w:t>MIEMBROS DE LA COMISIÓN:</w:t>
      </w:r>
    </w:p>
    <w:p w:rsidR="0062621C" w:rsidRPr="008A4EEA" w:rsidRDefault="0062621C" w:rsidP="00840921">
      <w:pPr>
        <w:pStyle w:val="Prrafodelista"/>
        <w:spacing w:line="276" w:lineRule="auto"/>
        <w:jc w:val="center"/>
        <w:rPr>
          <w:rFonts w:ascii="Palatino Linotype" w:hAnsi="Palatino Linotype"/>
          <w:b/>
          <w:sz w:val="24"/>
        </w:rPr>
      </w:pPr>
    </w:p>
    <w:p w:rsidR="007E3CE1" w:rsidRPr="008A4EEA" w:rsidRDefault="006A74AF" w:rsidP="00840921">
      <w:pPr>
        <w:pStyle w:val="Prrafodelista"/>
        <w:spacing w:line="276" w:lineRule="auto"/>
        <w:jc w:val="center"/>
        <w:rPr>
          <w:rFonts w:ascii="Palatino Linotype" w:hAnsi="Palatino Linotype"/>
          <w:sz w:val="24"/>
        </w:rPr>
      </w:pPr>
      <w:r w:rsidRPr="008A4EEA">
        <w:rPr>
          <w:rFonts w:ascii="Palatino Linotype" w:hAnsi="Palatino Linotype"/>
          <w:sz w:val="24"/>
        </w:rPr>
        <w:t>Ángel Vega</w:t>
      </w:r>
      <w:r w:rsidR="007E3CE1" w:rsidRPr="008A4EEA">
        <w:rPr>
          <w:rFonts w:ascii="Palatino Linotype" w:hAnsi="Palatino Linotype"/>
          <w:sz w:val="24"/>
        </w:rPr>
        <w:t>- President</w:t>
      </w:r>
      <w:r w:rsidRPr="008A4EEA">
        <w:rPr>
          <w:rFonts w:ascii="Palatino Linotype" w:hAnsi="Palatino Linotype"/>
          <w:sz w:val="24"/>
        </w:rPr>
        <w:t>e</w:t>
      </w:r>
      <w:r w:rsidR="007E3CE1" w:rsidRPr="008A4EEA">
        <w:rPr>
          <w:rFonts w:ascii="Palatino Linotype" w:hAnsi="Palatino Linotype"/>
          <w:sz w:val="24"/>
        </w:rPr>
        <w:t xml:space="preserve"> de la Comisión</w:t>
      </w:r>
    </w:p>
    <w:p w:rsidR="006755DF" w:rsidRDefault="006755DF" w:rsidP="00840921">
      <w:pPr>
        <w:pStyle w:val="Prrafodelista"/>
        <w:spacing w:line="276" w:lineRule="auto"/>
        <w:jc w:val="center"/>
        <w:rPr>
          <w:rFonts w:ascii="Palatino Linotype" w:hAnsi="Palatino Linotype"/>
          <w:sz w:val="24"/>
        </w:rPr>
      </w:pPr>
    </w:p>
    <w:p w:rsidR="007E3CE1" w:rsidRPr="008A4EEA" w:rsidRDefault="006A74AF" w:rsidP="00840921">
      <w:pPr>
        <w:pStyle w:val="Prrafodelista"/>
        <w:spacing w:line="276" w:lineRule="auto"/>
        <w:jc w:val="center"/>
        <w:rPr>
          <w:rFonts w:ascii="Palatino Linotype" w:hAnsi="Palatino Linotype"/>
          <w:sz w:val="24"/>
        </w:rPr>
      </w:pPr>
      <w:r w:rsidRPr="008A4EEA">
        <w:rPr>
          <w:rFonts w:ascii="Palatino Linotype" w:hAnsi="Palatino Linotype"/>
          <w:sz w:val="24"/>
        </w:rPr>
        <w:t>Héctor Cueva</w:t>
      </w:r>
      <w:r w:rsidR="007E3CE1" w:rsidRPr="008A4EEA">
        <w:rPr>
          <w:rFonts w:ascii="Palatino Linotype" w:hAnsi="Palatino Linotype"/>
          <w:sz w:val="24"/>
        </w:rPr>
        <w:t>- Vicepresident</w:t>
      </w:r>
      <w:r w:rsidRPr="008A4EEA">
        <w:rPr>
          <w:rFonts w:ascii="Palatino Linotype" w:hAnsi="Palatino Linotype"/>
          <w:sz w:val="24"/>
        </w:rPr>
        <w:t>e</w:t>
      </w:r>
      <w:r w:rsidR="007E3CE1" w:rsidRPr="008A4EEA">
        <w:rPr>
          <w:rFonts w:ascii="Palatino Linotype" w:hAnsi="Palatino Linotype"/>
          <w:sz w:val="24"/>
        </w:rPr>
        <w:t xml:space="preserve"> de la Comisión</w:t>
      </w:r>
    </w:p>
    <w:p w:rsidR="006755DF" w:rsidRDefault="006755DF" w:rsidP="00840921">
      <w:pPr>
        <w:pStyle w:val="Prrafodelista"/>
        <w:spacing w:line="276" w:lineRule="auto"/>
        <w:jc w:val="center"/>
        <w:rPr>
          <w:rFonts w:ascii="Palatino Linotype" w:hAnsi="Palatino Linotype"/>
          <w:sz w:val="24"/>
        </w:rPr>
      </w:pPr>
    </w:p>
    <w:p w:rsidR="007E3CE1" w:rsidRPr="008A4EEA" w:rsidRDefault="00C04C18" w:rsidP="00840921">
      <w:pPr>
        <w:pStyle w:val="Prrafodelista"/>
        <w:spacing w:line="276" w:lineRule="auto"/>
        <w:jc w:val="center"/>
        <w:rPr>
          <w:rFonts w:ascii="Palatino Linotype" w:hAnsi="Palatino Linotype"/>
          <w:sz w:val="24"/>
        </w:rPr>
      </w:pPr>
      <w:proofErr w:type="spellStart"/>
      <w:r w:rsidRPr="008A4EEA">
        <w:rPr>
          <w:rFonts w:ascii="Palatino Linotype" w:hAnsi="Palatino Linotype"/>
          <w:sz w:val="24"/>
        </w:rPr>
        <w:t>Dario</w:t>
      </w:r>
      <w:proofErr w:type="spellEnd"/>
      <w:r w:rsidR="006A74AF" w:rsidRPr="008A4EEA">
        <w:rPr>
          <w:rFonts w:ascii="Palatino Linotype" w:hAnsi="Palatino Linotype"/>
          <w:sz w:val="24"/>
        </w:rPr>
        <w:t xml:space="preserve"> </w:t>
      </w:r>
      <w:proofErr w:type="spellStart"/>
      <w:r w:rsidR="006A74AF" w:rsidRPr="008A4EEA">
        <w:rPr>
          <w:rFonts w:ascii="Palatino Linotype" w:hAnsi="Palatino Linotype"/>
          <w:sz w:val="24"/>
        </w:rPr>
        <w:t>Cahueñas</w:t>
      </w:r>
      <w:proofErr w:type="spellEnd"/>
      <w:r w:rsidR="007E3CE1" w:rsidRPr="008A4EEA">
        <w:rPr>
          <w:rFonts w:ascii="Palatino Linotype" w:hAnsi="Palatino Linotype"/>
          <w:sz w:val="24"/>
        </w:rPr>
        <w:t>- Integrante de la Comisión</w:t>
      </w:r>
    </w:p>
    <w:p w:rsidR="0086129D" w:rsidRDefault="0086129D" w:rsidP="00840921">
      <w:pPr>
        <w:pStyle w:val="Prrafodelista"/>
        <w:spacing w:line="276" w:lineRule="auto"/>
        <w:jc w:val="center"/>
        <w:rPr>
          <w:rFonts w:ascii="Palatino Linotype" w:hAnsi="Palatino Linotype"/>
          <w:sz w:val="24"/>
        </w:rPr>
      </w:pPr>
    </w:p>
    <w:p w:rsidR="003940B4" w:rsidRDefault="003940B4" w:rsidP="00840921">
      <w:pPr>
        <w:pStyle w:val="Prrafodelista"/>
        <w:spacing w:line="276" w:lineRule="auto"/>
        <w:jc w:val="center"/>
        <w:rPr>
          <w:rFonts w:ascii="Palatino Linotype" w:hAnsi="Palatino Linotype"/>
          <w:sz w:val="24"/>
        </w:rPr>
      </w:pPr>
    </w:p>
    <w:p w:rsidR="003940B4" w:rsidRPr="008A4EEA" w:rsidRDefault="003940B4" w:rsidP="00840921">
      <w:pPr>
        <w:pStyle w:val="Prrafodelista"/>
        <w:spacing w:line="276" w:lineRule="auto"/>
        <w:jc w:val="center"/>
        <w:rPr>
          <w:rFonts w:ascii="Palatino Linotype" w:hAnsi="Palatino Linotype"/>
          <w:sz w:val="24"/>
        </w:rPr>
      </w:pPr>
    </w:p>
    <w:p w:rsidR="00C01FCC" w:rsidRPr="008A4EEA" w:rsidRDefault="00C01FCC" w:rsidP="00840921">
      <w:pPr>
        <w:pStyle w:val="Prrafodelista"/>
        <w:spacing w:line="276" w:lineRule="auto"/>
        <w:jc w:val="center"/>
        <w:rPr>
          <w:rFonts w:ascii="Palatino Linotype" w:hAnsi="Palatino Linotype"/>
          <w:sz w:val="24"/>
        </w:rPr>
      </w:pPr>
    </w:p>
    <w:p w:rsidR="007E3CE1" w:rsidRDefault="007E3CE1" w:rsidP="00840921">
      <w:pPr>
        <w:pStyle w:val="Prrafodelista"/>
        <w:spacing w:line="276" w:lineRule="auto"/>
        <w:jc w:val="center"/>
        <w:rPr>
          <w:rFonts w:ascii="Palatino Linotype" w:hAnsi="Palatino Linotype" w:cs="Calibri"/>
          <w:b/>
          <w:kern w:val="2"/>
          <w:sz w:val="24"/>
          <w:lang w:eastAsia="es-ES"/>
        </w:rPr>
      </w:pPr>
      <w:r w:rsidRPr="008A4EEA">
        <w:rPr>
          <w:rFonts w:ascii="Palatino Linotype" w:hAnsi="Palatino Linotype" w:cs="Calibri"/>
          <w:b/>
          <w:kern w:val="2"/>
          <w:sz w:val="24"/>
          <w:lang w:eastAsia="es-ES"/>
        </w:rPr>
        <w:t>Quito, Distrito Metropolitano</w:t>
      </w:r>
      <w:r w:rsidR="00DE5AE6" w:rsidRPr="008A4EEA">
        <w:rPr>
          <w:rFonts w:ascii="Palatino Linotype" w:hAnsi="Palatino Linotype" w:cs="Calibri"/>
          <w:b/>
          <w:kern w:val="2"/>
          <w:sz w:val="24"/>
          <w:lang w:eastAsia="es-ES"/>
        </w:rPr>
        <w:t xml:space="preserve">, </w:t>
      </w:r>
      <w:r w:rsidR="00147EA9">
        <w:rPr>
          <w:rFonts w:ascii="Palatino Linotype" w:hAnsi="Palatino Linotype" w:cs="Calibri"/>
          <w:b/>
          <w:kern w:val="2"/>
          <w:sz w:val="24"/>
          <w:lang w:eastAsia="es-ES"/>
        </w:rPr>
        <w:t xml:space="preserve">18 </w:t>
      </w:r>
      <w:r w:rsidR="0082767D" w:rsidRPr="008A4EEA">
        <w:rPr>
          <w:rFonts w:ascii="Palatino Linotype" w:hAnsi="Palatino Linotype" w:cs="Calibri"/>
          <w:b/>
          <w:kern w:val="2"/>
          <w:sz w:val="24"/>
          <w:lang w:eastAsia="es-ES"/>
        </w:rPr>
        <w:t xml:space="preserve">de </w:t>
      </w:r>
      <w:r w:rsidR="00EE4773">
        <w:rPr>
          <w:rFonts w:ascii="Palatino Linotype" w:hAnsi="Palatino Linotype" w:cs="Calibri"/>
          <w:b/>
          <w:kern w:val="2"/>
          <w:sz w:val="24"/>
          <w:lang w:eastAsia="es-ES"/>
        </w:rPr>
        <w:t>jul</w:t>
      </w:r>
      <w:r w:rsidR="00696390">
        <w:rPr>
          <w:rFonts w:ascii="Palatino Linotype" w:hAnsi="Palatino Linotype" w:cs="Calibri"/>
          <w:b/>
          <w:kern w:val="2"/>
          <w:sz w:val="24"/>
          <w:lang w:eastAsia="es-ES"/>
        </w:rPr>
        <w:t>io</w:t>
      </w:r>
      <w:r w:rsidRPr="008A4EEA">
        <w:rPr>
          <w:rFonts w:ascii="Palatino Linotype" w:hAnsi="Palatino Linotype" w:cs="Calibri"/>
          <w:b/>
          <w:kern w:val="2"/>
          <w:sz w:val="24"/>
          <w:lang w:eastAsia="es-ES"/>
        </w:rPr>
        <w:t xml:space="preserve"> de 202</w:t>
      </w:r>
      <w:r w:rsidR="00B2313A">
        <w:rPr>
          <w:rFonts w:ascii="Palatino Linotype" w:hAnsi="Palatino Linotype" w:cs="Calibri"/>
          <w:b/>
          <w:kern w:val="2"/>
          <w:sz w:val="24"/>
          <w:lang w:eastAsia="es-ES"/>
        </w:rPr>
        <w:t>4</w:t>
      </w:r>
    </w:p>
    <w:p w:rsidR="00B24CB1" w:rsidRDefault="00B24CB1" w:rsidP="00840921">
      <w:pPr>
        <w:pStyle w:val="Prrafodelista"/>
        <w:spacing w:line="276" w:lineRule="auto"/>
        <w:jc w:val="center"/>
        <w:rPr>
          <w:rFonts w:ascii="Palatino Linotype" w:hAnsi="Palatino Linotype" w:cs="Calibri"/>
          <w:b/>
          <w:kern w:val="2"/>
          <w:sz w:val="24"/>
          <w:lang w:eastAsia="es-ES"/>
        </w:rPr>
      </w:pPr>
    </w:p>
    <w:p w:rsidR="00B24CB1" w:rsidRDefault="00B24CB1" w:rsidP="00840921">
      <w:pPr>
        <w:pStyle w:val="Prrafodelista"/>
        <w:spacing w:line="276" w:lineRule="auto"/>
        <w:jc w:val="center"/>
        <w:rPr>
          <w:rFonts w:ascii="Palatino Linotype" w:hAnsi="Palatino Linotype"/>
          <w:sz w:val="24"/>
        </w:rPr>
      </w:pPr>
    </w:p>
    <w:p w:rsidR="00E976A0" w:rsidRDefault="00E976A0" w:rsidP="00840921">
      <w:pPr>
        <w:pStyle w:val="Prrafodelista"/>
        <w:spacing w:line="276" w:lineRule="auto"/>
        <w:jc w:val="center"/>
        <w:rPr>
          <w:rFonts w:ascii="Palatino Linotype" w:hAnsi="Palatino Linotype"/>
          <w:sz w:val="24"/>
        </w:rPr>
      </w:pPr>
    </w:p>
    <w:p w:rsidR="00147EA9" w:rsidRDefault="00147EA9" w:rsidP="00840921">
      <w:pPr>
        <w:pStyle w:val="Prrafodelista"/>
        <w:spacing w:line="276" w:lineRule="auto"/>
        <w:jc w:val="center"/>
        <w:rPr>
          <w:rFonts w:ascii="Palatino Linotype" w:hAnsi="Palatino Linotype"/>
          <w:sz w:val="24"/>
        </w:rPr>
      </w:pPr>
    </w:p>
    <w:p w:rsidR="00147EA9" w:rsidRDefault="00147EA9" w:rsidP="00840921">
      <w:pPr>
        <w:pStyle w:val="Prrafodelista"/>
        <w:spacing w:line="276" w:lineRule="auto"/>
        <w:jc w:val="center"/>
        <w:rPr>
          <w:rFonts w:ascii="Palatino Linotype" w:hAnsi="Palatino Linotype"/>
          <w:sz w:val="24"/>
        </w:rPr>
      </w:pPr>
    </w:p>
    <w:p w:rsidR="00147EA9" w:rsidRDefault="00147EA9" w:rsidP="00840921">
      <w:pPr>
        <w:pStyle w:val="Prrafodelista"/>
        <w:spacing w:line="276" w:lineRule="auto"/>
        <w:jc w:val="center"/>
        <w:rPr>
          <w:rFonts w:ascii="Palatino Linotype" w:hAnsi="Palatino Linotype"/>
          <w:sz w:val="24"/>
        </w:rPr>
      </w:pPr>
    </w:p>
    <w:p w:rsidR="00147EA9" w:rsidRDefault="00147EA9" w:rsidP="00840921">
      <w:pPr>
        <w:pStyle w:val="Prrafodelista"/>
        <w:spacing w:line="276" w:lineRule="auto"/>
        <w:jc w:val="center"/>
        <w:rPr>
          <w:rFonts w:ascii="Palatino Linotype" w:hAnsi="Palatino Linotype"/>
          <w:sz w:val="24"/>
        </w:rPr>
      </w:pPr>
    </w:p>
    <w:p w:rsidR="008E14D0" w:rsidRDefault="008E14D0" w:rsidP="00840921">
      <w:pPr>
        <w:pStyle w:val="Prrafodelista"/>
        <w:spacing w:line="276" w:lineRule="auto"/>
        <w:jc w:val="center"/>
        <w:rPr>
          <w:rFonts w:ascii="Palatino Linotype" w:hAnsi="Palatino Linotype"/>
          <w:sz w:val="24"/>
        </w:rPr>
      </w:pPr>
    </w:p>
    <w:p w:rsidR="008E14D0" w:rsidRDefault="008E14D0" w:rsidP="00840921">
      <w:pPr>
        <w:pStyle w:val="Prrafodelista"/>
        <w:spacing w:line="276" w:lineRule="auto"/>
        <w:jc w:val="center"/>
        <w:rPr>
          <w:rFonts w:ascii="Palatino Linotype" w:hAnsi="Palatino Linotype"/>
          <w:sz w:val="24"/>
        </w:rPr>
      </w:pPr>
    </w:p>
    <w:p w:rsidR="001154F5" w:rsidRDefault="00837CEB" w:rsidP="008A101B">
      <w:pPr>
        <w:pStyle w:val="Prrafodelista"/>
        <w:numPr>
          <w:ilvl w:val="0"/>
          <w:numId w:val="1"/>
        </w:numPr>
        <w:spacing w:line="276" w:lineRule="auto"/>
        <w:ind w:left="0" w:firstLine="360"/>
        <w:jc w:val="both"/>
        <w:rPr>
          <w:rFonts w:ascii="Palatino Linotype" w:hAnsi="Palatino Linotype"/>
          <w:b/>
          <w:sz w:val="24"/>
          <w:lang w:val="es-ES"/>
        </w:rPr>
      </w:pPr>
      <w:r w:rsidRPr="00E84803">
        <w:rPr>
          <w:rFonts w:ascii="Palatino Linotype" w:hAnsi="Palatino Linotype"/>
          <w:b/>
          <w:sz w:val="24"/>
          <w:lang w:val="es-ES"/>
        </w:rPr>
        <w:t>OBJETO DEL INFORME</w:t>
      </w:r>
    </w:p>
    <w:p w:rsidR="00AA07AF" w:rsidRPr="00FA0C31" w:rsidRDefault="0062621C" w:rsidP="00AA07AF">
      <w:pPr>
        <w:autoSpaceDE w:val="0"/>
        <w:autoSpaceDN w:val="0"/>
        <w:adjustRightInd w:val="0"/>
        <w:spacing w:after="0" w:line="240" w:lineRule="auto"/>
        <w:jc w:val="both"/>
        <w:rPr>
          <w:rFonts w:ascii="Palatino Linotype" w:hAnsi="Palatino Linotype" w:cs="Times-Roman"/>
          <w:sz w:val="24"/>
          <w:szCs w:val="24"/>
        </w:rPr>
      </w:pPr>
      <w:r w:rsidRPr="00FA0C31">
        <w:rPr>
          <w:rFonts w:ascii="Palatino Linotype" w:hAnsi="Palatino Linotype"/>
          <w:sz w:val="24"/>
          <w:szCs w:val="24"/>
          <w:lang w:val="es-ES"/>
        </w:rPr>
        <w:t xml:space="preserve">El presente instrumento tiene por objeto poner en conocimiento del </w:t>
      </w:r>
      <w:r w:rsidR="008E14D0" w:rsidRPr="00FA0C31">
        <w:rPr>
          <w:rFonts w:ascii="Palatino Linotype" w:hAnsi="Palatino Linotype"/>
          <w:sz w:val="24"/>
          <w:szCs w:val="24"/>
          <w:lang w:val="es-ES"/>
        </w:rPr>
        <w:t xml:space="preserve">Pleno del </w:t>
      </w:r>
      <w:r w:rsidRPr="00FA0C31">
        <w:rPr>
          <w:rFonts w:ascii="Palatino Linotype" w:hAnsi="Palatino Linotype"/>
          <w:sz w:val="24"/>
          <w:szCs w:val="24"/>
          <w:lang w:val="es-ES"/>
        </w:rPr>
        <w:t>Concejo Metropolitano de Quito, el informe</w:t>
      </w:r>
      <w:r w:rsidR="005E2A16" w:rsidRPr="00FA0C31">
        <w:rPr>
          <w:rFonts w:ascii="Palatino Linotype" w:hAnsi="Palatino Linotype"/>
          <w:sz w:val="24"/>
          <w:szCs w:val="24"/>
          <w:lang w:val="es-ES"/>
        </w:rPr>
        <w:t xml:space="preserve"> de</w:t>
      </w:r>
      <w:r w:rsidRPr="00FA0C31">
        <w:rPr>
          <w:rFonts w:ascii="Palatino Linotype" w:hAnsi="Palatino Linotype"/>
          <w:sz w:val="24"/>
          <w:szCs w:val="24"/>
          <w:lang w:val="es-ES"/>
        </w:rPr>
        <w:t xml:space="preserve"> la Comisión</w:t>
      </w:r>
      <w:r w:rsidR="00165DC8" w:rsidRPr="00FA0C31">
        <w:rPr>
          <w:rFonts w:ascii="Palatino Linotype" w:hAnsi="Palatino Linotype"/>
          <w:sz w:val="24"/>
          <w:szCs w:val="24"/>
          <w:lang w:val="es-ES"/>
        </w:rPr>
        <w:t xml:space="preserve"> de Propiedad y Espacio Público</w:t>
      </w:r>
      <w:r w:rsidR="005E2A16" w:rsidRPr="00FA0C31">
        <w:rPr>
          <w:rFonts w:ascii="Palatino Linotype" w:hAnsi="Palatino Linotype" w:cstheme="minorHAnsi"/>
          <w:sz w:val="24"/>
          <w:szCs w:val="24"/>
        </w:rPr>
        <w:t xml:space="preserve">, </w:t>
      </w:r>
      <w:r w:rsidR="004A2080" w:rsidRPr="00FA0C31">
        <w:rPr>
          <w:rFonts w:ascii="Palatino Linotype" w:hAnsi="Palatino Linotype" w:cstheme="minorHAnsi"/>
          <w:sz w:val="24"/>
          <w:szCs w:val="24"/>
        </w:rPr>
        <w:t>para</w:t>
      </w:r>
      <w:r w:rsidR="00452D90" w:rsidRPr="00FA0C31">
        <w:rPr>
          <w:rFonts w:ascii="Palatino Linotype" w:hAnsi="Palatino Linotype" w:cstheme="minorHAnsi"/>
          <w:sz w:val="24"/>
          <w:szCs w:val="24"/>
        </w:rPr>
        <w:t xml:space="preserve"> que resuelva sobre</w:t>
      </w:r>
      <w:r w:rsidR="00422C6B" w:rsidRPr="00FA0C31">
        <w:rPr>
          <w:rFonts w:ascii="Palatino Linotype" w:hAnsi="Palatino Linotype" w:cstheme="minorHAnsi"/>
          <w:sz w:val="24"/>
          <w:szCs w:val="24"/>
        </w:rPr>
        <w:t xml:space="preserve"> </w:t>
      </w:r>
      <w:r w:rsidR="00422C6B" w:rsidRPr="00FA0C31">
        <w:rPr>
          <w:rFonts w:ascii="Palatino Linotype" w:eastAsia="Times New Roman" w:hAnsi="Palatino Linotype" w:cs="Arial"/>
          <w:color w:val="222222"/>
          <w:sz w:val="24"/>
          <w:szCs w:val="24"/>
          <w:shd w:val="clear" w:color="auto" w:fill="FFFFFF"/>
          <w:lang w:eastAsia="es-EC"/>
        </w:rPr>
        <w:t>la a</w:t>
      </w:r>
      <w:r w:rsidR="00E12EB0" w:rsidRPr="00FA0C31">
        <w:rPr>
          <w:rFonts w:ascii="Palatino Linotype" w:eastAsia="Times New Roman" w:hAnsi="Palatino Linotype" w:cs="Arial"/>
          <w:color w:val="222222"/>
          <w:sz w:val="24"/>
          <w:szCs w:val="24"/>
          <w:shd w:val="clear" w:color="auto" w:fill="FFFFFF"/>
          <w:lang w:eastAsia="es-EC"/>
        </w:rPr>
        <w:t>utorización para la donación d</w:t>
      </w:r>
      <w:r w:rsidR="00ED3B37" w:rsidRPr="00FA0C31">
        <w:rPr>
          <w:rFonts w:ascii="Palatino Linotype" w:hAnsi="Palatino Linotype" w:cs="Times-Roman"/>
          <w:sz w:val="24"/>
          <w:szCs w:val="24"/>
        </w:rPr>
        <w:t>el predio</w:t>
      </w:r>
      <w:r w:rsidR="00FA0C31" w:rsidRPr="00FA0C31">
        <w:rPr>
          <w:rFonts w:ascii="Palatino Linotype" w:hAnsi="Palatino Linotype" w:cs="Times-Roman"/>
          <w:sz w:val="24"/>
          <w:szCs w:val="24"/>
        </w:rPr>
        <w:t xml:space="preserve"> del municipal No. 3031191, a favor del GAD PARROQUIAL PERUCHO, para que lo sigan destinando a su funcionamiento, conforme a los datos constantes en la ficha técnica valorativa Nro. SHOT-DMC-UGCE-2024-1205 de 13 de junio de 2024, remitida mediante oficio No. GADDMQ-SHOT-DMC-UGCE-2024-1216-O, de 14 de junio de 2024, por la Unidad de Catastro Especial de la Dirección Metropolitana de Catastro.</w:t>
      </w:r>
    </w:p>
    <w:p w:rsidR="00AA07AF" w:rsidRDefault="00AA07AF" w:rsidP="00AA07AF">
      <w:pPr>
        <w:autoSpaceDE w:val="0"/>
        <w:autoSpaceDN w:val="0"/>
        <w:adjustRightInd w:val="0"/>
        <w:spacing w:before="240" w:after="0" w:line="240" w:lineRule="auto"/>
        <w:ind w:left="426"/>
        <w:jc w:val="both"/>
        <w:rPr>
          <w:rFonts w:ascii="Palatino Linotype" w:hAnsi="Palatino Linotype"/>
          <w:b/>
          <w:sz w:val="24"/>
          <w:szCs w:val="24"/>
        </w:rPr>
      </w:pPr>
      <w:r w:rsidRPr="00AA07AF">
        <w:rPr>
          <w:rFonts w:ascii="Palatino Linotype" w:hAnsi="Palatino Linotype" w:cs="Times-Roman"/>
          <w:b/>
          <w:sz w:val="24"/>
          <w:szCs w:val="24"/>
        </w:rPr>
        <w:t>2.</w:t>
      </w:r>
      <w:r>
        <w:rPr>
          <w:rFonts w:ascii="Palatino Linotype" w:hAnsi="Palatino Linotype" w:cs="Times-Roman"/>
          <w:sz w:val="24"/>
          <w:szCs w:val="24"/>
        </w:rPr>
        <w:t xml:space="preserve"> </w:t>
      </w:r>
      <w:r w:rsidR="00601D5B" w:rsidRPr="00065DEF">
        <w:rPr>
          <w:rFonts w:ascii="Palatino Linotype" w:hAnsi="Palatino Linotype"/>
          <w:b/>
          <w:sz w:val="24"/>
          <w:szCs w:val="24"/>
        </w:rPr>
        <w:t>ANTECEDENTE</w:t>
      </w:r>
      <w:r w:rsidR="00D36201" w:rsidRPr="00065DEF">
        <w:rPr>
          <w:rFonts w:ascii="Palatino Linotype" w:hAnsi="Palatino Linotype"/>
          <w:b/>
          <w:sz w:val="24"/>
          <w:szCs w:val="24"/>
        </w:rPr>
        <w:t>S E INFORMES TÉCNICOS</w:t>
      </w:r>
    </w:p>
    <w:p w:rsidR="00AA07AF" w:rsidRPr="00D1295C" w:rsidRDefault="00AA07AF" w:rsidP="00AA07AF">
      <w:pPr>
        <w:spacing w:before="240"/>
        <w:jc w:val="both"/>
        <w:rPr>
          <w:rFonts w:ascii="Palatino Linotype" w:hAnsi="Palatino Linotype"/>
          <w:sz w:val="24"/>
          <w:szCs w:val="24"/>
        </w:rPr>
      </w:pPr>
      <w:r w:rsidRPr="00D1295C">
        <w:rPr>
          <w:rFonts w:ascii="Palatino Linotype" w:hAnsi="Palatino Linotype"/>
          <w:b/>
          <w:sz w:val="24"/>
          <w:szCs w:val="24"/>
        </w:rPr>
        <w:t>2.1</w:t>
      </w:r>
      <w:r>
        <w:rPr>
          <w:rFonts w:ascii="Palatino Linotype" w:hAnsi="Palatino Linotype"/>
          <w:sz w:val="24"/>
          <w:szCs w:val="24"/>
        </w:rPr>
        <w:t xml:space="preserve"> </w:t>
      </w:r>
      <w:r w:rsidRPr="00D1295C">
        <w:rPr>
          <w:rFonts w:ascii="Palatino Linotype" w:hAnsi="Palatino Linotype"/>
          <w:sz w:val="24"/>
          <w:szCs w:val="24"/>
        </w:rPr>
        <w:t xml:space="preserve">Con oficio No. –GADPRP -070-2023 de 29 de agosto de 2023, el Ing. Jorge </w:t>
      </w:r>
      <w:proofErr w:type="spellStart"/>
      <w:r w:rsidRPr="00D1295C">
        <w:rPr>
          <w:rFonts w:ascii="Palatino Linotype" w:hAnsi="Palatino Linotype"/>
          <w:sz w:val="24"/>
          <w:szCs w:val="24"/>
        </w:rPr>
        <w:t>Pillajo</w:t>
      </w:r>
      <w:proofErr w:type="spellEnd"/>
      <w:r w:rsidRPr="00D1295C">
        <w:rPr>
          <w:rFonts w:ascii="Palatino Linotype" w:hAnsi="Palatino Linotype"/>
          <w:sz w:val="24"/>
          <w:szCs w:val="24"/>
        </w:rPr>
        <w:t xml:space="preserve">, Presidente del </w:t>
      </w:r>
      <w:proofErr w:type="spellStart"/>
      <w:r w:rsidRPr="00D1295C">
        <w:rPr>
          <w:rFonts w:ascii="Palatino Linotype" w:hAnsi="Palatino Linotype"/>
          <w:sz w:val="24"/>
          <w:szCs w:val="24"/>
        </w:rPr>
        <w:t>Gad</w:t>
      </w:r>
      <w:proofErr w:type="spellEnd"/>
      <w:r w:rsidRPr="00D1295C">
        <w:rPr>
          <w:rFonts w:ascii="Palatino Linotype" w:hAnsi="Palatino Linotype"/>
          <w:sz w:val="24"/>
          <w:szCs w:val="24"/>
        </w:rPr>
        <w:t xml:space="preserve"> Parroquial </w:t>
      </w:r>
      <w:proofErr w:type="spellStart"/>
      <w:r w:rsidRPr="00D1295C">
        <w:rPr>
          <w:rFonts w:ascii="Palatino Linotype" w:hAnsi="Palatino Linotype"/>
          <w:sz w:val="24"/>
          <w:szCs w:val="24"/>
        </w:rPr>
        <w:t>Perucho</w:t>
      </w:r>
      <w:proofErr w:type="spellEnd"/>
      <w:r w:rsidRPr="00D1295C">
        <w:rPr>
          <w:rFonts w:ascii="Palatino Linotype" w:hAnsi="Palatino Linotype"/>
          <w:sz w:val="24"/>
          <w:szCs w:val="24"/>
        </w:rPr>
        <w:t>, solicitó al señor Alcalde Metropolitano:</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 Dígnese continuar con el proceso de donación del inmueble signado con número 3031191, en el cual funcionan las oficinas del Gobierno Parroquial Rural de </w:t>
      </w:r>
      <w:proofErr w:type="spellStart"/>
      <w:r w:rsidRPr="00D1295C">
        <w:rPr>
          <w:rFonts w:ascii="Palatino Linotype" w:hAnsi="Palatino Linotype"/>
          <w:i/>
          <w:sz w:val="24"/>
          <w:szCs w:val="24"/>
        </w:rPr>
        <w:t>Perucho</w:t>
      </w:r>
      <w:proofErr w:type="spellEnd"/>
      <w:r w:rsidRPr="00D1295C">
        <w:rPr>
          <w:rFonts w:ascii="Palatino Linotype" w:hAnsi="Palatino Linotype"/>
          <w:i/>
          <w:sz w:val="24"/>
          <w:szCs w:val="24"/>
        </w:rPr>
        <w:t>".</w:t>
      </w:r>
    </w:p>
    <w:p w:rsidR="00AA07AF" w:rsidRPr="00D1295C" w:rsidRDefault="00AA07AF" w:rsidP="00AA07AF">
      <w:pPr>
        <w:jc w:val="both"/>
        <w:rPr>
          <w:rFonts w:ascii="Palatino Linotype" w:hAnsi="Palatino Linotype"/>
          <w:sz w:val="24"/>
          <w:szCs w:val="24"/>
        </w:rPr>
      </w:pPr>
      <w:r w:rsidRPr="00D1295C">
        <w:rPr>
          <w:rFonts w:ascii="Palatino Linotype" w:hAnsi="Palatino Linotype"/>
          <w:b/>
          <w:sz w:val="24"/>
          <w:szCs w:val="24"/>
        </w:rPr>
        <w:t>2.2</w:t>
      </w:r>
      <w:r w:rsidRPr="00D1295C">
        <w:rPr>
          <w:rFonts w:ascii="Palatino Linotype" w:hAnsi="Palatino Linotype"/>
          <w:sz w:val="24"/>
          <w:szCs w:val="24"/>
        </w:rPr>
        <w:t xml:space="preserve"> Con memorando Nro. GADDMQ-DMGBI-AL-2023-0482-M, de 02 de octubre de 2023, el Área Legal de la Dirección Metropolitana de Gestión de Bienes Inmuebles, solicitó al Área Técnica de dicha Dirección:</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solicito de la manera más comedida que, se proceda con la elaboración, o de ser el caso, actualización de la siguiente información:</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Área Técnica de Inventario: Se proceda con la elaboración del respectivo informe de titularidad; así como, el certificado de gravámenes del predio Nro. 3031191, en el cual funcionan las oficinas del Gobierno Parroquial Rural de </w:t>
      </w:r>
      <w:proofErr w:type="spellStart"/>
      <w:r w:rsidRPr="00D1295C">
        <w:rPr>
          <w:rFonts w:ascii="Palatino Linotype" w:hAnsi="Palatino Linotype"/>
          <w:i/>
          <w:sz w:val="24"/>
          <w:szCs w:val="24"/>
        </w:rPr>
        <w:t>Perucho</w:t>
      </w:r>
      <w:proofErr w:type="spellEnd"/>
      <w:r w:rsidRPr="00D1295C">
        <w:rPr>
          <w:rFonts w:ascii="Palatino Linotype" w:hAnsi="Palatino Linotype"/>
          <w:i/>
          <w:sz w:val="24"/>
          <w:szCs w:val="24"/>
        </w:rPr>
        <w:t xml:space="preserve">. Área Técnica de Administración de Bienes Inmuebles: Se proceda con la respectiva inspección in-situ, y se elabore el informe técnico de disponibilidad del predio Nro.3031191, en el cual funcionan las oficinas del Gobierno Parroquial Rural de </w:t>
      </w:r>
      <w:proofErr w:type="spellStart"/>
      <w:r w:rsidRPr="00D1295C">
        <w:rPr>
          <w:rFonts w:ascii="Palatino Linotype" w:hAnsi="Palatino Linotype"/>
          <w:i/>
          <w:sz w:val="24"/>
          <w:szCs w:val="24"/>
        </w:rPr>
        <w:t>Perucho</w:t>
      </w:r>
      <w:proofErr w:type="spellEnd"/>
      <w:r w:rsidRPr="00D1295C">
        <w:rPr>
          <w:rFonts w:ascii="Palatino Linotype" w:hAnsi="Palatino Linotype"/>
          <w:i/>
          <w:sz w:val="24"/>
          <w:szCs w:val="24"/>
        </w:rPr>
        <w:t>".</w:t>
      </w:r>
    </w:p>
    <w:p w:rsidR="00AA07AF" w:rsidRPr="00D1295C" w:rsidRDefault="00AA07AF" w:rsidP="00AA07AF">
      <w:pPr>
        <w:jc w:val="both"/>
        <w:rPr>
          <w:rFonts w:ascii="Palatino Linotype" w:hAnsi="Palatino Linotype"/>
          <w:sz w:val="24"/>
          <w:szCs w:val="24"/>
        </w:rPr>
      </w:pPr>
    </w:p>
    <w:p w:rsidR="00AA07AF" w:rsidRPr="00D1295C" w:rsidRDefault="00AA07AF" w:rsidP="00AA07AF">
      <w:pPr>
        <w:jc w:val="both"/>
        <w:rPr>
          <w:rFonts w:ascii="Palatino Linotype" w:hAnsi="Palatino Linotype"/>
          <w:sz w:val="24"/>
          <w:szCs w:val="24"/>
        </w:rPr>
      </w:pPr>
      <w:r w:rsidRPr="00D1295C">
        <w:rPr>
          <w:rFonts w:ascii="Palatino Linotype" w:hAnsi="Palatino Linotype"/>
          <w:b/>
          <w:sz w:val="24"/>
          <w:szCs w:val="24"/>
        </w:rPr>
        <w:lastRenderedPageBreak/>
        <w:t>2.3</w:t>
      </w:r>
      <w:r w:rsidRPr="00D1295C">
        <w:rPr>
          <w:rFonts w:ascii="Palatino Linotype" w:hAnsi="Palatino Linotype"/>
          <w:sz w:val="24"/>
          <w:szCs w:val="24"/>
        </w:rPr>
        <w:t xml:space="preserve"> Con memorando Nro. GADDMQ-DMGBI-AT-2023-0985-M de 31 de octubre de 2023, el Área Técnica de Gestión de Bienes Inmuebles de la Dirección Metropolitana de Gestión de Bienes Inmuebles, señaló:</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sírvase encontrar adjunto el informe técnico No. DMGBI-AT-2023-325, el cual contiene la información requerida”.</w:t>
      </w:r>
    </w:p>
    <w:p w:rsidR="00AA07AF" w:rsidRPr="00D1295C" w:rsidRDefault="00AA07AF" w:rsidP="00AA07AF">
      <w:pPr>
        <w:jc w:val="both"/>
        <w:rPr>
          <w:rFonts w:ascii="Palatino Linotype" w:hAnsi="Palatino Linotype"/>
          <w:sz w:val="24"/>
          <w:szCs w:val="24"/>
        </w:rPr>
      </w:pPr>
      <w:r w:rsidRPr="00D1295C">
        <w:rPr>
          <w:rFonts w:ascii="Palatino Linotype" w:hAnsi="Palatino Linotype"/>
          <w:b/>
          <w:sz w:val="24"/>
          <w:szCs w:val="24"/>
        </w:rPr>
        <w:t>2.4</w:t>
      </w:r>
      <w:r w:rsidRPr="00D1295C">
        <w:rPr>
          <w:rFonts w:ascii="Palatino Linotype" w:hAnsi="Palatino Linotype"/>
          <w:sz w:val="24"/>
          <w:szCs w:val="24"/>
        </w:rPr>
        <w:t xml:space="preserve"> El Informe Técnico No. DMGBI-ATI-2023-325 de 30 de octubre de 2023, elaborado por el Arq. Gabriel Obando Torres, funcionario de la Dirección Metropolitana de Gestión de Bienes Inmuebles, indicó:</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3.1.- DATOS TÉCNICOS DE LOS LOTES:</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Predio:                                   3031191</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Propietario:                           Municipio del Distrito Metropolitano de Quito</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Clave Catastral:                   19116-02-106</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Sector:                                  </w:t>
      </w:r>
      <w:proofErr w:type="spellStart"/>
      <w:r w:rsidRPr="00D1295C">
        <w:rPr>
          <w:rFonts w:ascii="Palatino Linotype" w:hAnsi="Palatino Linotype"/>
          <w:i/>
          <w:sz w:val="24"/>
          <w:szCs w:val="24"/>
        </w:rPr>
        <w:t>Perucho</w:t>
      </w:r>
      <w:proofErr w:type="spellEnd"/>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Parroquia:                             </w:t>
      </w:r>
      <w:proofErr w:type="spellStart"/>
      <w:r w:rsidRPr="00D1295C">
        <w:rPr>
          <w:rFonts w:ascii="Palatino Linotype" w:hAnsi="Palatino Linotype"/>
          <w:i/>
          <w:sz w:val="24"/>
          <w:szCs w:val="24"/>
        </w:rPr>
        <w:t>Perucho</w:t>
      </w:r>
      <w:proofErr w:type="spellEnd"/>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Área de Terreno Total:        841,84m2</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Área de Construcción:    1.207,13m.</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3.2.- ESTADO Y OCUPACIÓN DE LOS INMUEBLES:</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El día lunes 16 de octubre del año en curso se procedió a realizar la inspección al mencionado predio, en el mismo se pudo verificar que actualmente está ocupado por el GAD de la Parroquia Rural de </w:t>
      </w:r>
      <w:proofErr w:type="spellStart"/>
      <w:r w:rsidRPr="00D1295C">
        <w:rPr>
          <w:rFonts w:ascii="Palatino Linotype" w:hAnsi="Palatino Linotype"/>
          <w:i/>
          <w:sz w:val="24"/>
          <w:szCs w:val="24"/>
        </w:rPr>
        <w:t>Perucho</w:t>
      </w:r>
      <w:proofErr w:type="spellEnd"/>
      <w:r w:rsidRPr="00D1295C">
        <w:rPr>
          <w:rFonts w:ascii="Palatino Linotype" w:hAnsi="Palatino Linotype"/>
          <w:i/>
          <w:sz w:val="24"/>
          <w:szCs w:val="24"/>
        </w:rPr>
        <w:t>; se trata de una edificación de dos plantas, con estructura mixta (pórticos de hormigón armado y cerchas de acero), mampostería de bloque estucado y pintado, ventanas de aluminio y vidrio, puertas de madera, pisos de cerámica.</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En lo que se refiere al funcionamiento de las oficinas administrativas del GAD, ocupan toda la zona sur del inmueble en su planta alta, en los bajos de las oficinas se desarrollan actividades como la cocina con fines comunitarios, el </w:t>
      </w:r>
      <w:proofErr w:type="spellStart"/>
      <w:r w:rsidRPr="00D1295C">
        <w:rPr>
          <w:rFonts w:ascii="Palatino Linotype" w:hAnsi="Palatino Linotype"/>
          <w:i/>
          <w:sz w:val="24"/>
          <w:szCs w:val="24"/>
        </w:rPr>
        <w:t>infocentro</w:t>
      </w:r>
      <w:proofErr w:type="spellEnd"/>
      <w:r w:rsidRPr="00D1295C">
        <w:rPr>
          <w:rFonts w:ascii="Palatino Linotype" w:hAnsi="Palatino Linotype"/>
          <w:i/>
          <w:sz w:val="24"/>
          <w:szCs w:val="24"/>
        </w:rPr>
        <w:t xml:space="preserve"> y el centro de información turística, al extremo norte se encuentra construido y funcionando el salón de actos.</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Existen otras construcciones que utiliza el GAD que corresponden a los que utiliza la comunidad para sus asambleas y reuniones, así como también un museo, sin embargo, luego de verificar su ubicación, estos se encuentran inmersos dentro del predio colindante signado con No. 3031190, que consta también como propiedad </w:t>
      </w:r>
      <w:proofErr w:type="gramStart"/>
      <w:r w:rsidRPr="00D1295C">
        <w:rPr>
          <w:rFonts w:ascii="Palatino Linotype" w:hAnsi="Palatino Linotype"/>
          <w:i/>
          <w:sz w:val="24"/>
          <w:szCs w:val="24"/>
        </w:rPr>
        <w:t>municipal.(...)</w:t>
      </w:r>
      <w:proofErr w:type="gramEnd"/>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4.- CONCLUSIONES Y RECOMENDACIONES</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lastRenderedPageBreak/>
        <w:t xml:space="preserve">    El inmueble se encuentra en buen estado, se aprecia que recibe mantenimiento continuo y todos los espacios del edificio tienen asignado un uso específico, por lo cual no hay sub ocupación de espacios.</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    Respecto a las áreas ocupadas por el GAD y que están sobre otro predio, se deberá verificar bajo qué figura legal se puede regularizar la ocupación de los mencionados espacios".</w:t>
      </w:r>
    </w:p>
    <w:p w:rsidR="00AA07AF" w:rsidRPr="00D1295C" w:rsidRDefault="00AA07AF" w:rsidP="00AA07AF">
      <w:pPr>
        <w:jc w:val="both"/>
        <w:rPr>
          <w:rFonts w:ascii="Palatino Linotype" w:hAnsi="Palatino Linotype"/>
          <w:sz w:val="24"/>
          <w:szCs w:val="24"/>
        </w:rPr>
      </w:pPr>
      <w:r w:rsidRPr="00D1295C">
        <w:rPr>
          <w:rFonts w:ascii="Palatino Linotype" w:hAnsi="Palatino Linotype"/>
          <w:b/>
          <w:sz w:val="24"/>
          <w:szCs w:val="24"/>
        </w:rPr>
        <w:t>2.5</w:t>
      </w:r>
      <w:r w:rsidRPr="00D1295C">
        <w:rPr>
          <w:rFonts w:ascii="Palatino Linotype" w:hAnsi="Palatino Linotype"/>
          <w:sz w:val="24"/>
          <w:szCs w:val="24"/>
        </w:rPr>
        <w:t xml:space="preserve"> El Área Técnica de Inventario de la Dirección Metropolitana de Gestión de Bienes Inmuebles, mediante memorando Nro. GADDMQ-DMGBI-AT-2023-1059-M de 23 de noviembre de 2023, manifestó:</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Al respecto, me permito remitir el informe de titularidad y categoría No. DMGBI-ATI-2023-301, correspondiente al predio No. 3031191, en el mismo se concluye lo siguiente:</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"El predio 3031191 es Propiedad del Municipio del Distrito Metropolitano de Quito por ser producto de una subdivisión de un inmueble adquirido por el Municipio del Distrito Metropolitano de Quito por declaratoria de bien mostrenco, protocolizado el 07 de mayo del 2018 ante el notario, Dr. Miguel Vaca M., e inscrita en el Registro de la Propiedad el 09 de junio del 2023."</w:t>
      </w:r>
    </w:p>
    <w:p w:rsidR="00AA07AF" w:rsidRPr="00D1295C" w:rsidRDefault="00AA07AF" w:rsidP="00AA07AF">
      <w:pPr>
        <w:jc w:val="both"/>
        <w:rPr>
          <w:rFonts w:ascii="Palatino Linotype" w:hAnsi="Palatino Linotype"/>
          <w:sz w:val="24"/>
          <w:szCs w:val="24"/>
        </w:rPr>
      </w:pPr>
      <w:r w:rsidRPr="00D1295C">
        <w:rPr>
          <w:rFonts w:ascii="Palatino Linotype" w:hAnsi="Palatino Linotype"/>
          <w:b/>
          <w:sz w:val="24"/>
          <w:szCs w:val="24"/>
        </w:rPr>
        <w:t>2.6</w:t>
      </w:r>
      <w:r w:rsidRPr="00D1295C">
        <w:rPr>
          <w:rFonts w:ascii="Palatino Linotype" w:hAnsi="Palatino Linotype"/>
          <w:sz w:val="24"/>
          <w:szCs w:val="24"/>
        </w:rPr>
        <w:t xml:space="preserve"> El Informe de Titularidad y Categoría No. DMGBI-ATI-2023-0301 emitido el 23 de noviembre de 2023, por el Área Técnica de la Dirección Metropolitana de Gestión de Bienes Inmuebles, estableció:</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3.1. DATOS TÉCNICOS:</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DATOS DEL TITULAR DE DOMINIO</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CC/RUC:                                  1760003410001</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Nombre o razón social:            MUNICIPIO DEL DISTRITO METROPOLITANO DE QUITO</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DATOS DEL PREDIO</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Número de predio:                 3031191</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Clave catastral anterior:         19116 02 106</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DATOS DEL LOTE</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Zona Metropolitana:                Norte</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Parroquia:                              </w:t>
      </w:r>
      <w:proofErr w:type="spellStart"/>
      <w:r w:rsidRPr="00D1295C">
        <w:rPr>
          <w:rFonts w:ascii="Palatino Linotype" w:hAnsi="Palatino Linotype"/>
          <w:i/>
          <w:sz w:val="24"/>
          <w:szCs w:val="24"/>
        </w:rPr>
        <w:t>Perucho</w:t>
      </w:r>
      <w:proofErr w:type="spellEnd"/>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Barrio/Sector:                         </w:t>
      </w:r>
      <w:proofErr w:type="spellStart"/>
      <w:r w:rsidRPr="00D1295C">
        <w:rPr>
          <w:rFonts w:ascii="Palatino Linotype" w:hAnsi="Palatino Linotype"/>
          <w:i/>
          <w:sz w:val="24"/>
          <w:szCs w:val="24"/>
        </w:rPr>
        <w:t>Perucho</w:t>
      </w:r>
      <w:proofErr w:type="spellEnd"/>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lastRenderedPageBreak/>
        <w:t>Dependencia administrativa: Administración Zonal Norte</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Uso de suelo:                     </w:t>
      </w:r>
      <w:proofErr w:type="gramStart"/>
      <w:r w:rsidRPr="00D1295C">
        <w:rPr>
          <w:rFonts w:ascii="Palatino Linotype" w:hAnsi="Palatino Linotype"/>
          <w:i/>
          <w:sz w:val="24"/>
          <w:szCs w:val="24"/>
        </w:rPr>
        <w:t xml:space="preserve">   (</w:t>
      </w:r>
      <w:proofErr w:type="gramEnd"/>
      <w:r w:rsidRPr="00D1295C">
        <w:rPr>
          <w:rFonts w:ascii="Palatino Linotype" w:hAnsi="Palatino Linotype"/>
          <w:i/>
          <w:sz w:val="24"/>
          <w:szCs w:val="24"/>
        </w:rPr>
        <w:t>E) Equipamiento</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El predio No. 3031191 con clave catastral 19116 02 106, se encuentra ubicado en el sector </w:t>
      </w:r>
      <w:proofErr w:type="spellStart"/>
      <w:r w:rsidRPr="00D1295C">
        <w:rPr>
          <w:rFonts w:ascii="Palatino Linotype" w:hAnsi="Palatino Linotype"/>
          <w:i/>
          <w:sz w:val="24"/>
          <w:szCs w:val="24"/>
        </w:rPr>
        <w:t>Perucho</w:t>
      </w:r>
      <w:proofErr w:type="spellEnd"/>
      <w:r w:rsidRPr="00D1295C">
        <w:rPr>
          <w:rFonts w:ascii="Palatino Linotype" w:hAnsi="Palatino Linotype"/>
          <w:i/>
          <w:sz w:val="24"/>
          <w:szCs w:val="24"/>
        </w:rPr>
        <w:t xml:space="preserve">, parroquia </w:t>
      </w:r>
      <w:proofErr w:type="spellStart"/>
      <w:r w:rsidRPr="00D1295C">
        <w:rPr>
          <w:rFonts w:ascii="Palatino Linotype" w:hAnsi="Palatino Linotype"/>
          <w:i/>
          <w:sz w:val="24"/>
          <w:szCs w:val="24"/>
        </w:rPr>
        <w:t>Perucho</w:t>
      </w:r>
      <w:proofErr w:type="spellEnd"/>
      <w:r w:rsidRPr="00D1295C">
        <w:rPr>
          <w:rFonts w:ascii="Palatino Linotype" w:hAnsi="Palatino Linotype"/>
          <w:i/>
          <w:sz w:val="24"/>
          <w:szCs w:val="24"/>
        </w:rPr>
        <w:t>, Zona Metropolitana Norte.</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3.2 DATOS LEGALES</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El predio 3031191 es Propiedad del Municipio del Distrito Metropolitano de Quito por ser producto de una subdivisión de un inmueble adquirido por el Municipio del Distrito Metropolitano de Quito por declaratoria de bien mostrenco, protocolizado el 07 de mayo del 2018 ante el notario, Dr. Miguel Vaca M., e inscrita en el Registro de la Propiedad el 09 de junio del 2023.</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3.3 CATEGORÍA</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Según el procedimiento de adquisición detallado previamente, el predio No. 3031191 se clasifica como Bien de Dominio Privado, en virtud del literal c) del artículo 419 del Código Orgánico de Organización Territorial, COOTAD, mismo que establece que los bienes mostrencos ubicados dentro de las respectivas circunscripciones territoriales son considerados bienes de dominio privado. Esta determinación se encuentra en concordancia con lo estipulado en los artículos 4033, 4047 y 4050 del Código Municipal para el Distrito Metropolitano de Quito.</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4. CONCLUSIONES:</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El predio 3031191 es Propiedad del Municipio del Distrito Metropolitano de Quito por ser producto de una subdivisión de un inmueble adquirido por el Municipio del Distrito Metropolitano de Quito por declaratoria de bien mostrenco, protocolizado el 07 de mayo del 2018 ante el notario, Dr. Miguel Vaca M., e inscrita en el Registro de la Propiedad el 09 de junio del 2023”.</w:t>
      </w:r>
    </w:p>
    <w:p w:rsidR="00AA07AF" w:rsidRPr="00D1295C" w:rsidRDefault="00AA07AF" w:rsidP="00AA07AF">
      <w:pPr>
        <w:jc w:val="both"/>
        <w:rPr>
          <w:rFonts w:ascii="Palatino Linotype" w:hAnsi="Palatino Linotype"/>
          <w:sz w:val="24"/>
          <w:szCs w:val="24"/>
        </w:rPr>
      </w:pPr>
    </w:p>
    <w:p w:rsidR="00AA07AF" w:rsidRPr="00D1295C" w:rsidRDefault="00AA07AF" w:rsidP="00AA07AF">
      <w:pPr>
        <w:jc w:val="both"/>
        <w:rPr>
          <w:rFonts w:ascii="Palatino Linotype" w:hAnsi="Palatino Linotype"/>
          <w:sz w:val="24"/>
          <w:szCs w:val="24"/>
        </w:rPr>
      </w:pPr>
      <w:r w:rsidRPr="00D1295C">
        <w:rPr>
          <w:rFonts w:ascii="Palatino Linotype" w:hAnsi="Palatino Linotype"/>
          <w:b/>
          <w:sz w:val="24"/>
          <w:szCs w:val="24"/>
        </w:rPr>
        <w:t>2.7</w:t>
      </w:r>
      <w:r w:rsidRPr="00D1295C">
        <w:rPr>
          <w:rFonts w:ascii="Palatino Linotype" w:hAnsi="Palatino Linotype"/>
          <w:sz w:val="24"/>
          <w:szCs w:val="24"/>
        </w:rPr>
        <w:t xml:space="preserve"> Mediante oficio Nro. GADDMQ-DMGBI-2023-5229-O de 29 de noviembre de 2023, la Dirección Metropolitana de Gestión de Bienes Inmuebles, solicitó a la Administración Zonal Eugenio Espejo:</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 con la finalidad de continuar el trámite administrativo correspondiente, se solicita de la manera más cordial, por medio de quien corresponda, se sirva remitir a esta Dirección Metropolitana, informe técnico, legal y social, para continuar con el trámite de donación del Predio Nro. 3031191, solicitado por el GAD Parroquial de </w:t>
      </w:r>
      <w:proofErr w:type="spellStart"/>
      <w:r w:rsidRPr="00D1295C">
        <w:rPr>
          <w:rFonts w:ascii="Palatino Linotype" w:hAnsi="Palatino Linotype"/>
          <w:i/>
          <w:sz w:val="24"/>
          <w:szCs w:val="24"/>
        </w:rPr>
        <w:t>Perucho</w:t>
      </w:r>
      <w:proofErr w:type="spellEnd"/>
      <w:r w:rsidRPr="00D1295C">
        <w:rPr>
          <w:rFonts w:ascii="Palatino Linotype" w:hAnsi="Palatino Linotype"/>
          <w:i/>
          <w:sz w:val="24"/>
          <w:szCs w:val="24"/>
        </w:rPr>
        <w:t>”.</w:t>
      </w:r>
    </w:p>
    <w:p w:rsidR="00AA07AF" w:rsidRPr="00D1295C" w:rsidRDefault="00AA07AF" w:rsidP="00AA07AF">
      <w:pPr>
        <w:jc w:val="both"/>
        <w:rPr>
          <w:rFonts w:ascii="Palatino Linotype" w:hAnsi="Palatino Linotype"/>
          <w:sz w:val="24"/>
          <w:szCs w:val="24"/>
        </w:rPr>
      </w:pPr>
      <w:r w:rsidRPr="00D1295C">
        <w:rPr>
          <w:rFonts w:ascii="Palatino Linotype" w:hAnsi="Palatino Linotype"/>
          <w:b/>
          <w:sz w:val="24"/>
          <w:szCs w:val="24"/>
        </w:rPr>
        <w:t>2.8</w:t>
      </w:r>
      <w:r w:rsidRPr="00D1295C">
        <w:rPr>
          <w:rFonts w:ascii="Palatino Linotype" w:hAnsi="Palatino Linotype"/>
          <w:sz w:val="24"/>
          <w:szCs w:val="24"/>
        </w:rPr>
        <w:t xml:space="preserve"> La Administración Zonal Eugenio Espejo mediante oficio Nro. GADDMQ-AZEE-2024-0020-O de 02 de enero de 2024, manifestó:</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lastRenderedPageBreak/>
        <w:t>“[...] me permito enviar los siguientes Informes:</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Memorando Nro. GADDMQ-AZEE-DGPD-2023-1682-M, de 22 de diciembre de 2023, suscrito por la Directora de Gestión Participativa del Desarrollo AZEE, que contiene el Informe Social del </w:t>
      </w:r>
      <w:proofErr w:type="spellStart"/>
      <w:r w:rsidRPr="00D1295C">
        <w:rPr>
          <w:rFonts w:ascii="Palatino Linotype" w:hAnsi="Palatino Linotype"/>
          <w:i/>
          <w:sz w:val="24"/>
          <w:szCs w:val="24"/>
        </w:rPr>
        <w:t>del</w:t>
      </w:r>
      <w:proofErr w:type="spellEnd"/>
      <w:r w:rsidRPr="00D1295C">
        <w:rPr>
          <w:rFonts w:ascii="Palatino Linotype" w:hAnsi="Palatino Linotype"/>
          <w:i/>
          <w:sz w:val="24"/>
          <w:szCs w:val="24"/>
        </w:rPr>
        <w:t xml:space="preserve"> predio 3031191.</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Memorando Nro. GADDMQ-AZEE-DGT-2023-2206-M, de 26 de noviembre de 2023, suscrito por el Director de Gestión del Territorio, que contiene el Informe Técnico del predio 3031191.</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Memorando Nro. GADDMQ-AZEE-DAJ-2023-1191-M, de 29 de diciembre de 2023, suscrito por la Directora de Asesoría Jurídica de la AZEE, que contiene el Informe Legal del predio 3031191.</w:t>
      </w:r>
      <w:r>
        <w:rPr>
          <w:rFonts w:ascii="Palatino Linotype" w:hAnsi="Palatino Linotype"/>
          <w:i/>
          <w:sz w:val="24"/>
          <w:szCs w:val="24"/>
        </w:rPr>
        <w:t>”</w:t>
      </w:r>
    </w:p>
    <w:p w:rsidR="00AA07AF" w:rsidRPr="00D1295C" w:rsidRDefault="00AA07AF" w:rsidP="00AA07AF">
      <w:pPr>
        <w:jc w:val="both"/>
        <w:rPr>
          <w:rFonts w:ascii="Palatino Linotype" w:hAnsi="Palatino Linotype"/>
          <w:sz w:val="24"/>
          <w:szCs w:val="24"/>
        </w:rPr>
      </w:pPr>
      <w:r w:rsidRPr="00D1295C">
        <w:rPr>
          <w:rFonts w:ascii="Palatino Linotype" w:hAnsi="Palatino Linotype"/>
          <w:b/>
          <w:sz w:val="24"/>
          <w:szCs w:val="24"/>
        </w:rPr>
        <w:t>2.9</w:t>
      </w:r>
      <w:r w:rsidRPr="00D1295C">
        <w:rPr>
          <w:rFonts w:ascii="Palatino Linotype" w:hAnsi="Palatino Linotype"/>
          <w:sz w:val="24"/>
          <w:szCs w:val="24"/>
        </w:rPr>
        <w:t xml:space="preserve"> La Dirección de Gestión Participativa del Desarrollo de la Administración Zonal Eugenio Espejo, mediante memorando Nro. GADDMQ-AZEE-DGPD-2023-1682-M de 22 de diciembre de 2023, señaló:</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INFORME SOCIAL</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Con estos antecedentes la Dirección de Gestión Participativa del Desarrollo a través de la Unidad de Participación Ciudadana realizó varias acciones con el fin de emitir el informe proceso de donación y transferencia de bien del espacio donde funcionan las oficinas administrativas del GAD parroquial de </w:t>
      </w:r>
      <w:proofErr w:type="spellStart"/>
      <w:r w:rsidRPr="00D1295C">
        <w:rPr>
          <w:rFonts w:ascii="Palatino Linotype" w:hAnsi="Palatino Linotype"/>
          <w:i/>
          <w:sz w:val="24"/>
          <w:szCs w:val="24"/>
        </w:rPr>
        <w:t>Perucho</w:t>
      </w:r>
      <w:proofErr w:type="spellEnd"/>
      <w:r w:rsidRPr="00D1295C">
        <w:rPr>
          <w:rFonts w:ascii="Palatino Linotype" w:hAnsi="Palatino Linotype"/>
          <w:i/>
          <w:sz w:val="24"/>
          <w:szCs w:val="24"/>
        </w:rPr>
        <w:t xml:space="preserve">, el comedor comunitario, </w:t>
      </w:r>
      <w:proofErr w:type="spellStart"/>
      <w:r w:rsidRPr="00D1295C">
        <w:rPr>
          <w:rFonts w:ascii="Palatino Linotype" w:hAnsi="Palatino Linotype"/>
          <w:i/>
          <w:sz w:val="24"/>
          <w:szCs w:val="24"/>
        </w:rPr>
        <w:t>Infocentro</w:t>
      </w:r>
      <w:proofErr w:type="spellEnd"/>
      <w:r w:rsidRPr="00D1295C">
        <w:rPr>
          <w:rFonts w:ascii="Palatino Linotype" w:hAnsi="Palatino Linotype"/>
          <w:i/>
          <w:sz w:val="24"/>
          <w:szCs w:val="24"/>
        </w:rPr>
        <w:t xml:space="preserve"> y el salón de actos de uso público con predio 3031191, identificados con clave catastral 19116-02-106; ubicado en el sector Centro, Parroquia </w:t>
      </w:r>
      <w:proofErr w:type="spellStart"/>
      <w:r w:rsidRPr="00D1295C">
        <w:rPr>
          <w:rFonts w:ascii="Palatino Linotype" w:hAnsi="Palatino Linotype"/>
          <w:i/>
          <w:sz w:val="24"/>
          <w:szCs w:val="24"/>
        </w:rPr>
        <w:t>Perucho</w:t>
      </w:r>
      <w:proofErr w:type="spellEnd"/>
      <w:r w:rsidRPr="00D1295C">
        <w:rPr>
          <w:rFonts w:ascii="Palatino Linotype" w:hAnsi="Palatino Linotype"/>
          <w:i/>
          <w:sz w:val="24"/>
          <w:szCs w:val="24"/>
        </w:rPr>
        <w:t>; a continuación, me permito detallar lo siguiente:</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ACCIONES REALIZADAS PREDIOS:</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Se realiza de manera participativa con la comunidad se identifica interés de la ciudadanía, tomando en cuenta la parte social y los grupos de atención prioritaria, lo siguiente:</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    El GAD Parroquial, comedor comunitario, </w:t>
      </w:r>
      <w:proofErr w:type="spellStart"/>
      <w:r w:rsidRPr="00D1295C">
        <w:rPr>
          <w:rFonts w:ascii="Palatino Linotype" w:hAnsi="Palatino Linotype"/>
          <w:i/>
          <w:sz w:val="24"/>
          <w:szCs w:val="24"/>
        </w:rPr>
        <w:t>Infocentro</w:t>
      </w:r>
      <w:proofErr w:type="spellEnd"/>
      <w:r w:rsidRPr="00D1295C">
        <w:rPr>
          <w:rFonts w:ascii="Palatino Linotype" w:hAnsi="Palatino Linotype"/>
          <w:i/>
          <w:sz w:val="24"/>
          <w:szCs w:val="24"/>
        </w:rPr>
        <w:t xml:space="preserve"> y salón de actos y más servicios que presta este espacio a la comunidad, se encuentra en dicho espacio por más de 25 años.</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    Se encuentra cerca a de los espacios de atención a grupos de atención prioritaria.</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    Al estar frente a la plaza central facilita la necesidad de uso de baterías sanitarias, en eventos, ferias, que autoridades y comunidad realizan en bien del desarrollo local.</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    La ubicación estratégica y equidistante beneficia al 50% de la población.</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    Facilita el acceso a movilidad al estar en entorno a servicio público, (parada de buses).</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    Este espacio facilita a la celebración de convenios, pues se considera a este espacio para contraparte para inversión de ayuda a grupos de atención prioritaria.</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lastRenderedPageBreak/>
        <w:t xml:space="preserve">    No existe oposición alguna por parte de la comunidad, al contrario, se puede indicar que se cuenta con una unidad orgánica y sentido de pertenecía.</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CONCLUSIÓN</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Con los antecedentes expuestos esta Dirección puede manifestar lo siguiente:</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El inmueble es de propiedad municipal, consta en el catastro con predio No. 3031191 y clave catastral 19116-02-106 a nombre del Municipio del Distrito Metropolitano de Quito, constituye un Bien de Dominio y Uso.</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El INFORME SOCIAL EN SENTIDO FAVORABLE, se enmarca en el sentido de continuar con el trámite de proceso de donación y transferencia de bien del espacio donde funcionan las oficinas administrativas del GAD parroquial </w:t>
      </w:r>
      <w:proofErr w:type="spellStart"/>
      <w:r w:rsidRPr="00D1295C">
        <w:rPr>
          <w:rFonts w:ascii="Palatino Linotype" w:hAnsi="Palatino Linotype"/>
          <w:i/>
          <w:sz w:val="24"/>
          <w:szCs w:val="24"/>
        </w:rPr>
        <w:t>Perucho</w:t>
      </w:r>
      <w:proofErr w:type="spellEnd"/>
      <w:r w:rsidRPr="00D1295C">
        <w:rPr>
          <w:rFonts w:ascii="Palatino Linotype" w:hAnsi="Palatino Linotype"/>
          <w:i/>
          <w:sz w:val="24"/>
          <w:szCs w:val="24"/>
        </w:rPr>
        <w:t>, unidad de la policía comunitaria y baterías de uso público con predio 3031191, identificados con clave catastral 19116-02-106, tomando en cuenta las siguientes consideraciones: Es necesario que exista un monitoreo y control por parte de la autoridad competente con el fin de garantizar el desarrollo normal y del buen uso de los espacios solicitados para donación. Se recomienda dar el mantenimiento adecuado de las instalaciones donde usan las entidades públicas, con la finalidad de tener una mejor imagen”.</w:t>
      </w:r>
    </w:p>
    <w:p w:rsidR="00AA07AF" w:rsidRPr="00D1295C" w:rsidRDefault="00AA07AF" w:rsidP="00AA07AF">
      <w:pPr>
        <w:jc w:val="both"/>
        <w:rPr>
          <w:rFonts w:ascii="Palatino Linotype" w:hAnsi="Palatino Linotype"/>
          <w:sz w:val="24"/>
          <w:szCs w:val="24"/>
        </w:rPr>
      </w:pPr>
      <w:r w:rsidRPr="00D1295C">
        <w:rPr>
          <w:rFonts w:ascii="Palatino Linotype" w:hAnsi="Palatino Linotype"/>
          <w:b/>
          <w:sz w:val="24"/>
          <w:szCs w:val="24"/>
        </w:rPr>
        <w:t>2.10</w:t>
      </w:r>
      <w:r w:rsidRPr="00D1295C">
        <w:rPr>
          <w:rFonts w:ascii="Palatino Linotype" w:hAnsi="Palatino Linotype"/>
          <w:sz w:val="24"/>
          <w:szCs w:val="24"/>
        </w:rPr>
        <w:t xml:space="preserve"> Con memorando Nro. GADDMQ-AZEE-DGT-2023-2206-M de 26 de diciembre de 2023, la Dirección de Gestión del Territorio de la Administración Zonal Eugenio Espejo, manifestó en lo principal:</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 Con esta información se realizó la inspección al predio 3031191, ubicado en la parroquia </w:t>
      </w:r>
      <w:proofErr w:type="spellStart"/>
      <w:r w:rsidRPr="00D1295C">
        <w:rPr>
          <w:rFonts w:ascii="Palatino Linotype" w:hAnsi="Palatino Linotype"/>
          <w:i/>
          <w:sz w:val="24"/>
          <w:szCs w:val="24"/>
        </w:rPr>
        <w:t>Perucho</w:t>
      </w:r>
      <w:proofErr w:type="spellEnd"/>
      <w:r w:rsidRPr="00D1295C">
        <w:rPr>
          <w:rFonts w:ascii="Palatino Linotype" w:hAnsi="Palatino Linotype"/>
          <w:i/>
          <w:sz w:val="24"/>
          <w:szCs w:val="24"/>
        </w:rPr>
        <w:t xml:space="preserve">, y se observó que el inmueble en su interior tiene construido una edificación de 2 pisos, de hormigón armado, acabados mixtos, ocupado principalmente por las oficinas del GAD Parroquial de </w:t>
      </w:r>
      <w:proofErr w:type="spellStart"/>
      <w:r w:rsidRPr="00D1295C">
        <w:rPr>
          <w:rFonts w:ascii="Palatino Linotype" w:hAnsi="Palatino Linotype"/>
          <w:i/>
          <w:sz w:val="24"/>
          <w:szCs w:val="24"/>
        </w:rPr>
        <w:t>Perucho</w:t>
      </w:r>
      <w:proofErr w:type="spellEnd"/>
      <w:r w:rsidRPr="00D1295C">
        <w:rPr>
          <w:rFonts w:ascii="Palatino Linotype" w:hAnsi="Palatino Linotype"/>
          <w:i/>
          <w:sz w:val="24"/>
          <w:szCs w:val="24"/>
        </w:rPr>
        <w:t xml:space="preserve"> y además existen espacios de uso comunitario como el </w:t>
      </w:r>
      <w:proofErr w:type="spellStart"/>
      <w:r w:rsidRPr="00D1295C">
        <w:rPr>
          <w:rFonts w:ascii="Palatino Linotype" w:hAnsi="Palatino Linotype"/>
          <w:i/>
          <w:sz w:val="24"/>
          <w:szCs w:val="24"/>
        </w:rPr>
        <w:t>Info</w:t>
      </w:r>
      <w:proofErr w:type="spellEnd"/>
      <w:r w:rsidRPr="00D1295C">
        <w:rPr>
          <w:rFonts w:ascii="Palatino Linotype" w:hAnsi="Palatino Linotype"/>
          <w:i/>
          <w:sz w:val="24"/>
          <w:szCs w:val="24"/>
        </w:rPr>
        <w:t>-centro, unas baterías sanitarias públicas y el auditorio, así mismo está ocupado parcialmente por la central telefónica para la parroquia.</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El Código Orgánico de Organización Territorial, Autonomía y Descentralización (COOTAD), en su Art. 414, textualmente indica “…Los gobiernos autónomos descentralizados provinciales, metropolitanos y municipales transferirán, previo acuerdo con los respectivos gobiernos autónomos descentralizados parroquiales, los bienes inmuebles necesarios para su funcionamiento, así como los bienes de uso público existentes en la circunscripción territorial de la respectiva parroquia rural”.</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Con los motivos expuestos, al considerar el Art. 414 del COOTAD, el Art. 4 de la Resolución C 287, el Oficio EXPEDIENTE PRO-266-2016 y la ocupación del inmueble municipal por el GAD parroquial de </w:t>
      </w:r>
      <w:proofErr w:type="spellStart"/>
      <w:r w:rsidRPr="00D1295C">
        <w:rPr>
          <w:rFonts w:ascii="Palatino Linotype" w:hAnsi="Palatino Linotype"/>
          <w:i/>
          <w:sz w:val="24"/>
          <w:szCs w:val="24"/>
        </w:rPr>
        <w:t>Perucho</w:t>
      </w:r>
      <w:proofErr w:type="spellEnd"/>
      <w:r w:rsidRPr="00D1295C">
        <w:rPr>
          <w:rFonts w:ascii="Palatino Linotype" w:hAnsi="Palatino Linotype"/>
          <w:i/>
          <w:sz w:val="24"/>
          <w:szCs w:val="24"/>
        </w:rPr>
        <w:t xml:space="preserve">, con las Oficinas de la Junta Parroquial, la Dirección de Gestión del Territorio emite informe técnico favorable para transferir el predio 3031191, mediante donación, a favor del Gobierno Autónomo Descentralizado </w:t>
      </w:r>
      <w:r w:rsidRPr="00D1295C">
        <w:rPr>
          <w:rFonts w:ascii="Palatino Linotype" w:hAnsi="Palatino Linotype"/>
          <w:i/>
          <w:sz w:val="24"/>
          <w:szCs w:val="24"/>
        </w:rPr>
        <w:lastRenderedPageBreak/>
        <w:t xml:space="preserve">Parroquial Rural de </w:t>
      </w:r>
      <w:proofErr w:type="spellStart"/>
      <w:r w:rsidRPr="00D1295C">
        <w:rPr>
          <w:rFonts w:ascii="Palatino Linotype" w:hAnsi="Palatino Linotype"/>
          <w:i/>
          <w:sz w:val="24"/>
          <w:szCs w:val="24"/>
        </w:rPr>
        <w:t>Perucho</w:t>
      </w:r>
      <w:proofErr w:type="spellEnd"/>
      <w:r w:rsidRPr="00D1295C">
        <w:rPr>
          <w:rFonts w:ascii="Palatino Linotype" w:hAnsi="Palatino Linotype"/>
          <w:i/>
          <w:sz w:val="24"/>
          <w:szCs w:val="24"/>
        </w:rPr>
        <w:t>, previo cumplimiento de la normativa técnica y legal, que el presente proceso amerite. Informe que remito para el respectivo análisis y criterio legal de la Dirección Jurídica de esta Administración Zonal”.</w:t>
      </w:r>
    </w:p>
    <w:p w:rsidR="00AA07AF" w:rsidRPr="00D1295C" w:rsidRDefault="00AA07AF" w:rsidP="00AA07AF">
      <w:pPr>
        <w:jc w:val="both"/>
        <w:rPr>
          <w:rFonts w:ascii="Palatino Linotype" w:hAnsi="Palatino Linotype"/>
          <w:sz w:val="24"/>
          <w:szCs w:val="24"/>
        </w:rPr>
      </w:pPr>
      <w:r w:rsidRPr="00D1295C">
        <w:rPr>
          <w:rFonts w:ascii="Palatino Linotype" w:hAnsi="Palatino Linotype"/>
          <w:b/>
          <w:sz w:val="24"/>
          <w:szCs w:val="24"/>
        </w:rPr>
        <w:t>2.11</w:t>
      </w:r>
      <w:r>
        <w:rPr>
          <w:rFonts w:ascii="Palatino Linotype" w:hAnsi="Palatino Linotype"/>
          <w:sz w:val="24"/>
          <w:szCs w:val="24"/>
        </w:rPr>
        <w:t xml:space="preserve"> </w:t>
      </w:r>
      <w:r w:rsidRPr="00D1295C">
        <w:rPr>
          <w:rFonts w:ascii="Palatino Linotype" w:hAnsi="Palatino Linotype"/>
          <w:sz w:val="24"/>
          <w:szCs w:val="24"/>
        </w:rPr>
        <w:t>Con memorando Nro. GADDMQ-AZEE-DAJ-2023-1191-M de 29 de diciembre de 2023, la Dirección de Asesoría Jurídica de la Administración Zonal Eugenio Espejo, concluyó:</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“En virtud de los antecedentes expuestos, normativa legal señalada; y, de conformidad con los Informes Favorables, Técnico constante en Memorando Nro.GADDMQ-AZEE-DGT-2023-2206- M, de 26 de diciembre de 2023, e informe Social constante en Memorando Nro. GADDMQ-AZEE-DGPD-2023-1682-M, de 22 de diciembre de 2023; ésta Dirección de Asesoría Legal Administración Zonal Eugenio Espejo del Distrito Metropolitano de Quito, emite criterio legal FAVORABLE para la transferencia de dominio bajo la figura de DONACIÓN del predio Nro. 3031191, a favor del Gobierno Autónomo Descentralizado Parroquia Rural de </w:t>
      </w:r>
      <w:proofErr w:type="spellStart"/>
      <w:r w:rsidRPr="00D1295C">
        <w:rPr>
          <w:rFonts w:ascii="Palatino Linotype" w:hAnsi="Palatino Linotype"/>
          <w:i/>
          <w:sz w:val="24"/>
          <w:szCs w:val="24"/>
        </w:rPr>
        <w:t>Perucho</w:t>
      </w:r>
      <w:proofErr w:type="spellEnd"/>
      <w:r w:rsidRPr="00D1295C">
        <w:rPr>
          <w:rFonts w:ascii="Palatino Linotype" w:hAnsi="Palatino Linotype"/>
          <w:i/>
          <w:sz w:val="24"/>
          <w:szCs w:val="24"/>
        </w:rPr>
        <w:t>”.</w:t>
      </w:r>
    </w:p>
    <w:p w:rsidR="00AA07AF" w:rsidRPr="00D1295C" w:rsidRDefault="00AA07AF" w:rsidP="00AA07AF">
      <w:pPr>
        <w:jc w:val="both"/>
        <w:rPr>
          <w:rFonts w:ascii="Palatino Linotype" w:hAnsi="Palatino Linotype"/>
          <w:sz w:val="24"/>
          <w:szCs w:val="24"/>
        </w:rPr>
      </w:pPr>
      <w:r w:rsidRPr="00D1295C">
        <w:rPr>
          <w:rFonts w:ascii="Palatino Linotype" w:hAnsi="Palatino Linotype"/>
          <w:b/>
          <w:sz w:val="24"/>
          <w:szCs w:val="24"/>
        </w:rPr>
        <w:t>2.12</w:t>
      </w:r>
      <w:r w:rsidRPr="00D1295C">
        <w:rPr>
          <w:rFonts w:ascii="Palatino Linotype" w:hAnsi="Palatino Linotype"/>
          <w:sz w:val="24"/>
          <w:szCs w:val="24"/>
        </w:rPr>
        <w:t xml:space="preserve"> Mediante oficio Nro. GADDMQ-DMGBI-2024-0087-O de 10 de enero de 2024, la Dirección Metropolitana de Gestión de Bienes Inmuebles solicitó a la Dirección Metropolitana de Catastros, lo siguiente:</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 con la finalidad de continuar el trámite administrativo correspondiente, se solicita de la manera más cordial, por medio de quien corresponda, se sirva remitir a esta Dirección Metropolitana, la respectiva ficha valorativa del Predio Nro. 3031191, con el fin de continuar con la donación solicitado por el GAD Parroquial Rural de </w:t>
      </w:r>
      <w:proofErr w:type="spellStart"/>
      <w:r w:rsidRPr="00D1295C">
        <w:rPr>
          <w:rFonts w:ascii="Palatino Linotype" w:hAnsi="Palatino Linotype"/>
          <w:i/>
          <w:sz w:val="24"/>
          <w:szCs w:val="24"/>
        </w:rPr>
        <w:t>Perucho</w:t>
      </w:r>
      <w:proofErr w:type="spellEnd"/>
      <w:r w:rsidRPr="00D1295C">
        <w:rPr>
          <w:rFonts w:ascii="Palatino Linotype" w:hAnsi="Palatino Linotype"/>
          <w:i/>
          <w:sz w:val="24"/>
          <w:szCs w:val="24"/>
        </w:rPr>
        <w:t>”.</w:t>
      </w:r>
    </w:p>
    <w:p w:rsidR="00AA07AF" w:rsidRPr="00D1295C" w:rsidRDefault="00AA07AF" w:rsidP="00AA07AF">
      <w:pPr>
        <w:jc w:val="both"/>
        <w:rPr>
          <w:rFonts w:ascii="Palatino Linotype" w:hAnsi="Palatino Linotype"/>
          <w:sz w:val="24"/>
          <w:szCs w:val="24"/>
        </w:rPr>
      </w:pPr>
      <w:r w:rsidRPr="00D1295C">
        <w:rPr>
          <w:rFonts w:ascii="Palatino Linotype" w:hAnsi="Palatino Linotype"/>
          <w:b/>
          <w:sz w:val="24"/>
          <w:szCs w:val="24"/>
        </w:rPr>
        <w:t>2.13</w:t>
      </w:r>
      <w:r w:rsidRPr="00D1295C">
        <w:rPr>
          <w:rFonts w:ascii="Palatino Linotype" w:hAnsi="Palatino Linotype"/>
          <w:sz w:val="24"/>
          <w:szCs w:val="24"/>
        </w:rPr>
        <w:t xml:space="preserve"> Con oficio GADMMQ-SHOT-DMC-UGCE-2024-0122-O de 18 de enero de 2024, la Unidad de Gestión de Catastro especial, señaló:</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conforme la normativa legal citada, la Unidad de Gestión de Catastro Especial de la Dirección Metropolitana de Catastro de la Secretaría de Hábitat y Ordenamiento Territorial dentro del ámbito de sus competencias y atribuciones informa que, una vez analizada la documentación adjunta en el expediente SITRA, procede a emitir el Informe Técnico Nro. SHOT-DMC-UGCE-2024-0145 de 12 de enero de 2024, mismo que se servirá encontrar adjunto al presente".</w:t>
      </w:r>
    </w:p>
    <w:p w:rsidR="00AA07AF" w:rsidRPr="00D1295C" w:rsidRDefault="00AA07AF" w:rsidP="00AA07AF">
      <w:pPr>
        <w:jc w:val="both"/>
        <w:rPr>
          <w:rFonts w:ascii="Palatino Linotype" w:hAnsi="Palatino Linotype"/>
          <w:sz w:val="24"/>
          <w:szCs w:val="24"/>
        </w:rPr>
      </w:pPr>
      <w:r w:rsidRPr="00D1295C">
        <w:rPr>
          <w:rFonts w:ascii="Palatino Linotype" w:hAnsi="Palatino Linotype"/>
          <w:b/>
          <w:sz w:val="24"/>
          <w:szCs w:val="24"/>
        </w:rPr>
        <w:t>2.14</w:t>
      </w:r>
      <w:r w:rsidRPr="00D1295C">
        <w:rPr>
          <w:rFonts w:ascii="Palatino Linotype" w:hAnsi="Palatino Linotype"/>
          <w:sz w:val="24"/>
          <w:szCs w:val="24"/>
        </w:rPr>
        <w:t xml:space="preserve"> La Dirección Metropolitana de Gestión de Bienes Inmuebles, mediante oficio Nro. GADDMQ-DMGBI-2024-0305-O de 19 de enero de 2024, solicitó a la Secretaría de Hábitat y Ordenamiento Territorial:</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 se sirva remitir a esta Dirección Metropolitana, informe en el que se señale que el predio No. 3031191, objeto de transferencia de dominio bajo la figura de donación a favor del GAD Parroquial Rural de </w:t>
      </w:r>
      <w:proofErr w:type="spellStart"/>
      <w:r w:rsidRPr="00D1295C">
        <w:rPr>
          <w:rFonts w:ascii="Palatino Linotype" w:hAnsi="Palatino Linotype"/>
          <w:i/>
          <w:sz w:val="24"/>
          <w:szCs w:val="24"/>
        </w:rPr>
        <w:t>Perucho</w:t>
      </w:r>
      <w:proofErr w:type="spellEnd"/>
      <w:r w:rsidRPr="00D1295C">
        <w:rPr>
          <w:rFonts w:ascii="Palatino Linotype" w:hAnsi="Palatino Linotype"/>
          <w:i/>
          <w:sz w:val="24"/>
          <w:szCs w:val="24"/>
        </w:rPr>
        <w:t>, se OPONE o NO SE OPONE con la zonificación vigente o con el Plan de Ordenamiento Territorial establecido”.</w:t>
      </w:r>
    </w:p>
    <w:p w:rsidR="00AA07AF" w:rsidRPr="00D1295C" w:rsidRDefault="00AA07AF" w:rsidP="00AA07AF">
      <w:pPr>
        <w:jc w:val="both"/>
        <w:rPr>
          <w:rFonts w:ascii="Palatino Linotype" w:hAnsi="Palatino Linotype"/>
          <w:sz w:val="24"/>
          <w:szCs w:val="24"/>
        </w:rPr>
      </w:pPr>
      <w:r w:rsidRPr="00D1295C">
        <w:rPr>
          <w:rFonts w:ascii="Palatino Linotype" w:hAnsi="Palatino Linotype"/>
          <w:b/>
          <w:sz w:val="24"/>
          <w:szCs w:val="24"/>
        </w:rPr>
        <w:lastRenderedPageBreak/>
        <w:t>2.15</w:t>
      </w:r>
      <w:r w:rsidRPr="00D1295C">
        <w:rPr>
          <w:rFonts w:ascii="Palatino Linotype" w:hAnsi="Palatino Linotype"/>
          <w:sz w:val="24"/>
          <w:szCs w:val="24"/>
        </w:rPr>
        <w:t xml:space="preserve"> Mediante oficio Nro. GADDMQ-DMGBI-2024-0502-O de 29 de enero de 2024, la Dirección Metropolitana de Gestión de Bienes Inmuebles realiza un alcance al oficio GADDMQ-DMGBI-2024-0305-O d</w:t>
      </w:r>
      <w:r>
        <w:rPr>
          <w:rFonts w:ascii="Palatino Linotype" w:hAnsi="Palatino Linotype"/>
          <w:sz w:val="24"/>
          <w:szCs w:val="24"/>
        </w:rPr>
        <w:t>e 19 de enero de 2024 y señaló:</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“En virtud de lo expuesto, con la finalidad de continuar el trámite administrativo correspondiente, se solicita de la manera más cordial, por medio de quien corresponda, se sirva remitir a esta Dirección Metropolitana, informe en el que se señale que el predio No. 3031191, objeto de transferencia de dominio bajo la figura de donación a favor del GAD Parroquial Rural de </w:t>
      </w:r>
      <w:proofErr w:type="spellStart"/>
      <w:r w:rsidRPr="00D1295C">
        <w:rPr>
          <w:rFonts w:ascii="Palatino Linotype" w:hAnsi="Palatino Linotype"/>
          <w:i/>
          <w:sz w:val="24"/>
          <w:szCs w:val="24"/>
        </w:rPr>
        <w:t>Perucho</w:t>
      </w:r>
      <w:proofErr w:type="spellEnd"/>
      <w:r w:rsidRPr="00D1295C">
        <w:rPr>
          <w:rFonts w:ascii="Palatino Linotype" w:hAnsi="Palatino Linotype"/>
          <w:i/>
          <w:sz w:val="24"/>
          <w:szCs w:val="24"/>
        </w:rPr>
        <w:t xml:space="preserve">, se OPONE o NO SE OPONE con la zonificación vigente o con el Plan de Ordenamiento Territorial establecido, para el funcionamiento de las oficinas administrativas del GAD parroquial de </w:t>
      </w:r>
      <w:proofErr w:type="spellStart"/>
      <w:r w:rsidRPr="00D1295C">
        <w:rPr>
          <w:rFonts w:ascii="Palatino Linotype" w:hAnsi="Palatino Linotype"/>
          <w:i/>
          <w:sz w:val="24"/>
          <w:szCs w:val="24"/>
        </w:rPr>
        <w:t>Perucho</w:t>
      </w:r>
      <w:proofErr w:type="spellEnd"/>
      <w:r w:rsidRPr="00D1295C">
        <w:rPr>
          <w:rFonts w:ascii="Palatino Linotype" w:hAnsi="Palatino Linotype"/>
          <w:i/>
          <w:sz w:val="24"/>
          <w:szCs w:val="24"/>
        </w:rPr>
        <w:t xml:space="preserve">, el comedor comunitario, </w:t>
      </w:r>
      <w:proofErr w:type="spellStart"/>
      <w:r w:rsidRPr="00D1295C">
        <w:rPr>
          <w:rFonts w:ascii="Palatino Linotype" w:hAnsi="Palatino Linotype"/>
          <w:i/>
          <w:sz w:val="24"/>
          <w:szCs w:val="24"/>
        </w:rPr>
        <w:t>Infocentro</w:t>
      </w:r>
      <w:proofErr w:type="spellEnd"/>
      <w:r w:rsidRPr="00D1295C">
        <w:rPr>
          <w:rFonts w:ascii="Palatino Linotype" w:hAnsi="Palatino Linotype"/>
          <w:i/>
          <w:sz w:val="24"/>
          <w:szCs w:val="24"/>
        </w:rPr>
        <w:t xml:space="preserve"> y el salón de actos de uso público. Conforme se determina de los informes adjuntos en el oficio antes referido, mismos que fueron remitidos por la Administración Zonal Eugenio Espejo, mediante oficio Nro. GADDMQ-AZEE-2024-0020-O, de 02 de enero de 2024”.</w:t>
      </w:r>
    </w:p>
    <w:p w:rsidR="00AA07AF" w:rsidRPr="00D1295C" w:rsidRDefault="00AA07AF" w:rsidP="00AA07AF">
      <w:pPr>
        <w:jc w:val="both"/>
        <w:rPr>
          <w:rFonts w:ascii="Palatino Linotype" w:hAnsi="Palatino Linotype"/>
          <w:sz w:val="24"/>
          <w:szCs w:val="24"/>
        </w:rPr>
      </w:pPr>
      <w:r w:rsidRPr="00D1295C">
        <w:rPr>
          <w:rFonts w:ascii="Palatino Linotype" w:hAnsi="Palatino Linotype"/>
          <w:b/>
          <w:sz w:val="24"/>
          <w:szCs w:val="24"/>
        </w:rPr>
        <w:t>2.16</w:t>
      </w:r>
      <w:r w:rsidRPr="00D1295C">
        <w:rPr>
          <w:rFonts w:ascii="Palatino Linotype" w:hAnsi="Palatino Linotype"/>
          <w:sz w:val="24"/>
          <w:szCs w:val="24"/>
        </w:rPr>
        <w:t xml:space="preserve"> La Secretaría de Hábitat y Ordenamiento Territorial mediante oficio Nro. GADDMQ-SHOT-2024-0159-O de 01 de febrero de 2024, dirigido al señor Ángel Vega, Concejal Metropolitano, indicó:</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 sírvase encontrar adjunto el Informe técnico Nro. IT-STHV-DMPPS 2024-0047 elaborado por la Dirección Metropolitana de Ordenamiento Territorial de la Secretaría de Hábitat y Ordenamiento Territorial, que concluye: "El 100 % del área del predio Nro. 3031191 tiene el uso de suelo principal: Equipamiento. El Plan Metropolitano de Desarrollo y Ordenamiento Territorial mediante el Modelo Territorial Deseado, que plantea objetivos estratégicos y políticas; y conforme al Plan de Uso y Gestión de Suelo aprobado por sancionado mediante la Ordenanza Metropolitana Nro. PMDOT - PUGS 001 2021, como instrumento de planificación del Distrito Metropolitano de Quito que establece la normativa urbanística, el predio Nro. 3031191 destinados a la transferencia de dominio bajo la figura de donación a favor del GAD Parroquial de </w:t>
      </w:r>
      <w:proofErr w:type="spellStart"/>
      <w:r w:rsidRPr="00D1295C">
        <w:rPr>
          <w:rFonts w:ascii="Palatino Linotype" w:hAnsi="Palatino Linotype"/>
          <w:i/>
          <w:sz w:val="24"/>
          <w:szCs w:val="24"/>
        </w:rPr>
        <w:t>Perucho</w:t>
      </w:r>
      <w:proofErr w:type="spellEnd"/>
      <w:r w:rsidRPr="00D1295C">
        <w:rPr>
          <w:rFonts w:ascii="Palatino Linotype" w:hAnsi="Palatino Linotype"/>
          <w:i/>
          <w:sz w:val="24"/>
          <w:szCs w:val="24"/>
        </w:rPr>
        <w:t xml:space="preserve">, para el funcionamiento de las oficinas administrativas del GAD parroquial de </w:t>
      </w:r>
      <w:proofErr w:type="spellStart"/>
      <w:r w:rsidRPr="00D1295C">
        <w:rPr>
          <w:rFonts w:ascii="Palatino Linotype" w:hAnsi="Palatino Linotype"/>
          <w:i/>
          <w:sz w:val="24"/>
          <w:szCs w:val="24"/>
        </w:rPr>
        <w:t>Perucho</w:t>
      </w:r>
      <w:proofErr w:type="spellEnd"/>
      <w:r w:rsidRPr="00D1295C">
        <w:rPr>
          <w:rFonts w:ascii="Palatino Linotype" w:hAnsi="Palatino Linotype"/>
          <w:i/>
          <w:sz w:val="24"/>
          <w:szCs w:val="24"/>
        </w:rPr>
        <w:t xml:space="preserve">, el comedor comunitario, </w:t>
      </w:r>
      <w:proofErr w:type="spellStart"/>
      <w:r w:rsidRPr="00D1295C">
        <w:rPr>
          <w:rFonts w:ascii="Palatino Linotype" w:hAnsi="Palatino Linotype"/>
          <w:i/>
          <w:sz w:val="24"/>
          <w:szCs w:val="24"/>
        </w:rPr>
        <w:t>infocentro</w:t>
      </w:r>
      <w:proofErr w:type="spellEnd"/>
      <w:r w:rsidRPr="00D1295C">
        <w:rPr>
          <w:rFonts w:ascii="Palatino Linotype" w:hAnsi="Palatino Linotype"/>
          <w:i/>
          <w:sz w:val="24"/>
          <w:szCs w:val="24"/>
        </w:rPr>
        <w:t xml:space="preserve"> y el salón de actos de uso público NO SE OPONEN a la planificación territorial”.</w:t>
      </w:r>
    </w:p>
    <w:p w:rsidR="00AA07AF" w:rsidRPr="00D1295C" w:rsidRDefault="00AA07AF" w:rsidP="00AA07AF">
      <w:pPr>
        <w:jc w:val="both"/>
        <w:rPr>
          <w:rFonts w:ascii="Palatino Linotype" w:hAnsi="Palatino Linotype"/>
          <w:sz w:val="24"/>
          <w:szCs w:val="24"/>
        </w:rPr>
      </w:pPr>
      <w:r w:rsidRPr="00D1295C">
        <w:rPr>
          <w:rFonts w:ascii="Palatino Linotype" w:hAnsi="Palatino Linotype"/>
          <w:b/>
          <w:sz w:val="24"/>
          <w:szCs w:val="24"/>
        </w:rPr>
        <w:t>2.17</w:t>
      </w:r>
      <w:r w:rsidRPr="00D1295C">
        <w:rPr>
          <w:rFonts w:ascii="Palatino Linotype" w:hAnsi="Palatino Linotype"/>
          <w:sz w:val="24"/>
          <w:szCs w:val="24"/>
        </w:rPr>
        <w:t xml:space="preserve"> La Dirección Metropolitana de Gestión de Bienes Inmuebles, mediante oficio Nro. GADDMQ-DMGBI-2024-0777-O de 09 de febrero de 2024, solicitó a la Dirección Metropolitana Tributaria:</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 se proceda con la extinción de los valores generados por Contribución Especial de Mejoras CEM, del predio Nro. 782496, al ser un predio perteneciente al Municipio del Distrito Metropolitano de Quito, conforme se desprende del Informe Técnico No. </w:t>
      </w:r>
      <w:r w:rsidRPr="00D1295C">
        <w:rPr>
          <w:rFonts w:ascii="Palatino Linotype" w:hAnsi="Palatino Linotype"/>
          <w:i/>
          <w:sz w:val="24"/>
          <w:szCs w:val="24"/>
        </w:rPr>
        <w:lastRenderedPageBreak/>
        <w:t>DMGBI-ATI-2023-0146, de 04 de agosto de 2023, remitido por el Área de Inventario de esta Dirección Metropolitana”.</w:t>
      </w:r>
    </w:p>
    <w:p w:rsidR="00AA07AF" w:rsidRPr="00D1295C" w:rsidRDefault="00AA07AF" w:rsidP="00AA07AF">
      <w:pPr>
        <w:jc w:val="both"/>
        <w:rPr>
          <w:rFonts w:ascii="Palatino Linotype" w:hAnsi="Palatino Linotype"/>
          <w:sz w:val="24"/>
          <w:szCs w:val="24"/>
        </w:rPr>
      </w:pPr>
      <w:r w:rsidRPr="00D1295C">
        <w:rPr>
          <w:rFonts w:ascii="Palatino Linotype" w:hAnsi="Palatino Linotype"/>
          <w:b/>
          <w:sz w:val="24"/>
          <w:szCs w:val="24"/>
        </w:rPr>
        <w:t>2.18</w:t>
      </w:r>
      <w:r w:rsidRPr="00D1295C">
        <w:rPr>
          <w:rFonts w:ascii="Palatino Linotype" w:hAnsi="Palatino Linotype"/>
          <w:sz w:val="24"/>
          <w:szCs w:val="24"/>
        </w:rPr>
        <w:t xml:space="preserve"> Mediante Resolución Nro. GADDMQ-DMT-2024-0011-R de 04 de marzo de 2024, la Directora Metropolitana de la Dirección Metropolitana Tributaria, resolvió:</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“2. DAR DE BAJA las obligaciones tributarias detalladas en el numeral 3.1. del presente acto administrativo, por los predios No. No. 0248967, 248815, 381353, 399303, 326435, 594935, 415301, 426435, 364785, 344393, 320067, 3679228, 0331562, 3031191, 0782496, 0544991 y 0251298, pertenecientes al Municipio del Distrito Metropolitano de Quito, por cuanto se establece la figura legal de la confusión como mecanismo de extinción [...]”</w:t>
      </w:r>
    </w:p>
    <w:p w:rsidR="00AA07AF" w:rsidRPr="00D1295C" w:rsidRDefault="00AA07AF" w:rsidP="00AA07AF">
      <w:pPr>
        <w:jc w:val="both"/>
        <w:rPr>
          <w:rFonts w:ascii="Palatino Linotype" w:hAnsi="Palatino Linotype"/>
          <w:sz w:val="24"/>
          <w:szCs w:val="24"/>
        </w:rPr>
      </w:pPr>
      <w:r w:rsidRPr="00D1295C">
        <w:rPr>
          <w:rFonts w:ascii="Palatino Linotype" w:hAnsi="Palatino Linotype"/>
          <w:b/>
          <w:sz w:val="24"/>
          <w:szCs w:val="24"/>
        </w:rPr>
        <w:t>2.19</w:t>
      </w:r>
      <w:r w:rsidRPr="00D1295C">
        <w:rPr>
          <w:rFonts w:ascii="Palatino Linotype" w:hAnsi="Palatino Linotype"/>
          <w:sz w:val="24"/>
          <w:szCs w:val="24"/>
        </w:rPr>
        <w:t xml:space="preserve"> La Dirección Metropolitana de Gestión de Bienes Inmuebles mediante oficio Nro. GADDMQ-DMGBI-2024-1194-O de 06 de marzo de 2024, solicitó a la Dirección Metropolitana Financiera:</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 con la finalidad de continuar el trámite administrativo correspondiente, se solicita de la manera más cordial, por medio de quien corresponda, se sirva remitir a esta Dirección Metropolitana, el informe de productividad del predio 3031191, en el que se señale si el referido inmueble reporta ingresos para la municipalidad calificándolo explícitamente con criterio FAVORABLE o DESFAVORABLE para la donación requerida por el GAD Parroquial Rural de </w:t>
      </w:r>
      <w:proofErr w:type="spellStart"/>
      <w:r w:rsidRPr="00D1295C">
        <w:rPr>
          <w:rFonts w:ascii="Palatino Linotype" w:hAnsi="Palatino Linotype"/>
          <w:i/>
          <w:sz w:val="24"/>
          <w:szCs w:val="24"/>
        </w:rPr>
        <w:t>Perucho</w:t>
      </w:r>
      <w:proofErr w:type="spellEnd"/>
      <w:r w:rsidRPr="00D1295C">
        <w:rPr>
          <w:rFonts w:ascii="Palatino Linotype" w:hAnsi="Palatino Linotype"/>
          <w:i/>
          <w:sz w:val="24"/>
          <w:szCs w:val="24"/>
        </w:rPr>
        <w:t>”.</w:t>
      </w:r>
    </w:p>
    <w:p w:rsidR="00AA07AF" w:rsidRPr="00D1295C" w:rsidRDefault="00AA07AF" w:rsidP="00AA07AF">
      <w:pPr>
        <w:jc w:val="both"/>
        <w:rPr>
          <w:rFonts w:ascii="Palatino Linotype" w:hAnsi="Palatino Linotype"/>
          <w:sz w:val="24"/>
          <w:szCs w:val="24"/>
        </w:rPr>
      </w:pPr>
      <w:r w:rsidRPr="00D1295C">
        <w:rPr>
          <w:rFonts w:ascii="Palatino Linotype" w:hAnsi="Palatino Linotype"/>
          <w:b/>
          <w:sz w:val="24"/>
          <w:szCs w:val="24"/>
        </w:rPr>
        <w:t>2.20</w:t>
      </w:r>
      <w:r w:rsidRPr="00D1295C">
        <w:rPr>
          <w:rFonts w:ascii="Palatino Linotype" w:hAnsi="Palatino Linotype"/>
          <w:sz w:val="24"/>
          <w:szCs w:val="24"/>
        </w:rPr>
        <w:t xml:space="preserve"> Con oficio Nro. GADDMQ-DMF-2024-0605-O de 13 de marzo de 2024, la Dirección Metropolitana Financiera, informó a la Dirección Metropolitana de Gestión de Bienes Inmuebles:</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 Esta Dirección Metropolitana Financiera en el ámbito de competencia y conforme lo establecido en la normativa legal vigente, y sustentada en los informes detallados en el Oficio Nro. GADDMQ-DMGBI-2023-1194-O, emite su criterio favorable para que proceda como corresponda para continuar con el procedimiento de la donación requerida por el GAD Parroquial Rural de </w:t>
      </w:r>
      <w:proofErr w:type="spellStart"/>
      <w:r w:rsidRPr="00D1295C">
        <w:rPr>
          <w:rFonts w:ascii="Palatino Linotype" w:hAnsi="Palatino Linotype"/>
          <w:i/>
          <w:sz w:val="24"/>
          <w:szCs w:val="24"/>
        </w:rPr>
        <w:t>Perucho</w:t>
      </w:r>
      <w:proofErr w:type="spellEnd"/>
      <w:r w:rsidRPr="00D1295C">
        <w:rPr>
          <w:rFonts w:ascii="Palatino Linotype" w:hAnsi="Palatino Linotype"/>
          <w:i/>
          <w:sz w:val="24"/>
          <w:szCs w:val="24"/>
        </w:rPr>
        <w:t xml:space="preserve"> del predio 3031191”.</w:t>
      </w:r>
    </w:p>
    <w:p w:rsidR="00AA07AF" w:rsidRPr="00D1295C" w:rsidRDefault="00AA07AF" w:rsidP="00AA07AF">
      <w:pPr>
        <w:jc w:val="both"/>
        <w:rPr>
          <w:rFonts w:ascii="Palatino Linotype" w:hAnsi="Palatino Linotype"/>
          <w:sz w:val="24"/>
          <w:szCs w:val="24"/>
        </w:rPr>
      </w:pPr>
      <w:r w:rsidRPr="00D1295C">
        <w:rPr>
          <w:rFonts w:ascii="Palatino Linotype" w:hAnsi="Palatino Linotype"/>
          <w:b/>
          <w:sz w:val="24"/>
          <w:szCs w:val="24"/>
        </w:rPr>
        <w:t>2.21</w:t>
      </w:r>
      <w:r w:rsidRPr="00D1295C">
        <w:rPr>
          <w:rFonts w:ascii="Palatino Linotype" w:hAnsi="Palatino Linotype"/>
          <w:sz w:val="24"/>
          <w:szCs w:val="24"/>
        </w:rPr>
        <w:t xml:space="preserve"> Mediante oficio Nro. GADDMQ-DMGBI-2024-1520-O de 25 de marzo de 2024, la Dirección Metropolitana de Gestión de Bienes Inmuebles dirigido a Procuraduría Metropolitana, señaló:</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 la Dirección Metropolitana de Gestión de Bienes Inmuebles, respecto de los informes técnicos y/o legales mencionados, emite criterio favorable para continuar con la donación del predio No. 3031191 a favor del Gobierno Autónomo Descentralizado Parroquial Rural </w:t>
      </w:r>
      <w:proofErr w:type="spellStart"/>
      <w:r w:rsidRPr="00D1295C">
        <w:rPr>
          <w:rFonts w:ascii="Palatino Linotype" w:hAnsi="Palatino Linotype"/>
          <w:i/>
          <w:sz w:val="24"/>
          <w:szCs w:val="24"/>
        </w:rPr>
        <w:t>Perucho</w:t>
      </w:r>
      <w:proofErr w:type="spellEnd"/>
      <w:r w:rsidRPr="00D1295C">
        <w:rPr>
          <w:rFonts w:ascii="Palatino Linotype" w:hAnsi="Palatino Linotype"/>
          <w:i/>
          <w:sz w:val="24"/>
          <w:szCs w:val="24"/>
        </w:rPr>
        <w:t xml:space="preserve">, donde funcionan las oficinas administrativas del GAD parroquial </w:t>
      </w:r>
      <w:proofErr w:type="spellStart"/>
      <w:r w:rsidRPr="00D1295C">
        <w:rPr>
          <w:rFonts w:ascii="Palatino Linotype" w:hAnsi="Palatino Linotype"/>
          <w:i/>
          <w:sz w:val="24"/>
          <w:szCs w:val="24"/>
        </w:rPr>
        <w:t>Perucho</w:t>
      </w:r>
      <w:proofErr w:type="spellEnd"/>
      <w:r w:rsidRPr="00D1295C">
        <w:rPr>
          <w:rFonts w:ascii="Palatino Linotype" w:hAnsi="Palatino Linotype"/>
          <w:i/>
          <w:sz w:val="24"/>
          <w:szCs w:val="24"/>
        </w:rPr>
        <w:t xml:space="preserve">, unidad de la policía comunitaria y baterías de uso público. Sobre la base de todo lo antes </w:t>
      </w:r>
      <w:r w:rsidRPr="00D1295C">
        <w:rPr>
          <w:rFonts w:ascii="Palatino Linotype" w:hAnsi="Palatino Linotype"/>
          <w:i/>
          <w:sz w:val="24"/>
          <w:szCs w:val="24"/>
        </w:rPr>
        <w:lastRenderedPageBreak/>
        <w:t>mencionado; se remite toda la documentación recopilada para que se continúe con el trámite administrativo correspondiente y se proceda mediante quien corresponda, con la elaboración del respectivo informe legal, en el cual, se exprese el criterio favorable, de ser el caso, para posterior conocimiento de la Comisión de Propiedad y Espacio Público".</w:t>
      </w:r>
    </w:p>
    <w:p w:rsidR="00AA07AF" w:rsidRPr="00D1295C" w:rsidRDefault="00AA07AF" w:rsidP="00AA07AF">
      <w:pPr>
        <w:jc w:val="both"/>
        <w:rPr>
          <w:rFonts w:ascii="Palatino Linotype" w:hAnsi="Palatino Linotype"/>
          <w:sz w:val="24"/>
          <w:szCs w:val="24"/>
        </w:rPr>
      </w:pPr>
      <w:r w:rsidRPr="00D1295C">
        <w:rPr>
          <w:rFonts w:ascii="Palatino Linotype" w:hAnsi="Palatino Linotype"/>
          <w:b/>
          <w:sz w:val="24"/>
          <w:szCs w:val="24"/>
        </w:rPr>
        <w:t>2.22</w:t>
      </w:r>
      <w:r w:rsidRPr="00D1295C">
        <w:rPr>
          <w:rFonts w:ascii="Palatino Linotype" w:hAnsi="Palatino Linotype"/>
          <w:sz w:val="24"/>
          <w:szCs w:val="24"/>
        </w:rPr>
        <w:t xml:space="preserve"> La Dirección Metropolitana de Gestión de Bienes Inmuebles mediante oficio Nro. GADDMQ-DMGBI-2024-1679-O de 02 abril de 2024, solicitó a la Dirección Metropolitana de Catastro:</w:t>
      </w:r>
    </w:p>
    <w:p w:rsidR="00AA07AF" w:rsidRPr="00D1295C" w:rsidRDefault="00AA07AF" w:rsidP="00AA07AF">
      <w:pPr>
        <w:jc w:val="both"/>
        <w:rPr>
          <w:rFonts w:ascii="Palatino Linotype" w:hAnsi="Palatino Linotype"/>
          <w:sz w:val="24"/>
          <w:szCs w:val="24"/>
        </w:rPr>
      </w:pP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con la finalidad de continuar el trámite administrativo correspondiente, se solicita de la manera más cordial, por medio de quien corresponda, se sirva remitir a esta Dirección Metropolitana, la respectiva ficha valorativa del Predio Nro. 3031191, conforme constan los datos contenidos en la Resolución de Concejo Metropolitano C742, de 11 de noviembre de 2023, en sesión pública ordinaria realizada el jueves 7 de noviembre de 2013 [...]”</w:t>
      </w:r>
    </w:p>
    <w:p w:rsidR="00AA07AF" w:rsidRPr="00D1295C" w:rsidRDefault="00AA07AF" w:rsidP="00AA07AF">
      <w:pPr>
        <w:jc w:val="both"/>
        <w:rPr>
          <w:rFonts w:ascii="Palatino Linotype" w:hAnsi="Palatino Linotype"/>
          <w:sz w:val="24"/>
          <w:szCs w:val="24"/>
        </w:rPr>
      </w:pPr>
      <w:r w:rsidRPr="00D1295C">
        <w:rPr>
          <w:rFonts w:ascii="Palatino Linotype" w:hAnsi="Palatino Linotype"/>
          <w:b/>
          <w:sz w:val="24"/>
          <w:szCs w:val="24"/>
        </w:rPr>
        <w:t>2.23</w:t>
      </w:r>
      <w:r w:rsidRPr="00D1295C">
        <w:rPr>
          <w:rFonts w:ascii="Palatino Linotype" w:hAnsi="Palatino Linotype"/>
          <w:sz w:val="24"/>
          <w:szCs w:val="24"/>
        </w:rPr>
        <w:t xml:space="preserve"> Con oficio Nro. GADMQ-SHOT-DMC-UGCE-2024-0721-O de 04 abril de 2024, la Secretaría de Hábitat y Ordenamiento Territorial, concluyó:</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 la Unidad de Gestión de Catastro Especial de la Dirección Metropolitana de Catastro, previo a la emisión de la Ficha Técnica Valorativa, solicita que se remita el plano de levantamiento </w:t>
      </w:r>
      <w:proofErr w:type="spellStart"/>
      <w:r w:rsidRPr="00D1295C">
        <w:rPr>
          <w:rFonts w:ascii="Palatino Linotype" w:hAnsi="Palatino Linotype"/>
          <w:i/>
          <w:sz w:val="24"/>
          <w:szCs w:val="24"/>
        </w:rPr>
        <w:t>planimétrico</w:t>
      </w:r>
      <w:proofErr w:type="spellEnd"/>
      <w:r w:rsidRPr="00D1295C">
        <w:rPr>
          <w:rFonts w:ascii="Palatino Linotype" w:hAnsi="Palatino Linotype"/>
          <w:i/>
          <w:sz w:val="24"/>
          <w:szCs w:val="24"/>
        </w:rPr>
        <w:t xml:space="preserve"> georreferenciado del predio No. 3031191, conforme a los linderos y dimensiones que constan en la Resolución de Concejo Metropolitano C742 de 11 de noviembre de 2023, de Declaratoria de Bien Mostrenco, a fin de proceder con la actualización gráfica y alfanumérica del predio antes mencionado”.</w:t>
      </w:r>
    </w:p>
    <w:p w:rsidR="00AA07AF" w:rsidRPr="00D1295C" w:rsidRDefault="00AA07AF" w:rsidP="00AA07AF">
      <w:pPr>
        <w:jc w:val="both"/>
        <w:rPr>
          <w:rFonts w:ascii="Palatino Linotype" w:hAnsi="Palatino Linotype"/>
          <w:sz w:val="24"/>
          <w:szCs w:val="24"/>
        </w:rPr>
      </w:pPr>
      <w:r w:rsidRPr="00D1295C">
        <w:rPr>
          <w:rFonts w:ascii="Palatino Linotype" w:hAnsi="Palatino Linotype"/>
          <w:b/>
          <w:sz w:val="24"/>
          <w:szCs w:val="24"/>
        </w:rPr>
        <w:t>2.24</w:t>
      </w:r>
      <w:r w:rsidRPr="00D1295C">
        <w:rPr>
          <w:rFonts w:ascii="Palatino Linotype" w:hAnsi="Palatino Linotype"/>
          <w:sz w:val="24"/>
          <w:szCs w:val="24"/>
        </w:rPr>
        <w:t xml:space="preserve"> La Procuraduría Metropolitana mediante oficio Nro. GADDMQ-PM-2024-1738-O de 16 de abril de 2024, solicitó a la Dirección Metropolitana de Gestión de Bienes Inmuebles:</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una vez que se ha revisado los documentos que forman parte del expediente digital se desprende:</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1. No se encuentra adjunta la ficha técnica, emitida por la Dirección Metropolitana de Catastro del predio No. 3031191. En virtud de lo expuesto, Procuraduría Metropolitana previo a emitir el criterio legal correspondiente, devuelve el expediente del presente caso, a fin de que se subsane las observaciones realizadas por esta dependencia".</w:t>
      </w:r>
    </w:p>
    <w:p w:rsidR="00AA07AF" w:rsidRPr="00D1295C" w:rsidRDefault="00AA07AF" w:rsidP="00AA07AF">
      <w:pPr>
        <w:jc w:val="both"/>
        <w:rPr>
          <w:rFonts w:ascii="Palatino Linotype" w:hAnsi="Palatino Linotype"/>
          <w:sz w:val="24"/>
          <w:szCs w:val="24"/>
        </w:rPr>
      </w:pPr>
      <w:r w:rsidRPr="00D1295C">
        <w:rPr>
          <w:rFonts w:ascii="Palatino Linotype" w:hAnsi="Palatino Linotype"/>
          <w:b/>
          <w:sz w:val="24"/>
          <w:szCs w:val="24"/>
        </w:rPr>
        <w:t>2.25</w:t>
      </w:r>
      <w:r w:rsidRPr="00D1295C">
        <w:rPr>
          <w:rFonts w:ascii="Palatino Linotype" w:hAnsi="Palatino Linotype"/>
          <w:sz w:val="24"/>
          <w:szCs w:val="24"/>
        </w:rPr>
        <w:t xml:space="preserve"> Mediante oficio Nro. GADDMQ-DMGBI-2024-3087-I de 06 de junio de 2024, la Dirección Metropolitana de Gestión de Bienes Inmuebles solicitó a la Dirección Metropolitana de Catastro:</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lastRenderedPageBreak/>
        <w:t xml:space="preserve">“[…] se solicita de la manera más cordial, por medio de quien corresponda, se sirva actualizar gráfica y alfanumérica, conforme levantamiento </w:t>
      </w:r>
      <w:proofErr w:type="spellStart"/>
      <w:r w:rsidRPr="00D1295C">
        <w:rPr>
          <w:rFonts w:ascii="Palatino Linotype" w:hAnsi="Palatino Linotype"/>
          <w:i/>
          <w:sz w:val="24"/>
          <w:szCs w:val="24"/>
        </w:rPr>
        <w:t>planimétrico</w:t>
      </w:r>
      <w:proofErr w:type="spellEnd"/>
      <w:r w:rsidRPr="00D1295C">
        <w:rPr>
          <w:rFonts w:ascii="Palatino Linotype" w:hAnsi="Palatino Linotype"/>
          <w:i/>
          <w:sz w:val="24"/>
          <w:szCs w:val="24"/>
        </w:rPr>
        <w:t xml:space="preserve"> georreferenciado; y emitir la respectiva ficha valorativa del Predio Nro. 3031191, conforme constan los datos contenidos en la Resolución de Concejo Metropolitano C742, de 11 de noviembre de 2023, en sesión pública ordinaria realizada el jueves 7 de noviembre de 2013, luego de analizar el Informe No. IC-2013-249 emitido por la Comisión de Propiedad y Espacio Público, de conformidad con los artículos 415 y 419 literal c) del Código de Organización Territorial, Autonomía y Descentralización; y, 605 del Código Civil, según protocolización de la RESOLUCIÓN DE BIEN MOSTRENCO N°.742, expedida POR EL CONCEJO METROPOLITANO DE QUITO, con fecha 11 de noviembre del 2023, protocolizada ante la NOTARIA QUINCUAGÉSIMA OCTAVA de QUITO con fecha 7 de Mayo del 2018, inscrita el 9 de Junio de 2023; con el fin de continuar con la donación solicitado por el GAD Parroquial Rural de </w:t>
      </w:r>
      <w:proofErr w:type="spellStart"/>
      <w:r w:rsidRPr="00D1295C">
        <w:rPr>
          <w:rFonts w:ascii="Palatino Linotype" w:hAnsi="Palatino Linotype"/>
          <w:i/>
          <w:sz w:val="24"/>
          <w:szCs w:val="24"/>
        </w:rPr>
        <w:t>Perucho</w:t>
      </w:r>
      <w:proofErr w:type="spellEnd"/>
      <w:r w:rsidRPr="00D1295C">
        <w:rPr>
          <w:rFonts w:ascii="Palatino Linotype" w:hAnsi="Palatino Linotype"/>
          <w:i/>
          <w:sz w:val="24"/>
          <w:szCs w:val="24"/>
        </w:rPr>
        <w:t>".</w:t>
      </w:r>
    </w:p>
    <w:p w:rsidR="00AA07AF" w:rsidRPr="00D1295C" w:rsidRDefault="00AA07AF" w:rsidP="00AA07AF">
      <w:pPr>
        <w:jc w:val="both"/>
        <w:rPr>
          <w:rFonts w:ascii="Palatino Linotype" w:hAnsi="Palatino Linotype"/>
          <w:sz w:val="24"/>
          <w:szCs w:val="24"/>
        </w:rPr>
      </w:pPr>
      <w:r w:rsidRPr="00D1295C">
        <w:rPr>
          <w:rFonts w:ascii="Palatino Linotype" w:hAnsi="Palatino Linotype"/>
          <w:b/>
          <w:sz w:val="24"/>
          <w:szCs w:val="24"/>
        </w:rPr>
        <w:t>2.26</w:t>
      </w:r>
      <w:r w:rsidRPr="00D1295C">
        <w:rPr>
          <w:rFonts w:ascii="Palatino Linotype" w:hAnsi="Palatino Linotype"/>
          <w:sz w:val="24"/>
          <w:szCs w:val="24"/>
        </w:rPr>
        <w:t xml:space="preserve"> Con oficio Nro. GADDMQ-SHOT-DMC-UGCE-2024-1216-O de 14 de junio de 2024, la Unidad de Gestión de Catastro Especial, señaló:</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la Unidad de Gestión de Catastro Especial de la Dirección Metropolitana de Catastro de la Secretaría de Hábitat y Ordenamiento Territorial dentro del ámbito de sus atribuciones y responsabilidades informa que, una vez analizada la documentación adjunta en el sistema SITRA, procede a emitir el Informe Técnico Nro. SHOT-DMC-UGCE-2024-1205 de 13 de junio de 2024 del predio No. 3031191 con clave catastral No. 19116-02-106, registrado en el catastro a nombre del Municipio del Distrito Metropolitano de Quito, mismo que se servirá encontrar adjunto al presente”.</w:t>
      </w:r>
    </w:p>
    <w:p w:rsidR="00AA07AF" w:rsidRPr="00D1295C" w:rsidRDefault="00AA07AF" w:rsidP="00AA07AF">
      <w:pPr>
        <w:jc w:val="both"/>
        <w:rPr>
          <w:rFonts w:ascii="Palatino Linotype" w:hAnsi="Palatino Linotype"/>
          <w:sz w:val="24"/>
          <w:szCs w:val="24"/>
        </w:rPr>
      </w:pPr>
      <w:r w:rsidRPr="00D1295C">
        <w:rPr>
          <w:rFonts w:ascii="Palatino Linotype" w:hAnsi="Palatino Linotype"/>
          <w:b/>
          <w:sz w:val="24"/>
          <w:szCs w:val="24"/>
        </w:rPr>
        <w:t>2.27</w:t>
      </w:r>
      <w:r w:rsidRPr="00D1295C">
        <w:rPr>
          <w:rFonts w:ascii="Palatino Linotype" w:hAnsi="Palatino Linotype"/>
          <w:sz w:val="24"/>
          <w:szCs w:val="24"/>
        </w:rPr>
        <w:t xml:space="preserve"> Del Informe Técnico Nro. SHOT-DMC-UGCE-2024-1205 de 13 de junio de 2024, se desprende los siguientes datos técnicos:</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“1.- DATOS TECNICOS DEL ÁREA DE TERRENO SOLICITADA</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1.1.- AREA DE TERRENO:</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ÁREA DE ESCRITURA (SIREC-Q):                                    1015,17 m2</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ÁREA GRÁFICA (SIREC-Q):                                               1015,17 m2</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ÁREA SEGÚN LEVANTAMIENTO PLANIMÉTRICO:         1015,17 m2</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1.2.- IDENTIFICACIÓN CATASTRAL:</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PROPIETARIO:                                                                    MUNICIPIO DEL DISTRITO METROPOLITANO DE QUITO</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CLAVE CATASTRAL:                                                          19116-02-106</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PREDIO:                                                                               3031191</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lastRenderedPageBreak/>
        <w:t>RAZÓN:                                                                               De acuerdo al Informe Técnico Nro. DMGBI-ATI-2023-0301 de 23 noviembre de 2023, mediante el cual manifiesta: "El predio 3031191 es Propiedad del Municipio del Distrito Metropolitano de Quito por ser producto de una subdivisión de un inmueble adquirido por el Municipio del Distrito Metropolitano de Quito por declaratoria de bien mostrenco, protocolizado el 07 de mayo del 2018 ante el notario, Dr. Miguel Vaca M., e inscrita en el Registro de la Propiedad el 09 de junio del 2023."</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1.3.- UBICACIÓN:</w:t>
      </w:r>
    </w:p>
    <w:p w:rsidR="00AA07AF" w:rsidRPr="00D1295C" w:rsidRDefault="00AA07AF" w:rsidP="00AA07AF">
      <w:pPr>
        <w:jc w:val="both"/>
        <w:rPr>
          <w:rFonts w:ascii="Palatino Linotype" w:hAnsi="Palatino Linotype"/>
          <w:i/>
          <w:sz w:val="24"/>
          <w:szCs w:val="24"/>
        </w:rPr>
      </w:pP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PARROQUIA:                                                                         PERUCHO</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BARRIO/SECTOR:                                                                 PERUCHO</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ZONA:                                                                                    ADMINISTRACIÓN ZONAL NORTE (EUGENIO ESPEJO)</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DIRECCIÓN:                                                                          SN SIN DEFINIR – S/N</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1.4.- LINDEROS DEL ÁREA DE TERRENO SEGÚN ESCRITURA:</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NORTE:                                                CURIA METROPOLITANA                                          40,00 m</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SUR:                                                     CALLE PÚBLICA S/N                                                  17,30 m</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                                                              PROPIEDAD PARTICULAR                                        20,30 m</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ESTE:                                                    MUNICIPIO DEL DISTRITO METROPOLITANO:       43,15 m</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OESTE:                                                 PROPIEDAD PARTICULAR                                        10,50 m</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                                                              PROPIEDAD PASTIRUCLAR                                      35,76m</w:t>
      </w:r>
    </w:p>
    <w:p w:rsidR="00AA07AF" w:rsidRPr="00D1295C" w:rsidRDefault="00AA07AF" w:rsidP="00AA07AF">
      <w:pPr>
        <w:jc w:val="both"/>
        <w:rPr>
          <w:rFonts w:ascii="Palatino Linotype" w:hAnsi="Palatino Linotype"/>
          <w:i/>
          <w:sz w:val="24"/>
          <w:szCs w:val="24"/>
        </w:rPr>
      </w:pP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2. AVAÚO DEL ÁREA DE TERRENO</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AVALÚO TOTAL                                                                                                        </w:t>
      </w:r>
      <w:proofErr w:type="gramStart"/>
      <w:r w:rsidRPr="00D1295C">
        <w:rPr>
          <w:rFonts w:ascii="Palatino Linotype" w:hAnsi="Palatino Linotype"/>
          <w:i/>
          <w:sz w:val="24"/>
          <w:szCs w:val="24"/>
        </w:rPr>
        <w:t xml:space="preserve">   (</w:t>
      </w:r>
      <w:proofErr w:type="gramEnd"/>
      <w:r w:rsidRPr="00D1295C">
        <w:rPr>
          <w:rFonts w:ascii="Palatino Linotype" w:hAnsi="Palatino Linotype"/>
          <w:i/>
          <w:sz w:val="24"/>
          <w:szCs w:val="24"/>
        </w:rPr>
        <w:t>USD) $639.093,74”</w:t>
      </w:r>
    </w:p>
    <w:p w:rsidR="00AA07AF" w:rsidRPr="00D1295C" w:rsidRDefault="00AA07AF" w:rsidP="00AA07AF">
      <w:pPr>
        <w:jc w:val="both"/>
        <w:rPr>
          <w:rFonts w:ascii="Palatino Linotype" w:hAnsi="Palatino Linotype"/>
          <w:sz w:val="24"/>
          <w:szCs w:val="24"/>
        </w:rPr>
      </w:pPr>
    </w:p>
    <w:p w:rsidR="00AA07AF" w:rsidRPr="00D1295C" w:rsidRDefault="00AA07AF" w:rsidP="00AA07AF">
      <w:pPr>
        <w:jc w:val="both"/>
        <w:rPr>
          <w:rFonts w:ascii="Palatino Linotype" w:hAnsi="Palatino Linotype"/>
          <w:sz w:val="24"/>
          <w:szCs w:val="24"/>
        </w:rPr>
      </w:pPr>
      <w:r w:rsidRPr="00D1295C">
        <w:rPr>
          <w:rFonts w:ascii="Palatino Linotype" w:hAnsi="Palatino Linotype"/>
          <w:b/>
          <w:sz w:val="24"/>
          <w:szCs w:val="24"/>
        </w:rPr>
        <w:lastRenderedPageBreak/>
        <w:t>2.28</w:t>
      </w:r>
      <w:r w:rsidRPr="00D1295C">
        <w:rPr>
          <w:rFonts w:ascii="Palatino Linotype" w:hAnsi="Palatino Linotype"/>
          <w:sz w:val="24"/>
          <w:szCs w:val="24"/>
        </w:rPr>
        <w:t xml:space="preserve"> La Dirección Metropolitana de Gestión de Bienes inmuebles mediante oficio Nro.GAMMQ-DMGBI-2024-3350-O de 20 de junio de 2024, señaló</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“En virtud de lo expuesto, con la finalidad de continuar el trámite administrativo correspondiente y subsanar las observaciones realizadas por Procuraduría Metropolitana, mediante oficio Nro. GADDMQ-PM-2024-1738-O, de 16 de abril de 2024, esta Dirección Metropolitana en el ámbito de sus competencias informa lo siguiente:</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1. Acerca de la ficha técnica, sírvase encontrar adjunta a la presente el Informe Técnico Nro. SHOT-DMC-UGCE-2024-1205, de 13 de junio de 2024, remitido por la Unidad de Gestión de Catastro Especial de la Dirección Metropolitana de Catastro, respecto de la ficha técnica valorativa del predio No. 3031191.</w:t>
      </w:r>
    </w:p>
    <w:p w:rsidR="00AA07AF" w:rsidRPr="00D1295C" w:rsidRDefault="00AA07AF" w:rsidP="00AA07AF">
      <w:pPr>
        <w:jc w:val="both"/>
        <w:rPr>
          <w:rFonts w:ascii="Palatino Linotype" w:hAnsi="Palatino Linotype"/>
          <w:i/>
          <w:sz w:val="24"/>
          <w:szCs w:val="24"/>
        </w:rPr>
      </w:pPr>
      <w:r w:rsidRPr="00D1295C">
        <w:rPr>
          <w:rFonts w:ascii="Palatino Linotype" w:hAnsi="Palatino Linotype"/>
          <w:i/>
          <w:sz w:val="24"/>
          <w:szCs w:val="24"/>
        </w:rPr>
        <w:t xml:space="preserve">2. Respecto del acuerdo entre máximas autoridades y con base en lo estipulado en el artículo 58.8 de la Ley Orgánica del Sistema Nacional de Contratación Pública, me permito anexar el borrador del Acuerdo para validación, revisión y correcciones necesarias bajo su mejor criterio, previo a la firma del señor Alcalde del Distrito Metropolitano de Quito, lo cual permitirá continuar con el trámite de donación, del predio N° 3031191, a favor de la Gobierno Autónomo Descentralizado Parroquial Rural </w:t>
      </w:r>
      <w:proofErr w:type="spellStart"/>
      <w:r w:rsidRPr="00D1295C">
        <w:rPr>
          <w:rFonts w:ascii="Palatino Linotype" w:hAnsi="Palatino Linotype"/>
          <w:i/>
          <w:sz w:val="24"/>
          <w:szCs w:val="24"/>
        </w:rPr>
        <w:t>Perucho</w:t>
      </w:r>
      <w:proofErr w:type="spellEnd"/>
      <w:r w:rsidRPr="00D1295C">
        <w:rPr>
          <w:rFonts w:ascii="Palatino Linotype" w:hAnsi="Palatino Linotype"/>
          <w:i/>
          <w:sz w:val="24"/>
          <w:szCs w:val="24"/>
        </w:rPr>
        <w:t>.</w:t>
      </w:r>
    </w:p>
    <w:p w:rsidR="00AA07AF" w:rsidRDefault="00AA07AF" w:rsidP="00AA07AF">
      <w:pPr>
        <w:jc w:val="both"/>
        <w:rPr>
          <w:rFonts w:ascii="Palatino Linotype" w:hAnsi="Palatino Linotype"/>
          <w:i/>
          <w:sz w:val="24"/>
          <w:szCs w:val="24"/>
        </w:rPr>
      </w:pPr>
      <w:r w:rsidRPr="00D1295C">
        <w:rPr>
          <w:rFonts w:ascii="Palatino Linotype" w:hAnsi="Palatino Linotype"/>
          <w:i/>
          <w:sz w:val="24"/>
          <w:szCs w:val="24"/>
        </w:rPr>
        <w:t>Por lo que, la Dirección Metropolitana de Bienes Inmuebles, se ratifica en su criterio favorable emitido mediante oficio Nro. GADDMQ-DMGBI-2024-1520-O, de 25 de marzo de 2024 y solicita muy cordialmente se proceda con la elaboración del respectivo informe legal, en el cual, se exprese el criterio favorable, de ser el caso, para posterior conocimiento de la Comisión de Propiedad y Espacio Público”.</w:t>
      </w:r>
    </w:p>
    <w:p w:rsidR="00AA07AF" w:rsidRDefault="00AA07AF" w:rsidP="00AA07AF">
      <w:pPr>
        <w:jc w:val="both"/>
        <w:rPr>
          <w:rFonts w:ascii="Times-Roman" w:hAnsi="Times-Roman" w:cs="Times-Roman"/>
          <w:sz w:val="19"/>
          <w:szCs w:val="19"/>
        </w:rPr>
      </w:pPr>
      <w:r w:rsidRPr="00A3133C">
        <w:rPr>
          <w:rFonts w:ascii="Palatino Linotype" w:hAnsi="Palatino Linotype"/>
          <w:b/>
          <w:sz w:val="24"/>
          <w:szCs w:val="24"/>
        </w:rPr>
        <w:t>2.29</w:t>
      </w:r>
      <w:r>
        <w:rPr>
          <w:rFonts w:ascii="Palatino Linotype" w:hAnsi="Palatino Linotype"/>
          <w:b/>
          <w:sz w:val="24"/>
          <w:szCs w:val="24"/>
        </w:rPr>
        <w:t xml:space="preserve"> </w:t>
      </w:r>
      <w:r w:rsidRPr="00FA0C31">
        <w:rPr>
          <w:rFonts w:ascii="Palatino Linotype" w:hAnsi="Palatino Linotype"/>
          <w:sz w:val="24"/>
          <w:szCs w:val="24"/>
        </w:rPr>
        <w:t xml:space="preserve">Mediante </w:t>
      </w:r>
      <w:r w:rsidRPr="00FA0C31">
        <w:rPr>
          <w:rFonts w:ascii="Palatino Linotype" w:hAnsi="Palatino Linotype" w:cs="Times New Roman"/>
          <w:bCs/>
          <w:sz w:val="24"/>
          <w:szCs w:val="24"/>
        </w:rPr>
        <w:t xml:space="preserve">oficio Nro. GADDMQ-PM-2024-3282-O de 4 de julio de 2024 suscrito por la </w:t>
      </w:r>
      <w:r w:rsidRPr="00FA0C31">
        <w:rPr>
          <w:rFonts w:ascii="Palatino Linotype" w:hAnsi="Palatino Linotype" w:cs="Times-Roman"/>
          <w:sz w:val="24"/>
          <w:szCs w:val="24"/>
        </w:rPr>
        <w:t>Abg. Johanna Monserrate Santana Bravo, Subprocuradora de Uso y Ocupación de Suelo, Subrogante; dentro de su análisis y pronunciamiento señala:</w:t>
      </w:r>
      <w:r>
        <w:rPr>
          <w:rFonts w:ascii="Times-Roman" w:hAnsi="Times-Roman" w:cs="Times-Roman"/>
          <w:sz w:val="19"/>
          <w:szCs w:val="19"/>
        </w:rPr>
        <w:t xml:space="preserve"> </w:t>
      </w:r>
    </w:p>
    <w:p w:rsidR="00AA07AF" w:rsidRPr="00F21D7A" w:rsidRDefault="00AA07AF" w:rsidP="00AA07AF">
      <w:pPr>
        <w:autoSpaceDE w:val="0"/>
        <w:autoSpaceDN w:val="0"/>
        <w:adjustRightInd w:val="0"/>
        <w:spacing w:after="0" w:line="240" w:lineRule="auto"/>
        <w:jc w:val="both"/>
        <w:rPr>
          <w:rFonts w:ascii="Palatino Linotype" w:hAnsi="Palatino Linotype" w:cs="Times-Roman"/>
          <w:i/>
          <w:sz w:val="24"/>
          <w:szCs w:val="24"/>
        </w:rPr>
      </w:pPr>
      <w:r>
        <w:rPr>
          <w:rFonts w:ascii="Palatino Linotype" w:hAnsi="Palatino Linotype" w:cs="Times-Roman"/>
          <w:i/>
          <w:sz w:val="24"/>
          <w:szCs w:val="24"/>
        </w:rPr>
        <w:t xml:space="preserve">“[…] </w:t>
      </w:r>
      <w:r w:rsidRPr="00F21D7A">
        <w:rPr>
          <w:rFonts w:ascii="Palatino Linotype" w:hAnsi="Palatino Linotype" w:cs="Times-Roman"/>
          <w:i/>
          <w:sz w:val="24"/>
          <w:szCs w:val="24"/>
        </w:rPr>
        <w:t>Con base en los fundamentos jurídicos citados, considerando los informes técnicos mencionados, y, observando que la facultad para autorizar la donación de bienes inmuebles municipales le corresponde al Concejo Metropolitano de Quito, de conformidad con el artículo 436 del COOTAD, Procuraduría Metropolitana emite criterio legal favorable para que, de estimarlo pertinente, la Comisión de Propiedad y Espacio Público, continúe con el procedimiento para obtener del Concejo Metropolitano de Quito la autorización para la donación del predio municipal No. 3031191, a favor del GAD PARROQUIAL PERUCHO, para que lo sigan destinando a su funcionamiento, conforme a los datos constantes en la ficha técnica valorativa Nro. SHOT-DMC-UGCE-2024-1205 de 13 de junio de 2024, remitida mediante oficio No. GADDMQ-SHOT-DMC-UGCE-2024-1216-O, de 14 de junio de 2024, por la Unidad de Catastro Especial de la Dirección Metropolitana de Catastro.</w:t>
      </w:r>
    </w:p>
    <w:p w:rsidR="00AA07AF" w:rsidRPr="00AA07AF" w:rsidRDefault="00AA07AF" w:rsidP="00AA07AF">
      <w:pPr>
        <w:spacing w:before="240" w:line="276" w:lineRule="auto"/>
        <w:jc w:val="both"/>
        <w:rPr>
          <w:rFonts w:ascii="Palatino Linotype" w:hAnsi="Palatino Linotype"/>
          <w:b/>
          <w:sz w:val="24"/>
          <w:szCs w:val="24"/>
        </w:rPr>
      </w:pPr>
      <w:r w:rsidRPr="00F21D7A">
        <w:rPr>
          <w:rFonts w:ascii="Palatino Linotype" w:hAnsi="Palatino Linotype" w:cs="Times-Roman"/>
          <w:i/>
          <w:sz w:val="24"/>
          <w:szCs w:val="24"/>
        </w:rPr>
        <w:lastRenderedPageBreak/>
        <w:t xml:space="preserve">En el caso de que el predio no se destine para el fin propuesto se procederá con la reversión de la autorización de donación, de conformidad con las </w:t>
      </w:r>
      <w:r>
        <w:rPr>
          <w:rFonts w:ascii="Palatino Linotype" w:hAnsi="Palatino Linotype" w:cs="Times-Roman"/>
          <w:i/>
          <w:sz w:val="24"/>
          <w:szCs w:val="24"/>
        </w:rPr>
        <w:t>disposiciones legales vigentes.</w:t>
      </w:r>
      <w:r w:rsidR="00004998">
        <w:rPr>
          <w:rFonts w:ascii="Palatino Linotype" w:hAnsi="Palatino Linotype" w:cs="Times-Roman"/>
          <w:i/>
          <w:sz w:val="24"/>
          <w:szCs w:val="24"/>
        </w:rPr>
        <w:t xml:space="preserve"> </w:t>
      </w:r>
      <w:r>
        <w:rPr>
          <w:rFonts w:ascii="Palatino Linotype" w:hAnsi="Palatino Linotype" w:cs="Times-Roman"/>
          <w:i/>
          <w:sz w:val="24"/>
          <w:szCs w:val="24"/>
        </w:rPr>
        <w:t>[…]”</w:t>
      </w:r>
    </w:p>
    <w:p w:rsidR="00610054" w:rsidRPr="00311E95" w:rsidRDefault="00610054" w:rsidP="00311E95">
      <w:pPr>
        <w:pStyle w:val="Prrafodelista"/>
        <w:numPr>
          <w:ilvl w:val="0"/>
          <w:numId w:val="32"/>
        </w:numPr>
        <w:spacing w:before="240" w:line="276" w:lineRule="auto"/>
        <w:jc w:val="both"/>
        <w:rPr>
          <w:rFonts w:ascii="Palatino Linotype" w:hAnsi="Palatino Linotype"/>
          <w:b/>
          <w:sz w:val="24"/>
          <w:szCs w:val="24"/>
        </w:rPr>
      </w:pPr>
      <w:r w:rsidRPr="00311E95">
        <w:rPr>
          <w:rFonts w:ascii="Palatino Linotype" w:hAnsi="Palatino Linotype"/>
          <w:b/>
          <w:sz w:val="24"/>
          <w:szCs w:val="24"/>
        </w:rPr>
        <w:t>BASE NORMATIVA:</w:t>
      </w:r>
      <w:bookmarkStart w:id="0" w:name="_GoBack"/>
      <w:bookmarkEnd w:id="0"/>
    </w:p>
    <w:p w:rsidR="00AA336E" w:rsidRPr="008A4EEA" w:rsidRDefault="00AE718C" w:rsidP="00840921">
      <w:pPr>
        <w:spacing w:line="276" w:lineRule="auto"/>
        <w:jc w:val="both"/>
        <w:rPr>
          <w:rFonts w:ascii="Palatino Linotype" w:hAnsi="Palatino Linotype"/>
          <w:b/>
          <w:sz w:val="24"/>
          <w:szCs w:val="24"/>
        </w:rPr>
      </w:pPr>
      <w:r>
        <w:rPr>
          <w:rFonts w:ascii="Palatino Linotype" w:hAnsi="Palatino Linotype"/>
          <w:b/>
          <w:sz w:val="24"/>
          <w:szCs w:val="24"/>
        </w:rPr>
        <w:t xml:space="preserve">3.1 </w:t>
      </w:r>
      <w:r w:rsidR="00AA336E" w:rsidRPr="008A4EEA">
        <w:rPr>
          <w:rFonts w:ascii="Palatino Linotype" w:hAnsi="Palatino Linotype"/>
          <w:b/>
          <w:sz w:val="24"/>
          <w:szCs w:val="24"/>
        </w:rPr>
        <w:t>La Constituc</w:t>
      </w:r>
      <w:r w:rsidR="005103DA">
        <w:rPr>
          <w:rFonts w:ascii="Palatino Linotype" w:hAnsi="Palatino Linotype"/>
          <w:b/>
          <w:sz w:val="24"/>
          <w:szCs w:val="24"/>
        </w:rPr>
        <w:t>ión de la República del Ecuador</w:t>
      </w:r>
      <w:r w:rsidR="00AA336E" w:rsidRPr="008A4EEA">
        <w:rPr>
          <w:rFonts w:ascii="Palatino Linotype" w:hAnsi="Palatino Linotype"/>
          <w:b/>
          <w:sz w:val="24"/>
          <w:szCs w:val="24"/>
        </w:rPr>
        <w:t xml:space="preserve"> dispone:  </w:t>
      </w:r>
    </w:p>
    <w:p w:rsidR="00225A07" w:rsidRPr="008A4EEA" w:rsidRDefault="00225A07" w:rsidP="00225A07">
      <w:pPr>
        <w:autoSpaceDE w:val="0"/>
        <w:autoSpaceDN w:val="0"/>
        <w:adjustRightInd w:val="0"/>
        <w:spacing w:after="0" w:line="240" w:lineRule="auto"/>
        <w:jc w:val="both"/>
        <w:rPr>
          <w:rFonts w:ascii="Palatino Linotype" w:hAnsi="Palatino Linotype" w:cs="CourierNewNormal"/>
          <w:i/>
          <w:sz w:val="24"/>
          <w:szCs w:val="24"/>
        </w:rPr>
      </w:pPr>
      <w:r w:rsidRPr="008A4EEA">
        <w:rPr>
          <w:rFonts w:ascii="Palatino Linotype" w:hAnsi="Palatino Linotype" w:cs="CourierNewNegrita"/>
          <w:i/>
          <w:sz w:val="24"/>
          <w:szCs w:val="24"/>
        </w:rPr>
        <w:t>“</w:t>
      </w:r>
      <w:r w:rsidRPr="008A4EEA">
        <w:rPr>
          <w:rFonts w:ascii="Palatino Linotype" w:hAnsi="Palatino Linotype" w:cs="CourierNewNegrita"/>
          <w:b/>
          <w:i/>
          <w:sz w:val="24"/>
          <w:szCs w:val="24"/>
        </w:rPr>
        <w:t>Art. 226.-</w:t>
      </w:r>
      <w:r w:rsidRPr="008A4EEA">
        <w:rPr>
          <w:rFonts w:ascii="Palatino Linotype" w:hAnsi="Palatino Linotype" w:cs="CourierNewNegrita"/>
          <w:i/>
          <w:sz w:val="24"/>
          <w:szCs w:val="24"/>
        </w:rPr>
        <w:t xml:space="preserve"> </w:t>
      </w:r>
      <w:r w:rsidRPr="008A4EEA">
        <w:rPr>
          <w:rFonts w:ascii="Palatino Linotype" w:hAnsi="Palatino Linotype" w:cs="CourierNewNormal"/>
          <w:i/>
          <w:sz w:val="24"/>
          <w:szCs w:val="24"/>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rsidR="00103BA0" w:rsidRPr="00E84803" w:rsidRDefault="00103BA0" w:rsidP="00103BA0">
      <w:pPr>
        <w:autoSpaceDE w:val="0"/>
        <w:autoSpaceDN w:val="0"/>
        <w:adjustRightInd w:val="0"/>
        <w:spacing w:before="240" w:after="0" w:line="240" w:lineRule="auto"/>
        <w:jc w:val="both"/>
        <w:rPr>
          <w:rFonts w:ascii="Palatino Linotype" w:hAnsi="Palatino Linotype" w:cs="CourierNewNormal"/>
          <w:i/>
          <w:sz w:val="24"/>
          <w:szCs w:val="24"/>
        </w:rPr>
      </w:pPr>
      <w:r w:rsidRPr="00E84803">
        <w:rPr>
          <w:rFonts w:ascii="Palatino Linotype" w:hAnsi="Palatino Linotype" w:cs="CourierNewNegrita"/>
          <w:b/>
          <w:i/>
          <w:sz w:val="24"/>
          <w:szCs w:val="24"/>
        </w:rPr>
        <w:t>“Art. 227</w:t>
      </w:r>
      <w:r w:rsidRPr="00E84803">
        <w:rPr>
          <w:rFonts w:ascii="Palatino Linotype" w:hAnsi="Palatino Linotype" w:cs="CourierNewNormal"/>
          <w:b/>
          <w:i/>
          <w:sz w:val="24"/>
          <w:szCs w:val="24"/>
        </w:rPr>
        <w:t>.-</w:t>
      </w:r>
      <w:r w:rsidRPr="00E84803">
        <w:rPr>
          <w:rFonts w:ascii="Palatino Linotype" w:hAnsi="Palatino Linotype" w:cs="CourierNewNormal"/>
          <w:i/>
          <w:sz w:val="24"/>
          <w:szCs w:val="24"/>
        </w:rPr>
        <w:t xml:space="preserve"> La administración pública constituye un servicio a la colectividad que se rige por los principios de eficacia, eficiencia, calidad, jerarquía, desconcentración, descentralización, coordinación, participación, planificación, transparencia y evaluación.”</w:t>
      </w:r>
    </w:p>
    <w:p w:rsidR="00AA336E" w:rsidRDefault="00AA336E" w:rsidP="00933AC8">
      <w:pPr>
        <w:autoSpaceDE w:val="0"/>
        <w:autoSpaceDN w:val="0"/>
        <w:adjustRightInd w:val="0"/>
        <w:spacing w:before="240" w:line="276" w:lineRule="auto"/>
        <w:jc w:val="both"/>
        <w:rPr>
          <w:rFonts w:ascii="Palatino Linotype" w:hAnsi="Palatino Linotype" w:cs="CourierNewNegrita"/>
          <w:i/>
          <w:sz w:val="24"/>
        </w:rPr>
      </w:pPr>
      <w:r w:rsidRPr="00E84803">
        <w:rPr>
          <w:rFonts w:ascii="Palatino Linotype" w:hAnsi="Palatino Linotype" w:cs="CourierNewNegrita"/>
          <w:b/>
          <w:i/>
          <w:sz w:val="24"/>
        </w:rPr>
        <w:t>“Art. 238.-</w:t>
      </w:r>
      <w:r w:rsidRPr="00E84803">
        <w:rPr>
          <w:rFonts w:ascii="Palatino Linotype" w:hAnsi="Palatino Linotype" w:cs="CourierNewNegrita"/>
          <w:i/>
          <w:sz w:val="24"/>
        </w:rPr>
        <w:t xml:space="preserv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p>
    <w:p w:rsidR="004B62E5" w:rsidRPr="001B0AD3" w:rsidRDefault="004B62E5" w:rsidP="004B62E5">
      <w:pPr>
        <w:autoSpaceDE w:val="0"/>
        <w:autoSpaceDN w:val="0"/>
        <w:adjustRightInd w:val="0"/>
        <w:spacing w:before="240" w:after="0" w:line="240" w:lineRule="auto"/>
        <w:jc w:val="both"/>
        <w:rPr>
          <w:rFonts w:ascii="Palatino Linotype" w:hAnsi="Palatino Linotype" w:cs="CourierNewNegrita"/>
          <w:i/>
          <w:sz w:val="24"/>
        </w:rPr>
      </w:pPr>
      <w:r w:rsidRPr="001B0AD3">
        <w:rPr>
          <w:rFonts w:ascii="Palatino Linotype" w:hAnsi="Palatino Linotype"/>
          <w:sz w:val="24"/>
        </w:rPr>
        <w:t>“</w:t>
      </w:r>
      <w:r w:rsidRPr="004B62E5">
        <w:rPr>
          <w:rFonts w:ascii="Palatino Linotype" w:hAnsi="Palatino Linotype"/>
          <w:b/>
          <w:i/>
          <w:sz w:val="24"/>
        </w:rPr>
        <w:t>Art. 240</w:t>
      </w:r>
      <w:r>
        <w:rPr>
          <w:rFonts w:ascii="Palatino Linotype" w:hAnsi="Palatino Linotype"/>
          <w:sz w:val="24"/>
        </w:rPr>
        <w:t xml:space="preserve"> </w:t>
      </w:r>
      <w:r w:rsidRPr="001B0AD3">
        <w:rPr>
          <w:rFonts w:ascii="Palatino Linotype" w:hAnsi="Palatino Linotype"/>
          <w:i/>
          <w:iCs/>
          <w:sz w:val="24"/>
        </w:rPr>
        <w:t>Los gobiernos autónomos descentralizados de las regiones, distritos metropolitanos, provincias y cantones tendrán facultades legislativas en el ámbito de sus competencias y jurisdicciones territoriales. (…) Todos los gobiernos autónomos descentralizados ejercerán facultades ejecutivas en el ámbito de sus competencias y jurisdicciones territoriales</w:t>
      </w:r>
      <w:r w:rsidRPr="001B0AD3">
        <w:rPr>
          <w:rFonts w:ascii="Palatino Linotype" w:hAnsi="Palatino Linotype"/>
          <w:sz w:val="24"/>
        </w:rPr>
        <w:t>.”;</w:t>
      </w:r>
    </w:p>
    <w:p w:rsidR="00AA336E" w:rsidRPr="00E84803" w:rsidRDefault="00AA336E" w:rsidP="004B62E5">
      <w:pPr>
        <w:autoSpaceDE w:val="0"/>
        <w:autoSpaceDN w:val="0"/>
        <w:adjustRightInd w:val="0"/>
        <w:spacing w:before="240" w:line="276" w:lineRule="auto"/>
        <w:jc w:val="both"/>
        <w:rPr>
          <w:rFonts w:ascii="Palatino Linotype" w:hAnsi="Palatino Linotype" w:cs="CourierNewNegrita"/>
          <w:i/>
          <w:sz w:val="24"/>
        </w:rPr>
      </w:pPr>
      <w:r w:rsidRPr="00E84803">
        <w:rPr>
          <w:rFonts w:ascii="Palatino Linotype" w:hAnsi="Palatino Linotype" w:cs="CourierNewNegrita"/>
          <w:i/>
          <w:sz w:val="24"/>
        </w:rPr>
        <w:t>“</w:t>
      </w:r>
      <w:r w:rsidRPr="00E84803">
        <w:rPr>
          <w:rFonts w:ascii="Palatino Linotype" w:hAnsi="Palatino Linotype" w:cs="CourierNewNegrita"/>
          <w:b/>
          <w:i/>
          <w:sz w:val="24"/>
        </w:rPr>
        <w:t xml:space="preserve">Art. 264.- </w:t>
      </w:r>
      <w:r w:rsidRPr="00E84803">
        <w:rPr>
          <w:rFonts w:ascii="Palatino Linotype" w:hAnsi="Palatino Linotype" w:cs="CourierNewNegrita"/>
          <w:i/>
          <w:sz w:val="24"/>
        </w:rPr>
        <w:t>Los gobiernos municipales tendrán las siguientes competencias exclusivas sin perjuicio de otras que determine la ley: (…) 7. Planificar, construir y mantener la infraestructura física y los equipamientos de salud y educación, así como los espacios públicos destinados al desarrollo social, cultural y deportivo, de acuerdo con la ley”.</w:t>
      </w:r>
    </w:p>
    <w:p w:rsidR="00AA336E" w:rsidRPr="00E84803" w:rsidRDefault="00AA336E" w:rsidP="00840921">
      <w:pPr>
        <w:autoSpaceDE w:val="0"/>
        <w:autoSpaceDN w:val="0"/>
        <w:adjustRightInd w:val="0"/>
        <w:spacing w:line="276" w:lineRule="auto"/>
        <w:ind w:right="-1"/>
        <w:jc w:val="both"/>
        <w:rPr>
          <w:rFonts w:ascii="Palatino Linotype" w:eastAsia="Calibri" w:hAnsi="Palatino Linotype" w:cs="CourierNewNormal"/>
          <w:i/>
          <w:sz w:val="24"/>
        </w:rPr>
      </w:pPr>
      <w:r w:rsidRPr="00E84803">
        <w:rPr>
          <w:rFonts w:ascii="Palatino Linotype" w:eastAsia="Calibri" w:hAnsi="Palatino Linotype" w:cs="CourierNewNormal"/>
          <w:i/>
          <w:sz w:val="24"/>
        </w:rPr>
        <w:t>“</w:t>
      </w:r>
      <w:r w:rsidRPr="00E84803">
        <w:rPr>
          <w:rFonts w:ascii="Palatino Linotype" w:eastAsia="Calibri" w:hAnsi="Palatino Linotype" w:cs="CourierNewNormal"/>
          <w:b/>
          <w:i/>
          <w:sz w:val="24"/>
        </w:rPr>
        <w:t>Art. 266.-</w:t>
      </w:r>
      <w:r w:rsidRPr="00E84803">
        <w:rPr>
          <w:rFonts w:ascii="Palatino Linotype" w:eastAsia="Calibri" w:hAnsi="Palatino Linotype" w:cs="CourierNewNormal"/>
          <w:i/>
          <w:sz w:val="24"/>
        </w:rPr>
        <w:t xml:space="preserv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AA336E" w:rsidRPr="008A4EEA" w:rsidRDefault="00AE718C" w:rsidP="00840921">
      <w:pPr>
        <w:autoSpaceDE w:val="0"/>
        <w:autoSpaceDN w:val="0"/>
        <w:adjustRightInd w:val="0"/>
        <w:spacing w:line="276" w:lineRule="auto"/>
        <w:jc w:val="both"/>
        <w:rPr>
          <w:rFonts w:ascii="Palatino Linotype" w:hAnsi="Palatino Linotype" w:cs="CourierNewNormal"/>
          <w:b/>
          <w:sz w:val="24"/>
          <w:szCs w:val="24"/>
        </w:rPr>
      </w:pPr>
      <w:r>
        <w:rPr>
          <w:rFonts w:ascii="Palatino Linotype" w:hAnsi="Palatino Linotype" w:cs="CourierNewNormal"/>
          <w:b/>
          <w:sz w:val="24"/>
          <w:szCs w:val="24"/>
        </w:rPr>
        <w:lastRenderedPageBreak/>
        <w:t xml:space="preserve">3.2 </w:t>
      </w:r>
      <w:r w:rsidR="00AA336E" w:rsidRPr="008A4EEA">
        <w:rPr>
          <w:rFonts w:ascii="Palatino Linotype" w:hAnsi="Palatino Linotype" w:cs="CourierNewNormal"/>
          <w:b/>
          <w:sz w:val="24"/>
          <w:szCs w:val="24"/>
        </w:rPr>
        <w:t>El Código Orgánico de Organización Territorial, Autonom</w:t>
      </w:r>
      <w:r w:rsidR="005103DA">
        <w:rPr>
          <w:rFonts w:ascii="Palatino Linotype" w:hAnsi="Palatino Linotype" w:cs="CourierNewNormal"/>
          <w:b/>
          <w:sz w:val="24"/>
          <w:szCs w:val="24"/>
        </w:rPr>
        <w:t>ía y Descentralización (COOTAD)</w:t>
      </w:r>
      <w:r w:rsidR="00AA336E" w:rsidRPr="008A4EEA">
        <w:rPr>
          <w:rFonts w:ascii="Palatino Linotype" w:hAnsi="Palatino Linotype" w:cs="CourierNewNormal"/>
          <w:b/>
          <w:sz w:val="24"/>
          <w:szCs w:val="24"/>
        </w:rPr>
        <w:t xml:space="preserve"> señala: </w:t>
      </w:r>
    </w:p>
    <w:p w:rsidR="006724BF" w:rsidRPr="008A4EEA" w:rsidRDefault="00760E8E" w:rsidP="000E026C">
      <w:pPr>
        <w:autoSpaceDE w:val="0"/>
        <w:autoSpaceDN w:val="0"/>
        <w:adjustRightInd w:val="0"/>
        <w:spacing w:before="240" w:after="0" w:line="240" w:lineRule="auto"/>
        <w:jc w:val="both"/>
        <w:rPr>
          <w:rFonts w:ascii="Palatino Linotype" w:hAnsi="Palatino Linotype" w:cs="Calibri"/>
          <w:i/>
          <w:color w:val="000000"/>
          <w:sz w:val="24"/>
          <w:szCs w:val="24"/>
        </w:rPr>
      </w:pPr>
      <w:r w:rsidRPr="008A4EEA">
        <w:rPr>
          <w:rFonts w:ascii="Palatino Linotype" w:hAnsi="Palatino Linotype" w:cs="CourierNewNegrita"/>
          <w:b/>
          <w:i/>
          <w:sz w:val="24"/>
          <w:szCs w:val="24"/>
        </w:rPr>
        <w:t xml:space="preserve"> </w:t>
      </w:r>
      <w:r w:rsidR="006724BF" w:rsidRPr="008A4EEA">
        <w:rPr>
          <w:rFonts w:ascii="Palatino Linotype" w:hAnsi="Palatino Linotype" w:cs="CourierNewNegrita"/>
          <w:b/>
          <w:i/>
          <w:sz w:val="24"/>
          <w:szCs w:val="24"/>
        </w:rPr>
        <w:t>“</w:t>
      </w:r>
      <w:r w:rsidR="006724BF" w:rsidRPr="008A4EEA">
        <w:rPr>
          <w:rFonts w:ascii="Palatino Linotype" w:hAnsi="Palatino Linotype" w:cs="Calibri-Bold"/>
          <w:b/>
          <w:bCs/>
          <w:i/>
          <w:sz w:val="24"/>
          <w:szCs w:val="24"/>
        </w:rPr>
        <w:t xml:space="preserve">Art. 7.- </w:t>
      </w:r>
      <w:r w:rsidR="00603A81">
        <w:rPr>
          <w:rFonts w:ascii="Palatino Linotype" w:hAnsi="Palatino Linotype" w:cs="Calibri-Bold"/>
          <w:b/>
          <w:bCs/>
          <w:i/>
          <w:color w:val="000000"/>
          <w:sz w:val="24"/>
          <w:szCs w:val="24"/>
        </w:rPr>
        <w:t xml:space="preserve">Facultad </w:t>
      </w:r>
      <w:proofErr w:type="gramStart"/>
      <w:r w:rsidR="00603A81">
        <w:rPr>
          <w:rFonts w:ascii="Palatino Linotype" w:hAnsi="Palatino Linotype" w:cs="Calibri-Bold"/>
          <w:b/>
          <w:bCs/>
          <w:i/>
          <w:color w:val="000000"/>
          <w:sz w:val="24"/>
          <w:szCs w:val="24"/>
        </w:rPr>
        <w:t>normativa.-</w:t>
      </w:r>
      <w:proofErr w:type="gramEnd"/>
      <w:r w:rsidR="00603A81">
        <w:rPr>
          <w:rFonts w:ascii="Palatino Linotype" w:hAnsi="Palatino Linotype" w:cs="Calibri-Bold"/>
          <w:b/>
          <w:bCs/>
          <w:i/>
          <w:color w:val="000000"/>
          <w:sz w:val="24"/>
          <w:szCs w:val="24"/>
        </w:rPr>
        <w:t xml:space="preserve"> </w:t>
      </w:r>
      <w:r w:rsidR="006724BF" w:rsidRPr="008A4EEA">
        <w:rPr>
          <w:rFonts w:ascii="Palatino Linotype" w:hAnsi="Palatino Linotype" w:cs="Calibri"/>
          <w:i/>
          <w:color w:val="000000"/>
          <w:sz w:val="24"/>
          <w:szCs w:val="24"/>
        </w:rPr>
        <w:t xml:space="preserve">Para el pleno ejercicio de sus competencias y de las facultades que de manera concurrente podrán asumir, se reconoce a los consejos regionales y provinciales, concejos metropolitanos y municipales, la capacidad para dictar </w:t>
      </w:r>
      <w:r w:rsidR="006724BF" w:rsidRPr="008A4EEA">
        <w:rPr>
          <w:rFonts w:ascii="Palatino Linotype" w:hAnsi="Palatino Linotype" w:cs="Calibri"/>
          <w:i/>
          <w:sz w:val="24"/>
          <w:szCs w:val="24"/>
        </w:rPr>
        <w:t>normas de carácter general, a través de ordenanzas, acuerdos y resoluciones, aplicables</w:t>
      </w:r>
      <w:r w:rsidR="006724BF" w:rsidRPr="008A4EEA">
        <w:rPr>
          <w:rFonts w:ascii="Palatino Linotype" w:hAnsi="Palatino Linotype" w:cs="Calibri"/>
          <w:i/>
          <w:color w:val="000000"/>
          <w:sz w:val="24"/>
          <w:szCs w:val="24"/>
        </w:rPr>
        <w:t xml:space="preserve"> </w:t>
      </w:r>
      <w:r w:rsidR="006724BF" w:rsidRPr="008A4EEA">
        <w:rPr>
          <w:rFonts w:ascii="Palatino Linotype" w:hAnsi="Palatino Linotype" w:cs="Calibri"/>
          <w:i/>
          <w:sz w:val="24"/>
          <w:szCs w:val="24"/>
        </w:rPr>
        <w:t>dentro de su circunscripción territorial.</w:t>
      </w:r>
    </w:p>
    <w:p w:rsidR="006724BF" w:rsidRPr="008A4EEA" w:rsidRDefault="006724BF" w:rsidP="006724BF">
      <w:pPr>
        <w:autoSpaceDE w:val="0"/>
        <w:autoSpaceDN w:val="0"/>
        <w:adjustRightInd w:val="0"/>
        <w:spacing w:before="240" w:after="0" w:line="240" w:lineRule="auto"/>
        <w:jc w:val="both"/>
        <w:rPr>
          <w:rFonts w:ascii="Palatino Linotype" w:hAnsi="Palatino Linotype" w:cs="CourierNewNegrita"/>
          <w:b/>
          <w:i/>
          <w:sz w:val="24"/>
          <w:szCs w:val="24"/>
        </w:rPr>
      </w:pPr>
      <w:r w:rsidRPr="008A4EEA">
        <w:rPr>
          <w:rFonts w:ascii="Palatino Linotype" w:hAnsi="Palatino Linotype" w:cs="Calibri"/>
          <w:i/>
          <w:sz w:val="24"/>
          <w:szCs w:val="24"/>
        </w:rPr>
        <w:t>El ejercicio de esta facultad se circunscribirá al ámbito territorial y a las competencias de cada nivel de gobierno, y observará lo previsto en la Constitución y la Ley (…)</w:t>
      </w:r>
      <w:r w:rsidRPr="008A4EEA">
        <w:rPr>
          <w:rFonts w:ascii="Palatino Linotype" w:hAnsi="Palatino Linotype" w:cs="CourierNewNegrita"/>
          <w:b/>
          <w:i/>
          <w:sz w:val="24"/>
          <w:szCs w:val="24"/>
        </w:rPr>
        <w:t>”</w:t>
      </w:r>
    </w:p>
    <w:p w:rsidR="005A057C" w:rsidRPr="001B0AD3" w:rsidRDefault="005A057C" w:rsidP="005A057C">
      <w:pPr>
        <w:pStyle w:val="Sinespaciado"/>
        <w:spacing w:before="240"/>
        <w:rPr>
          <w:rFonts w:ascii="Palatino Linotype" w:hAnsi="Palatino Linotype"/>
          <w:i/>
          <w:sz w:val="24"/>
        </w:rPr>
      </w:pPr>
      <w:r w:rsidRPr="001B0AD3">
        <w:rPr>
          <w:rFonts w:ascii="Palatino Linotype" w:hAnsi="Palatino Linotype"/>
          <w:b/>
          <w:i/>
          <w:sz w:val="24"/>
        </w:rPr>
        <w:t>“Art. 84.-</w:t>
      </w:r>
      <w:r w:rsidRPr="001B0AD3">
        <w:rPr>
          <w:rFonts w:ascii="Palatino Linotype" w:hAnsi="Palatino Linotype"/>
          <w:i/>
          <w:sz w:val="24"/>
        </w:rPr>
        <w:t xml:space="preserve"> Funciones. - Son funciones del gobierno del distrito autónomo metropolitano: (...) m) Regular y controlar el uso del espacio público metropolitano, y, de manera particular, el ejercicio de todo tipo de actividad que se desarrolle en él, la colocación de publicidad, redes o señalización;”.</w:t>
      </w:r>
    </w:p>
    <w:p w:rsidR="009C5428" w:rsidRPr="008A4EEA" w:rsidRDefault="009C5428" w:rsidP="009C5428">
      <w:pPr>
        <w:autoSpaceDE w:val="0"/>
        <w:autoSpaceDN w:val="0"/>
        <w:adjustRightInd w:val="0"/>
        <w:spacing w:before="240" w:after="0" w:line="240" w:lineRule="auto"/>
        <w:jc w:val="both"/>
        <w:rPr>
          <w:rFonts w:ascii="Palatino Linotype" w:hAnsi="Palatino Linotype" w:cs="Calibri-Bold"/>
          <w:bCs/>
          <w:i/>
          <w:sz w:val="24"/>
          <w:szCs w:val="24"/>
        </w:rPr>
      </w:pPr>
      <w:r w:rsidRPr="008A4EEA">
        <w:rPr>
          <w:rFonts w:ascii="Palatino Linotype" w:hAnsi="Palatino Linotype" w:cs="CourierNewNegrita"/>
          <w:i/>
          <w:sz w:val="24"/>
          <w:szCs w:val="24"/>
        </w:rPr>
        <w:t>“</w:t>
      </w:r>
      <w:r w:rsidRPr="008A4EEA">
        <w:rPr>
          <w:rFonts w:ascii="Palatino Linotype" w:hAnsi="Palatino Linotype" w:cs="Calibri-Bold"/>
          <w:b/>
          <w:bCs/>
          <w:i/>
          <w:sz w:val="24"/>
          <w:szCs w:val="24"/>
        </w:rPr>
        <w:t xml:space="preserve">Art. 87.- Atribuciones del Concejo </w:t>
      </w:r>
      <w:proofErr w:type="gramStart"/>
      <w:r w:rsidRPr="008A4EEA">
        <w:rPr>
          <w:rFonts w:ascii="Palatino Linotype" w:hAnsi="Palatino Linotype" w:cs="Calibri-Bold"/>
          <w:b/>
          <w:bCs/>
          <w:i/>
          <w:sz w:val="24"/>
          <w:szCs w:val="24"/>
        </w:rPr>
        <w:t>Metropolitano.-</w:t>
      </w:r>
      <w:proofErr w:type="gramEnd"/>
      <w:r w:rsidR="004B5A5A">
        <w:rPr>
          <w:rFonts w:ascii="Palatino Linotype" w:hAnsi="Palatino Linotype" w:cs="Calibri-Bold"/>
          <w:bCs/>
          <w:i/>
          <w:sz w:val="24"/>
          <w:szCs w:val="24"/>
        </w:rPr>
        <w:t xml:space="preserve"> </w:t>
      </w:r>
      <w:r w:rsidRPr="008A4EEA">
        <w:rPr>
          <w:rFonts w:ascii="Palatino Linotype" w:hAnsi="Palatino Linotype" w:cs="Calibri-Bold"/>
          <w:bCs/>
          <w:i/>
          <w:sz w:val="24"/>
          <w:szCs w:val="24"/>
        </w:rPr>
        <w:t xml:space="preserve">Al concejo metropolitano le corresponde: </w:t>
      </w:r>
    </w:p>
    <w:p w:rsidR="009C5428" w:rsidRPr="00E84803" w:rsidRDefault="009C5428" w:rsidP="009C5428">
      <w:pPr>
        <w:autoSpaceDE w:val="0"/>
        <w:autoSpaceDN w:val="0"/>
        <w:adjustRightInd w:val="0"/>
        <w:spacing w:before="240" w:after="0" w:line="240" w:lineRule="auto"/>
        <w:jc w:val="both"/>
        <w:rPr>
          <w:rFonts w:ascii="Palatino Linotype" w:hAnsi="Palatino Linotype" w:cs="Calibri-Bold"/>
          <w:bCs/>
          <w:i/>
          <w:sz w:val="24"/>
        </w:rPr>
      </w:pPr>
      <w:r w:rsidRPr="00E84803">
        <w:rPr>
          <w:rFonts w:ascii="Palatino Linotype" w:hAnsi="Palatino Linotype" w:cs="Calibri-Bold"/>
          <w:bCs/>
          <w:i/>
          <w:sz w:val="24"/>
        </w:rPr>
        <w:t>(…)</w:t>
      </w:r>
      <w:r w:rsidRPr="00E84803">
        <w:rPr>
          <w:rFonts w:ascii="Palatino Linotype" w:hAnsi="Palatino Linotype" w:cs="Calibri-Bold"/>
          <w:bCs/>
          <w:sz w:val="24"/>
        </w:rPr>
        <w:t xml:space="preserve"> </w:t>
      </w:r>
      <w:r w:rsidRPr="00E84803">
        <w:rPr>
          <w:rFonts w:ascii="Palatino Linotype" w:hAnsi="Palatino Linotype" w:cs="Calibri-Bold"/>
          <w:bCs/>
          <w:i/>
          <w:sz w:val="24"/>
        </w:rPr>
        <w:t>d) Expedir acuerdos o resoluciones en el ámbito de sus competencias para regular temas institucionales específicos o reconocer derechos particulares (…)</w:t>
      </w:r>
      <w:r w:rsidRPr="00E84803">
        <w:rPr>
          <w:rFonts w:ascii="Palatino Linotype" w:hAnsi="Palatino Linotype" w:cs="CourierNewNegrita"/>
          <w:i/>
          <w:sz w:val="24"/>
        </w:rPr>
        <w:t>”</w:t>
      </w:r>
    </w:p>
    <w:p w:rsidR="00AA336E" w:rsidRPr="00E84803" w:rsidRDefault="00C656B6" w:rsidP="006724BF">
      <w:pPr>
        <w:autoSpaceDE w:val="0"/>
        <w:autoSpaceDN w:val="0"/>
        <w:adjustRightInd w:val="0"/>
        <w:spacing w:before="240" w:line="276" w:lineRule="auto"/>
        <w:ind w:right="-1"/>
        <w:jc w:val="both"/>
        <w:rPr>
          <w:rFonts w:ascii="Palatino Linotype" w:hAnsi="Palatino Linotype" w:cs="CourierNewNegrita"/>
          <w:i/>
          <w:sz w:val="24"/>
        </w:rPr>
      </w:pPr>
      <w:r w:rsidRPr="00E84803">
        <w:rPr>
          <w:rFonts w:ascii="Palatino Linotype" w:hAnsi="Palatino Linotype" w:cs="CourierNewNegrita"/>
          <w:b/>
          <w:i/>
          <w:sz w:val="24"/>
        </w:rPr>
        <w:t>“</w:t>
      </w:r>
      <w:r w:rsidR="00AA336E" w:rsidRPr="00E84803">
        <w:rPr>
          <w:rFonts w:ascii="Palatino Linotype" w:hAnsi="Palatino Linotype" w:cs="CourierNewNegrita"/>
          <w:b/>
          <w:i/>
          <w:sz w:val="24"/>
        </w:rPr>
        <w:t>Art. 323.- Aprobación de otros actos normativos.-</w:t>
      </w:r>
      <w:r w:rsidR="00AA336E" w:rsidRPr="00E84803">
        <w:rPr>
          <w:rFonts w:ascii="Palatino Linotype" w:hAnsi="Palatino Linotype" w:cs="CourierNewNegrita"/>
          <w:i/>
          <w:sz w:val="24"/>
        </w:rPr>
        <w:t xml:space="preserve">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r w:rsidRPr="00E84803">
        <w:rPr>
          <w:rFonts w:ascii="Palatino Linotype" w:hAnsi="Palatino Linotype" w:cs="CourierNewNegrita"/>
          <w:i/>
          <w:sz w:val="24"/>
        </w:rPr>
        <w:t>”</w:t>
      </w:r>
    </w:p>
    <w:p w:rsidR="00AA336E" w:rsidRPr="00E84803" w:rsidRDefault="00AE718C" w:rsidP="00DB080E">
      <w:pPr>
        <w:tabs>
          <w:tab w:val="left" w:pos="8080"/>
        </w:tabs>
        <w:autoSpaceDE w:val="0"/>
        <w:autoSpaceDN w:val="0"/>
        <w:adjustRightInd w:val="0"/>
        <w:spacing w:before="240" w:line="276" w:lineRule="auto"/>
        <w:ind w:right="447"/>
        <w:jc w:val="both"/>
        <w:rPr>
          <w:rFonts w:ascii="Palatino Linotype" w:hAnsi="Palatino Linotype" w:cs="CourierNewNormal"/>
          <w:b/>
          <w:i/>
          <w:sz w:val="24"/>
        </w:rPr>
      </w:pPr>
      <w:r>
        <w:rPr>
          <w:rFonts w:ascii="Palatino Linotype" w:hAnsi="Palatino Linotype" w:cs="CourierNewNormal"/>
          <w:b/>
          <w:sz w:val="24"/>
        </w:rPr>
        <w:t xml:space="preserve">3.3 </w:t>
      </w:r>
      <w:r w:rsidR="00671E39">
        <w:rPr>
          <w:rFonts w:ascii="Palatino Linotype" w:hAnsi="Palatino Linotype" w:cs="CourierNewNormal"/>
          <w:b/>
          <w:sz w:val="24"/>
        </w:rPr>
        <w:t xml:space="preserve">El </w:t>
      </w:r>
      <w:r w:rsidR="00DB080E" w:rsidRPr="00E84803">
        <w:rPr>
          <w:rFonts w:ascii="Palatino Linotype" w:hAnsi="Palatino Linotype" w:cs="CourierNewNormal"/>
          <w:b/>
          <w:sz w:val="24"/>
        </w:rPr>
        <w:t>Código Municipal para el Distrito Metropolitano d</w:t>
      </w:r>
      <w:r w:rsidR="002B2089">
        <w:rPr>
          <w:rFonts w:ascii="Palatino Linotype" w:hAnsi="Palatino Linotype" w:cs="CourierNewNormal"/>
          <w:b/>
          <w:sz w:val="24"/>
        </w:rPr>
        <w:t>e Quito</w:t>
      </w:r>
      <w:r w:rsidR="00DB080E" w:rsidRPr="00E84803">
        <w:rPr>
          <w:rFonts w:ascii="Palatino Linotype" w:hAnsi="Palatino Linotype" w:cs="CourierNewNormal"/>
          <w:b/>
          <w:sz w:val="24"/>
        </w:rPr>
        <w:t xml:space="preserve"> </w:t>
      </w:r>
      <w:r w:rsidR="002B2089">
        <w:rPr>
          <w:rFonts w:ascii="Palatino Linotype" w:hAnsi="Palatino Linotype" w:cs="CourierNewNormal"/>
          <w:b/>
          <w:sz w:val="24"/>
        </w:rPr>
        <w:t>dispone</w:t>
      </w:r>
      <w:r w:rsidR="00AA336E" w:rsidRPr="00E84803">
        <w:rPr>
          <w:rFonts w:ascii="Palatino Linotype" w:hAnsi="Palatino Linotype" w:cs="CourierNewNormal"/>
          <w:b/>
          <w:i/>
          <w:sz w:val="24"/>
        </w:rPr>
        <w:t>:</w:t>
      </w:r>
    </w:p>
    <w:p w:rsidR="00ED76AC" w:rsidRPr="00E84803" w:rsidRDefault="00ED76AC" w:rsidP="00ED76AC">
      <w:pPr>
        <w:tabs>
          <w:tab w:val="left" w:pos="8080"/>
        </w:tabs>
        <w:autoSpaceDE w:val="0"/>
        <w:autoSpaceDN w:val="0"/>
        <w:adjustRightInd w:val="0"/>
        <w:spacing w:before="240" w:line="276" w:lineRule="auto"/>
        <w:ind w:right="447"/>
        <w:jc w:val="both"/>
        <w:rPr>
          <w:rFonts w:ascii="Palatino Linotype" w:hAnsi="Palatino Linotype" w:cs="CourierNewNormal"/>
          <w:b/>
          <w:i/>
          <w:sz w:val="24"/>
        </w:rPr>
      </w:pPr>
      <w:r w:rsidRPr="00E84803">
        <w:rPr>
          <w:rFonts w:ascii="Palatino Linotype" w:hAnsi="Palatino Linotype" w:cs="CourierNewNormal"/>
          <w:b/>
          <w:i/>
          <w:sz w:val="24"/>
        </w:rPr>
        <w:t xml:space="preserve">“Artículo 28.- Comisiones del Concejo del Distrito Metropolitano de Quito. - </w:t>
      </w:r>
      <w:r w:rsidRPr="00E84803">
        <w:rPr>
          <w:rFonts w:ascii="Palatino Linotype" w:hAnsi="Palatino Linotype" w:cs="CourierNewNormal"/>
          <w:i/>
          <w:sz w:val="24"/>
        </w:rPr>
        <w:t>Las comisiones del Concejo Metropolitano son entes asesores del Cuerpo Edilicio, conformados por concejalas y concejales metropolitanos, cuya principal función consiste en emitir informes para resolución del Concejo Metropolitano sobre los temas puestos en su conocimiento.”</w:t>
      </w:r>
    </w:p>
    <w:p w:rsidR="00DB080E" w:rsidRPr="00E84803" w:rsidRDefault="00ED76AC" w:rsidP="00DB080E">
      <w:pPr>
        <w:tabs>
          <w:tab w:val="left" w:pos="8080"/>
        </w:tabs>
        <w:autoSpaceDE w:val="0"/>
        <w:autoSpaceDN w:val="0"/>
        <w:adjustRightInd w:val="0"/>
        <w:spacing w:before="240" w:line="276" w:lineRule="auto"/>
        <w:ind w:right="447"/>
        <w:jc w:val="both"/>
        <w:rPr>
          <w:rFonts w:ascii="Palatino Linotype" w:hAnsi="Palatino Linotype" w:cs="CourierNewNormal"/>
          <w:i/>
          <w:sz w:val="24"/>
        </w:rPr>
      </w:pPr>
      <w:r>
        <w:rPr>
          <w:rFonts w:ascii="Palatino Linotype" w:hAnsi="Palatino Linotype" w:cs="CourierNewNormal"/>
          <w:b/>
          <w:i/>
          <w:sz w:val="24"/>
        </w:rPr>
        <w:t>“</w:t>
      </w:r>
      <w:r w:rsidR="00DB080E" w:rsidRPr="00E84803">
        <w:rPr>
          <w:rFonts w:ascii="Palatino Linotype" w:hAnsi="Palatino Linotype" w:cs="CourierNewNormal"/>
          <w:b/>
          <w:i/>
          <w:sz w:val="24"/>
        </w:rPr>
        <w:t xml:space="preserve">Artículo 31.- Ámbito de las comisiones. - </w:t>
      </w:r>
      <w:r w:rsidR="00DB080E" w:rsidRPr="00E84803">
        <w:rPr>
          <w:rFonts w:ascii="Palatino Linotype" w:hAnsi="Palatino Linotype" w:cs="CourierNewNormal"/>
          <w:i/>
          <w:sz w:val="24"/>
        </w:rPr>
        <w:t>Los deberes y atribuciones de las comisiones, son las determinadas en la normativa nacional y metropolitana vigente dentro de su ámbito de acción correspondiente, detallado a continuación:</w:t>
      </w:r>
    </w:p>
    <w:p w:rsidR="00DB080E" w:rsidRPr="00E84803" w:rsidRDefault="00DB080E" w:rsidP="00DB080E">
      <w:pPr>
        <w:tabs>
          <w:tab w:val="left" w:pos="8080"/>
        </w:tabs>
        <w:autoSpaceDE w:val="0"/>
        <w:autoSpaceDN w:val="0"/>
        <w:adjustRightInd w:val="0"/>
        <w:spacing w:before="240" w:line="276" w:lineRule="auto"/>
        <w:ind w:right="447"/>
        <w:jc w:val="both"/>
        <w:rPr>
          <w:rFonts w:ascii="Palatino Linotype" w:hAnsi="Palatino Linotype" w:cs="CourierNewNormal"/>
          <w:i/>
          <w:sz w:val="24"/>
        </w:rPr>
      </w:pPr>
      <w:r w:rsidRPr="00E84803">
        <w:rPr>
          <w:rFonts w:ascii="Palatino Linotype" w:hAnsi="Palatino Linotype" w:cs="CourierNewNormal"/>
          <w:i/>
          <w:sz w:val="24"/>
        </w:rPr>
        <w:lastRenderedPageBreak/>
        <w:t>Para el ejercicio de la facultad legislativa, cada una de las comisiones podrá coordinar con los actores relacionados con sus ámbitos.</w:t>
      </w:r>
    </w:p>
    <w:p w:rsidR="00DB080E" w:rsidRPr="00E84803" w:rsidRDefault="00DB080E" w:rsidP="00DB080E">
      <w:pPr>
        <w:tabs>
          <w:tab w:val="left" w:pos="8080"/>
        </w:tabs>
        <w:autoSpaceDE w:val="0"/>
        <w:autoSpaceDN w:val="0"/>
        <w:adjustRightInd w:val="0"/>
        <w:spacing w:before="240" w:line="276" w:lineRule="auto"/>
        <w:ind w:right="447"/>
        <w:jc w:val="both"/>
        <w:rPr>
          <w:rFonts w:ascii="Palatino Linotype" w:hAnsi="Palatino Linotype" w:cs="CourierNewNormal"/>
          <w:i/>
          <w:sz w:val="24"/>
        </w:rPr>
      </w:pPr>
      <w:r w:rsidRPr="00E84803">
        <w:rPr>
          <w:rFonts w:ascii="Palatino Linotype" w:hAnsi="Palatino Linotype" w:cs="CourierNewNormal"/>
          <w:i/>
          <w:sz w:val="24"/>
        </w:rPr>
        <w:t xml:space="preserve">(…) 3.- Eje territorial: </w:t>
      </w:r>
    </w:p>
    <w:p w:rsidR="00DB080E" w:rsidRPr="00E84803" w:rsidRDefault="00DB080E" w:rsidP="00DB080E">
      <w:pPr>
        <w:tabs>
          <w:tab w:val="left" w:pos="8080"/>
        </w:tabs>
        <w:autoSpaceDE w:val="0"/>
        <w:autoSpaceDN w:val="0"/>
        <w:adjustRightInd w:val="0"/>
        <w:spacing w:before="240" w:line="276" w:lineRule="auto"/>
        <w:ind w:right="447"/>
        <w:jc w:val="both"/>
        <w:rPr>
          <w:rFonts w:ascii="Palatino Linotype" w:hAnsi="Palatino Linotype" w:cs="CourierNewNormal"/>
          <w:i/>
          <w:sz w:val="24"/>
        </w:rPr>
      </w:pPr>
      <w:r w:rsidRPr="00E84803">
        <w:rPr>
          <w:rFonts w:ascii="Palatino Linotype" w:hAnsi="Palatino Linotype" w:cs="CourierNewNormal"/>
          <w:b/>
          <w:i/>
          <w:sz w:val="24"/>
        </w:rPr>
        <w:t>e) Comisión de Propiedad y Espacio Público:</w:t>
      </w:r>
      <w:r w:rsidRPr="00E84803">
        <w:rPr>
          <w:rFonts w:ascii="Palatino Linotype" w:hAnsi="Palatino Linotype" w:cs="CourierNewNormal"/>
          <w:i/>
          <w:sz w:val="24"/>
        </w:rPr>
        <w:t xml:space="preserve"> Estudiar, elaborar y proponer al Concejo proyectos normativos que aseguren que los bienes municipales cumplan con sus fines de acuerdo a la normativa nacional vigente, así como aquellos que promuevan el mejoramiento y el uso del espacio público por parte de la ciudadanía en general. Esta Comisión también revisará e informará al Concejo sobre las solicitudes de adquisición y remate de bienes, comodatos, cambios de categoría de bienes y sobre las revisiones de avalúo de los bienes.”</w:t>
      </w:r>
    </w:p>
    <w:p w:rsidR="00DB080E" w:rsidRPr="00E84803" w:rsidRDefault="00ED76AC" w:rsidP="00DB080E">
      <w:pPr>
        <w:autoSpaceDE w:val="0"/>
        <w:autoSpaceDN w:val="0"/>
        <w:adjustRightInd w:val="0"/>
        <w:spacing w:after="0" w:line="240" w:lineRule="auto"/>
        <w:jc w:val="both"/>
        <w:rPr>
          <w:rFonts w:ascii="Palatino Linotype" w:hAnsi="Palatino Linotype" w:cs="Palatino Linotype"/>
          <w:i/>
          <w:color w:val="000000"/>
          <w:sz w:val="24"/>
        </w:rPr>
      </w:pPr>
      <w:r w:rsidRPr="00E84803">
        <w:rPr>
          <w:rFonts w:ascii="Palatino Linotype" w:hAnsi="Palatino Linotype" w:cs="Palatino Linotype"/>
          <w:b/>
          <w:bCs/>
          <w:i/>
          <w:color w:val="000000"/>
          <w:sz w:val="24"/>
        </w:rPr>
        <w:t xml:space="preserve"> </w:t>
      </w:r>
      <w:r w:rsidR="00DB080E" w:rsidRPr="00E84803">
        <w:rPr>
          <w:rFonts w:ascii="Palatino Linotype" w:hAnsi="Palatino Linotype" w:cs="Palatino Linotype"/>
          <w:b/>
          <w:bCs/>
          <w:i/>
          <w:color w:val="000000"/>
          <w:sz w:val="24"/>
        </w:rPr>
        <w:t xml:space="preserve">“Artículo 43.- Deberes y atribuciones de las comisiones permanentes. - </w:t>
      </w:r>
      <w:r w:rsidR="00DB080E" w:rsidRPr="00E84803">
        <w:rPr>
          <w:rFonts w:ascii="Palatino Linotype" w:hAnsi="Palatino Linotype" w:cs="Palatino Linotype"/>
          <w:i/>
          <w:color w:val="000000"/>
          <w:sz w:val="24"/>
        </w:rPr>
        <w:t xml:space="preserve">Las comisiones permanentes tienen los siguientes deberes y atribuciones de acuerdo con la naturaleza específica de sus funciones: </w:t>
      </w:r>
    </w:p>
    <w:p w:rsidR="00DB080E" w:rsidRPr="00E84803" w:rsidRDefault="00DB080E" w:rsidP="00DB080E">
      <w:pPr>
        <w:autoSpaceDE w:val="0"/>
        <w:autoSpaceDN w:val="0"/>
        <w:adjustRightInd w:val="0"/>
        <w:spacing w:after="0" w:line="240" w:lineRule="auto"/>
        <w:rPr>
          <w:rFonts w:ascii="Palatino Linotype" w:hAnsi="Palatino Linotype" w:cs="Palatino Linotype"/>
          <w:i/>
          <w:color w:val="000000"/>
          <w:sz w:val="24"/>
        </w:rPr>
      </w:pPr>
    </w:p>
    <w:p w:rsidR="005317BC" w:rsidRDefault="00DB080E" w:rsidP="002E006B">
      <w:pPr>
        <w:pStyle w:val="Prrafodelista"/>
        <w:numPr>
          <w:ilvl w:val="0"/>
          <w:numId w:val="18"/>
        </w:numPr>
        <w:autoSpaceDE w:val="0"/>
        <w:autoSpaceDN w:val="0"/>
        <w:adjustRightInd w:val="0"/>
        <w:spacing w:after="0" w:line="240" w:lineRule="auto"/>
        <w:jc w:val="both"/>
        <w:rPr>
          <w:rFonts w:ascii="Palatino Linotype" w:hAnsi="Palatino Linotype" w:cs="Palatino Linotype"/>
          <w:i/>
          <w:color w:val="000000"/>
          <w:sz w:val="24"/>
        </w:rPr>
      </w:pPr>
      <w:r w:rsidRPr="002E006B">
        <w:rPr>
          <w:rFonts w:ascii="Palatino Linotype" w:hAnsi="Palatino Linotype" w:cs="Palatino Linotype"/>
          <w:i/>
          <w:color w:val="000000"/>
          <w:sz w:val="24"/>
        </w:rPr>
        <w:t>Emitir informes para resolución del Concejo Metropolitano sobre proyectos de ordenanza de su competencia, acuerdos, resoluciones o sobre los temas puestos en su conocimiento, a fin de cumplir las funciones y atribuciones del Municipio del Distrito Metropolitano de Quito;”</w:t>
      </w:r>
      <w:r w:rsidR="008B2CFB" w:rsidRPr="002E006B">
        <w:rPr>
          <w:rFonts w:ascii="Palatino Linotype" w:hAnsi="Palatino Linotype" w:cs="Palatino Linotype"/>
          <w:i/>
          <w:color w:val="000000"/>
          <w:sz w:val="24"/>
        </w:rPr>
        <w:t>.</w:t>
      </w:r>
    </w:p>
    <w:p w:rsidR="00EC43E1" w:rsidRDefault="00EC43E1" w:rsidP="00EC43E1">
      <w:pPr>
        <w:pStyle w:val="Prrafodelista"/>
        <w:autoSpaceDE w:val="0"/>
        <w:autoSpaceDN w:val="0"/>
        <w:adjustRightInd w:val="0"/>
        <w:spacing w:after="0" w:line="240" w:lineRule="auto"/>
        <w:jc w:val="both"/>
        <w:rPr>
          <w:rFonts w:ascii="Palatino Linotype" w:hAnsi="Palatino Linotype" w:cs="Palatino Linotype"/>
          <w:i/>
          <w:color w:val="000000"/>
          <w:sz w:val="24"/>
        </w:rPr>
      </w:pPr>
    </w:p>
    <w:p w:rsidR="00885AA1" w:rsidRPr="00E84803" w:rsidRDefault="00885AA1" w:rsidP="00311E95">
      <w:pPr>
        <w:pStyle w:val="Prrafodelista"/>
        <w:numPr>
          <w:ilvl w:val="0"/>
          <w:numId w:val="32"/>
        </w:numPr>
        <w:autoSpaceDE w:val="0"/>
        <w:autoSpaceDN w:val="0"/>
        <w:adjustRightInd w:val="0"/>
        <w:spacing w:before="240" w:line="276" w:lineRule="auto"/>
        <w:ind w:right="-1"/>
        <w:jc w:val="both"/>
        <w:rPr>
          <w:rFonts w:ascii="Palatino Linotype" w:hAnsi="Palatino Linotype"/>
          <w:b/>
          <w:sz w:val="24"/>
        </w:rPr>
      </w:pPr>
      <w:r w:rsidRPr="00E84803">
        <w:rPr>
          <w:rFonts w:ascii="Palatino Linotype" w:hAnsi="Palatino Linotype"/>
          <w:b/>
          <w:sz w:val="24"/>
        </w:rPr>
        <w:t>ANÁLISIS Y RAZONAMIENTO:</w:t>
      </w:r>
    </w:p>
    <w:p w:rsidR="009534A7" w:rsidRPr="00DE7C5F" w:rsidRDefault="009534A7" w:rsidP="009534A7">
      <w:pPr>
        <w:pStyle w:val="NormalWeb"/>
        <w:jc w:val="both"/>
        <w:rPr>
          <w:rFonts w:ascii="Palatino Linotype" w:hAnsi="Palatino Linotype"/>
        </w:rPr>
      </w:pPr>
      <w:r w:rsidRPr="00817B25">
        <w:rPr>
          <w:rFonts w:ascii="Palatino Linotype" w:hAnsi="Palatino Linotype"/>
          <w:highlight w:val="yellow"/>
        </w:rPr>
        <w:t xml:space="preserve">En primer lugar, el artículo 414 del COOTAD establece la obligación de los gobiernos autónomos descentralizados (GAD) de transferir los bienes inmuebles necesarios para el funcionamiento de los GAD parroquiales. Esta disposición respalda la iniciativa de donar el mencionado predio </w:t>
      </w:r>
      <w:r w:rsidR="00817B25" w:rsidRPr="00817B25">
        <w:rPr>
          <w:rFonts w:ascii="Palatino Linotype" w:hAnsi="Palatino Linotype"/>
          <w:highlight w:val="yellow"/>
        </w:rPr>
        <w:t>…</w:t>
      </w:r>
    </w:p>
    <w:p w:rsidR="008C2295" w:rsidRPr="0040362F" w:rsidRDefault="009534A7" w:rsidP="0040362F">
      <w:pPr>
        <w:autoSpaceDE w:val="0"/>
        <w:autoSpaceDN w:val="0"/>
        <w:adjustRightInd w:val="0"/>
        <w:spacing w:before="240" w:line="276" w:lineRule="auto"/>
        <w:ind w:right="-1"/>
        <w:jc w:val="both"/>
        <w:rPr>
          <w:rFonts w:ascii="Palatino Linotype" w:eastAsia="Times New Roman" w:hAnsi="Palatino Linotype" w:cs="Times New Roman"/>
          <w:sz w:val="24"/>
          <w:szCs w:val="24"/>
          <w:lang w:eastAsia="es-EC"/>
        </w:rPr>
      </w:pPr>
      <w:r w:rsidRPr="00DE7C5F">
        <w:rPr>
          <w:rFonts w:ascii="Palatino Linotype" w:eastAsia="Times New Roman" w:hAnsi="Palatino Linotype" w:cs="Times New Roman"/>
          <w:sz w:val="24"/>
          <w:szCs w:val="24"/>
          <w:lang w:eastAsia="es-EC"/>
        </w:rPr>
        <w:t>.</w:t>
      </w:r>
    </w:p>
    <w:p w:rsidR="0040362F" w:rsidRPr="0040362F" w:rsidRDefault="003F341A" w:rsidP="00311E95">
      <w:pPr>
        <w:pStyle w:val="Prrafodelista"/>
        <w:numPr>
          <w:ilvl w:val="0"/>
          <w:numId w:val="32"/>
        </w:numPr>
        <w:spacing w:line="276" w:lineRule="auto"/>
        <w:jc w:val="both"/>
        <w:rPr>
          <w:rFonts w:ascii="Palatino Linotype" w:hAnsi="Palatino Linotype"/>
          <w:b/>
          <w:sz w:val="24"/>
        </w:rPr>
      </w:pPr>
      <w:r w:rsidRPr="00E84803">
        <w:rPr>
          <w:rFonts w:ascii="Palatino Linotype" w:hAnsi="Palatino Linotype"/>
          <w:b/>
          <w:sz w:val="24"/>
        </w:rPr>
        <w:t>RECOMENDACIONES</w:t>
      </w:r>
      <w:r w:rsidR="00660C4D" w:rsidRPr="00E84803">
        <w:rPr>
          <w:rFonts w:ascii="Palatino Linotype" w:hAnsi="Palatino Linotype"/>
          <w:b/>
          <w:sz w:val="24"/>
        </w:rPr>
        <w:t xml:space="preserve"> Y CONCLUSIONES</w:t>
      </w:r>
      <w:r w:rsidRPr="00E84803">
        <w:rPr>
          <w:rFonts w:ascii="Palatino Linotype" w:hAnsi="Palatino Linotype"/>
          <w:b/>
          <w:sz w:val="24"/>
        </w:rPr>
        <w:t>:</w:t>
      </w:r>
    </w:p>
    <w:p w:rsidR="0040362F" w:rsidRPr="0040362F" w:rsidRDefault="0040362F" w:rsidP="00947A7A">
      <w:pPr>
        <w:jc w:val="both"/>
        <w:rPr>
          <w:rFonts w:ascii="Palatino Linotype" w:hAnsi="Palatino Linotype"/>
          <w:b/>
          <w:sz w:val="24"/>
          <w:szCs w:val="24"/>
        </w:rPr>
      </w:pPr>
      <w:r w:rsidRPr="0040362F">
        <w:rPr>
          <w:rFonts w:ascii="Palatino Linotype" w:hAnsi="Palatino Linotype"/>
          <w:sz w:val="24"/>
          <w:szCs w:val="24"/>
        </w:rPr>
        <w:t xml:space="preserve">Dentro del ámbito de sus competencias, la Comisión de Propiedad y Espacio Público ha concluido en </w:t>
      </w:r>
      <w:r w:rsidR="00CE14DD">
        <w:rPr>
          <w:rFonts w:ascii="Palatino Linotype" w:hAnsi="Palatino Linotype"/>
          <w:sz w:val="24"/>
          <w:szCs w:val="24"/>
        </w:rPr>
        <w:t>acoger</w:t>
      </w:r>
      <w:r w:rsidRPr="0040362F">
        <w:rPr>
          <w:rFonts w:ascii="Palatino Linotype" w:hAnsi="Palatino Linotype"/>
          <w:sz w:val="24"/>
          <w:szCs w:val="24"/>
        </w:rPr>
        <w:t xml:space="preserve"> los informes técnicos y legales presentados. En este sentido, se recomienda al Concejo Metropolitano del Distrito Metropolitano de Quito que tome una decisión favorable respecto a la autorización para la donación del </w:t>
      </w:r>
      <w:r w:rsidRPr="00817B25">
        <w:rPr>
          <w:rFonts w:ascii="Palatino Linotype" w:hAnsi="Palatino Linotype"/>
          <w:sz w:val="24"/>
          <w:szCs w:val="24"/>
        </w:rPr>
        <w:t>predio</w:t>
      </w:r>
      <w:r w:rsidR="00817B25" w:rsidRPr="00817B25">
        <w:rPr>
          <w:rFonts w:ascii="Palatino Linotype" w:hAnsi="Palatino Linotype"/>
          <w:sz w:val="24"/>
          <w:szCs w:val="24"/>
        </w:rPr>
        <w:t xml:space="preserve"> </w:t>
      </w:r>
      <w:r w:rsidR="00817B25" w:rsidRPr="00817B25">
        <w:rPr>
          <w:rFonts w:ascii="Palatino Linotype" w:hAnsi="Palatino Linotype" w:cs="Times-Roman"/>
          <w:sz w:val="24"/>
          <w:szCs w:val="24"/>
        </w:rPr>
        <w:t xml:space="preserve"> No. 3031191, a favor del GAD PARROQUIAL PERUCHO, para que lo sigan destinando a su funcionamiento, conforme a los datos constantes en la ficha técnica valorativa Nro. SHOT-DMC-UGCE-2024-1205 de 13 de junio de 2024, remitida mediante oficio No. GADDMQ-SHOT-DMC-</w:t>
      </w:r>
      <w:r w:rsidR="00817B25" w:rsidRPr="00817B25">
        <w:rPr>
          <w:rFonts w:ascii="Palatino Linotype" w:hAnsi="Palatino Linotype" w:cs="Times-Roman"/>
          <w:sz w:val="24"/>
          <w:szCs w:val="24"/>
        </w:rPr>
        <w:lastRenderedPageBreak/>
        <w:t>UGCE-2024-1216-O, de 14 de junio de 2024, por la Unidad de Catastro Especial de la Dirección Metropolitana de Catastro</w:t>
      </w:r>
      <w:r w:rsidRPr="00817B25">
        <w:rPr>
          <w:rFonts w:ascii="Palatino Linotype" w:hAnsi="Palatino Linotype"/>
          <w:sz w:val="24"/>
          <w:szCs w:val="24"/>
        </w:rPr>
        <w:t>.</w:t>
      </w:r>
    </w:p>
    <w:p w:rsidR="003F341A" w:rsidRPr="00F6432A" w:rsidRDefault="00F11835" w:rsidP="00311E95">
      <w:pPr>
        <w:pStyle w:val="Prrafodelista"/>
        <w:numPr>
          <w:ilvl w:val="0"/>
          <w:numId w:val="32"/>
        </w:numPr>
        <w:autoSpaceDE w:val="0"/>
        <w:autoSpaceDN w:val="0"/>
        <w:adjustRightInd w:val="0"/>
        <w:spacing w:before="240" w:after="0" w:line="240" w:lineRule="auto"/>
        <w:jc w:val="both"/>
        <w:rPr>
          <w:rFonts w:ascii="Palatino Linotype" w:hAnsi="Palatino Linotype"/>
          <w:b/>
          <w:sz w:val="24"/>
        </w:rPr>
      </w:pPr>
      <w:r w:rsidRPr="00F6432A">
        <w:rPr>
          <w:rFonts w:ascii="Palatino Linotype" w:hAnsi="Palatino Linotype"/>
          <w:b/>
          <w:sz w:val="24"/>
        </w:rPr>
        <w:t>RESOLUCIÓN</w:t>
      </w:r>
      <w:r w:rsidR="003F341A" w:rsidRPr="00F6432A">
        <w:rPr>
          <w:rFonts w:ascii="Palatino Linotype" w:hAnsi="Palatino Linotype"/>
          <w:b/>
          <w:sz w:val="24"/>
        </w:rPr>
        <w:t xml:space="preserve"> DE LA COMISIÓN:</w:t>
      </w:r>
    </w:p>
    <w:p w:rsidR="00F96FE9" w:rsidRPr="00F96FE9" w:rsidRDefault="00817B25" w:rsidP="00F96FE9">
      <w:pPr>
        <w:pStyle w:val="NormalWeb"/>
        <w:jc w:val="both"/>
        <w:rPr>
          <w:rFonts w:ascii="Palatino Linotype" w:hAnsi="Palatino Linotype"/>
        </w:rPr>
      </w:pPr>
      <w:r>
        <w:rPr>
          <w:rFonts w:ascii="Palatino Linotype" w:hAnsi="Palatino Linotype"/>
        </w:rPr>
        <w:t>En la sesión ordinaria No. 0…</w:t>
      </w:r>
      <w:r w:rsidR="00F96FE9" w:rsidRPr="00F96FE9">
        <w:rPr>
          <w:rFonts w:ascii="Palatino Linotype" w:hAnsi="Palatino Linotype"/>
        </w:rPr>
        <w:t xml:space="preserve"> de la Comisión de Propiedad y </w:t>
      </w:r>
      <w:r>
        <w:rPr>
          <w:rFonts w:ascii="Palatino Linotype" w:hAnsi="Palatino Linotype"/>
        </w:rPr>
        <w:t>Espacio Público, celebrada el …</w:t>
      </w:r>
      <w:r w:rsidR="00F96FE9" w:rsidRPr="00F96FE9">
        <w:rPr>
          <w:rFonts w:ascii="Palatino Linotype" w:hAnsi="Palatino Linotype"/>
        </w:rPr>
        <w:t xml:space="preserve"> de julio de 2024, luego de analizar el expediente y de acoger los informes técnicos y legales, la comisión procede a:</w:t>
      </w:r>
    </w:p>
    <w:p w:rsidR="00F96FE9" w:rsidRPr="009F09DA" w:rsidRDefault="00201E39" w:rsidP="009F09DA">
      <w:pPr>
        <w:spacing w:before="240"/>
        <w:jc w:val="both"/>
        <w:rPr>
          <w:rFonts w:ascii="Palatino Linotype" w:hAnsi="Palatino Linotype" w:cs="Times-Roman"/>
          <w:sz w:val="24"/>
          <w:szCs w:val="24"/>
        </w:rPr>
      </w:pPr>
      <w:r>
        <w:rPr>
          <w:rFonts w:ascii="Palatino Linotype" w:hAnsi="Palatino Linotype"/>
          <w:sz w:val="24"/>
          <w:szCs w:val="24"/>
        </w:rPr>
        <w:t>Aproba</w:t>
      </w:r>
      <w:r w:rsidR="00817B25">
        <w:rPr>
          <w:rFonts w:ascii="Palatino Linotype" w:hAnsi="Palatino Linotype"/>
          <w:sz w:val="24"/>
          <w:szCs w:val="24"/>
        </w:rPr>
        <w:t>r el Informe No. IC-CPP-2024-028</w:t>
      </w:r>
      <w:r>
        <w:rPr>
          <w:rFonts w:ascii="Palatino Linotype" w:hAnsi="Palatino Linotype"/>
          <w:sz w:val="24"/>
          <w:szCs w:val="24"/>
        </w:rPr>
        <w:t xml:space="preserve"> y recomendar al Concejo Metropolitano de Quito que mediante la resolución respectiva autorice l</w:t>
      </w:r>
      <w:r w:rsidR="00817B25">
        <w:rPr>
          <w:rFonts w:ascii="Palatino Linotype" w:hAnsi="Palatino Linotype"/>
          <w:sz w:val="24"/>
          <w:szCs w:val="24"/>
        </w:rPr>
        <w:t>a donación del predio municipal</w:t>
      </w:r>
      <w:r w:rsidR="00817B25" w:rsidRPr="00F21D7A">
        <w:rPr>
          <w:rFonts w:ascii="Palatino Linotype" w:hAnsi="Palatino Linotype" w:cs="Times-Roman"/>
          <w:i/>
          <w:sz w:val="24"/>
          <w:szCs w:val="24"/>
        </w:rPr>
        <w:t xml:space="preserve"> </w:t>
      </w:r>
      <w:r w:rsidR="00817B25" w:rsidRPr="00817B25">
        <w:rPr>
          <w:rFonts w:ascii="Palatino Linotype" w:hAnsi="Palatino Linotype" w:cs="Times-Roman"/>
          <w:sz w:val="24"/>
          <w:szCs w:val="24"/>
        </w:rPr>
        <w:t>No. 3031191, a favor del GAD PARROQUIAL PERUCHO, para que lo sigan destinando a su funcionamiento, conforme a los datos constantes en la ficha técnica valorativa Nro. SHOT-DMC-UGCE-2024-1205 de 13 de junio de 2024, remitida mediante oficio No. GADDMQ-SHOT-DMC-UGCE-2024-1216-O, de 14 de junio de 2024, por la Unidad de Catastro Especial de la Dirección Metropolitana de Catastro.</w:t>
      </w:r>
    </w:p>
    <w:p w:rsidR="00D606B1" w:rsidRPr="00F6432A" w:rsidRDefault="006E5593" w:rsidP="00311E95">
      <w:pPr>
        <w:pStyle w:val="Prrafodelista"/>
        <w:numPr>
          <w:ilvl w:val="0"/>
          <w:numId w:val="32"/>
        </w:numPr>
        <w:autoSpaceDE w:val="0"/>
        <w:autoSpaceDN w:val="0"/>
        <w:adjustRightInd w:val="0"/>
        <w:spacing w:before="240" w:after="0" w:line="240" w:lineRule="auto"/>
        <w:jc w:val="both"/>
        <w:rPr>
          <w:rFonts w:ascii="Palatino Linotype" w:hAnsi="Palatino Linotype"/>
          <w:b/>
          <w:sz w:val="24"/>
          <w:szCs w:val="24"/>
          <w:lang w:val="es-ES_tradnl"/>
        </w:rPr>
      </w:pPr>
      <w:r w:rsidRPr="00F6432A">
        <w:rPr>
          <w:rFonts w:ascii="Palatino Linotype" w:hAnsi="Palatino Linotype"/>
          <w:b/>
          <w:sz w:val="24"/>
          <w:szCs w:val="24"/>
          <w:lang w:val="es-ES_tradnl"/>
        </w:rPr>
        <w:t>PONENTE DEL INFOME</w:t>
      </w:r>
    </w:p>
    <w:p w:rsidR="006E5593" w:rsidRDefault="006E5593" w:rsidP="00B9066A">
      <w:pPr>
        <w:spacing w:before="240" w:line="276" w:lineRule="auto"/>
        <w:jc w:val="both"/>
        <w:rPr>
          <w:rFonts w:ascii="Palatino Linotype" w:hAnsi="Palatino Linotype"/>
          <w:bCs/>
          <w:sz w:val="24"/>
          <w:lang w:val="es-ES_tradnl"/>
        </w:rPr>
      </w:pPr>
      <w:r w:rsidRPr="00E84803">
        <w:rPr>
          <w:rFonts w:ascii="Palatino Linotype" w:hAnsi="Palatino Linotype"/>
          <w:bCs/>
          <w:sz w:val="24"/>
          <w:lang w:val="es-ES_tradnl"/>
        </w:rPr>
        <w:t xml:space="preserve">El </w:t>
      </w:r>
      <w:r w:rsidR="00265276" w:rsidRPr="00E84803">
        <w:rPr>
          <w:rFonts w:ascii="Palatino Linotype" w:hAnsi="Palatino Linotype"/>
          <w:bCs/>
          <w:sz w:val="24"/>
          <w:lang w:val="es-ES_tradnl"/>
        </w:rPr>
        <w:t xml:space="preserve">Concejal Metropolitano </w:t>
      </w:r>
      <w:r w:rsidR="00265276" w:rsidRPr="00ED31E5">
        <w:rPr>
          <w:rFonts w:ascii="Palatino Linotype" w:hAnsi="Palatino Linotype"/>
          <w:bCs/>
          <w:sz w:val="24"/>
          <w:lang w:val="es-ES_tradnl"/>
        </w:rPr>
        <w:t>Ángel Vega</w:t>
      </w:r>
      <w:r w:rsidR="00265276">
        <w:rPr>
          <w:rFonts w:ascii="Palatino Linotype" w:hAnsi="Palatino Linotype"/>
          <w:bCs/>
          <w:sz w:val="24"/>
          <w:lang w:val="es-ES_tradnl"/>
        </w:rPr>
        <w:t xml:space="preserve">, </w:t>
      </w:r>
      <w:r w:rsidRPr="00E84803">
        <w:rPr>
          <w:rFonts w:ascii="Palatino Linotype" w:hAnsi="Palatino Linotype"/>
          <w:bCs/>
          <w:sz w:val="24"/>
          <w:lang w:val="es-ES_tradnl"/>
        </w:rPr>
        <w:t xml:space="preserve">Presidente e integrante de la </w:t>
      </w:r>
      <w:r w:rsidRPr="00E84803">
        <w:rPr>
          <w:rFonts w:ascii="Palatino Linotype" w:hAnsi="Palatino Linotype"/>
          <w:bCs/>
          <w:sz w:val="24"/>
        </w:rPr>
        <w:t>Comisión de Propiedad y Espacio Público</w:t>
      </w:r>
      <w:r w:rsidR="00265276">
        <w:rPr>
          <w:rFonts w:ascii="Palatino Linotype" w:hAnsi="Palatino Linotype"/>
          <w:bCs/>
          <w:sz w:val="24"/>
          <w:lang w:val="es-ES_tradnl"/>
        </w:rPr>
        <w:t>,</w:t>
      </w:r>
      <w:r w:rsidRPr="00E84803">
        <w:rPr>
          <w:rFonts w:ascii="Palatino Linotype" w:hAnsi="Palatino Linotype"/>
          <w:bCs/>
          <w:sz w:val="24"/>
          <w:lang w:val="es-ES_tradnl"/>
        </w:rPr>
        <w:t xml:space="preserve"> será el ponente del presente Informe de Comisión.</w:t>
      </w:r>
    </w:p>
    <w:p w:rsidR="00D606B1" w:rsidRPr="00E84803" w:rsidRDefault="006E5593" w:rsidP="00311E95">
      <w:pPr>
        <w:pStyle w:val="Prrafodelista"/>
        <w:numPr>
          <w:ilvl w:val="0"/>
          <w:numId w:val="32"/>
        </w:numPr>
        <w:spacing w:line="276" w:lineRule="auto"/>
        <w:jc w:val="both"/>
        <w:rPr>
          <w:rFonts w:ascii="Palatino Linotype" w:hAnsi="Palatino Linotype"/>
          <w:b/>
          <w:sz w:val="24"/>
        </w:rPr>
      </w:pPr>
      <w:r w:rsidRPr="00E84803">
        <w:rPr>
          <w:rFonts w:ascii="Palatino Linotype" w:hAnsi="Palatino Linotype"/>
          <w:b/>
          <w:sz w:val="24"/>
        </w:rPr>
        <w:t>SUSCRIPCIÓN DEL INFORME</w:t>
      </w:r>
    </w:p>
    <w:p w:rsidR="000E0D35" w:rsidRPr="00E84803" w:rsidRDefault="000E0D35" w:rsidP="000E0D35">
      <w:pPr>
        <w:spacing w:line="276" w:lineRule="auto"/>
        <w:ind w:firstLine="360"/>
        <w:jc w:val="both"/>
        <w:rPr>
          <w:rFonts w:ascii="Palatino Linotype" w:hAnsi="Palatino Linotype"/>
          <w:b/>
          <w:sz w:val="24"/>
        </w:rPr>
      </w:pPr>
      <w:r>
        <w:rPr>
          <w:rFonts w:ascii="Palatino Linotype" w:hAnsi="Palatino Linotype"/>
          <w:sz w:val="24"/>
        </w:rPr>
        <w:t>El</w:t>
      </w:r>
      <w:r w:rsidRPr="00E84803">
        <w:rPr>
          <w:rFonts w:ascii="Palatino Linotype" w:hAnsi="Palatino Linotype"/>
          <w:sz w:val="24"/>
        </w:rPr>
        <w:t xml:space="preserve"> </w:t>
      </w:r>
      <w:r>
        <w:rPr>
          <w:rFonts w:ascii="Palatino Linotype" w:hAnsi="Palatino Linotype"/>
          <w:sz w:val="24"/>
        </w:rPr>
        <w:t>11</w:t>
      </w:r>
      <w:r w:rsidRPr="00E84803">
        <w:rPr>
          <w:rFonts w:ascii="Palatino Linotype" w:hAnsi="Palatino Linotype"/>
          <w:sz w:val="24"/>
        </w:rPr>
        <w:t xml:space="preserve"> de </w:t>
      </w:r>
      <w:r>
        <w:rPr>
          <w:rFonts w:ascii="Palatino Linotype" w:hAnsi="Palatino Linotype"/>
          <w:sz w:val="24"/>
        </w:rPr>
        <w:t>julio</w:t>
      </w:r>
      <w:r w:rsidRPr="00E84803">
        <w:rPr>
          <w:rFonts w:ascii="Palatino Linotype" w:hAnsi="Palatino Linotype"/>
          <w:sz w:val="24"/>
        </w:rPr>
        <w:t xml:space="preserve"> </w:t>
      </w:r>
      <w:r>
        <w:rPr>
          <w:rFonts w:ascii="Palatino Linotype" w:hAnsi="Palatino Linotype"/>
          <w:sz w:val="24"/>
        </w:rPr>
        <w:t>de 2024, l</w:t>
      </w:r>
      <w:r w:rsidRPr="00E84803">
        <w:rPr>
          <w:rFonts w:ascii="Palatino Linotype" w:hAnsi="Palatino Linotype"/>
          <w:sz w:val="24"/>
        </w:rPr>
        <w:t>os miembros de la Comisión de Propiedad y Espacio Público, a</w:t>
      </w:r>
      <w:r>
        <w:rPr>
          <w:rFonts w:ascii="Palatino Linotype" w:hAnsi="Palatino Linotype"/>
          <w:sz w:val="24"/>
        </w:rPr>
        <w:t xml:space="preserve">bajo firmantes, aprueban </w:t>
      </w:r>
      <w:r w:rsidRPr="00E84803">
        <w:rPr>
          <w:rFonts w:ascii="Palatino Linotype" w:hAnsi="Palatino Linotype"/>
          <w:sz w:val="24"/>
          <w:lang w:val="es-ES_tradnl"/>
        </w:rPr>
        <w:t xml:space="preserve">el Informe de la Comisión con sus respectivos anexos, para lo </w:t>
      </w:r>
      <w:r>
        <w:rPr>
          <w:rFonts w:ascii="Palatino Linotype" w:hAnsi="Palatino Linotype"/>
          <w:sz w:val="24"/>
          <w:lang w:val="es-ES_tradnl"/>
        </w:rPr>
        <w:t>cual</w:t>
      </w:r>
      <w:r w:rsidRPr="00E84803">
        <w:rPr>
          <w:rFonts w:ascii="Palatino Linotype" w:hAnsi="Palatino Linotype"/>
          <w:sz w:val="24"/>
          <w:lang w:val="es-ES_tradnl"/>
        </w:rPr>
        <w:t xml:space="preserve"> suscriben el presente documento</w:t>
      </w:r>
      <w:r w:rsidRPr="00E84803">
        <w:rPr>
          <w:rFonts w:ascii="Palatino Linotype" w:hAnsi="Palatino Linotype"/>
          <w:sz w:val="24"/>
        </w:rPr>
        <w:t>.</w:t>
      </w:r>
    </w:p>
    <w:p w:rsidR="00651A11" w:rsidRPr="00E84803" w:rsidRDefault="00651A11" w:rsidP="00840921">
      <w:pPr>
        <w:pStyle w:val="Prrafodelista"/>
        <w:spacing w:line="276" w:lineRule="auto"/>
        <w:jc w:val="both"/>
        <w:rPr>
          <w:rFonts w:ascii="Palatino Linotype" w:hAnsi="Palatino Linotype"/>
          <w:b/>
          <w:sz w:val="24"/>
        </w:rPr>
      </w:pPr>
    </w:p>
    <w:p w:rsidR="00746E81" w:rsidRPr="00E84803" w:rsidRDefault="00746E81" w:rsidP="00840921">
      <w:pPr>
        <w:pStyle w:val="Prrafodelista"/>
        <w:spacing w:line="276" w:lineRule="auto"/>
        <w:jc w:val="both"/>
        <w:rPr>
          <w:rFonts w:ascii="Palatino Linotype" w:hAnsi="Palatino Linotype"/>
          <w:b/>
          <w:sz w:val="24"/>
        </w:rPr>
      </w:pPr>
    </w:p>
    <w:p w:rsidR="006E5593" w:rsidRPr="00E84803" w:rsidRDefault="006E5593" w:rsidP="00840921">
      <w:pPr>
        <w:pStyle w:val="Prrafodelista"/>
        <w:spacing w:line="276" w:lineRule="auto"/>
        <w:jc w:val="both"/>
        <w:rPr>
          <w:rFonts w:ascii="Palatino Linotype" w:hAnsi="Palatino Linotype"/>
          <w:b/>
          <w:sz w:val="24"/>
        </w:rPr>
      </w:pPr>
      <w:r w:rsidRPr="00E84803">
        <w:rPr>
          <w:rFonts w:ascii="Palatino Linotype" w:hAnsi="Palatino Linotype"/>
          <w:b/>
          <w:sz w:val="24"/>
        </w:rPr>
        <w:t>Ángel Vega</w:t>
      </w:r>
    </w:p>
    <w:p w:rsidR="006E5593" w:rsidRPr="00E84803" w:rsidRDefault="006E5593" w:rsidP="00840921">
      <w:pPr>
        <w:pStyle w:val="Prrafodelista"/>
        <w:spacing w:line="276" w:lineRule="auto"/>
        <w:jc w:val="both"/>
        <w:rPr>
          <w:rFonts w:ascii="Palatino Linotype" w:hAnsi="Palatino Linotype"/>
          <w:b/>
          <w:sz w:val="24"/>
        </w:rPr>
      </w:pPr>
      <w:r w:rsidRPr="00E84803">
        <w:rPr>
          <w:rFonts w:ascii="Palatino Linotype" w:hAnsi="Palatino Linotype"/>
          <w:b/>
          <w:sz w:val="24"/>
        </w:rPr>
        <w:t>Presidente de la Comisión de Propiedad y Espacio Público</w:t>
      </w:r>
    </w:p>
    <w:p w:rsidR="00817B25" w:rsidRDefault="00817B25" w:rsidP="00840921">
      <w:pPr>
        <w:pStyle w:val="Prrafodelista"/>
        <w:spacing w:line="276" w:lineRule="auto"/>
        <w:jc w:val="both"/>
        <w:rPr>
          <w:rFonts w:ascii="Palatino Linotype" w:hAnsi="Palatino Linotype"/>
          <w:b/>
          <w:sz w:val="24"/>
        </w:rPr>
      </w:pPr>
    </w:p>
    <w:p w:rsidR="006E5593" w:rsidRDefault="00817B25" w:rsidP="00840921">
      <w:pPr>
        <w:pStyle w:val="Prrafodelista"/>
        <w:spacing w:line="276" w:lineRule="auto"/>
        <w:jc w:val="both"/>
        <w:rPr>
          <w:rFonts w:ascii="Palatino Linotype" w:hAnsi="Palatino Linotype"/>
          <w:b/>
          <w:sz w:val="24"/>
        </w:rPr>
      </w:pPr>
      <w:r>
        <w:rPr>
          <w:rFonts w:ascii="Palatino Linotype" w:hAnsi="Palatino Linotype"/>
          <w:b/>
          <w:sz w:val="24"/>
        </w:rPr>
        <w:t>Héctor Cueva</w:t>
      </w:r>
    </w:p>
    <w:p w:rsidR="00817B25" w:rsidRPr="00B9066A" w:rsidRDefault="00817B25" w:rsidP="00817B25">
      <w:pPr>
        <w:pStyle w:val="Prrafodelista"/>
        <w:spacing w:line="276" w:lineRule="auto"/>
        <w:rPr>
          <w:rFonts w:ascii="Palatino Linotype" w:hAnsi="Palatino Linotype"/>
          <w:b/>
          <w:sz w:val="24"/>
        </w:rPr>
      </w:pPr>
      <w:r w:rsidRPr="00E84803">
        <w:rPr>
          <w:rFonts w:ascii="Palatino Linotype" w:hAnsi="Palatino Linotype"/>
          <w:b/>
          <w:sz w:val="24"/>
        </w:rPr>
        <w:t>Integrante de la Comisión de Propiedad y Espacio Público.</w:t>
      </w:r>
    </w:p>
    <w:p w:rsidR="00817B25" w:rsidRDefault="00817B25" w:rsidP="00840921">
      <w:pPr>
        <w:pStyle w:val="Prrafodelista"/>
        <w:spacing w:line="276" w:lineRule="auto"/>
        <w:jc w:val="both"/>
        <w:rPr>
          <w:rFonts w:ascii="Palatino Linotype" w:hAnsi="Palatino Linotype"/>
          <w:b/>
          <w:sz w:val="24"/>
        </w:rPr>
      </w:pPr>
    </w:p>
    <w:p w:rsidR="00CF38FD" w:rsidRDefault="00737F0B" w:rsidP="00737F0B">
      <w:pPr>
        <w:spacing w:after="0" w:line="276" w:lineRule="auto"/>
        <w:rPr>
          <w:rFonts w:ascii="Palatino Linotype" w:hAnsi="Palatino Linotype"/>
          <w:b/>
          <w:bCs/>
          <w:sz w:val="24"/>
          <w:szCs w:val="24"/>
          <w:lang w:val="es-ES_tradnl"/>
        </w:rPr>
      </w:pPr>
      <w:r>
        <w:rPr>
          <w:rFonts w:ascii="Palatino Linotype" w:hAnsi="Palatino Linotype"/>
          <w:b/>
          <w:bCs/>
          <w:sz w:val="24"/>
          <w:szCs w:val="24"/>
          <w:lang w:val="es-ES_tradnl"/>
        </w:rPr>
        <w:t xml:space="preserve">    </w:t>
      </w:r>
      <w:r>
        <w:rPr>
          <w:rFonts w:ascii="Palatino Linotype" w:hAnsi="Palatino Linotype"/>
          <w:b/>
          <w:bCs/>
          <w:sz w:val="24"/>
          <w:szCs w:val="24"/>
          <w:lang w:val="es-ES_tradnl"/>
        </w:rPr>
        <w:tab/>
      </w:r>
      <w:proofErr w:type="spellStart"/>
      <w:r>
        <w:rPr>
          <w:rFonts w:ascii="Palatino Linotype" w:hAnsi="Palatino Linotype"/>
          <w:b/>
          <w:bCs/>
          <w:sz w:val="24"/>
          <w:szCs w:val="24"/>
          <w:lang w:val="es-ES_tradnl"/>
        </w:rPr>
        <w:t>Dario</w:t>
      </w:r>
      <w:proofErr w:type="spellEnd"/>
      <w:r>
        <w:rPr>
          <w:rFonts w:ascii="Palatino Linotype" w:hAnsi="Palatino Linotype"/>
          <w:b/>
          <w:bCs/>
          <w:sz w:val="24"/>
          <w:szCs w:val="24"/>
          <w:lang w:val="es-ES_tradnl"/>
        </w:rPr>
        <w:t xml:space="preserve"> </w:t>
      </w:r>
      <w:proofErr w:type="spellStart"/>
      <w:r>
        <w:rPr>
          <w:rFonts w:ascii="Palatino Linotype" w:hAnsi="Palatino Linotype"/>
          <w:b/>
          <w:bCs/>
          <w:sz w:val="24"/>
          <w:szCs w:val="24"/>
          <w:lang w:val="es-ES_tradnl"/>
        </w:rPr>
        <w:t>Cahueñas</w:t>
      </w:r>
      <w:proofErr w:type="spellEnd"/>
    </w:p>
    <w:p w:rsidR="00737F0B" w:rsidRPr="00B9066A" w:rsidRDefault="00737F0B" w:rsidP="00737F0B">
      <w:pPr>
        <w:pStyle w:val="Prrafodelista"/>
        <w:spacing w:line="276" w:lineRule="auto"/>
        <w:rPr>
          <w:rFonts w:ascii="Palatino Linotype" w:hAnsi="Palatino Linotype"/>
          <w:b/>
          <w:sz w:val="24"/>
        </w:rPr>
      </w:pPr>
      <w:r w:rsidRPr="00E84803">
        <w:rPr>
          <w:rFonts w:ascii="Palatino Linotype" w:hAnsi="Palatino Linotype"/>
          <w:b/>
          <w:sz w:val="24"/>
        </w:rPr>
        <w:t>Integrante de la Comisión de Propiedad y Espacio Público.</w:t>
      </w:r>
    </w:p>
    <w:p w:rsidR="003B4C0A" w:rsidRDefault="003B4C0A" w:rsidP="00840921">
      <w:pPr>
        <w:spacing w:line="276" w:lineRule="auto"/>
        <w:jc w:val="center"/>
        <w:rPr>
          <w:rFonts w:ascii="Palatino Linotype" w:hAnsi="Palatino Linotype"/>
          <w:b/>
          <w:bCs/>
          <w:sz w:val="24"/>
          <w:szCs w:val="24"/>
          <w:lang w:val="es-ES_tradnl"/>
        </w:rPr>
      </w:pPr>
    </w:p>
    <w:p w:rsidR="003B4C0A" w:rsidRDefault="003B4C0A" w:rsidP="00840921">
      <w:pPr>
        <w:spacing w:line="276" w:lineRule="auto"/>
        <w:jc w:val="center"/>
        <w:rPr>
          <w:rFonts w:ascii="Palatino Linotype" w:hAnsi="Palatino Linotype"/>
          <w:b/>
          <w:bCs/>
          <w:sz w:val="24"/>
          <w:szCs w:val="24"/>
          <w:lang w:val="es-ES_tradnl"/>
        </w:rPr>
      </w:pPr>
    </w:p>
    <w:p w:rsidR="006E5593" w:rsidRPr="008A4EEA" w:rsidRDefault="006E5593" w:rsidP="00840921">
      <w:pPr>
        <w:spacing w:line="276" w:lineRule="auto"/>
        <w:jc w:val="center"/>
        <w:rPr>
          <w:rFonts w:ascii="Palatino Linotype" w:hAnsi="Palatino Linotype"/>
          <w:b/>
          <w:bCs/>
          <w:sz w:val="24"/>
          <w:szCs w:val="24"/>
          <w:lang w:val="es-ES_tradnl"/>
        </w:rPr>
      </w:pPr>
      <w:r w:rsidRPr="008A4EEA">
        <w:rPr>
          <w:rFonts w:ascii="Palatino Linotype" w:hAnsi="Palatino Linotype"/>
          <w:b/>
          <w:bCs/>
          <w:sz w:val="24"/>
          <w:szCs w:val="24"/>
          <w:lang w:val="es-ES_tradnl"/>
        </w:rPr>
        <w:t>COMISIÓN DE PROPIEDAD Y ESPACIO PÚBLICO</w:t>
      </w:r>
    </w:p>
    <w:p w:rsidR="0046798D" w:rsidRPr="00907C12" w:rsidRDefault="0046798D" w:rsidP="0046798D">
      <w:pPr>
        <w:spacing w:line="276" w:lineRule="auto"/>
        <w:jc w:val="both"/>
        <w:rPr>
          <w:rFonts w:ascii="Palatino Linotype" w:hAnsi="Palatino Linotype"/>
          <w:sz w:val="24"/>
          <w:szCs w:val="24"/>
        </w:rPr>
      </w:pPr>
      <w:r w:rsidRPr="00907C12">
        <w:rPr>
          <w:rFonts w:ascii="Palatino Linotype" w:hAnsi="Palatino Linotype"/>
          <w:sz w:val="24"/>
          <w:szCs w:val="24"/>
        </w:rPr>
        <w:t>En mi calidad de delegado de la Secretaría General del Concejo Metropolitano de Quito ante la Secretaría de la Comisión de Propiedad y Espacio Público, certifico lo siguiente:</w:t>
      </w:r>
    </w:p>
    <w:p w:rsidR="006E5593" w:rsidRPr="008A4EEA" w:rsidRDefault="006E5593" w:rsidP="00840921">
      <w:pPr>
        <w:pStyle w:val="Prrafodelista"/>
        <w:spacing w:line="276" w:lineRule="auto"/>
        <w:jc w:val="center"/>
        <w:rPr>
          <w:rFonts w:ascii="Palatino Linotype" w:hAnsi="Palatino Linotype"/>
          <w:b/>
          <w:sz w:val="24"/>
          <w:szCs w:val="24"/>
          <w:lang w:val="es-ES_tradnl"/>
        </w:rPr>
      </w:pPr>
      <w:r w:rsidRPr="008A4EEA">
        <w:rPr>
          <w:rFonts w:ascii="Palatino Linotype" w:hAnsi="Palatino Linotype"/>
          <w:b/>
          <w:sz w:val="24"/>
          <w:szCs w:val="24"/>
          <w:lang w:val="es-ES_tradnl"/>
        </w:rPr>
        <w:t>CERTIFICACIÓN DE LA VOTACIÓN:</w:t>
      </w:r>
    </w:p>
    <w:p w:rsidR="006E5593" w:rsidRPr="008A4EEA" w:rsidRDefault="006E5593" w:rsidP="00840921">
      <w:pPr>
        <w:spacing w:line="276" w:lineRule="auto"/>
        <w:jc w:val="both"/>
        <w:rPr>
          <w:rFonts w:ascii="Palatino Linotype" w:hAnsi="Palatino Linotype"/>
          <w:sz w:val="24"/>
          <w:szCs w:val="24"/>
          <w:lang w:val="es-ES_tradnl"/>
        </w:rPr>
      </w:pPr>
      <w:r w:rsidRPr="008A4EEA">
        <w:rPr>
          <w:rFonts w:ascii="Palatino Linotype" w:hAnsi="Palatino Linotype"/>
          <w:sz w:val="24"/>
          <w:szCs w:val="24"/>
          <w:lang w:val="es-ES_tradnl"/>
        </w:rPr>
        <w:t xml:space="preserve">Que el presente Informe de la Comisión fue debatido y aprobado en la sesión </w:t>
      </w:r>
      <w:r w:rsidR="0046798D" w:rsidRPr="008A4EEA">
        <w:rPr>
          <w:rFonts w:ascii="Palatino Linotype" w:hAnsi="Palatino Linotype"/>
          <w:sz w:val="24"/>
          <w:szCs w:val="24"/>
          <w:lang w:val="es-ES"/>
        </w:rPr>
        <w:t xml:space="preserve">ordinaria </w:t>
      </w:r>
      <w:r w:rsidR="0046798D">
        <w:rPr>
          <w:rFonts w:ascii="Palatino Linotype" w:hAnsi="Palatino Linotype"/>
          <w:sz w:val="24"/>
          <w:szCs w:val="24"/>
          <w:lang w:val="es-ES"/>
        </w:rPr>
        <w:t>No. 027,</w:t>
      </w:r>
      <w:r w:rsidRPr="008A4EEA">
        <w:rPr>
          <w:rFonts w:ascii="Palatino Linotype" w:hAnsi="Palatino Linotype"/>
          <w:sz w:val="24"/>
          <w:szCs w:val="24"/>
          <w:lang w:val="es-ES"/>
        </w:rPr>
        <w:t xml:space="preserve"> realizada el </w:t>
      </w:r>
      <w:r w:rsidR="00C75E43">
        <w:rPr>
          <w:rFonts w:ascii="Palatino Linotype" w:hAnsi="Palatino Linotype"/>
          <w:sz w:val="24"/>
          <w:szCs w:val="24"/>
          <w:lang w:val="es-ES"/>
        </w:rPr>
        <w:t>11</w:t>
      </w:r>
      <w:r w:rsidR="006A3767" w:rsidRPr="008A4EEA">
        <w:rPr>
          <w:rFonts w:ascii="Palatino Linotype" w:hAnsi="Palatino Linotype"/>
          <w:sz w:val="24"/>
          <w:szCs w:val="24"/>
          <w:lang w:val="es-ES"/>
        </w:rPr>
        <w:t xml:space="preserve"> de </w:t>
      </w:r>
      <w:r w:rsidR="00C75E43">
        <w:rPr>
          <w:rFonts w:ascii="Palatino Linotype" w:hAnsi="Palatino Linotype"/>
          <w:sz w:val="24"/>
          <w:szCs w:val="24"/>
          <w:lang w:val="es-ES"/>
        </w:rPr>
        <w:t>jul</w:t>
      </w:r>
      <w:r w:rsidR="00737F0B">
        <w:rPr>
          <w:rFonts w:ascii="Palatino Linotype" w:hAnsi="Palatino Linotype"/>
          <w:sz w:val="24"/>
          <w:szCs w:val="24"/>
          <w:lang w:val="es-ES"/>
        </w:rPr>
        <w:t>io</w:t>
      </w:r>
      <w:r w:rsidR="005D2D8A">
        <w:rPr>
          <w:rFonts w:ascii="Palatino Linotype" w:hAnsi="Palatino Linotype"/>
          <w:sz w:val="24"/>
          <w:szCs w:val="24"/>
          <w:lang w:val="es-ES"/>
        </w:rPr>
        <w:t xml:space="preserve"> de 2024</w:t>
      </w:r>
      <w:r w:rsidRPr="008A4EEA">
        <w:rPr>
          <w:rFonts w:ascii="Palatino Linotype" w:hAnsi="Palatino Linotype"/>
          <w:sz w:val="24"/>
          <w:szCs w:val="24"/>
          <w:lang w:val="es-ES"/>
        </w:rPr>
        <w:t xml:space="preserve">, en el pleno de la Comisión de </w:t>
      </w:r>
      <w:r w:rsidRPr="00D30555">
        <w:rPr>
          <w:rFonts w:ascii="Palatino Linotype" w:hAnsi="Palatino Linotype"/>
          <w:sz w:val="24"/>
          <w:szCs w:val="24"/>
          <w:lang w:val="es-ES"/>
        </w:rPr>
        <w:t>Propiedad y Espacio Público, con la votación</w:t>
      </w:r>
      <w:r w:rsidR="00D340ED" w:rsidRPr="00D30555">
        <w:rPr>
          <w:rFonts w:ascii="Palatino Linotype" w:hAnsi="Palatino Linotype"/>
          <w:sz w:val="24"/>
          <w:szCs w:val="24"/>
          <w:lang w:val="es-ES"/>
        </w:rPr>
        <w:t xml:space="preserve"> de los Concejales: </w:t>
      </w:r>
      <w:r w:rsidR="00D340ED" w:rsidRPr="005D1125">
        <w:rPr>
          <w:rFonts w:ascii="Palatino Linotype" w:hAnsi="Palatino Linotype"/>
          <w:b/>
          <w:sz w:val="24"/>
          <w:szCs w:val="24"/>
          <w:highlight w:val="yellow"/>
          <w:lang w:val="es-ES"/>
        </w:rPr>
        <w:t>Ángel Vega</w:t>
      </w:r>
      <w:r w:rsidR="00737F0B" w:rsidRPr="005D1125">
        <w:rPr>
          <w:rFonts w:ascii="Palatino Linotype" w:hAnsi="Palatino Linotype"/>
          <w:b/>
          <w:sz w:val="24"/>
          <w:szCs w:val="24"/>
          <w:highlight w:val="yellow"/>
          <w:lang w:val="es-ES"/>
        </w:rPr>
        <w:t>,</w:t>
      </w:r>
      <w:r w:rsidR="00CF38FD" w:rsidRPr="005D1125">
        <w:rPr>
          <w:rFonts w:ascii="Palatino Linotype" w:hAnsi="Palatino Linotype"/>
          <w:b/>
          <w:sz w:val="24"/>
          <w:szCs w:val="24"/>
          <w:highlight w:val="yellow"/>
          <w:lang w:val="es-ES"/>
        </w:rPr>
        <w:t xml:space="preserve"> </w:t>
      </w:r>
      <w:r w:rsidR="00737F0B" w:rsidRPr="005D1125">
        <w:rPr>
          <w:rFonts w:ascii="Palatino Linotype" w:hAnsi="Palatino Linotype"/>
          <w:b/>
          <w:sz w:val="24"/>
          <w:szCs w:val="24"/>
          <w:highlight w:val="yellow"/>
          <w:lang w:val="es-ES"/>
        </w:rPr>
        <w:t xml:space="preserve">y </w:t>
      </w:r>
      <w:proofErr w:type="spellStart"/>
      <w:r w:rsidR="00737F0B" w:rsidRPr="005D1125">
        <w:rPr>
          <w:rFonts w:ascii="Palatino Linotype" w:hAnsi="Palatino Linotype"/>
          <w:b/>
          <w:sz w:val="24"/>
          <w:szCs w:val="24"/>
          <w:highlight w:val="yellow"/>
          <w:lang w:val="es-ES"/>
        </w:rPr>
        <w:t>Dario</w:t>
      </w:r>
      <w:proofErr w:type="spellEnd"/>
      <w:r w:rsidR="00737F0B" w:rsidRPr="005D1125">
        <w:rPr>
          <w:rFonts w:ascii="Palatino Linotype" w:hAnsi="Palatino Linotype"/>
          <w:b/>
          <w:sz w:val="24"/>
          <w:szCs w:val="24"/>
          <w:highlight w:val="yellow"/>
          <w:lang w:val="es-ES"/>
        </w:rPr>
        <w:t xml:space="preserve"> </w:t>
      </w:r>
      <w:proofErr w:type="spellStart"/>
      <w:r w:rsidR="00737F0B" w:rsidRPr="005D1125">
        <w:rPr>
          <w:rFonts w:ascii="Palatino Linotype" w:hAnsi="Palatino Linotype"/>
          <w:b/>
          <w:sz w:val="24"/>
          <w:szCs w:val="24"/>
          <w:highlight w:val="yellow"/>
          <w:lang w:val="es-ES"/>
        </w:rPr>
        <w:t>Cahueñas</w:t>
      </w:r>
      <w:proofErr w:type="spellEnd"/>
      <w:r w:rsidRPr="005D1125">
        <w:rPr>
          <w:rFonts w:ascii="Palatino Linotype" w:hAnsi="Palatino Linotype"/>
          <w:b/>
          <w:sz w:val="24"/>
          <w:szCs w:val="24"/>
          <w:highlight w:val="yellow"/>
          <w:lang w:val="es-ES"/>
        </w:rPr>
        <w:t>;</w:t>
      </w:r>
      <w:r w:rsidRPr="005D1125">
        <w:rPr>
          <w:rFonts w:ascii="Palatino Linotype" w:hAnsi="Palatino Linotype"/>
          <w:sz w:val="24"/>
          <w:szCs w:val="24"/>
          <w:highlight w:val="yellow"/>
          <w:lang w:val="es-ES"/>
        </w:rPr>
        <w:t xml:space="preserve"> </w:t>
      </w:r>
      <w:r w:rsidR="006A3767" w:rsidRPr="005D1125">
        <w:rPr>
          <w:rFonts w:ascii="Palatino Linotype" w:hAnsi="Palatino Linotype"/>
          <w:sz w:val="24"/>
          <w:szCs w:val="24"/>
          <w:highlight w:val="yellow"/>
          <w:lang w:val="es-ES"/>
        </w:rPr>
        <w:t>de</w:t>
      </w:r>
      <w:r w:rsidR="006A3767" w:rsidRPr="00D30555">
        <w:rPr>
          <w:rFonts w:ascii="Palatino Linotype" w:hAnsi="Palatino Linotype"/>
          <w:sz w:val="24"/>
          <w:szCs w:val="24"/>
          <w:lang w:val="es-ES"/>
        </w:rPr>
        <w:t xml:space="preserve"> conformidad con el siguiente detalle</w:t>
      </w:r>
      <w:r w:rsidRPr="00D30555">
        <w:rPr>
          <w:rFonts w:ascii="Palatino Linotype" w:hAnsi="Palatino Linotype"/>
          <w:sz w:val="24"/>
          <w:szCs w:val="24"/>
          <w:lang w:val="es-ES_tradnl"/>
        </w:rPr>
        <w:t xml:space="preserve">: </w:t>
      </w:r>
      <w:r w:rsidRPr="00D30555">
        <w:rPr>
          <w:rFonts w:ascii="Palatino Linotype" w:hAnsi="Palatino Linotype"/>
          <w:b/>
          <w:sz w:val="24"/>
          <w:szCs w:val="24"/>
          <w:lang w:val="es-ES_tradnl"/>
        </w:rPr>
        <w:t>AFIRMATIVOS</w:t>
      </w:r>
      <w:r w:rsidR="00CD58A9" w:rsidRPr="00D30555">
        <w:rPr>
          <w:rFonts w:ascii="Palatino Linotype" w:hAnsi="Palatino Linotype"/>
          <w:sz w:val="24"/>
          <w:szCs w:val="24"/>
          <w:lang w:val="es-ES_tradnl"/>
        </w:rPr>
        <w:t>:</w:t>
      </w:r>
      <w:proofErr w:type="gramStart"/>
      <w:r w:rsidR="00CD58A9" w:rsidRPr="00D30555">
        <w:rPr>
          <w:rFonts w:ascii="Palatino Linotype" w:hAnsi="Palatino Linotype"/>
          <w:sz w:val="24"/>
          <w:szCs w:val="24"/>
          <w:lang w:val="es-ES_tradnl"/>
        </w:rPr>
        <w:t xml:space="preserve"> </w:t>
      </w:r>
      <w:r w:rsidR="005D1125">
        <w:rPr>
          <w:rFonts w:ascii="Palatino Linotype" w:hAnsi="Palatino Linotype"/>
          <w:sz w:val="24"/>
          <w:szCs w:val="24"/>
          <w:lang w:val="es-ES_tradnl"/>
        </w:rPr>
        <w:t xml:space="preserve">  (</w:t>
      </w:r>
      <w:proofErr w:type="gramEnd"/>
      <w:r w:rsidRPr="00D30555">
        <w:rPr>
          <w:rFonts w:ascii="Palatino Linotype" w:hAnsi="Palatino Linotype"/>
          <w:sz w:val="24"/>
          <w:szCs w:val="24"/>
          <w:lang w:val="es-ES_tradnl"/>
        </w:rPr>
        <w:t xml:space="preserve">). </w:t>
      </w:r>
      <w:r w:rsidRPr="00D30555">
        <w:rPr>
          <w:rFonts w:ascii="Palatino Linotype" w:hAnsi="Palatino Linotype"/>
          <w:b/>
          <w:sz w:val="24"/>
          <w:szCs w:val="24"/>
          <w:lang w:val="es-ES_tradnl"/>
        </w:rPr>
        <w:t>NEGATIVOS</w:t>
      </w:r>
      <w:r w:rsidRPr="00D30555">
        <w:rPr>
          <w:rFonts w:ascii="Palatino Linotype" w:hAnsi="Palatino Linotype"/>
          <w:sz w:val="24"/>
          <w:szCs w:val="24"/>
          <w:lang w:val="es-ES_tradnl"/>
        </w:rPr>
        <w:t xml:space="preserve">: CERO (0). </w:t>
      </w:r>
      <w:r w:rsidRPr="00D30555">
        <w:rPr>
          <w:rFonts w:ascii="Palatino Linotype" w:hAnsi="Palatino Linotype"/>
          <w:b/>
          <w:sz w:val="24"/>
          <w:szCs w:val="24"/>
          <w:lang w:val="es-ES_tradnl"/>
        </w:rPr>
        <w:t>ABSTENCIONES</w:t>
      </w:r>
      <w:r w:rsidR="00CD58A9" w:rsidRPr="00D30555">
        <w:rPr>
          <w:rFonts w:ascii="Palatino Linotype" w:hAnsi="Palatino Linotype"/>
          <w:sz w:val="24"/>
          <w:szCs w:val="24"/>
          <w:lang w:val="es-ES_tradnl"/>
        </w:rPr>
        <w:t>: CERO</w:t>
      </w:r>
      <w:r w:rsidRPr="00D30555">
        <w:rPr>
          <w:rFonts w:ascii="Palatino Linotype" w:hAnsi="Palatino Linotype"/>
          <w:sz w:val="24"/>
          <w:szCs w:val="24"/>
          <w:lang w:val="es-ES_tradnl"/>
        </w:rPr>
        <w:t xml:space="preserve"> (0). </w:t>
      </w:r>
      <w:r w:rsidRPr="00D30555">
        <w:rPr>
          <w:rFonts w:ascii="Palatino Linotype" w:hAnsi="Palatino Linotype"/>
          <w:b/>
          <w:sz w:val="24"/>
          <w:szCs w:val="24"/>
          <w:lang w:val="es-ES_tradnl"/>
        </w:rPr>
        <w:t>BLANCOS</w:t>
      </w:r>
      <w:r w:rsidR="00CD58A9" w:rsidRPr="00D30555">
        <w:rPr>
          <w:rFonts w:ascii="Palatino Linotype" w:hAnsi="Palatino Linotype"/>
          <w:sz w:val="24"/>
          <w:szCs w:val="24"/>
          <w:lang w:val="es-ES_tradnl"/>
        </w:rPr>
        <w:t xml:space="preserve">: CERO </w:t>
      </w:r>
      <w:r w:rsidRPr="00D30555">
        <w:rPr>
          <w:rFonts w:ascii="Palatino Linotype" w:hAnsi="Palatino Linotype"/>
          <w:sz w:val="24"/>
          <w:szCs w:val="24"/>
          <w:lang w:val="es-ES_tradnl"/>
        </w:rPr>
        <w:t xml:space="preserve">(0). </w:t>
      </w:r>
      <w:r w:rsidRPr="00D30555">
        <w:rPr>
          <w:rFonts w:ascii="Palatino Linotype" w:hAnsi="Palatino Linotype"/>
          <w:b/>
          <w:sz w:val="24"/>
          <w:szCs w:val="24"/>
          <w:lang w:val="es-ES_tradnl"/>
        </w:rPr>
        <w:t>CONCEJALES AUSENTES EN LA VOTACIÓN</w:t>
      </w:r>
      <w:proofErr w:type="gramStart"/>
      <w:r w:rsidR="005D1125">
        <w:rPr>
          <w:rFonts w:ascii="Palatino Linotype" w:hAnsi="Palatino Linotype"/>
          <w:sz w:val="24"/>
          <w:szCs w:val="24"/>
          <w:lang w:val="es-ES_tradnl"/>
        </w:rPr>
        <w:t xml:space="preserve">: </w:t>
      </w:r>
      <w:r w:rsidRPr="003B1832">
        <w:rPr>
          <w:rFonts w:ascii="Palatino Linotype" w:hAnsi="Palatino Linotype"/>
          <w:sz w:val="24"/>
          <w:szCs w:val="24"/>
          <w:lang w:val="es-ES_tradnl"/>
        </w:rPr>
        <w:t xml:space="preserve"> (</w:t>
      </w:r>
      <w:proofErr w:type="gramEnd"/>
      <w:r w:rsidRPr="003B1832">
        <w:rPr>
          <w:rFonts w:ascii="Palatino Linotype" w:hAnsi="Palatino Linotype"/>
          <w:sz w:val="24"/>
          <w:szCs w:val="24"/>
          <w:lang w:val="es-ES_tradnl"/>
        </w:rPr>
        <w:t>).</w:t>
      </w:r>
    </w:p>
    <w:tbl>
      <w:tblPr>
        <w:tblW w:w="9767" w:type="dxa"/>
        <w:tblInd w:w="33" w:type="dxa"/>
        <w:tblLayout w:type="fixed"/>
        <w:tblLook w:val="0000" w:firstRow="0" w:lastRow="0" w:firstColumn="0" w:lastColumn="0" w:noHBand="0" w:noVBand="0"/>
      </w:tblPr>
      <w:tblGrid>
        <w:gridCol w:w="537"/>
        <w:gridCol w:w="1845"/>
        <w:gridCol w:w="1668"/>
        <w:gridCol w:w="1477"/>
        <w:gridCol w:w="1824"/>
        <w:gridCol w:w="1208"/>
        <w:gridCol w:w="1208"/>
      </w:tblGrid>
      <w:tr w:rsidR="00BB0066" w:rsidRPr="008A4EEA" w:rsidTr="00BB0066">
        <w:trPr>
          <w:trHeight w:val="177"/>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BB0066">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No.</w:t>
            </w: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Default="00BB0066" w:rsidP="00BB0066">
            <w:pPr>
              <w:pStyle w:val="Prrafodelista"/>
              <w:spacing w:line="276" w:lineRule="auto"/>
              <w:ind w:left="0"/>
              <w:jc w:val="center"/>
              <w:rPr>
                <w:rFonts w:ascii="Palatino Linotype" w:hAnsi="Palatino Linotype"/>
                <w:b/>
                <w:sz w:val="20"/>
                <w:szCs w:val="24"/>
                <w:lang w:val="es-ES_tradnl"/>
              </w:rPr>
            </w:pPr>
          </w:p>
          <w:p w:rsidR="00BB0066" w:rsidRPr="00295EC0" w:rsidRDefault="00BB0066" w:rsidP="00BB0066">
            <w:pPr>
              <w:pStyle w:val="Prrafodelista"/>
              <w:spacing w:line="276" w:lineRule="auto"/>
              <w:ind w:left="0"/>
              <w:jc w:val="center"/>
              <w:rPr>
                <w:rFonts w:ascii="Palatino Linotype" w:hAnsi="Palatino Linotype"/>
                <w:sz w:val="20"/>
                <w:szCs w:val="24"/>
                <w:lang w:val="es-ES_tradnl"/>
              </w:rPr>
            </w:pPr>
            <w:r>
              <w:rPr>
                <w:rFonts w:ascii="Palatino Linotype" w:hAnsi="Palatino Linotype"/>
                <w:b/>
                <w:sz w:val="20"/>
                <w:szCs w:val="24"/>
                <w:lang w:val="es-ES_tradnl"/>
              </w:rPr>
              <w:t>CONCEJAL</w:t>
            </w:r>
          </w:p>
          <w:p w:rsidR="00BB0066" w:rsidRPr="00295EC0" w:rsidRDefault="00BB0066" w:rsidP="00BB0066">
            <w:pPr>
              <w:pStyle w:val="Prrafodelista"/>
              <w:spacing w:line="276" w:lineRule="auto"/>
              <w:jc w:val="center"/>
              <w:rPr>
                <w:rFonts w:ascii="Palatino Linotype" w:hAnsi="Palatino Linotype"/>
                <w:sz w:val="20"/>
                <w:szCs w:val="24"/>
                <w:lang w:val="es-ES_tradnl"/>
              </w:rPr>
            </w:pPr>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295EC0" w:rsidRDefault="00BB0066" w:rsidP="00BB0066">
            <w:pPr>
              <w:pStyle w:val="Prrafodelista"/>
              <w:spacing w:line="276" w:lineRule="auto"/>
              <w:ind w:left="0"/>
              <w:jc w:val="center"/>
              <w:rPr>
                <w:rFonts w:ascii="Palatino Linotype" w:hAnsi="Palatino Linotype"/>
                <w:sz w:val="20"/>
                <w:szCs w:val="24"/>
                <w:lang w:val="es-ES_tradnl"/>
              </w:rPr>
            </w:pPr>
            <w:r w:rsidRPr="00295EC0">
              <w:rPr>
                <w:rFonts w:ascii="Palatino Linotype" w:hAnsi="Palatino Linotype"/>
                <w:b/>
                <w:sz w:val="20"/>
                <w:szCs w:val="24"/>
                <w:lang w:val="es-ES_tradnl"/>
              </w:rPr>
              <w:t>AFIRMATIVOS</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295EC0" w:rsidRDefault="00BB0066" w:rsidP="00BB0066">
            <w:pPr>
              <w:pStyle w:val="Prrafodelista"/>
              <w:spacing w:line="276" w:lineRule="auto"/>
              <w:ind w:left="0"/>
              <w:jc w:val="center"/>
              <w:rPr>
                <w:rFonts w:ascii="Palatino Linotype" w:hAnsi="Palatino Linotype"/>
                <w:sz w:val="20"/>
                <w:szCs w:val="24"/>
                <w:lang w:val="es-ES_tradnl"/>
              </w:rPr>
            </w:pPr>
            <w:r w:rsidRPr="00295EC0">
              <w:rPr>
                <w:rFonts w:ascii="Palatino Linotype" w:hAnsi="Palatino Linotype"/>
                <w:b/>
                <w:sz w:val="20"/>
                <w:szCs w:val="24"/>
                <w:lang w:val="es-ES_tradnl"/>
              </w:rPr>
              <w:t>NEGATIVOS</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295EC0" w:rsidRDefault="00BB0066" w:rsidP="00BB0066">
            <w:pPr>
              <w:pStyle w:val="Prrafodelista"/>
              <w:spacing w:line="276" w:lineRule="auto"/>
              <w:ind w:left="0"/>
              <w:jc w:val="center"/>
              <w:rPr>
                <w:rFonts w:ascii="Palatino Linotype" w:hAnsi="Palatino Linotype"/>
                <w:sz w:val="20"/>
                <w:szCs w:val="24"/>
                <w:lang w:val="es-ES_tradnl"/>
              </w:rPr>
            </w:pPr>
            <w:r w:rsidRPr="00295EC0">
              <w:rPr>
                <w:rFonts w:ascii="Palatino Linotype" w:hAnsi="Palatino Linotype"/>
                <w:b/>
                <w:sz w:val="20"/>
                <w:szCs w:val="24"/>
                <w:lang w:val="es-ES_tradnl"/>
              </w:rPr>
              <w:t>ABSTENCIONES</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295EC0" w:rsidRDefault="00BB0066" w:rsidP="00BB0066">
            <w:pPr>
              <w:pStyle w:val="Prrafodelista"/>
              <w:spacing w:line="276" w:lineRule="auto"/>
              <w:ind w:left="0"/>
              <w:jc w:val="center"/>
              <w:rPr>
                <w:rFonts w:ascii="Palatino Linotype" w:hAnsi="Palatino Linotype"/>
                <w:sz w:val="20"/>
                <w:szCs w:val="24"/>
                <w:lang w:val="es-ES_tradnl"/>
              </w:rPr>
            </w:pPr>
            <w:r w:rsidRPr="00295EC0">
              <w:rPr>
                <w:rFonts w:ascii="Palatino Linotype" w:hAnsi="Palatino Linotype"/>
                <w:b/>
                <w:sz w:val="20"/>
                <w:szCs w:val="24"/>
                <w:lang w:val="es-ES_tradnl"/>
              </w:rPr>
              <w:t>BLANCOS</w:t>
            </w:r>
          </w:p>
        </w:tc>
        <w:tc>
          <w:tcPr>
            <w:tcW w:w="1208" w:type="dxa"/>
            <w:tcBorders>
              <w:top w:val="single" w:sz="4" w:space="0" w:color="000000"/>
              <w:left w:val="single" w:sz="4" w:space="0" w:color="000000"/>
              <w:bottom w:val="single" w:sz="4" w:space="0" w:color="000000"/>
              <w:right w:val="single" w:sz="4" w:space="0" w:color="000000"/>
            </w:tcBorders>
            <w:vAlign w:val="center"/>
          </w:tcPr>
          <w:p w:rsidR="00BB0066" w:rsidRPr="00BB0066" w:rsidRDefault="00BB0066" w:rsidP="00BB0066">
            <w:pPr>
              <w:pStyle w:val="Prrafodelista"/>
              <w:spacing w:line="276" w:lineRule="auto"/>
              <w:ind w:left="0"/>
              <w:jc w:val="center"/>
              <w:rPr>
                <w:rFonts w:ascii="Palatino Linotype" w:hAnsi="Palatino Linotype"/>
                <w:b/>
                <w:sz w:val="20"/>
                <w:lang w:val="es-ES_tradnl"/>
              </w:rPr>
            </w:pPr>
            <w:r w:rsidRPr="00BB0066">
              <w:rPr>
                <w:rFonts w:ascii="Palatino Linotype" w:hAnsi="Palatino Linotype"/>
                <w:b/>
                <w:sz w:val="20"/>
                <w:lang w:val="es-ES_tradnl"/>
              </w:rPr>
              <w:t>AUSENTE</w:t>
            </w:r>
          </w:p>
        </w:tc>
      </w:tr>
      <w:tr w:rsidR="00BB0066" w:rsidRPr="008A4EEA" w:rsidTr="00BB0066">
        <w:trPr>
          <w:trHeight w:val="230"/>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1</w:t>
            </w: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B0066" w:rsidRPr="008A4EEA" w:rsidRDefault="00BB0066" w:rsidP="00840921">
            <w:pPr>
              <w:pStyle w:val="Prrafodelista"/>
              <w:spacing w:line="276" w:lineRule="auto"/>
              <w:ind w:left="0"/>
              <w:rPr>
                <w:rFonts w:ascii="Palatino Linotype" w:hAnsi="Palatino Linotype"/>
                <w:bCs/>
                <w:sz w:val="24"/>
                <w:szCs w:val="24"/>
                <w:lang w:val="es-ES_tradnl"/>
              </w:rPr>
            </w:pPr>
            <w:r w:rsidRPr="008A4EEA">
              <w:rPr>
                <w:rFonts w:ascii="Palatino Linotype" w:hAnsi="Palatino Linotype"/>
                <w:bCs/>
                <w:sz w:val="24"/>
                <w:szCs w:val="24"/>
                <w:lang w:val="es-ES_tradnl"/>
              </w:rPr>
              <w:t>Ángel Vega</w:t>
            </w:r>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ED31E5" w:rsidRDefault="00BB0066" w:rsidP="00840921">
            <w:pPr>
              <w:pStyle w:val="Prrafodelista"/>
              <w:spacing w:line="276" w:lineRule="auto"/>
              <w:rPr>
                <w:rFonts w:ascii="Palatino Linotype" w:hAnsi="Palatino Linotype"/>
                <w:sz w:val="24"/>
                <w:szCs w:val="24"/>
                <w:lang w:val="es-ES_tradnl"/>
              </w:rPr>
            </w:pP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vAlign w:val="center"/>
          </w:tcPr>
          <w:p w:rsidR="00BB0066" w:rsidRPr="00BB0066" w:rsidRDefault="00BB0066" w:rsidP="00BB0066">
            <w:pPr>
              <w:pStyle w:val="Prrafodelista"/>
              <w:spacing w:line="276" w:lineRule="auto"/>
              <w:ind w:left="0"/>
              <w:jc w:val="center"/>
              <w:rPr>
                <w:rFonts w:ascii="Palatino Linotype" w:hAnsi="Palatino Linotype"/>
                <w:b/>
                <w:sz w:val="20"/>
                <w:lang w:val="es-ES_tradnl"/>
              </w:rPr>
            </w:pPr>
            <w:r w:rsidRPr="00BB0066">
              <w:rPr>
                <w:rFonts w:ascii="Palatino Linotype" w:hAnsi="Palatino Linotype"/>
                <w:b/>
                <w:sz w:val="20"/>
                <w:lang w:val="es-ES_tradnl"/>
              </w:rPr>
              <w:t>----</w:t>
            </w:r>
          </w:p>
        </w:tc>
      </w:tr>
      <w:tr w:rsidR="00BB0066" w:rsidRPr="008A4EEA" w:rsidTr="00BB0066">
        <w:trPr>
          <w:trHeight w:val="537"/>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2</w:t>
            </w: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B0066" w:rsidRPr="008A4EEA" w:rsidRDefault="00B55CF5" w:rsidP="003B3B21">
            <w:pPr>
              <w:pStyle w:val="Prrafodelista"/>
              <w:spacing w:line="276" w:lineRule="auto"/>
              <w:ind w:left="0"/>
              <w:rPr>
                <w:rFonts w:ascii="Palatino Linotype" w:hAnsi="Palatino Linotype"/>
                <w:bCs/>
                <w:sz w:val="24"/>
                <w:szCs w:val="24"/>
                <w:lang w:val="es-ES_tradnl"/>
              </w:rPr>
            </w:pPr>
            <w:r w:rsidRPr="008A4EEA">
              <w:rPr>
                <w:rFonts w:ascii="Palatino Linotype" w:hAnsi="Palatino Linotype"/>
                <w:bCs/>
                <w:sz w:val="24"/>
                <w:szCs w:val="24"/>
                <w:lang w:val="es-ES_tradnl"/>
              </w:rPr>
              <w:t>Héctor Cueva</w:t>
            </w:r>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ED31E5" w:rsidRDefault="00737F0B" w:rsidP="00840921">
            <w:pPr>
              <w:pStyle w:val="Prrafodelista"/>
              <w:spacing w:line="276" w:lineRule="auto"/>
              <w:rPr>
                <w:rFonts w:ascii="Palatino Linotype" w:hAnsi="Palatino Linotype"/>
                <w:sz w:val="24"/>
                <w:szCs w:val="24"/>
                <w:lang w:val="es-ES_tradnl"/>
              </w:rPr>
            </w:pPr>
            <w:r>
              <w:rPr>
                <w:rFonts w:ascii="Palatino Linotype" w:hAnsi="Palatino Linotype"/>
                <w:sz w:val="24"/>
                <w:szCs w:val="24"/>
                <w:lang w:val="es-ES_tradnl"/>
              </w:rPr>
              <w:t>--</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vAlign w:val="center"/>
          </w:tcPr>
          <w:p w:rsidR="00BB0066" w:rsidRPr="00BB0066" w:rsidRDefault="00570525" w:rsidP="00BB0066">
            <w:pPr>
              <w:pStyle w:val="Prrafodelista"/>
              <w:spacing w:line="276" w:lineRule="auto"/>
              <w:ind w:left="0"/>
              <w:jc w:val="center"/>
              <w:rPr>
                <w:rFonts w:ascii="Palatino Linotype" w:hAnsi="Palatino Linotype"/>
                <w:b/>
                <w:sz w:val="20"/>
                <w:lang w:val="es-ES_tradnl"/>
              </w:rPr>
            </w:pPr>
            <w:r>
              <w:rPr>
                <w:rFonts w:ascii="Palatino Linotype" w:hAnsi="Palatino Linotype"/>
                <w:b/>
                <w:sz w:val="24"/>
                <w:szCs w:val="24"/>
                <w:lang w:val="es-ES_tradnl"/>
              </w:rPr>
              <w:t>--</w:t>
            </w:r>
          </w:p>
        </w:tc>
      </w:tr>
      <w:tr w:rsidR="00BB0066" w:rsidRPr="008A4EEA" w:rsidTr="00BB0066">
        <w:trPr>
          <w:trHeight w:val="317"/>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3</w:t>
            </w: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B0066" w:rsidRPr="008A4EEA" w:rsidRDefault="00EC355A" w:rsidP="00840921">
            <w:pPr>
              <w:pStyle w:val="Prrafodelista"/>
              <w:spacing w:line="276" w:lineRule="auto"/>
              <w:ind w:left="0"/>
              <w:rPr>
                <w:rFonts w:ascii="Palatino Linotype" w:hAnsi="Palatino Linotype"/>
                <w:bCs/>
                <w:sz w:val="24"/>
                <w:szCs w:val="24"/>
                <w:lang w:val="es-ES_tradnl"/>
              </w:rPr>
            </w:pPr>
            <w:proofErr w:type="spellStart"/>
            <w:r>
              <w:rPr>
                <w:rFonts w:ascii="Palatino Linotype" w:hAnsi="Palatino Linotype"/>
                <w:bCs/>
                <w:sz w:val="24"/>
                <w:szCs w:val="24"/>
                <w:lang w:val="es-ES_tradnl"/>
              </w:rPr>
              <w:t>Dari</w:t>
            </w:r>
            <w:r w:rsidR="00B55CF5" w:rsidRPr="008A4EEA">
              <w:rPr>
                <w:rFonts w:ascii="Palatino Linotype" w:hAnsi="Palatino Linotype"/>
                <w:bCs/>
                <w:sz w:val="24"/>
                <w:szCs w:val="24"/>
                <w:lang w:val="es-ES_tradnl"/>
              </w:rPr>
              <w:t>o</w:t>
            </w:r>
            <w:proofErr w:type="spellEnd"/>
            <w:r w:rsidR="00B55CF5" w:rsidRPr="008A4EEA">
              <w:rPr>
                <w:rFonts w:ascii="Palatino Linotype" w:hAnsi="Palatino Linotype"/>
                <w:bCs/>
                <w:sz w:val="24"/>
                <w:szCs w:val="24"/>
                <w:lang w:val="es-ES_tradnl"/>
              </w:rPr>
              <w:t xml:space="preserve"> </w:t>
            </w:r>
            <w:proofErr w:type="spellStart"/>
            <w:r w:rsidR="00B55CF5" w:rsidRPr="008A4EEA">
              <w:rPr>
                <w:rFonts w:ascii="Palatino Linotype" w:hAnsi="Palatino Linotype"/>
                <w:bCs/>
                <w:sz w:val="24"/>
                <w:szCs w:val="24"/>
                <w:lang w:val="es-ES_tradnl"/>
              </w:rPr>
              <w:t>Cahueñas</w:t>
            </w:r>
            <w:proofErr w:type="spellEnd"/>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ED31E5" w:rsidRDefault="00BB0066" w:rsidP="00651A11">
            <w:pPr>
              <w:spacing w:line="276" w:lineRule="auto"/>
              <w:jc w:val="center"/>
              <w:rPr>
                <w:rFonts w:ascii="Palatino Linotype" w:hAnsi="Palatino Linotype"/>
                <w:sz w:val="24"/>
                <w:szCs w:val="24"/>
                <w:lang w:val="es-ES_tradnl"/>
              </w:rPr>
            </w:pP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vAlign w:val="center"/>
          </w:tcPr>
          <w:p w:rsidR="00B55CF5" w:rsidRPr="00BB0066" w:rsidRDefault="00737F0B" w:rsidP="00B55CF5">
            <w:pPr>
              <w:pStyle w:val="Prrafodelista"/>
              <w:spacing w:line="276" w:lineRule="auto"/>
              <w:ind w:left="0"/>
              <w:jc w:val="center"/>
              <w:rPr>
                <w:rFonts w:ascii="Palatino Linotype" w:hAnsi="Palatino Linotype"/>
                <w:b/>
                <w:sz w:val="20"/>
                <w:lang w:val="es-ES_tradnl"/>
              </w:rPr>
            </w:pPr>
            <w:r>
              <w:rPr>
                <w:rFonts w:ascii="Palatino Linotype" w:hAnsi="Palatino Linotype"/>
                <w:b/>
                <w:sz w:val="20"/>
                <w:lang w:val="es-ES_tradnl"/>
              </w:rPr>
              <w:t>---</w:t>
            </w:r>
          </w:p>
        </w:tc>
      </w:tr>
      <w:tr w:rsidR="00BB0066" w:rsidRPr="008A4EEA" w:rsidTr="00BB0066">
        <w:trPr>
          <w:trHeight w:val="527"/>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TOTAL</w:t>
            </w:r>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ED31E5" w:rsidRDefault="00570525" w:rsidP="00840921">
            <w:pPr>
              <w:pStyle w:val="Prrafodelista"/>
              <w:spacing w:line="276" w:lineRule="auto"/>
              <w:jc w:val="both"/>
              <w:rPr>
                <w:rFonts w:ascii="Palatino Linotype" w:hAnsi="Palatino Linotype"/>
                <w:b/>
                <w:bCs/>
                <w:sz w:val="24"/>
                <w:szCs w:val="24"/>
                <w:lang w:val="es-ES_tradnl"/>
              </w:rPr>
            </w:pPr>
            <w:r>
              <w:rPr>
                <w:rFonts w:ascii="Palatino Linotype" w:hAnsi="Palatino Linotype"/>
                <w:b/>
                <w:bCs/>
                <w:sz w:val="24"/>
                <w:szCs w:val="24"/>
                <w:lang w:val="es-ES_tradnl"/>
              </w:rPr>
              <w:t>--</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jc w:val="both"/>
              <w:rPr>
                <w:rFonts w:ascii="Palatino Linotype" w:hAnsi="Palatino Linotype"/>
                <w:sz w:val="24"/>
                <w:szCs w:val="24"/>
                <w:lang w:val="es-ES_tradnl"/>
              </w:rPr>
            </w:pPr>
            <w:r w:rsidRPr="008A4EEA">
              <w:rPr>
                <w:rFonts w:ascii="Palatino Linotype" w:hAnsi="Palatino Linotype"/>
                <w:b/>
                <w:sz w:val="24"/>
                <w:szCs w:val="24"/>
                <w:lang w:val="es-ES_tradnl"/>
              </w:rPr>
              <w:t>0</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jc w:val="both"/>
              <w:rPr>
                <w:rFonts w:ascii="Palatino Linotype" w:hAnsi="Palatino Linotype"/>
                <w:sz w:val="24"/>
                <w:szCs w:val="24"/>
                <w:lang w:val="es-ES_tradnl"/>
              </w:rPr>
            </w:pPr>
            <w:r w:rsidRPr="008A4EEA">
              <w:rPr>
                <w:rFonts w:ascii="Palatino Linotype" w:hAnsi="Palatino Linotype"/>
                <w:b/>
                <w:sz w:val="24"/>
                <w:szCs w:val="24"/>
                <w:lang w:val="es-ES_tradnl"/>
              </w:rPr>
              <w:t>0</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jc w:val="both"/>
              <w:rPr>
                <w:rFonts w:ascii="Palatino Linotype" w:hAnsi="Palatino Linotype"/>
                <w:sz w:val="24"/>
                <w:szCs w:val="24"/>
                <w:lang w:val="es-ES_tradnl"/>
              </w:rPr>
            </w:pPr>
            <w:r w:rsidRPr="008A4EEA">
              <w:rPr>
                <w:rFonts w:ascii="Palatino Linotype" w:hAnsi="Palatino Linotype"/>
                <w:b/>
                <w:sz w:val="24"/>
                <w:szCs w:val="24"/>
                <w:lang w:val="es-ES_tradnl"/>
              </w:rPr>
              <w:t>0</w:t>
            </w:r>
          </w:p>
        </w:tc>
        <w:tc>
          <w:tcPr>
            <w:tcW w:w="1208" w:type="dxa"/>
            <w:tcBorders>
              <w:top w:val="single" w:sz="4" w:space="0" w:color="000000"/>
              <w:left w:val="single" w:sz="4" w:space="0" w:color="000000"/>
              <w:bottom w:val="single" w:sz="4" w:space="0" w:color="000000"/>
              <w:right w:val="single" w:sz="4" w:space="0" w:color="000000"/>
            </w:tcBorders>
            <w:vAlign w:val="center"/>
          </w:tcPr>
          <w:p w:rsidR="00BB0066" w:rsidRPr="00BB0066" w:rsidRDefault="00570525" w:rsidP="00BB0066">
            <w:pPr>
              <w:spacing w:line="276" w:lineRule="auto"/>
              <w:jc w:val="center"/>
              <w:rPr>
                <w:rFonts w:ascii="Palatino Linotype" w:hAnsi="Palatino Linotype"/>
                <w:b/>
                <w:sz w:val="20"/>
                <w:lang w:val="es-ES_tradnl"/>
              </w:rPr>
            </w:pPr>
            <w:r>
              <w:rPr>
                <w:rFonts w:ascii="Palatino Linotype" w:hAnsi="Palatino Linotype"/>
                <w:b/>
                <w:sz w:val="24"/>
                <w:szCs w:val="24"/>
                <w:lang w:val="es-ES_tradnl"/>
              </w:rPr>
              <w:t>---</w:t>
            </w:r>
          </w:p>
        </w:tc>
      </w:tr>
    </w:tbl>
    <w:p w:rsidR="003B3B21" w:rsidRPr="008A4EEA" w:rsidRDefault="003B3B21" w:rsidP="00840921">
      <w:pPr>
        <w:spacing w:line="276" w:lineRule="auto"/>
        <w:jc w:val="both"/>
        <w:rPr>
          <w:rFonts w:ascii="Palatino Linotype" w:hAnsi="Palatino Linotype"/>
          <w:sz w:val="24"/>
          <w:szCs w:val="24"/>
          <w:lang w:val="es-ES"/>
        </w:rPr>
      </w:pPr>
    </w:p>
    <w:p w:rsidR="006E5593" w:rsidRPr="008A4EEA" w:rsidRDefault="006E5593" w:rsidP="00840921">
      <w:pPr>
        <w:spacing w:line="276" w:lineRule="auto"/>
        <w:jc w:val="both"/>
        <w:rPr>
          <w:rFonts w:ascii="Palatino Linotype" w:hAnsi="Palatino Linotype"/>
          <w:sz w:val="24"/>
          <w:szCs w:val="24"/>
          <w:lang w:val="es-ES"/>
        </w:rPr>
      </w:pPr>
      <w:r w:rsidRPr="008A4EEA">
        <w:rPr>
          <w:rFonts w:ascii="Palatino Linotype" w:hAnsi="Palatino Linotype"/>
          <w:sz w:val="24"/>
          <w:szCs w:val="24"/>
          <w:lang w:val="es-ES"/>
        </w:rPr>
        <w:t xml:space="preserve">Quito </w:t>
      </w:r>
      <w:proofErr w:type="gramStart"/>
      <w:r w:rsidRPr="008A4EEA">
        <w:rPr>
          <w:rFonts w:ascii="Palatino Linotype" w:hAnsi="Palatino Linotype"/>
          <w:sz w:val="24"/>
          <w:szCs w:val="24"/>
          <w:lang w:val="es-ES"/>
        </w:rPr>
        <w:t xml:space="preserve">D.M., </w:t>
      </w:r>
      <w:r w:rsidR="00570525">
        <w:rPr>
          <w:rFonts w:ascii="Palatino Linotype" w:hAnsi="Palatino Linotype"/>
          <w:sz w:val="24"/>
          <w:szCs w:val="24"/>
          <w:lang w:val="es-ES"/>
        </w:rPr>
        <w:t>..</w:t>
      </w:r>
      <w:proofErr w:type="gramEnd"/>
      <w:r w:rsidR="00852175" w:rsidRPr="008A4EEA">
        <w:rPr>
          <w:rFonts w:ascii="Palatino Linotype" w:hAnsi="Palatino Linotype"/>
          <w:sz w:val="24"/>
          <w:szCs w:val="24"/>
          <w:lang w:val="es-ES"/>
        </w:rPr>
        <w:t xml:space="preserve"> de </w:t>
      </w:r>
      <w:r w:rsidR="00C75E43">
        <w:rPr>
          <w:rFonts w:ascii="Palatino Linotype" w:hAnsi="Palatino Linotype"/>
          <w:sz w:val="24"/>
          <w:szCs w:val="24"/>
          <w:lang w:val="es-ES"/>
        </w:rPr>
        <w:t>jul</w:t>
      </w:r>
      <w:r w:rsidR="00737F0B">
        <w:rPr>
          <w:rFonts w:ascii="Palatino Linotype" w:hAnsi="Palatino Linotype"/>
          <w:sz w:val="24"/>
          <w:szCs w:val="24"/>
          <w:lang w:val="es-ES"/>
        </w:rPr>
        <w:t>io</w:t>
      </w:r>
      <w:r w:rsidR="005D2D8A">
        <w:rPr>
          <w:rFonts w:ascii="Palatino Linotype" w:hAnsi="Palatino Linotype"/>
          <w:sz w:val="24"/>
          <w:szCs w:val="24"/>
          <w:lang w:val="es-ES"/>
        </w:rPr>
        <w:t xml:space="preserve"> de 2024</w:t>
      </w:r>
      <w:r w:rsidRPr="008A4EEA">
        <w:rPr>
          <w:rFonts w:ascii="Palatino Linotype" w:hAnsi="Palatino Linotype"/>
          <w:sz w:val="24"/>
          <w:szCs w:val="24"/>
          <w:lang w:val="es-ES"/>
        </w:rPr>
        <w:t xml:space="preserve"> </w:t>
      </w:r>
    </w:p>
    <w:p w:rsidR="006E5593" w:rsidRPr="00E84803" w:rsidRDefault="006E5593" w:rsidP="00840921">
      <w:pPr>
        <w:pStyle w:val="Prrafodelista"/>
        <w:spacing w:line="276" w:lineRule="auto"/>
        <w:jc w:val="both"/>
        <w:rPr>
          <w:rFonts w:ascii="Palatino Linotype" w:hAnsi="Palatino Linotype"/>
          <w:sz w:val="24"/>
          <w:lang w:val="es-ES"/>
        </w:rPr>
      </w:pPr>
    </w:p>
    <w:p w:rsidR="00BA57AA" w:rsidRPr="00E84803" w:rsidRDefault="00BA57AA" w:rsidP="00840921">
      <w:pPr>
        <w:pStyle w:val="Prrafodelista"/>
        <w:spacing w:line="276" w:lineRule="auto"/>
        <w:jc w:val="both"/>
        <w:rPr>
          <w:rFonts w:ascii="Palatino Linotype" w:hAnsi="Palatino Linotype"/>
          <w:sz w:val="24"/>
          <w:lang w:val="es-ES"/>
        </w:rPr>
      </w:pPr>
    </w:p>
    <w:p w:rsidR="00BA57AA" w:rsidRPr="00E84803" w:rsidRDefault="00BA57AA" w:rsidP="00840921">
      <w:pPr>
        <w:pStyle w:val="Prrafodelista"/>
        <w:spacing w:line="276" w:lineRule="auto"/>
        <w:jc w:val="both"/>
        <w:rPr>
          <w:rFonts w:ascii="Palatino Linotype" w:hAnsi="Palatino Linotype"/>
          <w:sz w:val="24"/>
          <w:lang w:val="es-ES"/>
        </w:rPr>
      </w:pPr>
    </w:p>
    <w:p w:rsidR="006E5593" w:rsidRPr="003069D9" w:rsidRDefault="00852175" w:rsidP="00BA57AA">
      <w:pPr>
        <w:spacing w:after="0" w:line="276" w:lineRule="auto"/>
        <w:jc w:val="both"/>
        <w:rPr>
          <w:rFonts w:ascii="Palatino Linotype" w:hAnsi="Palatino Linotype"/>
          <w:sz w:val="24"/>
          <w:lang w:val="es-ES"/>
        </w:rPr>
      </w:pPr>
      <w:r w:rsidRPr="003069D9">
        <w:rPr>
          <w:rFonts w:ascii="Palatino Linotype" w:hAnsi="Palatino Linotype"/>
          <w:sz w:val="24"/>
          <w:lang w:val="es-ES"/>
        </w:rPr>
        <w:t>Abg. Pablo Saúl Solórzano Salinas</w:t>
      </w:r>
    </w:p>
    <w:p w:rsidR="009D30C9" w:rsidRPr="003B1243" w:rsidRDefault="00BA57AA" w:rsidP="00840921">
      <w:pPr>
        <w:spacing w:line="276" w:lineRule="auto"/>
        <w:jc w:val="both"/>
        <w:rPr>
          <w:rFonts w:ascii="Palatino Linotype" w:hAnsi="Palatino Linotype"/>
          <w:b/>
          <w:sz w:val="24"/>
          <w:lang w:val="es-ES"/>
        </w:rPr>
      </w:pPr>
      <w:r w:rsidRPr="00E84803">
        <w:rPr>
          <w:rFonts w:ascii="Palatino Linotype" w:hAnsi="Palatino Linotype"/>
          <w:b/>
          <w:sz w:val="24"/>
          <w:lang w:val="es-ES"/>
        </w:rPr>
        <w:t xml:space="preserve">Funcionario </w:t>
      </w:r>
      <w:r w:rsidR="006E5593" w:rsidRPr="00E84803">
        <w:rPr>
          <w:rFonts w:ascii="Palatino Linotype" w:hAnsi="Palatino Linotype"/>
          <w:b/>
          <w:sz w:val="24"/>
          <w:lang w:val="es-ES"/>
        </w:rPr>
        <w:t>D</w:t>
      </w:r>
      <w:r w:rsidR="00852175" w:rsidRPr="00E84803">
        <w:rPr>
          <w:rFonts w:ascii="Palatino Linotype" w:hAnsi="Palatino Linotype"/>
          <w:b/>
          <w:sz w:val="24"/>
          <w:lang w:val="es-ES"/>
        </w:rPr>
        <w:t>elegado</w:t>
      </w:r>
      <w:r w:rsidRPr="00E84803">
        <w:rPr>
          <w:rFonts w:ascii="Palatino Linotype" w:hAnsi="Palatino Linotype"/>
          <w:b/>
          <w:sz w:val="24"/>
          <w:lang w:val="es-ES"/>
        </w:rPr>
        <w:t xml:space="preserve"> a </w:t>
      </w:r>
      <w:r w:rsidR="006E5593" w:rsidRPr="00E84803">
        <w:rPr>
          <w:rFonts w:ascii="Palatino Linotype" w:hAnsi="Palatino Linotype"/>
          <w:b/>
          <w:sz w:val="24"/>
          <w:lang w:val="es-ES"/>
        </w:rPr>
        <w:t xml:space="preserve">la </w:t>
      </w:r>
      <w:r w:rsidRPr="00E84803">
        <w:rPr>
          <w:rFonts w:ascii="Palatino Linotype" w:hAnsi="Palatino Linotype"/>
          <w:b/>
          <w:sz w:val="24"/>
          <w:lang w:val="es-ES"/>
        </w:rPr>
        <w:t xml:space="preserve">Secretaría de la </w:t>
      </w:r>
      <w:r w:rsidR="006E5593" w:rsidRPr="00E84803">
        <w:rPr>
          <w:rFonts w:ascii="Palatino Linotype" w:hAnsi="Palatino Linotype"/>
          <w:b/>
          <w:sz w:val="24"/>
        </w:rPr>
        <w:t>Comisión de Propiedad y Espacio Público</w:t>
      </w:r>
      <w:r w:rsidR="006E5593" w:rsidRPr="00E84803">
        <w:rPr>
          <w:rFonts w:ascii="Palatino Linotype" w:hAnsi="Palatino Linotype"/>
          <w:b/>
          <w:sz w:val="24"/>
          <w:lang w:val="es-ES"/>
        </w:rPr>
        <w:t>.</w:t>
      </w:r>
    </w:p>
    <w:sectPr w:rsidR="009D30C9" w:rsidRPr="003B1243" w:rsidSect="00BE1B6A">
      <w:headerReference w:type="default" r:id="rId8"/>
      <w:pgSz w:w="11906" w:h="16838"/>
      <w:pgMar w:top="14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765" w:rsidRDefault="002D7765" w:rsidP="00EC7E3D">
      <w:pPr>
        <w:spacing w:after="0" w:line="240" w:lineRule="auto"/>
      </w:pPr>
      <w:r>
        <w:separator/>
      </w:r>
    </w:p>
  </w:endnote>
  <w:endnote w:type="continuationSeparator" w:id="0">
    <w:p w:rsidR="002D7765" w:rsidRDefault="002D7765" w:rsidP="00EC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NewNegrita">
    <w:panose1 w:val="00000000000000000000"/>
    <w:charset w:val="00"/>
    <w:family w:val="auto"/>
    <w:notTrueType/>
    <w:pitch w:val="default"/>
    <w:sig w:usb0="00000003" w:usb1="00000000" w:usb2="00000000" w:usb3="00000000" w:csb0="00000001" w:csb1="00000000"/>
  </w:font>
  <w:font w:name="CourierNewNormal">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765" w:rsidRDefault="002D7765" w:rsidP="00EC7E3D">
      <w:pPr>
        <w:spacing w:after="0" w:line="240" w:lineRule="auto"/>
      </w:pPr>
      <w:r>
        <w:separator/>
      </w:r>
    </w:p>
  </w:footnote>
  <w:footnote w:type="continuationSeparator" w:id="0">
    <w:p w:rsidR="002D7765" w:rsidRDefault="002D7765" w:rsidP="00EC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88F" w:rsidRDefault="002D7765">
    <w:pPr>
      <w:pStyle w:val="Encabezado"/>
    </w:pPr>
    <w:r>
      <w:rPr>
        <w:noProof/>
        <w:lang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043814" o:spid="_x0000_s2049" type="#_x0000_t75" style="position:absolute;margin-left:0;margin-top:0;width:595.45pt;height:841.9pt;z-index:-251658752;mso-position-horizontal:center;mso-position-horizontal-relative:margin;mso-position-vertical:center;mso-position-vertical-relative:margin" o:allowincell="f">
          <v:imagedata r:id="rId1" o:title="hoja_concejo_page-00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629E"/>
    <w:multiLevelType w:val="multilevel"/>
    <w:tmpl w:val="1E12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074AC"/>
    <w:multiLevelType w:val="hybridMultilevel"/>
    <w:tmpl w:val="6C741828"/>
    <w:lvl w:ilvl="0" w:tplc="300A0001">
      <w:start w:val="1"/>
      <w:numFmt w:val="bullet"/>
      <w:lvlText w:val=""/>
      <w:lvlJc w:val="left"/>
      <w:pPr>
        <w:ind w:left="2345" w:hanging="360"/>
      </w:pPr>
      <w:rPr>
        <w:rFonts w:ascii="Symbol" w:hAnsi="Symbol" w:hint="default"/>
      </w:rPr>
    </w:lvl>
    <w:lvl w:ilvl="1" w:tplc="300A0003" w:tentative="1">
      <w:start w:val="1"/>
      <w:numFmt w:val="bullet"/>
      <w:lvlText w:val="o"/>
      <w:lvlJc w:val="left"/>
      <w:pPr>
        <w:ind w:left="3065" w:hanging="360"/>
      </w:pPr>
      <w:rPr>
        <w:rFonts w:ascii="Courier New" w:hAnsi="Courier New" w:cs="Courier New" w:hint="default"/>
      </w:rPr>
    </w:lvl>
    <w:lvl w:ilvl="2" w:tplc="300A0005" w:tentative="1">
      <w:start w:val="1"/>
      <w:numFmt w:val="bullet"/>
      <w:lvlText w:val=""/>
      <w:lvlJc w:val="left"/>
      <w:pPr>
        <w:ind w:left="3785" w:hanging="360"/>
      </w:pPr>
      <w:rPr>
        <w:rFonts w:ascii="Wingdings" w:hAnsi="Wingdings" w:hint="default"/>
      </w:rPr>
    </w:lvl>
    <w:lvl w:ilvl="3" w:tplc="300A0001" w:tentative="1">
      <w:start w:val="1"/>
      <w:numFmt w:val="bullet"/>
      <w:lvlText w:val=""/>
      <w:lvlJc w:val="left"/>
      <w:pPr>
        <w:ind w:left="4505" w:hanging="360"/>
      </w:pPr>
      <w:rPr>
        <w:rFonts w:ascii="Symbol" w:hAnsi="Symbol" w:hint="default"/>
      </w:rPr>
    </w:lvl>
    <w:lvl w:ilvl="4" w:tplc="300A0003" w:tentative="1">
      <w:start w:val="1"/>
      <w:numFmt w:val="bullet"/>
      <w:lvlText w:val="o"/>
      <w:lvlJc w:val="left"/>
      <w:pPr>
        <w:ind w:left="5225" w:hanging="360"/>
      </w:pPr>
      <w:rPr>
        <w:rFonts w:ascii="Courier New" w:hAnsi="Courier New" w:cs="Courier New" w:hint="default"/>
      </w:rPr>
    </w:lvl>
    <w:lvl w:ilvl="5" w:tplc="300A0005" w:tentative="1">
      <w:start w:val="1"/>
      <w:numFmt w:val="bullet"/>
      <w:lvlText w:val=""/>
      <w:lvlJc w:val="left"/>
      <w:pPr>
        <w:ind w:left="5945" w:hanging="360"/>
      </w:pPr>
      <w:rPr>
        <w:rFonts w:ascii="Wingdings" w:hAnsi="Wingdings" w:hint="default"/>
      </w:rPr>
    </w:lvl>
    <w:lvl w:ilvl="6" w:tplc="300A0001" w:tentative="1">
      <w:start w:val="1"/>
      <w:numFmt w:val="bullet"/>
      <w:lvlText w:val=""/>
      <w:lvlJc w:val="left"/>
      <w:pPr>
        <w:ind w:left="6665" w:hanging="360"/>
      </w:pPr>
      <w:rPr>
        <w:rFonts w:ascii="Symbol" w:hAnsi="Symbol" w:hint="default"/>
      </w:rPr>
    </w:lvl>
    <w:lvl w:ilvl="7" w:tplc="300A0003" w:tentative="1">
      <w:start w:val="1"/>
      <w:numFmt w:val="bullet"/>
      <w:lvlText w:val="o"/>
      <w:lvlJc w:val="left"/>
      <w:pPr>
        <w:ind w:left="7385" w:hanging="360"/>
      </w:pPr>
      <w:rPr>
        <w:rFonts w:ascii="Courier New" w:hAnsi="Courier New" w:cs="Courier New" w:hint="default"/>
      </w:rPr>
    </w:lvl>
    <w:lvl w:ilvl="8" w:tplc="300A0005" w:tentative="1">
      <w:start w:val="1"/>
      <w:numFmt w:val="bullet"/>
      <w:lvlText w:val=""/>
      <w:lvlJc w:val="left"/>
      <w:pPr>
        <w:ind w:left="8105" w:hanging="360"/>
      </w:pPr>
      <w:rPr>
        <w:rFonts w:ascii="Wingdings" w:hAnsi="Wingdings" w:hint="default"/>
      </w:rPr>
    </w:lvl>
  </w:abstractNum>
  <w:abstractNum w:abstractNumId="2" w15:restartNumberingAfterBreak="0">
    <w:nsid w:val="0B5B4661"/>
    <w:multiLevelType w:val="multilevel"/>
    <w:tmpl w:val="5CEA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B00F9"/>
    <w:multiLevelType w:val="hybridMultilevel"/>
    <w:tmpl w:val="620841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17D2E6C"/>
    <w:multiLevelType w:val="hybridMultilevel"/>
    <w:tmpl w:val="63E0E14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40F45A6"/>
    <w:multiLevelType w:val="hybridMultilevel"/>
    <w:tmpl w:val="6980F2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5993B95"/>
    <w:multiLevelType w:val="multilevel"/>
    <w:tmpl w:val="F258B75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1897162B"/>
    <w:multiLevelType w:val="hybridMultilevel"/>
    <w:tmpl w:val="2B0845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D063938"/>
    <w:multiLevelType w:val="hybridMultilevel"/>
    <w:tmpl w:val="97E0F3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0A7246A"/>
    <w:multiLevelType w:val="hybridMultilevel"/>
    <w:tmpl w:val="7D48C6E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33463FD7"/>
    <w:multiLevelType w:val="hybridMultilevel"/>
    <w:tmpl w:val="1730EE22"/>
    <w:lvl w:ilvl="0" w:tplc="7256CEE8">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39E6C9A"/>
    <w:multiLevelType w:val="hybridMultilevel"/>
    <w:tmpl w:val="46EE7C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4112830"/>
    <w:multiLevelType w:val="hybridMultilevel"/>
    <w:tmpl w:val="0A909D6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3" w15:restartNumberingAfterBreak="0">
    <w:nsid w:val="38B07136"/>
    <w:multiLevelType w:val="hybridMultilevel"/>
    <w:tmpl w:val="F08CD7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F5029F6"/>
    <w:multiLevelType w:val="multilevel"/>
    <w:tmpl w:val="1AD4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E448A5"/>
    <w:multiLevelType w:val="multilevel"/>
    <w:tmpl w:val="64F8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C8206C"/>
    <w:multiLevelType w:val="multilevel"/>
    <w:tmpl w:val="25C6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5B539D"/>
    <w:multiLevelType w:val="multilevel"/>
    <w:tmpl w:val="D2DC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34576F"/>
    <w:multiLevelType w:val="hybridMultilevel"/>
    <w:tmpl w:val="F7DAFF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541A3DBC"/>
    <w:multiLevelType w:val="hybridMultilevel"/>
    <w:tmpl w:val="EC8082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57924E67"/>
    <w:multiLevelType w:val="hybridMultilevel"/>
    <w:tmpl w:val="A67096F8"/>
    <w:lvl w:ilvl="0" w:tplc="82D46B30">
      <w:numFmt w:val="bullet"/>
      <w:lvlText w:val="-"/>
      <w:lvlJc w:val="left"/>
      <w:pPr>
        <w:ind w:left="720" w:hanging="360"/>
      </w:pPr>
      <w:rPr>
        <w:rFonts w:ascii="Palatino Linotype" w:eastAsiaTheme="minorHAnsi" w:hAnsi="Palatino Linotype"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59705ADB"/>
    <w:multiLevelType w:val="hybridMultilevel"/>
    <w:tmpl w:val="ACEA2D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59A2600F"/>
    <w:multiLevelType w:val="hybridMultilevel"/>
    <w:tmpl w:val="DA2080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5FB61231"/>
    <w:multiLevelType w:val="hybridMultilevel"/>
    <w:tmpl w:val="46046B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609E507F"/>
    <w:multiLevelType w:val="hybridMultilevel"/>
    <w:tmpl w:val="B5BA30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63A20159"/>
    <w:multiLevelType w:val="hybridMultilevel"/>
    <w:tmpl w:val="99EA0A8A"/>
    <w:lvl w:ilvl="0" w:tplc="300A000F">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64031507"/>
    <w:multiLevelType w:val="multilevel"/>
    <w:tmpl w:val="9F36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194DDD"/>
    <w:multiLevelType w:val="hybridMultilevel"/>
    <w:tmpl w:val="C13C8C04"/>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28" w15:restartNumberingAfterBreak="0">
    <w:nsid w:val="6A9D6401"/>
    <w:multiLevelType w:val="multilevel"/>
    <w:tmpl w:val="F258B75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7CC73B29"/>
    <w:multiLevelType w:val="multilevel"/>
    <w:tmpl w:val="9934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9F00EA"/>
    <w:multiLevelType w:val="multilevel"/>
    <w:tmpl w:val="8DD8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FB5E8F"/>
    <w:multiLevelType w:val="hybridMultilevel"/>
    <w:tmpl w:val="A95A79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6"/>
  </w:num>
  <w:num w:numId="4">
    <w:abstractNumId w:val="23"/>
  </w:num>
  <w:num w:numId="5">
    <w:abstractNumId w:val="18"/>
  </w:num>
  <w:num w:numId="6">
    <w:abstractNumId w:val="7"/>
  </w:num>
  <w:num w:numId="7">
    <w:abstractNumId w:val="8"/>
  </w:num>
  <w:num w:numId="8">
    <w:abstractNumId w:val="11"/>
  </w:num>
  <w:num w:numId="9">
    <w:abstractNumId w:val="24"/>
  </w:num>
  <w:num w:numId="10">
    <w:abstractNumId w:val="5"/>
  </w:num>
  <w:num w:numId="11">
    <w:abstractNumId w:val="22"/>
  </w:num>
  <w:num w:numId="12">
    <w:abstractNumId w:val="20"/>
  </w:num>
  <w:num w:numId="13">
    <w:abstractNumId w:val="1"/>
  </w:num>
  <w:num w:numId="14">
    <w:abstractNumId w:val="27"/>
  </w:num>
  <w:num w:numId="15">
    <w:abstractNumId w:val="12"/>
  </w:num>
  <w:num w:numId="16">
    <w:abstractNumId w:val="31"/>
  </w:num>
  <w:num w:numId="17">
    <w:abstractNumId w:val="3"/>
  </w:num>
  <w:num w:numId="18">
    <w:abstractNumId w:val="10"/>
  </w:num>
  <w:num w:numId="19">
    <w:abstractNumId w:val="13"/>
  </w:num>
  <w:num w:numId="20">
    <w:abstractNumId w:val="9"/>
  </w:num>
  <w:num w:numId="21">
    <w:abstractNumId w:val="19"/>
  </w:num>
  <w:num w:numId="22">
    <w:abstractNumId w:val="21"/>
  </w:num>
  <w:num w:numId="23">
    <w:abstractNumId w:val="26"/>
  </w:num>
  <w:num w:numId="24">
    <w:abstractNumId w:val="29"/>
  </w:num>
  <w:num w:numId="25">
    <w:abstractNumId w:val="2"/>
  </w:num>
  <w:num w:numId="26">
    <w:abstractNumId w:val="0"/>
  </w:num>
  <w:num w:numId="27">
    <w:abstractNumId w:val="16"/>
  </w:num>
  <w:num w:numId="28">
    <w:abstractNumId w:val="30"/>
  </w:num>
  <w:num w:numId="29">
    <w:abstractNumId w:val="15"/>
  </w:num>
  <w:num w:numId="30">
    <w:abstractNumId w:val="17"/>
  </w:num>
  <w:num w:numId="31">
    <w:abstractNumId w:val="1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EB"/>
    <w:rsid w:val="00000AC7"/>
    <w:rsid w:val="00003897"/>
    <w:rsid w:val="00004185"/>
    <w:rsid w:val="00004998"/>
    <w:rsid w:val="0000798C"/>
    <w:rsid w:val="00011B6F"/>
    <w:rsid w:val="0001604E"/>
    <w:rsid w:val="00016817"/>
    <w:rsid w:val="00016BA3"/>
    <w:rsid w:val="00017508"/>
    <w:rsid w:val="00017893"/>
    <w:rsid w:val="00025E45"/>
    <w:rsid w:val="00027168"/>
    <w:rsid w:val="000309C2"/>
    <w:rsid w:val="00035ED2"/>
    <w:rsid w:val="000426AF"/>
    <w:rsid w:val="00044F4F"/>
    <w:rsid w:val="00046C68"/>
    <w:rsid w:val="0005008F"/>
    <w:rsid w:val="000500A7"/>
    <w:rsid w:val="00050306"/>
    <w:rsid w:val="00052339"/>
    <w:rsid w:val="00054E7D"/>
    <w:rsid w:val="00062579"/>
    <w:rsid w:val="00064EE6"/>
    <w:rsid w:val="00065498"/>
    <w:rsid w:val="00065DEF"/>
    <w:rsid w:val="000668AF"/>
    <w:rsid w:val="00071432"/>
    <w:rsid w:val="000728DF"/>
    <w:rsid w:val="00077E81"/>
    <w:rsid w:val="00081A7D"/>
    <w:rsid w:val="00082013"/>
    <w:rsid w:val="00083471"/>
    <w:rsid w:val="00084074"/>
    <w:rsid w:val="00085A6A"/>
    <w:rsid w:val="00086462"/>
    <w:rsid w:val="000873FC"/>
    <w:rsid w:val="000917D9"/>
    <w:rsid w:val="00094411"/>
    <w:rsid w:val="00097B55"/>
    <w:rsid w:val="000A393E"/>
    <w:rsid w:val="000A4C28"/>
    <w:rsid w:val="000A535C"/>
    <w:rsid w:val="000B12DB"/>
    <w:rsid w:val="000B3CB5"/>
    <w:rsid w:val="000B6E5D"/>
    <w:rsid w:val="000B769B"/>
    <w:rsid w:val="000C033A"/>
    <w:rsid w:val="000C2679"/>
    <w:rsid w:val="000C3E96"/>
    <w:rsid w:val="000C60D5"/>
    <w:rsid w:val="000C6573"/>
    <w:rsid w:val="000D074B"/>
    <w:rsid w:val="000D1EB7"/>
    <w:rsid w:val="000D4688"/>
    <w:rsid w:val="000D6F8E"/>
    <w:rsid w:val="000E026C"/>
    <w:rsid w:val="000E0D35"/>
    <w:rsid w:val="000E169C"/>
    <w:rsid w:val="000E3D72"/>
    <w:rsid w:val="000E4304"/>
    <w:rsid w:val="000E4C77"/>
    <w:rsid w:val="000F18A5"/>
    <w:rsid w:val="000F4632"/>
    <w:rsid w:val="000F575E"/>
    <w:rsid w:val="000F676B"/>
    <w:rsid w:val="00100DEA"/>
    <w:rsid w:val="00100F4F"/>
    <w:rsid w:val="0010166A"/>
    <w:rsid w:val="00103BA0"/>
    <w:rsid w:val="00104198"/>
    <w:rsid w:val="00105D65"/>
    <w:rsid w:val="00106572"/>
    <w:rsid w:val="00113F6B"/>
    <w:rsid w:val="001154F5"/>
    <w:rsid w:val="0012363D"/>
    <w:rsid w:val="00125490"/>
    <w:rsid w:val="001263F1"/>
    <w:rsid w:val="00127022"/>
    <w:rsid w:val="00131EA4"/>
    <w:rsid w:val="001436EB"/>
    <w:rsid w:val="00144432"/>
    <w:rsid w:val="001457A1"/>
    <w:rsid w:val="00146538"/>
    <w:rsid w:val="00146C5E"/>
    <w:rsid w:val="00147EA9"/>
    <w:rsid w:val="00154813"/>
    <w:rsid w:val="001565A1"/>
    <w:rsid w:val="001621C2"/>
    <w:rsid w:val="00165A2F"/>
    <w:rsid w:val="00165DC8"/>
    <w:rsid w:val="00165F3E"/>
    <w:rsid w:val="00174F0D"/>
    <w:rsid w:val="001761AE"/>
    <w:rsid w:val="001773F4"/>
    <w:rsid w:val="001819DB"/>
    <w:rsid w:val="00182075"/>
    <w:rsid w:val="0018289D"/>
    <w:rsid w:val="00184665"/>
    <w:rsid w:val="00184E9A"/>
    <w:rsid w:val="00186B75"/>
    <w:rsid w:val="00192C61"/>
    <w:rsid w:val="00195473"/>
    <w:rsid w:val="001A087F"/>
    <w:rsid w:val="001A13B1"/>
    <w:rsid w:val="001A2277"/>
    <w:rsid w:val="001A53CD"/>
    <w:rsid w:val="001B0F54"/>
    <w:rsid w:val="001B1D18"/>
    <w:rsid w:val="001B2AF2"/>
    <w:rsid w:val="001B4CAB"/>
    <w:rsid w:val="001B4F7C"/>
    <w:rsid w:val="001C0B51"/>
    <w:rsid w:val="001C1DCD"/>
    <w:rsid w:val="001D2538"/>
    <w:rsid w:val="001D26D3"/>
    <w:rsid w:val="001E0996"/>
    <w:rsid w:val="001E54F7"/>
    <w:rsid w:val="001E5D11"/>
    <w:rsid w:val="001F0D17"/>
    <w:rsid w:val="001F34D7"/>
    <w:rsid w:val="001F4C68"/>
    <w:rsid w:val="001F63F2"/>
    <w:rsid w:val="001F6E01"/>
    <w:rsid w:val="001F73CA"/>
    <w:rsid w:val="001F7861"/>
    <w:rsid w:val="00201E39"/>
    <w:rsid w:val="002049C3"/>
    <w:rsid w:val="00207DBB"/>
    <w:rsid w:val="00211F36"/>
    <w:rsid w:val="00212E67"/>
    <w:rsid w:val="002165AA"/>
    <w:rsid w:val="00216659"/>
    <w:rsid w:val="00216834"/>
    <w:rsid w:val="00224783"/>
    <w:rsid w:val="00225A07"/>
    <w:rsid w:val="00227730"/>
    <w:rsid w:val="00227B2A"/>
    <w:rsid w:val="00227BD8"/>
    <w:rsid w:val="00227E6B"/>
    <w:rsid w:val="00230095"/>
    <w:rsid w:val="0023355B"/>
    <w:rsid w:val="002350BB"/>
    <w:rsid w:val="00236DAA"/>
    <w:rsid w:val="00237B4A"/>
    <w:rsid w:val="00241579"/>
    <w:rsid w:val="00241ABE"/>
    <w:rsid w:val="0024363C"/>
    <w:rsid w:val="0024488F"/>
    <w:rsid w:val="00244A25"/>
    <w:rsid w:val="002505AD"/>
    <w:rsid w:val="00251AD0"/>
    <w:rsid w:val="00260579"/>
    <w:rsid w:val="00265276"/>
    <w:rsid w:val="002673A9"/>
    <w:rsid w:val="0027003D"/>
    <w:rsid w:val="00270949"/>
    <w:rsid w:val="00274F6E"/>
    <w:rsid w:val="00275CF8"/>
    <w:rsid w:val="00276663"/>
    <w:rsid w:val="00282813"/>
    <w:rsid w:val="00284A82"/>
    <w:rsid w:val="002852EE"/>
    <w:rsid w:val="002913A2"/>
    <w:rsid w:val="00292247"/>
    <w:rsid w:val="00292C32"/>
    <w:rsid w:val="00293D3B"/>
    <w:rsid w:val="00295EC0"/>
    <w:rsid w:val="00296035"/>
    <w:rsid w:val="002A163F"/>
    <w:rsid w:val="002A21CD"/>
    <w:rsid w:val="002A28D2"/>
    <w:rsid w:val="002A3156"/>
    <w:rsid w:val="002A5C54"/>
    <w:rsid w:val="002B2089"/>
    <w:rsid w:val="002B34FC"/>
    <w:rsid w:val="002B7B17"/>
    <w:rsid w:val="002C03CB"/>
    <w:rsid w:val="002C102A"/>
    <w:rsid w:val="002C1320"/>
    <w:rsid w:val="002C3335"/>
    <w:rsid w:val="002C66A4"/>
    <w:rsid w:val="002C6DA2"/>
    <w:rsid w:val="002D0C4F"/>
    <w:rsid w:val="002D7765"/>
    <w:rsid w:val="002E006B"/>
    <w:rsid w:val="002E059B"/>
    <w:rsid w:val="002E72F4"/>
    <w:rsid w:val="003015DD"/>
    <w:rsid w:val="00301CEE"/>
    <w:rsid w:val="00302221"/>
    <w:rsid w:val="003022B1"/>
    <w:rsid w:val="00303654"/>
    <w:rsid w:val="003069D9"/>
    <w:rsid w:val="003105CB"/>
    <w:rsid w:val="0031193D"/>
    <w:rsid w:val="00311E95"/>
    <w:rsid w:val="00312025"/>
    <w:rsid w:val="003141B2"/>
    <w:rsid w:val="003145D3"/>
    <w:rsid w:val="003202B6"/>
    <w:rsid w:val="0032384A"/>
    <w:rsid w:val="00327021"/>
    <w:rsid w:val="00327C1F"/>
    <w:rsid w:val="003302EF"/>
    <w:rsid w:val="00332D76"/>
    <w:rsid w:val="0033691B"/>
    <w:rsid w:val="003369EF"/>
    <w:rsid w:val="00337822"/>
    <w:rsid w:val="0034153D"/>
    <w:rsid w:val="00344386"/>
    <w:rsid w:val="00346D69"/>
    <w:rsid w:val="00347B5E"/>
    <w:rsid w:val="00350B4B"/>
    <w:rsid w:val="003515BC"/>
    <w:rsid w:val="003530AB"/>
    <w:rsid w:val="00354765"/>
    <w:rsid w:val="00355542"/>
    <w:rsid w:val="00357B09"/>
    <w:rsid w:val="00362407"/>
    <w:rsid w:val="00363ED8"/>
    <w:rsid w:val="0036501C"/>
    <w:rsid w:val="003650D5"/>
    <w:rsid w:val="00365507"/>
    <w:rsid w:val="00365D4B"/>
    <w:rsid w:val="00365FC7"/>
    <w:rsid w:val="00372043"/>
    <w:rsid w:val="003743F1"/>
    <w:rsid w:val="00375D08"/>
    <w:rsid w:val="0037627D"/>
    <w:rsid w:val="00382385"/>
    <w:rsid w:val="00382E99"/>
    <w:rsid w:val="0038695F"/>
    <w:rsid w:val="00390215"/>
    <w:rsid w:val="00390979"/>
    <w:rsid w:val="00390D15"/>
    <w:rsid w:val="00391B39"/>
    <w:rsid w:val="003936B1"/>
    <w:rsid w:val="003940B4"/>
    <w:rsid w:val="003A1547"/>
    <w:rsid w:val="003A1C36"/>
    <w:rsid w:val="003A7306"/>
    <w:rsid w:val="003B1243"/>
    <w:rsid w:val="003B1832"/>
    <w:rsid w:val="003B3B21"/>
    <w:rsid w:val="003B4C0A"/>
    <w:rsid w:val="003C0BD7"/>
    <w:rsid w:val="003C168B"/>
    <w:rsid w:val="003C2A8B"/>
    <w:rsid w:val="003C2CCB"/>
    <w:rsid w:val="003C373A"/>
    <w:rsid w:val="003C3B53"/>
    <w:rsid w:val="003C3BE2"/>
    <w:rsid w:val="003D27F6"/>
    <w:rsid w:val="003D4663"/>
    <w:rsid w:val="003E2999"/>
    <w:rsid w:val="003E3F00"/>
    <w:rsid w:val="003E5161"/>
    <w:rsid w:val="003F341A"/>
    <w:rsid w:val="003F351B"/>
    <w:rsid w:val="003F6893"/>
    <w:rsid w:val="0040362F"/>
    <w:rsid w:val="004119CB"/>
    <w:rsid w:val="00422C6B"/>
    <w:rsid w:val="00422D6B"/>
    <w:rsid w:val="0042627E"/>
    <w:rsid w:val="0042789B"/>
    <w:rsid w:val="00431540"/>
    <w:rsid w:val="00442E03"/>
    <w:rsid w:val="00446DBC"/>
    <w:rsid w:val="00451372"/>
    <w:rsid w:val="00452D90"/>
    <w:rsid w:val="00453C6A"/>
    <w:rsid w:val="0046284C"/>
    <w:rsid w:val="00462AA6"/>
    <w:rsid w:val="004650D9"/>
    <w:rsid w:val="0046798D"/>
    <w:rsid w:val="00471D6D"/>
    <w:rsid w:val="004755CD"/>
    <w:rsid w:val="00477767"/>
    <w:rsid w:val="00477AD1"/>
    <w:rsid w:val="00484D57"/>
    <w:rsid w:val="00492B19"/>
    <w:rsid w:val="00493606"/>
    <w:rsid w:val="0049546A"/>
    <w:rsid w:val="004A0699"/>
    <w:rsid w:val="004A2080"/>
    <w:rsid w:val="004A3D3F"/>
    <w:rsid w:val="004A73C0"/>
    <w:rsid w:val="004A7BB8"/>
    <w:rsid w:val="004B1619"/>
    <w:rsid w:val="004B2439"/>
    <w:rsid w:val="004B55B1"/>
    <w:rsid w:val="004B55F1"/>
    <w:rsid w:val="004B5A5A"/>
    <w:rsid w:val="004B62E5"/>
    <w:rsid w:val="004B799F"/>
    <w:rsid w:val="004C271E"/>
    <w:rsid w:val="004C2F39"/>
    <w:rsid w:val="004C5AE7"/>
    <w:rsid w:val="004D1B16"/>
    <w:rsid w:val="004D2D61"/>
    <w:rsid w:val="004E3E66"/>
    <w:rsid w:val="004E4740"/>
    <w:rsid w:val="004E514A"/>
    <w:rsid w:val="004E517C"/>
    <w:rsid w:val="004E567A"/>
    <w:rsid w:val="004F1BD7"/>
    <w:rsid w:val="0050050A"/>
    <w:rsid w:val="00501CB2"/>
    <w:rsid w:val="005031C4"/>
    <w:rsid w:val="005103DA"/>
    <w:rsid w:val="00511A23"/>
    <w:rsid w:val="005130C7"/>
    <w:rsid w:val="00517571"/>
    <w:rsid w:val="00520C17"/>
    <w:rsid w:val="00521894"/>
    <w:rsid w:val="005226AB"/>
    <w:rsid w:val="005244A8"/>
    <w:rsid w:val="00524904"/>
    <w:rsid w:val="00524C1A"/>
    <w:rsid w:val="005317BC"/>
    <w:rsid w:val="00536315"/>
    <w:rsid w:val="00537865"/>
    <w:rsid w:val="00540439"/>
    <w:rsid w:val="005428EE"/>
    <w:rsid w:val="00545E5A"/>
    <w:rsid w:val="00547A6A"/>
    <w:rsid w:val="00553F50"/>
    <w:rsid w:val="00556175"/>
    <w:rsid w:val="0055642F"/>
    <w:rsid w:val="00560BE3"/>
    <w:rsid w:val="00562627"/>
    <w:rsid w:val="00563312"/>
    <w:rsid w:val="00563C2B"/>
    <w:rsid w:val="005640B7"/>
    <w:rsid w:val="00565AD8"/>
    <w:rsid w:val="00566280"/>
    <w:rsid w:val="00570525"/>
    <w:rsid w:val="00571015"/>
    <w:rsid w:val="00573A54"/>
    <w:rsid w:val="00577A1A"/>
    <w:rsid w:val="00585564"/>
    <w:rsid w:val="00586AE3"/>
    <w:rsid w:val="00587C0B"/>
    <w:rsid w:val="00590A5E"/>
    <w:rsid w:val="00591860"/>
    <w:rsid w:val="00593B87"/>
    <w:rsid w:val="00593D24"/>
    <w:rsid w:val="005A0154"/>
    <w:rsid w:val="005A057C"/>
    <w:rsid w:val="005A4788"/>
    <w:rsid w:val="005A5507"/>
    <w:rsid w:val="005B17F6"/>
    <w:rsid w:val="005B25F5"/>
    <w:rsid w:val="005B2DE0"/>
    <w:rsid w:val="005B31FB"/>
    <w:rsid w:val="005B3EE2"/>
    <w:rsid w:val="005B412A"/>
    <w:rsid w:val="005B48B5"/>
    <w:rsid w:val="005C085E"/>
    <w:rsid w:val="005C232F"/>
    <w:rsid w:val="005D1125"/>
    <w:rsid w:val="005D1541"/>
    <w:rsid w:val="005D1A09"/>
    <w:rsid w:val="005D24FB"/>
    <w:rsid w:val="005D2D8A"/>
    <w:rsid w:val="005D329A"/>
    <w:rsid w:val="005D448A"/>
    <w:rsid w:val="005E13E8"/>
    <w:rsid w:val="005E2A16"/>
    <w:rsid w:val="005E2DC5"/>
    <w:rsid w:val="005E4C0C"/>
    <w:rsid w:val="005E7E8F"/>
    <w:rsid w:val="005F594D"/>
    <w:rsid w:val="005F5FAD"/>
    <w:rsid w:val="005F6715"/>
    <w:rsid w:val="005F755A"/>
    <w:rsid w:val="00601751"/>
    <w:rsid w:val="00601D5B"/>
    <w:rsid w:val="0060302C"/>
    <w:rsid w:val="00603A81"/>
    <w:rsid w:val="00604A0C"/>
    <w:rsid w:val="00605954"/>
    <w:rsid w:val="00605F98"/>
    <w:rsid w:val="00610054"/>
    <w:rsid w:val="00610EE7"/>
    <w:rsid w:val="00613202"/>
    <w:rsid w:val="00613224"/>
    <w:rsid w:val="00615E36"/>
    <w:rsid w:val="006163E0"/>
    <w:rsid w:val="0061708E"/>
    <w:rsid w:val="006179D1"/>
    <w:rsid w:val="0062494F"/>
    <w:rsid w:val="0062621C"/>
    <w:rsid w:val="006345B1"/>
    <w:rsid w:val="0063477F"/>
    <w:rsid w:val="00636035"/>
    <w:rsid w:val="00636DFD"/>
    <w:rsid w:val="0063778F"/>
    <w:rsid w:val="00643B24"/>
    <w:rsid w:val="00646480"/>
    <w:rsid w:val="00651A11"/>
    <w:rsid w:val="00651D91"/>
    <w:rsid w:val="00660C4D"/>
    <w:rsid w:val="00661B9A"/>
    <w:rsid w:val="00663FC4"/>
    <w:rsid w:val="00671E39"/>
    <w:rsid w:val="006724BF"/>
    <w:rsid w:val="00673398"/>
    <w:rsid w:val="00674FD6"/>
    <w:rsid w:val="006755DF"/>
    <w:rsid w:val="00677CE5"/>
    <w:rsid w:val="00680C15"/>
    <w:rsid w:val="00680D38"/>
    <w:rsid w:val="00693816"/>
    <w:rsid w:val="00696219"/>
    <w:rsid w:val="00696390"/>
    <w:rsid w:val="006A2C57"/>
    <w:rsid w:val="006A2CAF"/>
    <w:rsid w:val="006A3767"/>
    <w:rsid w:val="006A4C66"/>
    <w:rsid w:val="006A519D"/>
    <w:rsid w:val="006A6092"/>
    <w:rsid w:val="006A74AF"/>
    <w:rsid w:val="006B0CA2"/>
    <w:rsid w:val="006B4E9C"/>
    <w:rsid w:val="006B51C7"/>
    <w:rsid w:val="006B5B48"/>
    <w:rsid w:val="006C3145"/>
    <w:rsid w:val="006D0E3C"/>
    <w:rsid w:val="006D7083"/>
    <w:rsid w:val="006E5593"/>
    <w:rsid w:val="006E6BD8"/>
    <w:rsid w:val="006E72DD"/>
    <w:rsid w:val="006F2A7B"/>
    <w:rsid w:val="006F38C0"/>
    <w:rsid w:val="006F7A2C"/>
    <w:rsid w:val="00703FED"/>
    <w:rsid w:val="00704717"/>
    <w:rsid w:val="007050D0"/>
    <w:rsid w:val="007058F9"/>
    <w:rsid w:val="007058FC"/>
    <w:rsid w:val="007060A7"/>
    <w:rsid w:val="007063C4"/>
    <w:rsid w:val="00707B61"/>
    <w:rsid w:val="00714A5F"/>
    <w:rsid w:val="007153C0"/>
    <w:rsid w:val="00716D68"/>
    <w:rsid w:val="00721F02"/>
    <w:rsid w:val="00722BA9"/>
    <w:rsid w:val="00723074"/>
    <w:rsid w:val="00733A06"/>
    <w:rsid w:val="00734CED"/>
    <w:rsid w:val="00737F0B"/>
    <w:rsid w:val="0074037E"/>
    <w:rsid w:val="0074202F"/>
    <w:rsid w:val="00743EC4"/>
    <w:rsid w:val="0074432A"/>
    <w:rsid w:val="00746E81"/>
    <w:rsid w:val="00747766"/>
    <w:rsid w:val="0075126A"/>
    <w:rsid w:val="007520F7"/>
    <w:rsid w:val="00754CF0"/>
    <w:rsid w:val="00754D46"/>
    <w:rsid w:val="00760E8E"/>
    <w:rsid w:val="00762EBE"/>
    <w:rsid w:val="007637C2"/>
    <w:rsid w:val="007679FD"/>
    <w:rsid w:val="0077206F"/>
    <w:rsid w:val="00772AB2"/>
    <w:rsid w:val="0077746C"/>
    <w:rsid w:val="00780743"/>
    <w:rsid w:val="00790BD5"/>
    <w:rsid w:val="00793B8F"/>
    <w:rsid w:val="007943CE"/>
    <w:rsid w:val="007A7CF4"/>
    <w:rsid w:val="007B2C99"/>
    <w:rsid w:val="007B38FD"/>
    <w:rsid w:val="007B3A1D"/>
    <w:rsid w:val="007B4E55"/>
    <w:rsid w:val="007B4E8F"/>
    <w:rsid w:val="007B60F8"/>
    <w:rsid w:val="007B7B36"/>
    <w:rsid w:val="007C6199"/>
    <w:rsid w:val="007C6E8C"/>
    <w:rsid w:val="007C7274"/>
    <w:rsid w:val="007D03E3"/>
    <w:rsid w:val="007D5590"/>
    <w:rsid w:val="007D56A3"/>
    <w:rsid w:val="007E21E2"/>
    <w:rsid w:val="007E3CE1"/>
    <w:rsid w:val="007E412C"/>
    <w:rsid w:val="007E4829"/>
    <w:rsid w:val="007E5198"/>
    <w:rsid w:val="007F1758"/>
    <w:rsid w:val="007F23A0"/>
    <w:rsid w:val="007F2917"/>
    <w:rsid w:val="007F36E4"/>
    <w:rsid w:val="007F4C00"/>
    <w:rsid w:val="007F5262"/>
    <w:rsid w:val="007F6707"/>
    <w:rsid w:val="00802DC6"/>
    <w:rsid w:val="0081036D"/>
    <w:rsid w:val="008107FE"/>
    <w:rsid w:val="008114F6"/>
    <w:rsid w:val="00811BB6"/>
    <w:rsid w:val="008132DA"/>
    <w:rsid w:val="00813520"/>
    <w:rsid w:val="00814B85"/>
    <w:rsid w:val="00817B25"/>
    <w:rsid w:val="0082236C"/>
    <w:rsid w:val="0082767D"/>
    <w:rsid w:val="0083037F"/>
    <w:rsid w:val="008340AE"/>
    <w:rsid w:val="0083605C"/>
    <w:rsid w:val="00837CEB"/>
    <w:rsid w:val="00840921"/>
    <w:rsid w:val="00842396"/>
    <w:rsid w:val="00842945"/>
    <w:rsid w:val="00847622"/>
    <w:rsid w:val="00847EBF"/>
    <w:rsid w:val="00851930"/>
    <w:rsid w:val="00852175"/>
    <w:rsid w:val="008524FA"/>
    <w:rsid w:val="00856A2A"/>
    <w:rsid w:val="00856AD3"/>
    <w:rsid w:val="00857641"/>
    <w:rsid w:val="00860C22"/>
    <w:rsid w:val="0086129D"/>
    <w:rsid w:val="008637EE"/>
    <w:rsid w:val="00863C54"/>
    <w:rsid w:val="00865642"/>
    <w:rsid w:val="00867DFA"/>
    <w:rsid w:val="00871032"/>
    <w:rsid w:val="008712E8"/>
    <w:rsid w:val="008713CD"/>
    <w:rsid w:val="00872899"/>
    <w:rsid w:val="00873702"/>
    <w:rsid w:val="00874688"/>
    <w:rsid w:val="008804AA"/>
    <w:rsid w:val="00881145"/>
    <w:rsid w:val="00881FA4"/>
    <w:rsid w:val="00884A53"/>
    <w:rsid w:val="00885AA1"/>
    <w:rsid w:val="008874BF"/>
    <w:rsid w:val="00887D1B"/>
    <w:rsid w:val="00890048"/>
    <w:rsid w:val="00893AED"/>
    <w:rsid w:val="008A101B"/>
    <w:rsid w:val="008A2FD5"/>
    <w:rsid w:val="008A397B"/>
    <w:rsid w:val="008A4EEA"/>
    <w:rsid w:val="008A58EB"/>
    <w:rsid w:val="008A5C87"/>
    <w:rsid w:val="008A6115"/>
    <w:rsid w:val="008B1E09"/>
    <w:rsid w:val="008B21CD"/>
    <w:rsid w:val="008B21EE"/>
    <w:rsid w:val="008B2CFB"/>
    <w:rsid w:val="008B666E"/>
    <w:rsid w:val="008C2295"/>
    <w:rsid w:val="008C4F46"/>
    <w:rsid w:val="008C7CAA"/>
    <w:rsid w:val="008D0CA6"/>
    <w:rsid w:val="008D32EF"/>
    <w:rsid w:val="008D54EB"/>
    <w:rsid w:val="008E14D0"/>
    <w:rsid w:val="008E1B87"/>
    <w:rsid w:val="008E44B8"/>
    <w:rsid w:val="008F239C"/>
    <w:rsid w:val="008F254D"/>
    <w:rsid w:val="008F2EC4"/>
    <w:rsid w:val="008F3A3F"/>
    <w:rsid w:val="008F4866"/>
    <w:rsid w:val="008F6006"/>
    <w:rsid w:val="009018E1"/>
    <w:rsid w:val="00901B31"/>
    <w:rsid w:val="00902751"/>
    <w:rsid w:val="00904114"/>
    <w:rsid w:val="0090547A"/>
    <w:rsid w:val="00906F64"/>
    <w:rsid w:val="009122CB"/>
    <w:rsid w:val="00912BCB"/>
    <w:rsid w:val="00912EEE"/>
    <w:rsid w:val="009163B1"/>
    <w:rsid w:val="0091732E"/>
    <w:rsid w:val="00923598"/>
    <w:rsid w:val="00933969"/>
    <w:rsid w:val="00933AC8"/>
    <w:rsid w:val="00935004"/>
    <w:rsid w:val="00935A57"/>
    <w:rsid w:val="0093614D"/>
    <w:rsid w:val="00940D6A"/>
    <w:rsid w:val="00944BFE"/>
    <w:rsid w:val="009458ED"/>
    <w:rsid w:val="00947A7A"/>
    <w:rsid w:val="0095014B"/>
    <w:rsid w:val="00950B81"/>
    <w:rsid w:val="00951FDB"/>
    <w:rsid w:val="009534A7"/>
    <w:rsid w:val="00960A6E"/>
    <w:rsid w:val="009618FC"/>
    <w:rsid w:val="0096199D"/>
    <w:rsid w:val="009637FD"/>
    <w:rsid w:val="0096409D"/>
    <w:rsid w:val="009659F2"/>
    <w:rsid w:val="00966525"/>
    <w:rsid w:val="00966A5A"/>
    <w:rsid w:val="0096746E"/>
    <w:rsid w:val="00972714"/>
    <w:rsid w:val="00972842"/>
    <w:rsid w:val="00974BBE"/>
    <w:rsid w:val="00975149"/>
    <w:rsid w:val="00981A83"/>
    <w:rsid w:val="00982AE4"/>
    <w:rsid w:val="00985B29"/>
    <w:rsid w:val="00994FA3"/>
    <w:rsid w:val="009959C3"/>
    <w:rsid w:val="00995C8E"/>
    <w:rsid w:val="009A0B84"/>
    <w:rsid w:val="009A0E8C"/>
    <w:rsid w:val="009A247D"/>
    <w:rsid w:val="009A31AB"/>
    <w:rsid w:val="009A3CE8"/>
    <w:rsid w:val="009A54CA"/>
    <w:rsid w:val="009A74EA"/>
    <w:rsid w:val="009B2D19"/>
    <w:rsid w:val="009B5455"/>
    <w:rsid w:val="009B54A4"/>
    <w:rsid w:val="009B56D9"/>
    <w:rsid w:val="009B5E6E"/>
    <w:rsid w:val="009B6AE5"/>
    <w:rsid w:val="009C3CE2"/>
    <w:rsid w:val="009C42BB"/>
    <w:rsid w:val="009C5428"/>
    <w:rsid w:val="009C6656"/>
    <w:rsid w:val="009C6DC7"/>
    <w:rsid w:val="009D1484"/>
    <w:rsid w:val="009D30C9"/>
    <w:rsid w:val="009D5EC9"/>
    <w:rsid w:val="009E2FA2"/>
    <w:rsid w:val="009E47A4"/>
    <w:rsid w:val="009E4BCA"/>
    <w:rsid w:val="009E5CA3"/>
    <w:rsid w:val="009E66CA"/>
    <w:rsid w:val="009E6FB3"/>
    <w:rsid w:val="009E6FD3"/>
    <w:rsid w:val="009E7638"/>
    <w:rsid w:val="009F09DA"/>
    <w:rsid w:val="009F4645"/>
    <w:rsid w:val="009F7E03"/>
    <w:rsid w:val="00A02DB7"/>
    <w:rsid w:val="00A033A4"/>
    <w:rsid w:val="00A040CA"/>
    <w:rsid w:val="00A07EB7"/>
    <w:rsid w:val="00A10421"/>
    <w:rsid w:val="00A122E2"/>
    <w:rsid w:val="00A14830"/>
    <w:rsid w:val="00A1567E"/>
    <w:rsid w:val="00A15EED"/>
    <w:rsid w:val="00A23FA4"/>
    <w:rsid w:val="00A2502F"/>
    <w:rsid w:val="00A2728B"/>
    <w:rsid w:val="00A277AC"/>
    <w:rsid w:val="00A316DA"/>
    <w:rsid w:val="00A34ABA"/>
    <w:rsid w:val="00A35D34"/>
    <w:rsid w:val="00A363D1"/>
    <w:rsid w:val="00A40C7E"/>
    <w:rsid w:val="00A413BC"/>
    <w:rsid w:val="00A41A3F"/>
    <w:rsid w:val="00A41FA0"/>
    <w:rsid w:val="00A42C35"/>
    <w:rsid w:val="00A4327C"/>
    <w:rsid w:val="00A51F7E"/>
    <w:rsid w:val="00A526D7"/>
    <w:rsid w:val="00A6023C"/>
    <w:rsid w:val="00A6440E"/>
    <w:rsid w:val="00A64DE8"/>
    <w:rsid w:val="00A65789"/>
    <w:rsid w:val="00A666E0"/>
    <w:rsid w:val="00A74F15"/>
    <w:rsid w:val="00A75D8F"/>
    <w:rsid w:val="00A762A8"/>
    <w:rsid w:val="00A81483"/>
    <w:rsid w:val="00A825E9"/>
    <w:rsid w:val="00A94ED5"/>
    <w:rsid w:val="00AA07AF"/>
    <w:rsid w:val="00AA336E"/>
    <w:rsid w:val="00AA4F2F"/>
    <w:rsid w:val="00AA6644"/>
    <w:rsid w:val="00AA721F"/>
    <w:rsid w:val="00AB1E30"/>
    <w:rsid w:val="00AB6583"/>
    <w:rsid w:val="00AC4FC3"/>
    <w:rsid w:val="00AD0CD7"/>
    <w:rsid w:val="00AD65DB"/>
    <w:rsid w:val="00AD7B20"/>
    <w:rsid w:val="00AE065F"/>
    <w:rsid w:val="00AE0BDC"/>
    <w:rsid w:val="00AE14ED"/>
    <w:rsid w:val="00AE2348"/>
    <w:rsid w:val="00AE3083"/>
    <w:rsid w:val="00AE3561"/>
    <w:rsid w:val="00AE45F8"/>
    <w:rsid w:val="00AE6E07"/>
    <w:rsid w:val="00AE718C"/>
    <w:rsid w:val="00AF3E64"/>
    <w:rsid w:val="00AF54E3"/>
    <w:rsid w:val="00AF5821"/>
    <w:rsid w:val="00AF71F7"/>
    <w:rsid w:val="00B01883"/>
    <w:rsid w:val="00B10EA2"/>
    <w:rsid w:val="00B120B7"/>
    <w:rsid w:val="00B201F0"/>
    <w:rsid w:val="00B229FC"/>
    <w:rsid w:val="00B2313A"/>
    <w:rsid w:val="00B24CB1"/>
    <w:rsid w:val="00B3281C"/>
    <w:rsid w:val="00B44E67"/>
    <w:rsid w:val="00B454CA"/>
    <w:rsid w:val="00B53764"/>
    <w:rsid w:val="00B53D20"/>
    <w:rsid w:val="00B55CF5"/>
    <w:rsid w:val="00B55FFD"/>
    <w:rsid w:val="00B60A32"/>
    <w:rsid w:val="00B630D4"/>
    <w:rsid w:val="00B637C3"/>
    <w:rsid w:val="00B71633"/>
    <w:rsid w:val="00B7238B"/>
    <w:rsid w:val="00B73F6F"/>
    <w:rsid w:val="00B76200"/>
    <w:rsid w:val="00B807BA"/>
    <w:rsid w:val="00B80EB2"/>
    <w:rsid w:val="00B86107"/>
    <w:rsid w:val="00B86876"/>
    <w:rsid w:val="00B9066A"/>
    <w:rsid w:val="00B96690"/>
    <w:rsid w:val="00B967A3"/>
    <w:rsid w:val="00B97FA0"/>
    <w:rsid w:val="00BA114F"/>
    <w:rsid w:val="00BA1A5D"/>
    <w:rsid w:val="00BA1B7F"/>
    <w:rsid w:val="00BA1C33"/>
    <w:rsid w:val="00BA1FC3"/>
    <w:rsid w:val="00BA2D16"/>
    <w:rsid w:val="00BA57AA"/>
    <w:rsid w:val="00BA69FD"/>
    <w:rsid w:val="00BA76E9"/>
    <w:rsid w:val="00BB0066"/>
    <w:rsid w:val="00BB0A30"/>
    <w:rsid w:val="00BB332F"/>
    <w:rsid w:val="00BB6067"/>
    <w:rsid w:val="00BB7DC9"/>
    <w:rsid w:val="00BC1FE8"/>
    <w:rsid w:val="00BC2736"/>
    <w:rsid w:val="00BC29E1"/>
    <w:rsid w:val="00BC2C29"/>
    <w:rsid w:val="00BC45D4"/>
    <w:rsid w:val="00BC4C08"/>
    <w:rsid w:val="00BC638A"/>
    <w:rsid w:val="00BD0B55"/>
    <w:rsid w:val="00BD12D7"/>
    <w:rsid w:val="00BD34C8"/>
    <w:rsid w:val="00BD4213"/>
    <w:rsid w:val="00BD5F16"/>
    <w:rsid w:val="00BD63E7"/>
    <w:rsid w:val="00BD7D5A"/>
    <w:rsid w:val="00BE0CED"/>
    <w:rsid w:val="00BE1B6A"/>
    <w:rsid w:val="00BE67F4"/>
    <w:rsid w:val="00BE6D7D"/>
    <w:rsid w:val="00BE76C1"/>
    <w:rsid w:val="00BF6047"/>
    <w:rsid w:val="00BF6C5C"/>
    <w:rsid w:val="00BF750B"/>
    <w:rsid w:val="00C01024"/>
    <w:rsid w:val="00C01FCC"/>
    <w:rsid w:val="00C020D2"/>
    <w:rsid w:val="00C03D5E"/>
    <w:rsid w:val="00C04C18"/>
    <w:rsid w:val="00C05617"/>
    <w:rsid w:val="00C064A9"/>
    <w:rsid w:val="00C10170"/>
    <w:rsid w:val="00C113EC"/>
    <w:rsid w:val="00C11AEE"/>
    <w:rsid w:val="00C14465"/>
    <w:rsid w:val="00C144AB"/>
    <w:rsid w:val="00C20236"/>
    <w:rsid w:val="00C21BE9"/>
    <w:rsid w:val="00C24276"/>
    <w:rsid w:val="00C24B64"/>
    <w:rsid w:val="00C2504E"/>
    <w:rsid w:val="00C26361"/>
    <w:rsid w:val="00C317F8"/>
    <w:rsid w:val="00C36E6C"/>
    <w:rsid w:val="00C3719D"/>
    <w:rsid w:val="00C3757E"/>
    <w:rsid w:val="00C41534"/>
    <w:rsid w:val="00C43138"/>
    <w:rsid w:val="00C47E62"/>
    <w:rsid w:val="00C51D1D"/>
    <w:rsid w:val="00C53A79"/>
    <w:rsid w:val="00C60A6F"/>
    <w:rsid w:val="00C60DCA"/>
    <w:rsid w:val="00C616CF"/>
    <w:rsid w:val="00C656B6"/>
    <w:rsid w:val="00C75E43"/>
    <w:rsid w:val="00C8079B"/>
    <w:rsid w:val="00C80B23"/>
    <w:rsid w:val="00C816D4"/>
    <w:rsid w:val="00C82929"/>
    <w:rsid w:val="00C87768"/>
    <w:rsid w:val="00C91EF3"/>
    <w:rsid w:val="00C92085"/>
    <w:rsid w:val="00C94897"/>
    <w:rsid w:val="00C9513C"/>
    <w:rsid w:val="00CA1C9C"/>
    <w:rsid w:val="00CA35BE"/>
    <w:rsid w:val="00CA36B1"/>
    <w:rsid w:val="00CA5A20"/>
    <w:rsid w:val="00CA6DA5"/>
    <w:rsid w:val="00CB4A71"/>
    <w:rsid w:val="00CB7373"/>
    <w:rsid w:val="00CC0FB3"/>
    <w:rsid w:val="00CC58CB"/>
    <w:rsid w:val="00CD306D"/>
    <w:rsid w:val="00CD4563"/>
    <w:rsid w:val="00CD5739"/>
    <w:rsid w:val="00CD58A9"/>
    <w:rsid w:val="00CE14DD"/>
    <w:rsid w:val="00CE1FD9"/>
    <w:rsid w:val="00CE28F8"/>
    <w:rsid w:val="00CE3CBB"/>
    <w:rsid w:val="00CF11C3"/>
    <w:rsid w:val="00CF146C"/>
    <w:rsid w:val="00CF38FD"/>
    <w:rsid w:val="00CF640D"/>
    <w:rsid w:val="00CF6790"/>
    <w:rsid w:val="00D00399"/>
    <w:rsid w:val="00D03491"/>
    <w:rsid w:val="00D04A67"/>
    <w:rsid w:val="00D061B5"/>
    <w:rsid w:val="00D12723"/>
    <w:rsid w:val="00D131C8"/>
    <w:rsid w:val="00D17482"/>
    <w:rsid w:val="00D2082D"/>
    <w:rsid w:val="00D23B2A"/>
    <w:rsid w:val="00D267CC"/>
    <w:rsid w:val="00D30555"/>
    <w:rsid w:val="00D340ED"/>
    <w:rsid w:val="00D36201"/>
    <w:rsid w:val="00D4263B"/>
    <w:rsid w:val="00D501E7"/>
    <w:rsid w:val="00D50813"/>
    <w:rsid w:val="00D508DD"/>
    <w:rsid w:val="00D543DA"/>
    <w:rsid w:val="00D55BD1"/>
    <w:rsid w:val="00D56FEA"/>
    <w:rsid w:val="00D60484"/>
    <w:rsid w:val="00D606B1"/>
    <w:rsid w:val="00D657B1"/>
    <w:rsid w:val="00D678C8"/>
    <w:rsid w:val="00D71E15"/>
    <w:rsid w:val="00D82224"/>
    <w:rsid w:val="00D840A7"/>
    <w:rsid w:val="00D85938"/>
    <w:rsid w:val="00D93932"/>
    <w:rsid w:val="00D973BD"/>
    <w:rsid w:val="00DA0E7C"/>
    <w:rsid w:val="00DA30F0"/>
    <w:rsid w:val="00DA5A3E"/>
    <w:rsid w:val="00DB005E"/>
    <w:rsid w:val="00DB080E"/>
    <w:rsid w:val="00DB41ED"/>
    <w:rsid w:val="00DC1E4A"/>
    <w:rsid w:val="00DC549B"/>
    <w:rsid w:val="00DC58F7"/>
    <w:rsid w:val="00DD2728"/>
    <w:rsid w:val="00DD6B47"/>
    <w:rsid w:val="00DE13AA"/>
    <w:rsid w:val="00DE5AE6"/>
    <w:rsid w:val="00DE6E6B"/>
    <w:rsid w:val="00DE76F9"/>
    <w:rsid w:val="00DE7AC8"/>
    <w:rsid w:val="00DE7D97"/>
    <w:rsid w:val="00DE7FE5"/>
    <w:rsid w:val="00DF3A43"/>
    <w:rsid w:val="00DF3AAD"/>
    <w:rsid w:val="00DF43A5"/>
    <w:rsid w:val="00DF5266"/>
    <w:rsid w:val="00DF52BF"/>
    <w:rsid w:val="00DF7534"/>
    <w:rsid w:val="00DF779B"/>
    <w:rsid w:val="00E0236F"/>
    <w:rsid w:val="00E04A0B"/>
    <w:rsid w:val="00E067A4"/>
    <w:rsid w:val="00E06E31"/>
    <w:rsid w:val="00E07A2F"/>
    <w:rsid w:val="00E10BF7"/>
    <w:rsid w:val="00E115DC"/>
    <w:rsid w:val="00E12EB0"/>
    <w:rsid w:val="00E13ED7"/>
    <w:rsid w:val="00E1406E"/>
    <w:rsid w:val="00E14765"/>
    <w:rsid w:val="00E14A4A"/>
    <w:rsid w:val="00E1510C"/>
    <w:rsid w:val="00E173E0"/>
    <w:rsid w:val="00E20204"/>
    <w:rsid w:val="00E216FC"/>
    <w:rsid w:val="00E223F8"/>
    <w:rsid w:val="00E22C7C"/>
    <w:rsid w:val="00E249E9"/>
    <w:rsid w:val="00E320EF"/>
    <w:rsid w:val="00E32E74"/>
    <w:rsid w:val="00E357B5"/>
    <w:rsid w:val="00E37E33"/>
    <w:rsid w:val="00E43D23"/>
    <w:rsid w:val="00E453EE"/>
    <w:rsid w:val="00E52AC0"/>
    <w:rsid w:val="00E54068"/>
    <w:rsid w:val="00E61F92"/>
    <w:rsid w:val="00E65A73"/>
    <w:rsid w:val="00E65CAA"/>
    <w:rsid w:val="00E661BB"/>
    <w:rsid w:val="00E665A2"/>
    <w:rsid w:val="00E67AE8"/>
    <w:rsid w:val="00E740E4"/>
    <w:rsid w:val="00E74F1C"/>
    <w:rsid w:val="00E75376"/>
    <w:rsid w:val="00E75BD6"/>
    <w:rsid w:val="00E77127"/>
    <w:rsid w:val="00E80F94"/>
    <w:rsid w:val="00E8102E"/>
    <w:rsid w:val="00E81A72"/>
    <w:rsid w:val="00E820E1"/>
    <w:rsid w:val="00E839B7"/>
    <w:rsid w:val="00E84803"/>
    <w:rsid w:val="00E85798"/>
    <w:rsid w:val="00E85C38"/>
    <w:rsid w:val="00E86C65"/>
    <w:rsid w:val="00E905CD"/>
    <w:rsid w:val="00E90C2F"/>
    <w:rsid w:val="00E923DF"/>
    <w:rsid w:val="00E9310D"/>
    <w:rsid w:val="00E946A7"/>
    <w:rsid w:val="00E95386"/>
    <w:rsid w:val="00E976A0"/>
    <w:rsid w:val="00EA0211"/>
    <w:rsid w:val="00EA13FC"/>
    <w:rsid w:val="00EA191D"/>
    <w:rsid w:val="00EA288C"/>
    <w:rsid w:val="00EA2AE7"/>
    <w:rsid w:val="00EA2CF4"/>
    <w:rsid w:val="00EA51D4"/>
    <w:rsid w:val="00EA7041"/>
    <w:rsid w:val="00EB51A6"/>
    <w:rsid w:val="00EC355A"/>
    <w:rsid w:val="00EC43E1"/>
    <w:rsid w:val="00EC4D3E"/>
    <w:rsid w:val="00EC7D15"/>
    <w:rsid w:val="00EC7E3D"/>
    <w:rsid w:val="00ED31E5"/>
    <w:rsid w:val="00ED3B37"/>
    <w:rsid w:val="00ED4785"/>
    <w:rsid w:val="00ED515F"/>
    <w:rsid w:val="00ED6E72"/>
    <w:rsid w:val="00ED76AC"/>
    <w:rsid w:val="00EE27C8"/>
    <w:rsid w:val="00EE3A4B"/>
    <w:rsid w:val="00EE4773"/>
    <w:rsid w:val="00EE4EDC"/>
    <w:rsid w:val="00EE5EAD"/>
    <w:rsid w:val="00EF281B"/>
    <w:rsid w:val="00F02FA9"/>
    <w:rsid w:val="00F04300"/>
    <w:rsid w:val="00F0506E"/>
    <w:rsid w:val="00F06E26"/>
    <w:rsid w:val="00F11835"/>
    <w:rsid w:val="00F11B25"/>
    <w:rsid w:val="00F163E4"/>
    <w:rsid w:val="00F24C71"/>
    <w:rsid w:val="00F2618E"/>
    <w:rsid w:val="00F26E63"/>
    <w:rsid w:val="00F27FF5"/>
    <w:rsid w:val="00F3000E"/>
    <w:rsid w:val="00F30089"/>
    <w:rsid w:val="00F3085C"/>
    <w:rsid w:val="00F332FF"/>
    <w:rsid w:val="00F34118"/>
    <w:rsid w:val="00F35D3E"/>
    <w:rsid w:val="00F36634"/>
    <w:rsid w:val="00F3706D"/>
    <w:rsid w:val="00F4140F"/>
    <w:rsid w:val="00F41D75"/>
    <w:rsid w:val="00F41E5D"/>
    <w:rsid w:val="00F42DB4"/>
    <w:rsid w:val="00F43C63"/>
    <w:rsid w:val="00F43DC7"/>
    <w:rsid w:val="00F45239"/>
    <w:rsid w:val="00F469CB"/>
    <w:rsid w:val="00F5063D"/>
    <w:rsid w:val="00F50E12"/>
    <w:rsid w:val="00F515DB"/>
    <w:rsid w:val="00F51C94"/>
    <w:rsid w:val="00F53F0C"/>
    <w:rsid w:val="00F55A23"/>
    <w:rsid w:val="00F55FAD"/>
    <w:rsid w:val="00F61FC7"/>
    <w:rsid w:val="00F6432A"/>
    <w:rsid w:val="00F725AD"/>
    <w:rsid w:val="00F72C8E"/>
    <w:rsid w:val="00F7348D"/>
    <w:rsid w:val="00F73528"/>
    <w:rsid w:val="00F75D79"/>
    <w:rsid w:val="00F864B2"/>
    <w:rsid w:val="00F86C89"/>
    <w:rsid w:val="00F86E0C"/>
    <w:rsid w:val="00F90720"/>
    <w:rsid w:val="00F96FE9"/>
    <w:rsid w:val="00FA0C31"/>
    <w:rsid w:val="00FA1B88"/>
    <w:rsid w:val="00FA6FED"/>
    <w:rsid w:val="00FA7155"/>
    <w:rsid w:val="00FB4341"/>
    <w:rsid w:val="00FB5273"/>
    <w:rsid w:val="00FB7F7A"/>
    <w:rsid w:val="00FC1FDE"/>
    <w:rsid w:val="00FC2B21"/>
    <w:rsid w:val="00FC3927"/>
    <w:rsid w:val="00FC4784"/>
    <w:rsid w:val="00FC5DE2"/>
    <w:rsid w:val="00FC5E47"/>
    <w:rsid w:val="00FC7DE0"/>
    <w:rsid w:val="00FD079E"/>
    <w:rsid w:val="00FD744B"/>
    <w:rsid w:val="00FE16CD"/>
    <w:rsid w:val="00FE197F"/>
    <w:rsid w:val="00FE2EF6"/>
    <w:rsid w:val="00FE40C3"/>
    <w:rsid w:val="00FE46F1"/>
    <w:rsid w:val="00FE4994"/>
    <w:rsid w:val="00FE4D3F"/>
    <w:rsid w:val="00FE5ECF"/>
    <w:rsid w:val="00FE7FBB"/>
    <w:rsid w:val="00FF3D42"/>
    <w:rsid w:val="00FF4643"/>
    <w:rsid w:val="00FF4749"/>
    <w:rsid w:val="00FF6D56"/>
    <w:rsid w:val="00FF752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A39D0A"/>
  <w15:docId w15:val="{D23659AC-2933-4499-83A3-CE9B8A42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37CEB"/>
    <w:pPr>
      <w:ind w:left="720"/>
      <w:contextualSpacing/>
    </w:pPr>
  </w:style>
  <w:style w:type="paragraph" w:styleId="Encabezado">
    <w:name w:val="header"/>
    <w:basedOn w:val="Normal"/>
    <w:link w:val="EncabezadoCar"/>
    <w:uiPriority w:val="99"/>
    <w:unhideWhenUsed/>
    <w:rsid w:val="00EC7E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7E3D"/>
  </w:style>
  <w:style w:type="paragraph" w:styleId="Piedepgina">
    <w:name w:val="footer"/>
    <w:basedOn w:val="Normal"/>
    <w:link w:val="PiedepginaCar"/>
    <w:uiPriority w:val="99"/>
    <w:unhideWhenUsed/>
    <w:rsid w:val="00EC7E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7E3D"/>
  </w:style>
  <w:style w:type="character" w:styleId="nfasis">
    <w:name w:val="Emphasis"/>
    <w:basedOn w:val="Fuentedeprrafopredeter"/>
    <w:uiPriority w:val="20"/>
    <w:qFormat/>
    <w:rsid w:val="004E567A"/>
    <w:rPr>
      <w:i/>
      <w:iCs/>
    </w:rPr>
  </w:style>
  <w:style w:type="character" w:styleId="Textoennegrita">
    <w:name w:val="Strong"/>
    <w:basedOn w:val="Fuentedeprrafopredeter"/>
    <w:uiPriority w:val="22"/>
    <w:qFormat/>
    <w:rsid w:val="006179D1"/>
    <w:rPr>
      <w:b/>
      <w:bCs/>
    </w:rPr>
  </w:style>
  <w:style w:type="character" w:customStyle="1" w:styleId="SinespaciadoCar">
    <w:name w:val="Sin espaciado Car"/>
    <w:link w:val="Sinespaciado"/>
    <w:uiPriority w:val="1"/>
    <w:locked/>
    <w:rsid w:val="00AA336E"/>
    <w:rPr>
      <w:rFonts w:ascii="Calibri" w:eastAsia="Times New Roman" w:hAnsi="Calibri" w:cs="Times New Roman"/>
      <w:lang w:eastAsia="es-EC"/>
    </w:rPr>
  </w:style>
  <w:style w:type="paragraph" w:styleId="Sinespaciado">
    <w:name w:val="No Spacing"/>
    <w:link w:val="SinespaciadoCar"/>
    <w:uiPriority w:val="1"/>
    <w:qFormat/>
    <w:rsid w:val="00AA336E"/>
    <w:pPr>
      <w:spacing w:after="0" w:line="240" w:lineRule="auto"/>
    </w:pPr>
    <w:rPr>
      <w:rFonts w:ascii="Calibri" w:eastAsia="Times New Roman" w:hAnsi="Calibri" w:cs="Times New Roman"/>
      <w:lang w:eastAsia="es-EC"/>
    </w:rPr>
  </w:style>
  <w:style w:type="character" w:customStyle="1" w:styleId="PrrafodelistaCar">
    <w:name w:val="Párrafo de lista Car"/>
    <w:link w:val="Prrafodelista"/>
    <w:uiPriority w:val="99"/>
    <w:locked/>
    <w:rsid w:val="006E5593"/>
  </w:style>
  <w:style w:type="paragraph" w:customStyle="1" w:styleId="Default">
    <w:name w:val="Default"/>
    <w:rsid w:val="00C656B6"/>
    <w:pPr>
      <w:autoSpaceDE w:val="0"/>
      <w:autoSpaceDN w:val="0"/>
      <w:adjustRightInd w:val="0"/>
      <w:spacing w:after="0" w:line="240" w:lineRule="auto"/>
    </w:pPr>
    <w:rPr>
      <w:rFonts w:ascii="Palatino Linotype" w:hAnsi="Palatino Linotype" w:cs="Palatino Linotype"/>
      <w:color w:val="000000"/>
      <w:sz w:val="24"/>
      <w:szCs w:val="24"/>
    </w:rPr>
  </w:style>
  <w:style w:type="character" w:styleId="Hipervnculo">
    <w:name w:val="Hyperlink"/>
    <w:basedOn w:val="Fuentedeprrafopredeter"/>
    <w:uiPriority w:val="99"/>
    <w:unhideWhenUsed/>
    <w:rsid w:val="00B229FC"/>
    <w:rPr>
      <w:color w:val="0563C1" w:themeColor="hyperlink"/>
      <w:u w:val="single"/>
    </w:rPr>
  </w:style>
  <w:style w:type="paragraph" w:styleId="NormalWeb">
    <w:name w:val="Normal (Web)"/>
    <w:basedOn w:val="Normal"/>
    <w:uiPriority w:val="99"/>
    <w:unhideWhenUsed/>
    <w:rsid w:val="009534A7"/>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158700">
      <w:bodyDiv w:val="1"/>
      <w:marLeft w:val="0"/>
      <w:marRight w:val="0"/>
      <w:marTop w:val="0"/>
      <w:marBottom w:val="0"/>
      <w:divBdr>
        <w:top w:val="none" w:sz="0" w:space="0" w:color="auto"/>
        <w:left w:val="none" w:sz="0" w:space="0" w:color="auto"/>
        <w:bottom w:val="none" w:sz="0" w:space="0" w:color="auto"/>
        <w:right w:val="none" w:sz="0" w:space="0" w:color="auto"/>
      </w:divBdr>
    </w:div>
    <w:div w:id="736511976">
      <w:bodyDiv w:val="1"/>
      <w:marLeft w:val="0"/>
      <w:marRight w:val="0"/>
      <w:marTop w:val="0"/>
      <w:marBottom w:val="0"/>
      <w:divBdr>
        <w:top w:val="none" w:sz="0" w:space="0" w:color="auto"/>
        <w:left w:val="none" w:sz="0" w:space="0" w:color="auto"/>
        <w:bottom w:val="none" w:sz="0" w:space="0" w:color="auto"/>
        <w:right w:val="none" w:sz="0" w:space="0" w:color="auto"/>
      </w:divBdr>
    </w:div>
    <w:div w:id="922297681">
      <w:bodyDiv w:val="1"/>
      <w:marLeft w:val="0"/>
      <w:marRight w:val="0"/>
      <w:marTop w:val="0"/>
      <w:marBottom w:val="0"/>
      <w:divBdr>
        <w:top w:val="none" w:sz="0" w:space="0" w:color="auto"/>
        <w:left w:val="none" w:sz="0" w:space="0" w:color="auto"/>
        <w:bottom w:val="none" w:sz="0" w:space="0" w:color="auto"/>
        <w:right w:val="none" w:sz="0" w:space="0" w:color="auto"/>
      </w:divBdr>
    </w:div>
    <w:div w:id="1121149626">
      <w:bodyDiv w:val="1"/>
      <w:marLeft w:val="0"/>
      <w:marRight w:val="0"/>
      <w:marTop w:val="0"/>
      <w:marBottom w:val="0"/>
      <w:divBdr>
        <w:top w:val="none" w:sz="0" w:space="0" w:color="auto"/>
        <w:left w:val="none" w:sz="0" w:space="0" w:color="auto"/>
        <w:bottom w:val="none" w:sz="0" w:space="0" w:color="auto"/>
        <w:right w:val="none" w:sz="0" w:space="0" w:color="auto"/>
      </w:divBdr>
    </w:div>
    <w:div w:id="1244800109">
      <w:bodyDiv w:val="1"/>
      <w:marLeft w:val="0"/>
      <w:marRight w:val="0"/>
      <w:marTop w:val="0"/>
      <w:marBottom w:val="0"/>
      <w:divBdr>
        <w:top w:val="none" w:sz="0" w:space="0" w:color="auto"/>
        <w:left w:val="none" w:sz="0" w:space="0" w:color="auto"/>
        <w:bottom w:val="none" w:sz="0" w:space="0" w:color="auto"/>
        <w:right w:val="none" w:sz="0" w:space="0" w:color="auto"/>
      </w:divBdr>
    </w:div>
    <w:div w:id="1317295128">
      <w:bodyDiv w:val="1"/>
      <w:marLeft w:val="0"/>
      <w:marRight w:val="0"/>
      <w:marTop w:val="0"/>
      <w:marBottom w:val="0"/>
      <w:divBdr>
        <w:top w:val="none" w:sz="0" w:space="0" w:color="auto"/>
        <w:left w:val="none" w:sz="0" w:space="0" w:color="auto"/>
        <w:bottom w:val="none" w:sz="0" w:space="0" w:color="auto"/>
        <w:right w:val="none" w:sz="0" w:space="0" w:color="auto"/>
      </w:divBdr>
    </w:div>
    <w:div w:id="1517161030">
      <w:bodyDiv w:val="1"/>
      <w:marLeft w:val="0"/>
      <w:marRight w:val="0"/>
      <w:marTop w:val="0"/>
      <w:marBottom w:val="0"/>
      <w:divBdr>
        <w:top w:val="none" w:sz="0" w:space="0" w:color="auto"/>
        <w:left w:val="none" w:sz="0" w:space="0" w:color="auto"/>
        <w:bottom w:val="none" w:sz="0" w:space="0" w:color="auto"/>
        <w:right w:val="none" w:sz="0" w:space="0" w:color="auto"/>
      </w:divBdr>
    </w:div>
    <w:div w:id="209138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84E8A-1CDF-4732-AD64-3B08861F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6338</Words>
  <Characters>34863</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Beatriz Palacios Navarrete</dc:creator>
  <cp:keywords/>
  <dc:description/>
  <cp:lastModifiedBy>Pablo Saul Solorzano Salinas</cp:lastModifiedBy>
  <cp:revision>15</cp:revision>
  <cp:lastPrinted>2023-06-09T20:42:00Z</cp:lastPrinted>
  <dcterms:created xsi:type="dcterms:W3CDTF">2024-07-11T16:48:00Z</dcterms:created>
  <dcterms:modified xsi:type="dcterms:W3CDTF">2024-07-22T20:27:00Z</dcterms:modified>
</cp:coreProperties>
</file>