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016BA3">
      <w:pPr>
        <w:pStyle w:val="Sinespaciado"/>
        <w:rPr>
          <w:lang w:val="es-ES"/>
        </w:rPr>
      </w:pPr>
    </w:p>
    <w:p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MISIÓN DE PROPIEDAD Y ESPACIO PÚ</w:t>
      </w:r>
      <w:r w:rsidRPr="008A4EEA">
        <w:rPr>
          <w:rFonts w:ascii="Palatino Linotype" w:hAnsi="Palatino Linotype"/>
          <w:b/>
          <w:sz w:val="24"/>
          <w:lang w:val="es-ES"/>
        </w:rPr>
        <w:t xml:space="preserve">BLICO </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rsidR="009C6656" w:rsidRPr="008A4EEA" w:rsidRDefault="009C6656" w:rsidP="00840921">
      <w:pPr>
        <w:spacing w:line="276" w:lineRule="auto"/>
        <w:jc w:val="center"/>
        <w:rPr>
          <w:rFonts w:ascii="Palatino Linotype" w:hAnsi="Palatino Linotype"/>
          <w:b/>
          <w:sz w:val="24"/>
          <w:lang w:val="es-ES"/>
        </w:rPr>
      </w:pPr>
    </w:p>
    <w:p w:rsidR="009C6656" w:rsidRPr="008A4EEA" w:rsidRDefault="009C6656" w:rsidP="00840921">
      <w:pPr>
        <w:spacing w:line="276" w:lineRule="auto"/>
        <w:jc w:val="center"/>
        <w:rPr>
          <w:rFonts w:ascii="Palatino Linotype" w:hAnsi="Palatino Linotype"/>
          <w:b/>
          <w:sz w:val="24"/>
          <w:lang w:val="es-ES"/>
        </w:rPr>
      </w:pPr>
    </w:p>
    <w:p w:rsidR="00613202" w:rsidRPr="008A4EEA" w:rsidRDefault="00613202" w:rsidP="00840921">
      <w:pPr>
        <w:spacing w:line="276" w:lineRule="auto"/>
        <w:jc w:val="center"/>
        <w:rPr>
          <w:rFonts w:ascii="Palatino Linotype" w:hAnsi="Palatino Linotype"/>
          <w:b/>
          <w:sz w:val="24"/>
          <w:lang w:val="es-ES"/>
        </w:rPr>
      </w:pPr>
      <w:r w:rsidRPr="00EC43E1">
        <w:rPr>
          <w:rFonts w:ascii="Palatino Linotype" w:hAnsi="Palatino Linotype"/>
          <w:b/>
          <w:sz w:val="24"/>
          <w:lang w:val="es-ES"/>
        </w:rPr>
        <w:t>I</w:t>
      </w:r>
      <w:r w:rsidR="005A4788" w:rsidRPr="00EC43E1">
        <w:rPr>
          <w:rFonts w:ascii="Palatino Linotype" w:hAnsi="Palatino Linotype"/>
          <w:b/>
          <w:sz w:val="24"/>
          <w:lang w:val="es-ES"/>
        </w:rPr>
        <w:t>nforme No. IC-</w:t>
      </w:r>
      <w:r w:rsidR="00ED3B37">
        <w:rPr>
          <w:rFonts w:ascii="Palatino Linotype" w:hAnsi="Palatino Linotype"/>
          <w:b/>
          <w:sz w:val="24"/>
          <w:lang w:val="es-ES"/>
        </w:rPr>
        <w:t>CPP-2024-026</w:t>
      </w:r>
    </w:p>
    <w:p w:rsidR="009C6656" w:rsidRPr="008A4EEA" w:rsidRDefault="009C6656" w:rsidP="008114F6">
      <w:pPr>
        <w:spacing w:line="276" w:lineRule="auto"/>
        <w:jc w:val="both"/>
        <w:rPr>
          <w:rFonts w:ascii="Palatino Linotype" w:hAnsi="Palatino Linotype"/>
          <w:b/>
          <w:sz w:val="24"/>
          <w:lang w:val="es-ES"/>
        </w:rPr>
      </w:pPr>
    </w:p>
    <w:p w:rsidR="0091732E" w:rsidRPr="00E12EB0" w:rsidRDefault="0082767D" w:rsidP="00E12EB0">
      <w:pPr>
        <w:jc w:val="both"/>
        <w:rPr>
          <w:rFonts w:ascii="Palatino Linotype" w:hAnsi="Palatino Linotype"/>
          <w:sz w:val="24"/>
          <w:szCs w:val="24"/>
        </w:rPr>
      </w:pPr>
      <w:r w:rsidRPr="00452D90">
        <w:rPr>
          <w:rFonts w:ascii="Palatino Linotype" w:eastAsia="Times New Roman" w:hAnsi="Palatino Linotype"/>
          <w:b/>
          <w:color w:val="000000"/>
          <w:sz w:val="24"/>
          <w:szCs w:val="24"/>
          <w:lang w:val="es-ES_tradnl"/>
        </w:rPr>
        <w:t xml:space="preserve">INFORME DE LA COMISIÓN </w:t>
      </w:r>
      <w:r w:rsidR="00881145" w:rsidRPr="00452D90">
        <w:rPr>
          <w:rFonts w:ascii="Palatino Linotype" w:eastAsia="Times New Roman" w:hAnsi="Palatino Linotype"/>
          <w:b/>
          <w:color w:val="000000"/>
          <w:sz w:val="24"/>
          <w:szCs w:val="24"/>
          <w:lang w:val="es-ES_tradnl"/>
        </w:rPr>
        <w:t xml:space="preserve">DE PROPIEDAD Y ESPACIO PÚBLICO </w:t>
      </w:r>
      <w:r w:rsidRPr="00452D90">
        <w:rPr>
          <w:rFonts w:ascii="Palatino Linotype" w:eastAsia="Times New Roman" w:hAnsi="Palatino Linotype"/>
          <w:b/>
          <w:color w:val="000000"/>
          <w:sz w:val="24"/>
          <w:szCs w:val="24"/>
          <w:lang w:val="es-ES_tradnl"/>
        </w:rPr>
        <w:t xml:space="preserve">PARA QUE EL CONCEJO </w:t>
      </w:r>
      <w:r w:rsidR="00D85938" w:rsidRPr="00452D90">
        <w:rPr>
          <w:rFonts w:ascii="Palatino Linotype" w:eastAsia="Times New Roman" w:hAnsi="Palatino Linotype"/>
          <w:b/>
          <w:color w:val="000000"/>
          <w:sz w:val="24"/>
          <w:szCs w:val="24"/>
          <w:lang w:val="es-ES_tradnl"/>
        </w:rPr>
        <w:t>METROPOLITANO, RESUELVA</w:t>
      </w:r>
      <w:r w:rsidR="00DF779B">
        <w:rPr>
          <w:rFonts w:ascii="Palatino Linotype" w:eastAsia="Times New Roman" w:hAnsi="Palatino Linotype"/>
          <w:b/>
          <w:color w:val="000000"/>
          <w:sz w:val="24"/>
          <w:szCs w:val="24"/>
          <w:lang w:val="es-ES_tradnl"/>
        </w:rPr>
        <w:t xml:space="preserve"> SOBRE</w:t>
      </w:r>
      <w:r w:rsidR="00452D90" w:rsidRPr="00452D90">
        <w:rPr>
          <w:rFonts w:ascii="Palatino Linotype" w:eastAsia="Times New Roman" w:hAnsi="Palatino Linotype"/>
          <w:b/>
          <w:color w:val="000000"/>
          <w:sz w:val="24"/>
          <w:szCs w:val="24"/>
          <w:lang w:val="es-ES_tradnl"/>
        </w:rPr>
        <w:t xml:space="preserve"> </w:t>
      </w:r>
      <w:r w:rsidR="001B0F54" w:rsidRPr="001B0F54">
        <w:rPr>
          <w:rFonts w:ascii="Palatino Linotype" w:hAnsi="Palatino Linotype" w:cs="Times-Roman"/>
          <w:b/>
          <w:sz w:val="24"/>
          <w:szCs w:val="24"/>
        </w:rPr>
        <w:t>LA</w:t>
      </w:r>
      <w:r w:rsidR="00C26361" w:rsidRPr="007B3A69">
        <w:rPr>
          <w:rFonts w:ascii="Palatino Linotype" w:eastAsia="Times New Roman" w:hAnsi="Palatino Linotype" w:cs="Arial"/>
          <w:color w:val="222222"/>
          <w:sz w:val="24"/>
          <w:szCs w:val="24"/>
          <w:shd w:val="clear" w:color="auto" w:fill="FFFFFF"/>
          <w:lang w:eastAsia="es-EC"/>
        </w:rPr>
        <w:t xml:space="preserve"> </w:t>
      </w:r>
      <w:r w:rsidR="00C26361" w:rsidRPr="00C26361">
        <w:rPr>
          <w:rFonts w:ascii="Palatino Linotype" w:eastAsia="Times New Roman" w:hAnsi="Palatino Linotype" w:cs="Arial"/>
          <w:b/>
          <w:color w:val="222222"/>
          <w:sz w:val="24"/>
          <w:szCs w:val="24"/>
          <w:shd w:val="clear" w:color="auto" w:fill="FFFFFF"/>
          <w:lang w:eastAsia="es-EC"/>
        </w:rPr>
        <w:t>AUTORIZAC</w:t>
      </w:r>
      <w:r w:rsidR="00E12EB0">
        <w:rPr>
          <w:rFonts w:ascii="Palatino Linotype" w:eastAsia="Times New Roman" w:hAnsi="Palatino Linotype" w:cs="Arial"/>
          <w:b/>
          <w:color w:val="222222"/>
          <w:sz w:val="24"/>
          <w:szCs w:val="24"/>
          <w:shd w:val="clear" w:color="auto" w:fill="FFFFFF"/>
          <w:lang w:eastAsia="es-EC"/>
        </w:rPr>
        <w:t>IÓN PARA LA DONACIÓN DEL PREDIO</w:t>
      </w:r>
      <w:r w:rsidR="00E12EB0" w:rsidRPr="00E12EB0">
        <w:rPr>
          <w:rFonts w:ascii="Palatino Linotype" w:eastAsia="Times New Roman" w:hAnsi="Palatino Linotype" w:cs="Arial"/>
          <w:b/>
          <w:color w:val="222222"/>
          <w:sz w:val="24"/>
          <w:szCs w:val="24"/>
          <w:shd w:val="clear" w:color="auto" w:fill="FFFFFF"/>
          <w:lang w:eastAsia="es-EC"/>
        </w:rPr>
        <w:t xml:space="preserve"> </w:t>
      </w:r>
      <w:r w:rsidR="00E12EB0" w:rsidRPr="00E12EB0">
        <w:rPr>
          <w:rFonts w:ascii="Palatino Linotype" w:hAnsi="Palatino Linotype" w:cs="Times-Roman"/>
          <w:b/>
          <w:sz w:val="24"/>
          <w:szCs w:val="24"/>
        </w:rPr>
        <w:t>MUNICIPAL NRO. 369553, A FAVOR DEL GAD PARROQUIAL RURAL LA MERCED, PARA QUE LO SIGAN DESTINANDO A SU FUNCIONAMIENTO, CONFORME A LOS DATOS CONSTANTES EN LA FICHA TÉCNICA NRO. SHOT-DMC-UGCE-2024-1091 DE 28 DE MAYO DE 2024, REMITIDA MEDIANTE OFICIO NRO. GADDMQ-SHOT-DMC-UGCE-2024-1141-O DE 03 DE JUNIO DE 2024, POR LA UNIDAD DE CATASTRO ESPECIAL DE LA DIRECCIÓN METROPOLITANA DE CATASTRO.</w:t>
      </w:r>
    </w:p>
    <w:p w:rsidR="0086129D" w:rsidRPr="00452D90" w:rsidRDefault="0086129D" w:rsidP="00452D90">
      <w:pPr>
        <w:autoSpaceDE w:val="0"/>
        <w:autoSpaceDN w:val="0"/>
        <w:adjustRightInd w:val="0"/>
        <w:spacing w:after="0" w:line="240" w:lineRule="auto"/>
        <w:jc w:val="both"/>
        <w:rPr>
          <w:rFonts w:ascii="Palatino Linotype" w:hAnsi="Palatino Linotype" w:cs="Times New Roman"/>
          <w:sz w:val="24"/>
          <w:szCs w:val="24"/>
        </w:rPr>
      </w:pPr>
    </w:p>
    <w:p w:rsidR="00A15EED" w:rsidRPr="00B24CB1" w:rsidRDefault="00A15EED" w:rsidP="00840921">
      <w:pPr>
        <w:pStyle w:val="Prrafodelista"/>
        <w:spacing w:line="276" w:lineRule="auto"/>
        <w:jc w:val="center"/>
        <w:rPr>
          <w:rFonts w:ascii="Palatino Linotype" w:eastAsia="Times New Roman" w:hAnsi="Palatino Linotype"/>
          <w:b/>
          <w:color w:val="000000"/>
          <w:sz w:val="24"/>
          <w:lang w:val="es-ES_tradnl"/>
        </w:rPr>
      </w:pPr>
    </w:p>
    <w:p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rsidR="0062621C" w:rsidRPr="008A4EEA" w:rsidRDefault="0062621C" w:rsidP="00840921">
      <w:pPr>
        <w:pStyle w:val="Prrafodelista"/>
        <w:spacing w:line="276" w:lineRule="auto"/>
        <w:jc w:val="center"/>
        <w:rPr>
          <w:rFonts w:ascii="Palatino Linotype" w:hAnsi="Palatino Linotype"/>
          <w:b/>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Ángel Vega</w:t>
      </w:r>
      <w:r w:rsidR="007E3CE1" w:rsidRPr="008A4EEA">
        <w:rPr>
          <w:rFonts w:ascii="Palatino Linotype" w:hAnsi="Palatino Linotype"/>
          <w:sz w:val="24"/>
        </w:rPr>
        <w:t>- 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6755DF" w:rsidRDefault="006755DF" w:rsidP="00840921">
      <w:pPr>
        <w:pStyle w:val="Prrafodelista"/>
        <w:spacing w:line="276" w:lineRule="auto"/>
        <w:jc w:val="center"/>
        <w:rPr>
          <w:rFonts w:ascii="Palatino Linotype" w:hAnsi="Palatino Linotype"/>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Héctor Cueva</w:t>
      </w:r>
      <w:r w:rsidR="007E3CE1" w:rsidRPr="008A4EEA">
        <w:rPr>
          <w:rFonts w:ascii="Palatino Linotype" w:hAnsi="Palatino Linotype"/>
          <w:sz w:val="24"/>
        </w:rPr>
        <w:t>- Vicepresident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6755DF" w:rsidRDefault="006755DF" w:rsidP="00840921">
      <w:pPr>
        <w:pStyle w:val="Prrafodelista"/>
        <w:spacing w:line="276" w:lineRule="auto"/>
        <w:jc w:val="center"/>
        <w:rPr>
          <w:rFonts w:ascii="Palatino Linotype" w:hAnsi="Palatino Linotype"/>
          <w:sz w:val="24"/>
        </w:rPr>
      </w:pPr>
    </w:p>
    <w:p w:rsidR="007E3CE1" w:rsidRPr="008A4EEA" w:rsidRDefault="00C04C18" w:rsidP="00840921">
      <w:pPr>
        <w:pStyle w:val="Prrafodelista"/>
        <w:spacing w:line="276" w:lineRule="auto"/>
        <w:jc w:val="center"/>
        <w:rPr>
          <w:rFonts w:ascii="Palatino Linotype" w:hAnsi="Palatino Linotype"/>
          <w:sz w:val="24"/>
        </w:rPr>
      </w:pPr>
      <w:proofErr w:type="spellStart"/>
      <w:r w:rsidRPr="008A4EEA">
        <w:rPr>
          <w:rFonts w:ascii="Palatino Linotype" w:hAnsi="Palatino Linotype"/>
          <w:sz w:val="24"/>
        </w:rPr>
        <w:t>Dario</w:t>
      </w:r>
      <w:proofErr w:type="spellEnd"/>
      <w:r w:rsidR="006A74AF" w:rsidRPr="008A4EEA">
        <w:rPr>
          <w:rFonts w:ascii="Palatino Linotype" w:hAnsi="Palatino Linotype"/>
          <w:sz w:val="24"/>
        </w:rPr>
        <w:t xml:space="preserve"> </w:t>
      </w:r>
      <w:proofErr w:type="spellStart"/>
      <w:r w:rsidR="006A74AF" w:rsidRPr="008A4EEA">
        <w:rPr>
          <w:rFonts w:ascii="Palatino Linotype" w:hAnsi="Palatino Linotype"/>
          <w:sz w:val="24"/>
        </w:rPr>
        <w:t>Cahueñas</w:t>
      </w:r>
      <w:proofErr w:type="spellEnd"/>
      <w:r w:rsidR="007E3CE1" w:rsidRPr="008A4EEA">
        <w:rPr>
          <w:rFonts w:ascii="Palatino Linotype" w:hAnsi="Palatino Linotype"/>
          <w:sz w:val="24"/>
        </w:rPr>
        <w:t>- Integrante de la Comisión</w:t>
      </w:r>
    </w:p>
    <w:p w:rsidR="0086129D" w:rsidRDefault="0086129D" w:rsidP="00840921">
      <w:pPr>
        <w:pStyle w:val="Prrafodelista"/>
        <w:spacing w:line="276" w:lineRule="auto"/>
        <w:jc w:val="center"/>
        <w:rPr>
          <w:rFonts w:ascii="Palatino Linotype" w:hAnsi="Palatino Linotype"/>
          <w:sz w:val="24"/>
        </w:rPr>
      </w:pPr>
    </w:p>
    <w:p w:rsidR="003940B4" w:rsidRDefault="003940B4" w:rsidP="00840921">
      <w:pPr>
        <w:pStyle w:val="Prrafodelista"/>
        <w:spacing w:line="276" w:lineRule="auto"/>
        <w:jc w:val="center"/>
        <w:rPr>
          <w:rFonts w:ascii="Palatino Linotype" w:hAnsi="Palatino Linotype"/>
          <w:sz w:val="24"/>
        </w:rPr>
      </w:pPr>
    </w:p>
    <w:p w:rsidR="003940B4" w:rsidRPr="008A4EEA" w:rsidRDefault="003940B4" w:rsidP="00840921">
      <w:pPr>
        <w:pStyle w:val="Prrafodelista"/>
        <w:spacing w:line="276" w:lineRule="auto"/>
        <w:jc w:val="center"/>
        <w:rPr>
          <w:rFonts w:ascii="Palatino Linotype" w:hAnsi="Palatino Linotype"/>
          <w:sz w:val="24"/>
        </w:rPr>
      </w:pPr>
    </w:p>
    <w:p w:rsidR="00C01FCC" w:rsidRPr="008A4EEA" w:rsidRDefault="00C01FCC" w:rsidP="00840921">
      <w:pPr>
        <w:pStyle w:val="Prrafodelista"/>
        <w:spacing w:line="276" w:lineRule="auto"/>
        <w:jc w:val="center"/>
        <w:rPr>
          <w:rFonts w:ascii="Palatino Linotype" w:hAnsi="Palatino Linotype"/>
          <w:sz w:val="24"/>
        </w:rPr>
      </w:pPr>
    </w:p>
    <w:p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DE5AE6" w:rsidRPr="008A4EEA">
        <w:rPr>
          <w:rFonts w:ascii="Palatino Linotype" w:hAnsi="Palatino Linotype" w:cs="Calibri"/>
          <w:b/>
          <w:kern w:val="2"/>
          <w:sz w:val="24"/>
          <w:lang w:eastAsia="es-ES"/>
        </w:rPr>
        <w:t xml:space="preserve">, </w:t>
      </w:r>
      <w:r w:rsidR="00ED3B37">
        <w:rPr>
          <w:rFonts w:ascii="Palatino Linotype" w:hAnsi="Palatino Linotype" w:cs="Calibri"/>
          <w:b/>
          <w:kern w:val="2"/>
          <w:sz w:val="24"/>
          <w:lang w:eastAsia="es-ES"/>
        </w:rPr>
        <w:t>11</w:t>
      </w:r>
      <w:r w:rsidR="0082767D" w:rsidRPr="008A4EEA">
        <w:rPr>
          <w:rFonts w:ascii="Palatino Linotype" w:hAnsi="Palatino Linotype" w:cs="Calibri"/>
          <w:b/>
          <w:kern w:val="2"/>
          <w:sz w:val="24"/>
          <w:lang w:eastAsia="es-ES"/>
        </w:rPr>
        <w:t xml:space="preserve"> de </w:t>
      </w:r>
      <w:r w:rsidR="00EE4773">
        <w:rPr>
          <w:rFonts w:ascii="Palatino Linotype" w:hAnsi="Palatino Linotype" w:cs="Calibri"/>
          <w:b/>
          <w:kern w:val="2"/>
          <w:sz w:val="24"/>
          <w:lang w:eastAsia="es-ES"/>
        </w:rPr>
        <w:t>jul</w:t>
      </w:r>
      <w:r w:rsidR="00696390">
        <w:rPr>
          <w:rFonts w:ascii="Palatino Linotype" w:hAnsi="Palatino Linotype" w:cs="Calibri"/>
          <w:b/>
          <w:kern w:val="2"/>
          <w:sz w:val="24"/>
          <w:lang w:eastAsia="es-ES"/>
        </w:rPr>
        <w:t>io</w:t>
      </w:r>
      <w:r w:rsidRPr="008A4EEA">
        <w:rPr>
          <w:rFonts w:ascii="Palatino Linotype" w:hAnsi="Palatino Linotype" w:cs="Calibri"/>
          <w:b/>
          <w:kern w:val="2"/>
          <w:sz w:val="24"/>
          <w:lang w:eastAsia="es-ES"/>
        </w:rPr>
        <w:t xml:space="preserve"> de 202</w:t>
      </w:r>
      <w:r w:rsidR="00B2313A">
        <w:rPr>
          <w:rFonts w:ascii="Palatino Linotype" w:hAnsi="Palatino Linotype" w:cs="Calibri"/>
          <w:b/>
          <w:kern w:val="2"/>
          <w:sz w:val="24"/>
          <w:lang w:eastAsia="es-ES"/>
        </w:rPr>
        <w:t>4</w:t>
      </w:r>
    </w:p>
    <w:p w:rsidR="00B24CB1" w:rsidRDefault="00B24CB1" w:rsidP="00840921">
      <w:pPr>
        <w:pStyle w:val="Prrafodelista"/>
        <w:spacing w:line="276" w:lineRule="auto"/>
        <w:jc w:val="center"/>
        <w:rPr>
          <w:rFonts w:ascii="Palatino Linotype" w:hAnsi="Palatino Linotype" w:cs="Calibri"/>
          <w:b/>
          <w:kern w:val="2"/>
          <w:sz w:val="24"/>
          <w:lang w:eastAsia="es-ES"/>
        </w:rPr>
      </w:pPr>
    </w:p>
    <w:p w:rsidR="00B24CB1" w:rsidRDefault="00B24CB1" w:rsidP="00840921">
      <w:pPr>
        <w:pStyle w:val="Prrafodelista"/>
        <w:spacing w:line="276" w:lineRule="auto"/>
        <w:jc w:val="center"/>
        <w:rPr>
          <w:rFonts w:ascii="Palatino Linotype" w:hAnsi="Palatino Linotype"/>
          <w:sz w:val="24"/>
        </w:rPr>
      </w:pPr>
    </w:p>
    <w:p w:rsidR="00E976A0" w:rsidRDefault="00E976A0" w:rsidP="00840921">
      <w:pPr>
        <w:pStyle w:val="Prrafodelista"/>
        <w:spacing w:line="276" w:lineRule="auto"/>
        <w:jc w:val="center"/>
        <w:rPr>
          <w:rFonts w:ascii="Palatino Linotype" w:hAnsi="Palatino Linotype"/>
          <w:sz w:val="24"/>
        </w:rPr>
      </w:pPr>
    </w:p>
    <w:p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lastRenderedPageBreak/>
        <w:t>OBJETO DEL INFORME</w:t>
      </w:r>
    </w:p>
    <w:p w:rsidR="002E059B" w:rsidRPr="00ED3B37" w:rsidRDefault="0062621C" w:rsidP="00ED3B37">
      <w:pPr>
        <w:autoSpaceDE w:val="0"/>
        <w:autoSpaceDN w:val="0"/>
        <w:adjustRightInd w:val="0"/>
        <w:spacing w:after="0" w:line="240" w:lineRule="auto"/>
        <w:jc w:val="both"/>
        <w:rPr>
          <w:rFonts w:ascii="Palatino Linotype" w:hAnsi="Palatino Linotype" w:cs="Times-Roman"/>
          <w:sz w:val="24"/>
          <w:szCs w:val="24"/>
        </w:rPr>
      </w:pPr>
      <w:r w:rsidRPr="00ED3B37">
        <w:rPr>
          <w:rFonts w:ascii="Palatino Linotype" w:hAnsi="Palatino Linotype"/>
          <w:sz w:val="24"/>
          <w:szCs w:val="24"/>
          <w:lang w:val="es-ES"/>
        </w:rPr>
        <w:t>El presente instrumento tiene por objeto poner en conocimiento del Alcalde Metropolitano y del Concejo Metropolitano de Quito, el informe</w:t>
      </w:r>
      <w:r w:rsidR="005E2A16" w:rsidRPr="00ED3B37">
        <w:rPr>
          <w:rFonts w:ascii="Palatino Linotype" w:hAnsi="Palatino Linotype"/>
          <w:sz w:val="24"/>
          <w:szCs w:val="24"/>
          <w:lang w:val="es-ES"/>
        </w:rPr>
        <w:t xml:space="preserve"> de</w:t>
      </w:r>
      <w:r w:rsidRPr="00ED3B37">
        <w:rPr>
          <w:rFonts w:ascii="Palatino Linotype" w:hAnsi="Palatino Linotype"/>
          <w:sz w:val="24"/>
          <w:szCs w:val="24"/>
          <w:lang w:val="es-ES"/>
        </w:rPr>
        <w:t xml:space="preserve"> la Comisión</w:t>
      </w:r>
      <w:r w:rsidR="00165DC8" w:rsidRPr="00ED3B37">
        <w:rPr>
          <w:rFonts w:ascii="Palatino Linotype" w:hAnsi="Palatino Linotype"/>
          <w:sz w:val="24"/>
          <w:szCs w:val="24"/>
          <w:lang w:val="es-ES"/>
        </w:rPr>
        <w:t xml:space="preserve"> de Propiedad y Espacio Público</w:t>
      </w:r>
      <w:r w:rsidR="005E2A16" w:rsidRPr="00ED3B37">
        <w:rPr>
          <w:rFonts w:ascii="Palatino Linotype" w:hAnsi="Palatino Linotype" w:cstheme="minorHAnsi"/>
          <w:sz w:val="24"/>
          <w:szCs w:val="24"/>
        </w:rPr>
        <w:t xml:space="preserve">, </w:t>
      </w:r>
      <w:r w:rsidR="004A2080" w:rsidRPr="00ED3B37">
        <w:rPr>
          <w:rFonts w:ascii="Palatino Linotype" w:hAnsi="Palatino Linotype" w:cstheme="minorHAnsi"/>
          <w:sz w:val="24"/>
          <w:szCs w:val="24"/>
        </w:rPr>
        <w:t>para</w:t>
      </w:r>
      <w:r w:rsidR="00452D90" w:rsidRPr="00ED3B37">
        <w:rPr>
          <w:rFonts w:ascii="Palatino Linotype" w:hAnsi="Palatino Linotype" w:cstheme="minorHAnsi"/>
          <w:sz w:val="24"/>
          <w:szCs w:val="24"/>
        </w:rPr>
        <w:t xml:space="preserve"> que resuelva sobre</w:t>
      </w:r>
      <w:r w:rsidR="00422C6B" w:rsidRPr="00ED3B37">
        <w:rPr>
          <w:rFonts w:ascii="Palatino Linotype" w:hAnsi="Palatino Linotype" w:cstheme="minorHAnsi"/>
          <w:sz w:val="24"/>
          <w:szCs w:val="24"/>
        </w:rPr>
        <w:t xml:space="preserve"> </w:t>
      </w:r>
      <w:r w:rsidR="00422C6B" w:rsidRPr="00ED3B37">
        <w:rPr>
          <w:rFonts w:ascii="Palatino Linotype" w:eastAsia="Times New Roman" w:hAnsi="Palatino Linotype" w:cs="Arial"/>
          <w:color w:val="222222"/>
          <w:sz w:val="24"/>
          <w:szCs w:val="24"/>
          <w:shd w:val="clear" w:color="auto" w:fill="FFFFFF"/>
          <w:lang w:eastAsia="es-EC"/>
        </w:rPr>
        <w:t>la a</w:t>
      </w:r>
      <w:r w:rsidR="00E12EB0">
        <w:rPr>
          <w:rFonts w:ascii="Palatino Linotype" w:eastAsia="Times New Roman" w:hAnsi="Palatino Linotype" w:cs="Arial"/>
          <w:color w:val="222222"/>
          <w:sz w:val="24"/>
          <w:szCs w:val="24"/>
          <w:shd w:val="clear" w:color="auto" w:fill="FFFFFF"/>
          <w:lang w:eastAsia="es-EC"/>
        </w:rPr>
        <w:t>utorización para la donación d</w:t>
      </w:r>
      <w:r w:rsidR="00ED3B37" w:rsidRPr="00ED3B37">
        <w:rPr>
          <w:rFonts w:ascii="Palatino Linotype" w:hAnsi="Palatino Linotype" w:cs="Times-Roman"/>
          <w:sz w:val="24"/>
          <w:szCs w:val="24"/>
        </w:rPr>
        <w:t>el predio</w:t>
      </w:r>
      <w:r w:rsidR="00ED3B37" w:rsidRPr="00ED3B37">
        <w:rPr>
          <w:rFonts w:ascii="Palatino Linotype" w:hAnsi="Palatino Linotype" w:cs="Times-Roman"/>
          <w:sz w:val="24"/>
          <w:szCs w:val="24"/>
        </w:rPr>
        <w:t xml:space="preserve"> municipal Nro. 369553, a favor del GAD PARROQUIAL RURAL LA </w:t>
      </w:r>
      <w:r w:rsidR="00ED3B37" w:rsidRPr="00ED3B37">
        <w:rPr>
          <w:rFonts w:ascii="Palatino Linotype" w:hAnsi="Palatino Linotype" w:cs="Times-Roman"/>
          <w:sz w:val="24"/>
          <w:szCs w:val="24"/>
        </w:rPr>
        <w:t>MERCED, para que lo sigan destinando a su</w:t>
      </w:r>
      <w:r w:rsidR="00ED3B37" w:rsidRPr="00ED3B37">
        <w:rPr>
          <w:rFonts w:ascii="Palatino Linotype" w:hAnsi="Palatino Linotype" w:cs="Times-Roman"/>
          <w:sz w:val="24"/>
          <w:szCs w:val="24"/>
        </w:rPr>
        <w:t xml:space="preserve"> </w:t>
      </w:r>
      <w:r w:rsidR="00ED3B37" w:rsidRPr="00ED3B37">
        <w:rPr>
          <w:rFonts w:ascii="Palatino Linotype" w:hAnsi="Palatino Linotype" w:cs="Times-Roman"/>
          <w:sz w:val="24"/>
          <w:szCs w:val="24"/>
        </w:rPr>
        <w:t xml:space="preserve">funcionamiento, </w:t>
      </w:r>
      <w:r w:rsidR="00ED3B37" w:rsidRPr="00ED3B37">
        <w:rPr>
          <w:rFonts w:ascii="Palatino Linotype" w:hAnsi="Palatino Linotype" w:cs="Times-Roman"/>
          <w:sz w:val="24"/>
          <w:szCs w:val="24"/>
        </w:rPr>
        <w:t xml:space="preserve">conforme a los datos constantes en la ficha técnica Nro. </w:t>
      </w:r>
      <w:r w:rsidR="00ED3B37" w:rsidRPr="00ED3B37">
        <w:rPr>
          <w:rFonts w:ascii="Palatino Linotype" w:hAnsi="Palatino Linotype" w:cs="Times-Roman"/>
          <w:sz w:val="24"/>
          <w:szCs w:val="24"/>
        </w:rPr>
        <w:t xml:space="preserve">SHOT-DMC-UGCE-2024-1091 </w:t>
      </w:r>
      <w:r w:rsidR="00ED3B37" w:rsidRPr="00ED3B37">
        <w:rPr>
          <w:rFonts w:ascii="Palatino Linotype" w:hAnsi="Palatino Linotype" w:cs="Times-Roman"/>
          <w:sz w:val="24"/>
          <w:szCs w:val="24"/>
        </w:rPr>
        <w:t xml:space="preserve">de 28 de mayo de 2024, remitida mediante oficio Nro. </w:t>
      </w:r>
      <w:r w:rsidR="00ED3B37" w:rsidRPr="00ED3B37">
        <w:rPr>
          <w:rFonts w:ascii="Palatino Linotype" w:hAnsi="Palatino Linotype" w:cs="Times-Roman"/>
          <w:sz w:val="24"/>
          <w:szCs w:val="24"/>
        </w:rPr>
        <w:t>GADDMQ-SHOT-DMC-UGCE-2024-1141-O</w:t>
      </w:r>
      <w:r w:rsidR="00ED3B37" w:rsidRPr="00ED3B37">
        <w:rPr>
          <w:rFonts w:ascii="Palatino Linotype" w:hAnsi="Palatino Linotype" w:cs="Times-Roman"/>
          <w:sz w:val="24"/>
          <w:szCs w:val="24"/>
        </w:rPr>
        <w:t xml:space="preserve"> de 03 de junio de 2024, por la Unidad de Catastro </w:t>
      </w:r>
      <w:r w:rsidR="00ED3B37" w:rsidRPr="00ED3B37">
        <w:rPr>
          <w:rFonts w:ascii="Palatino Linotype" w:hAnsi="Palatino Linotype" w:cs="Times-Roman"/>
          <w:sz w:val="24"/>
          <w:szCs w:val="24"/>
        </w:rPr>
        <w:t>Especial de la Direcci</w:t>
      </w:r>
      <w:r w:rsidR="00ED3B37" w:rsidRPr="00ED3B37">
        <w:rPr>
          <w:rFonts w:ascii="Palatino Linotype" w:hAnsi="Palatino Linotype" w:cs="Times-Roman"/>
          <w:sz w:val="24"/>
          <w:szCs w:val="24"/>
        </w:rPr>
        <w:t>ón Metropolitana de Catastro</w:t>
      </w:r>
      <w:r w:rsidR="00382385" w:rsidRPr="00ED3B37">
        <w:rPr>
          <w:rFonts w:ascii="Palatino Linotype" w:hAnsi="Palatino Linotype" w:cs="Times-Roman"/>
          <w:sz w:val="24"/>
          <w:szCs w:val="24"/>
        </w:rPr>
        <w:t>.</w:t>
      </w:r>
    </w:p>
    <w:p w:rsidR="0063477F" w:rsidRPr="00065DEF" w:rsidRDefault="00601D5B" w:rsidP="00E976A0">
      <w:pPr>
        <w:pStyle w:val="Prrafodelista"/>
        <w:numPr>
          <w:ilvl w:val="0"/>
          <w:numId w:val="1"/>
        </w:numPr>
        <w:spacing w:before="240" w:line="276" w:lineRule="auto"/>
        <w:jc w:val="both"/>
        <w:rPr>
          <w:rFonts w:ascii="Palatino Linotype" w:hAnsi="Palatino Linotype"/>
          <w:b/>
          <w:sz w:val="24"/>
          <w:szCs w:val="24"/>
        </w:rPr>
      </w:pPr>
      <w:r w:rsidRPr="00065DEF">
        <w:rPr>
          <w:rFonts w:ascii="Palatino Linotype" w:hAnsi="Palatino Linotype"/>
          <w:b/>
          <w:sz w:val="24"/>
          <w:szCs w:val="24"/>
        </w:rPr>
        <w:t>ANTECEDENTE</w:t>
      </w:r>
      <w:r w:rsidR="00D36201" w:rsidRPr="00065DEF">
        <w:rPr>
          <w:rFonts w:ascii="Palatino Linotype" w:hAnsi="Palatino Linotype"/>
          <w:b/>
          <w:sz w:val="24"/>
          <w:szCs w:val="24"/>
        </w:rPr>
        <w:t>S E INFORMES TÉCNICOS</w:t>
      </w:r>
    </w:p>
    <w:p w:rsidR="000873FC" w:rsidRDefault="000873FC"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0D2A48">
        <w:rPr>
          <w:rFonts w:ascii="Palatino Linotype" w:eastAsia="Times New Roman" w:hAnsi="Palatino Linotype" w:cs="Arial"/>
          <w:b/>
          <w:color w:val="222222"/>
          <w:sz w:val="24"/>
          <w:szCs w:val="24"/>
          <w:shd w:val="clear" w:color="auto" w:fill="FFFFFF"/>
          <w:lang w:eastAsia="es-EC"/>
        </w:rPr>
        <w:t>2.1</w:t>
      </w:r>
      <w:r w:rsidRPr="000D2A48">
        <w:rPr>
          <w:rFonts w:ascii="Palatino Linotype" w:eastAsia="Times New Roman" w:hAnsi="Palatino Linotype" w:cs="Arial"/>
          <w:color w:val="222222"/>
          <w:sz w:val="24"/>
          <w:szCs w:val="24"/>
          <w:shd w:val="clear" w:color="auto" w:fill="FFFFFF"/>
          <w:lang w:eastAsia="es-EC"/>
        </w:rPr>
        <w:t xml:space="preserve"> El Econ. </w:t>
      </w:r>
      <w:proofErr w:type="spellStart"/>
      <w:r w:rsidRPr="000D2A48">
        <w:rPr>
          <w:rFonts w:ascii="Palatino Linotype" w:eastAsia="Times New Roman" w:hAnsi="Palatino Linotype" w:cs="Arial"/>
          <w:color w:val="222222"/>
          <w:sz w:val="24"/>
          <w:szCs w:val="24"/>
          <w:shd w:val="clear" w:color="auto" w:fill="FFFFFF"/>
          <w:lang w:eastAsia="es-EC"/>
        </w:rPr>
        <w:t>Andrei</w:t>
      </w:r>
      <w:proofErr w:type="spellEnd"/>
      <w:r w:rsidRPr="000D2A48">
        <w:rPr>
          <w:rFonts w:ascii="Palatino Linotype" w:eastAsia="Times New Roman" w:hAnsi="Palatino Linotype" w:cs="Arial"/>
          <w:color w:val="222222"/>
          <w:sz w:val="24"/>
          <w:szCs w:val="24"/>
          <w:shd w:val="clear" w:color="auto" w:fill="FFFFFF"/>
          <w:lang w:eastAsia="es-EC"/>
        </w:rPr>
        <w:t xml:space="preserve"> Iza Romero, Presidente del Gobierno Parroquial Rural la Merced, mediante oficio Nro. GADLM-SG-290, de 22 de septiembre de 2023, solicitó se realice la transferencia de dominio mediante donación del inmueble donde se encuentra ubicada y funcionando el Gobierno Parroquial.</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873FC">
        <w:rPr>
          <w:rFonts w:ascii="Palatino Linotype" w:eastAsia="Times New Roman" w:hAnsi="Palatino Linotype" w:cs="Arial"/>
          <w:b/>
          <w:color w:val="222222"/>
          <w:sz w:val="24"/>
          <w:szCs w:val="24"/>
          <w:shd w:val="clear" w:color="auto" w:fill="FFFFFF"/>
          <w:lang w:eastAsia="es-EC"/>
        </w:rPr>
        <w:t>2.2</w:t>
      </w:r>
      <w:r>
        <w:rPr>
          <w:rFonts w:ascii="Palatino Linotype" w:eastAsia="Times New Roman" w:hAnsi="Palatino Linotype" w:cs="Arial"/>
          <w:color w:val="222222"/>
          <w:sz w:val="24"/>
          <w:szCs w:val="24"/>
          <w:shd w:val="clear" w:color="auto" w:fill="FFFFFF"/>
          <w:lang w:eastAsia="es-EC"/>
        </w:rPr>
        <w:t xml:space="preserve"> </w:t>
      </w:r>
      <w:r w:rsidRPr="000D2A48">
        <w:rPr>
          <w:rFonts w:ascii="Palatino Linotype" w:eastAsia="Times New Roman" w:hAnsi="Palatino Linotype" w:cs="Arial"/>
          <w:color w:val="222222"/>
          <w:sz w:val="24"/>
          <w:szCs w:val="24"/>
          <w:shd w:val="clear" w:color="auto" w:fill="FFFFFF"/>
          <w:lang w:eastAsia="es-EC"/>
        </w:rPr>
        <w:t>Con memorando Nro. GADDMQ-DMGBI-AT-2023-0971-M de 26 de octubre de 2023, el Arq. Iván Esteban Andrade Albornoz, servidor municipal del Área Técnica de la Dirección Metropolitana de Gestión de Bienes Inmuebles, remitió el informe técnico Nro. DMGBI-ATI-2023-0267 de 25 de octubre de 2023, con relación a la titularidad del predio Nro. 369553, el cual en su parte pertinente señala:</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3. DESARROLLO DEL INFORME:</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3.1. DATOS TÉCNICOS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DATOS DEL TITULAR DE DOMINIO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C.C./R.U.C:                                       1760003410001</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Nombre o razón social:                     MUNICIPIO DEL DISTRITO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METROPOLITANO DE QUITO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DATOS DEL PREDIO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Número de predio:                             369553</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Clave catastral anterior:                   21921 06 005 000 000 000</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DATOS DEL LOTE</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lastRenderedPageBreak/>
        <w:t>Parroquia:                                         La Merced</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Barrio/Sector:                                    SIN NOMBRE135</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Dependencia administrativa:            Administración Zonal los Chillos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Uso de suelo:                                  </w:t>
      </w:r>
      <w:proofErr w:type="gramStart"/>
      <w:r w:rsidRPr="000D2A48">
        <w:rPr>
          <w:rFonts w:ascii="Palatino Linotype" w:eastAsia="Times New Roman" w:hAnsi="Palatino Linotype" w:cs="Arial"/>
          <w:i/>
          <w:iCs/>
          <w:color w:val="222222"/>
          <w:sz w:val="24"/>
          <w:szCs w:val="24"/>
          <w:lang w:eastAsia="es-EC"/>
        </w:rPr>
        <w:t>   (</w:t>
      </w:r>
      <w:proofErr w:type="gramEnd"/>
      <w:r w:rsidRPr="000D2A48">
        <w:rPr>
          <w:rFonts w:ascii="Palatino Linotype" w:eastAsia="Times New Roman" w:hAnsi="Palatino Linotype" w:cs="Arial"/>
          <w:i/>
          <w:iCs/>
          <w:color w:val="222222"/>
          <w:sz w:val="24"/>
          <w:szCs w:val="24"/>
          <w:lang w:eastAsia="es-EC"/>
        </w:rPr>
        <w:t>E) Equipamiento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El predio No. 369553 con clave catastral 21921 06 005 000 000 000, se encuentra ubicado</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en la parroquia La Merced, Administración Zonal los Chillos.</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b/>
          <w:bCs/>
          <w:i/>
          <w:iCs/>
          <w:color w:val="222222"/>
          <w:sz w:val="24"/>
          <w:szCs w:val="24"/>
          <w:lang w:eastAsia="es-EC"/>
        </w:rPr>
        <w:t>3.2 DATOS LEGALES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El Municipio del Distrito Metropolitano de Quito es propietario del predio No. 369553 con clave catastral 21921 06 005 000 000 000, ubicado en la parroquia la Merced, adquirido por el Municipio de Quito mediante declaratoria de Bien Mostrenco elevado a escritura pública el 28 de julio de 2016 e inscrito en el Registro de la Propiedad el 08 de agosto de 2016 con repertorio No. 61650</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3.3 CATEGORÍA</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i/>
          <w:iCs/>
          <w:color w:val="222222"/>
          <w:sz w:val="24"/>
          <w:szCs w:val="24"/>
          <w:lang w:eastAsia="es-EC"/>
        </w:rPr>
        <w:t>De acuerdo a la revisión de la documentación y el Sistema de Planificación y Administración de Recursos Institucionales (SIPARI) con los que cuenta la Dirección Metropolitana de Gestión de Bienes Inmuebles, el predio No. 369553, es considerado en el Registro Contable, Categoría: 22000-Edificios, Locales y Residencias Producción/</w:t>
      </w:r>
      <w:r w:rsidRPr="000D2A48">
        <w:rPr>
          <w:rFonts w:ascii="Palatino Linotype" w:eastAsia="Times New Roman" w:hAnsi="Palatino Linotype" w:cs="Arial"/>
          <w:b/>
          <w:bCs/>
          <w:i/>
          <w:iCs/>
          <w:color w:val="222222"/>
          <w:sz w:val="24"/>
          <w:szCs w:val="24"/>
          <w:lang w:eastAsia="es-EC"/>
        </w:rPr>
        <w:t>Bienes de Dominio Privado</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4. CONCLUSIONES:</w:t>
      </w:r>
    </w:p>
    <w:p w:rsidR="000873FC" w:rsidRDefault="000873FC"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0D2A48">
        <w:rPr>
          <w:rFonts w:ascii="Palatino Linotype" w:eastAsia="Times New Roman" w:hAnsi="Palatino Linotype" w:cs="Arial"/>
          <w:i/>
          <w:iCs/>
          <w:color w:val="222222"/>
          <w:sz w:val="24"/>
          <w:szCs w:val="24"/>
          <w:lang w:eastAsia="es-EC"/>
        </w:rPr>
        <w:t>Se concluye que, el Municipio del Distrito Metropolitano de Quito es propietario del predio No. 369553 con clave catastral 21921 06 005 000 000 000, ubicado en la parroquia la Merced, adquirido por el Municipio de Quito mediante declaratoria de Bien Mostrenco elevado a escritura pública el 28 de julio de 2016 e inscrito en el Registro de la Propiedad el 08 de agosto de 2016 con repertorio No. 61650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Pr>
          <w:rFonts w:ascii="Palatino Linotype" w:eastAsia="Times New Roman" w:hAnsi="Palatino Linotype" w:cs="Arial"/>
          <w:b/>
          <w:color w:val="222222"/>
          <w:sz w:val="24"/>
          <w:szCs w:val="24"/>
          <w:shd w:val="clear" w:color="auto" w:fill="FFFFFF"/>
          <w:lang w:eastAsia="es-EC"/>
        </w:rPr>
        <w:t>2.3</w:t>
      </w:r>
      <w:r w:rsidRPr="000D2A48">
        <w:rPr>
          <w:rFonts w:ascii="Palatino Linotype" w:eastAsia="Times New Roman" w:hAnsi="Palatino Linotype" w:cs="Arial"/>
          <w:color w:val="222222"/>
          <w:sz w:val="24"/>
          <w:szCs w:val="24"/>
          <w:shd w:val="clear" w:color="auto" w:fill="FFFFFF"/>
          <w:lang w:eastAsia="es-EC"/>
        </w:rPr>
        <w:t xml:space="preserve"> Mediante memorando Nro. GADDMQ-DMGBI-AT-2023-1036-M de 15 de noviembre de 2023, el </w:t>
      </w:r>
      <w:proofErr w:type="spellStart"/>
      <w:r w:rsidRPr="000D2A48">
        <w:rPr>
          <w:rFonts w:ascii="Palatino Linotype" w:eastAsia="Times New Roman" w:hAnsi="Palatino Linotype" w:cs="Arial"/>
          <w:color w:val="222222"/>
          <w:sz w:val="24"/>
          <w:szCs w:val="24"/>
          <w:shd w:val="clear" w:color="auto" w:fill="FFFFFF"/>
          <w:lang w:eastAsia="es-EC"/>
        </w:rPr>
        <w:t>Mgs</w:t>
      </w:r>
      <w:proofErr w:type="spellEnd"/>
      <w:r w:rsidRPr="000D2A48">
        <w:rPr>
          <w:rFonts w:ascii="Palatino Linotype" w:eastAsia="Times New Roman" w:hAnsi="Palatino Linotype" w:cs="Arial"/>
          <w:color w:val="222222"/>
          <w:sz w:val="24"/>
          <w:szCs w:val="24"/>
          <w:shd w:val="clear" w:color="auto" w:fill="FFFFFF"/>
          <w:lang w:eastAsia="es-EC"/>
        </w:rPr>
        <w:t xml:space="preserve">. Orlando Xavier </w:t>
      </w:r>
      <w:proofErr w:type="spellStart"/>
      <w:r w:rsidRPr="000D2A48">
        <w:rPr>
          <w:rFonts w:ascii="Palatino Linotype" w:eastAsia="Times New Roman" w:hAnsi="Palatino Linotype" w:cs="Arial"/>
          <w:color w:val="222222"/>
          <w:sz w:val="24"/>
          <w:szCs w:val="24"/>
          <w:shd w:val="clear" w:color="auto" w:fill="FFFFFF"/>
          <w:lang w:eastAsia="es-EC"/>
        </w:rPr>
        <w:t>Quenguán</w:t>
      </w:r>
      <w:proofErr w:type="spellEnd"/>
      <w:r w:rsidRPr="000D2A48">
        <w:rPr>
          <w:rFonts w:ascii="Palatino Linotype" w:eastAsia="Times New Roman" w:hAnsi="Palatino Linotype" w:cs="Arial"/>
          <w:color w:val="222222"/>
          <w:sz w:val="24"/>
          <w:szCs w:val="24"/>
          <w:shd w:val="clear" w:color="auto" w:fill="FFFFFF"/>
          <w:lang w:eastAsia="es-EC"/>
        </w:rPr>
        <w:t xml:space="preserve"> Díaz, servidor municipal del área técnica de la Dirección Metropolitana de Gestión de Bienes Inmuebles, adjuntó el informe técnico Nro. DMGBI-AT-2023-337 de fecha 14 de noviembre de 2023 de la inspección realizada al predio de propiedad municipal No. 369553 el 08 de noviembre de 2023, el cual en su parte pertinente señala:</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3.2.- ESTADO Y OCUPACIÓN DE LOS INMUEBLES: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lastRenderedPageBreak/>
        <w:t>Con fecha 08 de noviembre de 2023 se efectúo la inspección al predio No. 369553, con el objetivo de dar atención a lo que se solicita en el Memorando Nro. GADDMQ-DMGBI-AL-2023- 0470-M, en la mencionada inspección se verificó lo siguiente:</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En el predio de propiedad municipal No. 369553 se encuentran implantadas 4 edificaciones de un piso.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La construcción principal se encuentra ocupada por las oficinas del GAD Parroquial de la Merced.</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i/>
          <w:iCs/>
          <w:color w:val="222222"/>
          <w:sz w:val="24"/>
          <w:szCs w:val="24"/>
          <w:lang w:eastAsia="es-EC"/>
        </w:rPr>
        <w:t xml:space="preserve">La segunda construcción se encuentra ocupada por el auditorio del GAD Parroquial y un </w:t>
      </w:r>
      <w:proofErr w:type="spellStart"/>
      <w:r w:rsidRPr="000D2A48">
        <w:rPr>
          <w:rFonts w:ascii="Palatino Linotype" w:eastAsia="Times New Roman" w:hAnsi="Palatino Linotype" w:cs="Arial"/>
          <w:i/>
          <w:iCs/>
          <w:color w:val="222222"/>
          <w:sz w:val="24"/>
          <w:szCs w:val="24"/>
          <w:lang w:eastAsia="es-EC"/>
        </w:rPr>
        <w:t>Infocentro</w:t>
      </w:r>
      <w:proofErr w:type="spellEnd"/>
      <w:r w:rsidRPr="000D2A48">
        <w:rPr>
          <w:rFonts w:ascii="Palatino Linotype" w:eastAsia="Times New Roman" w:hAnsi="Palatino Linotype" w:cs="Arial"/>
          <w:i/>
          <w:iCs/>
          <w:color w:val="222222"/>
          <w:sz w:val="24"/>
          <w:szCs w:val="24"/>
          <w:lang w:eastAsia="es-EC"/>
        </w:rPr>
        <w:t xml:space="preserve"> del MIES.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La tercer construcción se encuentra ocupada por la UPC de la Merced.</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 La cuarta construcción se encuentra ocupada por la bodega del GAD Parroquial.</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En el exterior se encuentra implantada un área de parqueaderos…</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b/>
          <w:bCs/>
          <w:i/>
          <w:iCs/>
          <w:color w:val="222222"/>
          <w:sz w:val="24"/>
          <w:szCs w:val="24"/>
          <w:lang w:eastAsia="es-EC"/>
        </w:rPr>
        <w:t>4. CONCLUSIONES Y RECOMENDACIONES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xml:space="preserve">- </w:t>
      </w:r>
      <w:proofErr w:type="gramStart"/>
      <w:r w:rsidRPr="000D2A48">
        <w:rPr>
          <w:rFonts w:ascii="Palatino Linotype" w:eastAsia="Times New Roman" w:hAnsi="Palatino Linotype" w:cs="Arial"/>
          <w:i/>
          <w:iCs/>
          <w:color w:val="222222"/>
          <w:sz w:val="24"/>
          <w:szCs w:val="24"/>
          <w:lang w:eastAsia="es-EC"/>
        </w:rPr>
        <w:t>La construcciones implantadas</w:t>
      </w:r>
      <w:proofErr w:type="gramEnd"/>
      <w:r w:rsidRPr="000D2A48">
        <w:rPr>
          <w:rFonts w:ascii="Palatino Linotype" w:eastAsia="Times New Roman" w:hAnsi="Palatino Linotype" w:cs="Arial"/>
          <w:i/>
          <w:iCs/>
          <w:color w:val="222222"/>
          <w:sz w:val="24"/>
          <w:szCs w:val="24"/>
          <w:lang w:eastAsia="es-EC"/>
        </w:rPr>
        <w:t xml:space="preserve"> en el predio de propiedad municipal No.369553 se encuentran en buen estado.</w:t>
      </w:r>
    </w:p>
    <w:p w:rsidR="000873FC" w:rsidRDefault="000873FC"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0D2A48">
        <w:rPr>
          <w:rFonts w:ascii="Palatino Linotype" w:eastAsia="Times New Roman" w:hAnsi="Palatino Linotype" w:cs="Arial"/>
          <w:i/>
          <w:iCs/>
          <w:color w:val="222222"/>
          <w:sz w:val="24"/>
          <w:szCs w:val="24"/>
          <w:lang w:eastAsia="es-EC"/>
        </w:rPr>
        <w:t>- Una vez revisado los archivos digitales y físico que dispone esta Dirección Metropolitana no se encontró ningún acta entrega ni escritura de comodato en la que se haga la entrega de la custodia del predio de propiedad municipal No. 369553 a ninguna institución pública a privada, por lo que el predio se encuentra actualmente disponible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Pr>
          <w:rFonts w:ascii="Palatino Linotype" w:eastAsia="Times New Roman" w:hAnsi="Palatino Linotype" w:cs="Arial"/>
          <w:b/>
          <w:color w:val="222222"/>
          <w:sz w:val="24"/>
          <w:szCs w:val="24"/>
          <w:shd w:val="clear" w:color="auto" w:fill="FFFFFF"/>
          <w:lang w:eastAsia="es-EC"/>
        </w:rPr>
        <w:t>2.4</w:t>
      </w:r>
      <w:r w:rsidRPr="000D2A48">
        <w:rPr>
          <w:rFonts w:ascii="Palatino Linotype" w:eastAsia="Times New Roman" w:hAnsi="Palatino Linotype" w:cs="Arial"/>
          <w:color w:val="222222"/>
          <w:sz w:val="24"/>
          <w:szCs w:val="24"/>
          <w:shd w:val="clear" w:color="auto" w:fill="FFFFFF"/>
          <w:lang w:eastAsia="es-EC"/>
        </w:rPr>
        <w:t xml:space="preserve"> Con oficio Nro. GADDMQ-AZVCH-2023-4362-O de 13 de diciembre de 2023, la Administradora de la Zona Valle de los Chillos adjuntó los informes técnico, social y jurídico, respecto de la donación del predio Nro. 369553 a favor del Gobierno Parroquial La Merced.</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Pr>
          <w:rFonts w:ascii="Palatino Linotype" w:eastAsia="Times New Roman" w:hAnsi="Palatino Linotype" w:cs="Arial"/>
          <w:b/>
          <w:color w:val="222222"/>
          <w:sz w:val="24"/>
          <w:szCs w:val="24"/>
          <w:shd w:val="clear" w:color="auto" w:fill="FFFFFF"/>
          <w:lang w:eastAsia="es-EC"/>
        </w:rPr>
        <w:t>2.5</w:t>
      </w:r>
      <w:r w:rsidRPr="000D2A48">
        <w:rPr>
          <w:rFonts w:ascii="Palatino Linotype" w:eastAsia="Times New Roman" w:hAnsi="Palatino Linotype" w:cs="Arial"/>
          <w:color w:val="222222"/>
          <w:sz w:val="24"/>
          <w:szCs w:val="24"/>
          <w:shd w:val="clear" w:color="auto" w:fill="FFFFFF"/>
          <w:lang w:eastAsia="es-EC"/>
        </w:rPr>
        <w:t xml:space="preserve"> Mediante Informe Técnico Nro. GADDMQ-AZVCH-DGT-2023-0670-IT de 28 de noviembre de 2023, el Ing. Cesar Ricardo Galarza Mero, Director de Gestión de Territorio de la Administración Zonal Valle de los Chillos, informó:</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4.3. ESTADO ACTUAL DEL INMUEBLE:</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i/>
          <w:iCs/>
          <w:color w:val="222222"/>
          <w:sz w:val="24"/>
          <w:szCs w:val="24"/>
          <w:lang w:eastAsia="es-EC"/>
        </w:rPr>
        <w:t xml:space="preserve">Realizada la inspección en sitio se constató que el inmueble registrado con número de predio 369553, cuenta con todos los servicios básicos, una vía de accesibilidad que es la calle 4 de Mayo, que esta asfalta, con bordillo, aceras y con todas las obras de infraestructura, tiene conexión directa con la avenida </w:t>
      </w:r>
      <w:proofErr w:type="spellStart"/>
      <w:r w:rsidRPr="000D2A48">
        <w:rPr>
          <w:rFonts w:ascii="Palatino Linotype" w:eastAsia="Times New Roman" w:hAnsi="Palatino Linotype" w:cs="Arial"/>
          <w:i/>
          <w:iCs/>
          <w:color w:val="222222"/>
          <w:sz w:val="24"/>
          <w:szCs w:val="24"/>
          <w:lang w:eastAsia="es-EC"/>
        </w:rPr>
        <w:t>Ilaló</w:t>
      </w:r>
      <w:proofErr w:type="spellEnd"/>
      <w:r w:rsidRPr="000D2A48">
        <w:rPr>
          <w:rFonts w:ascii="Palatino Linotype" w:eastAsia="Times New Roman" w:hAnsi="Palatino Linotype" w:cs="Arial"/>
          <w:i/>
          <w:iCs/>
          <w:color w:val="222222"/>
          <w:sz w:val="24"/>
          <w:szCs w:val="24"/>
          <w:lang w:eastAsia="es-EC"/>
        </w:rPr>
        <w:t xml:space="preserve"> (vía a la Merced); dentro del inmueble se hallan 4 construcciones desarrolladas en una planta, en las que funcionan de </w:t>
      </w:r>
      <w:r w:rsidRPr="000D2A48">
        <w:rPr>
          <w:rFonts w:ascii="Palatino Linotype" w:eastAsia="Times New Roman" w:hAnsi="Palatino Linotype" w:cs="Arial"/>
          <w:i/>
          <w:iCs/>
          <w:color w:val="222222"/>
          <w:sz w:val="24"/>
          <w:szCs w:val="24"/>
          <w:lang w:eastAsia="es-EC"/>
        </w:rPr>
        <w:lastRenderedPageBreak/>
        <w:t xml:space="preserve">manera independiente la UPC, las oficinas y auditorio del GAD Parroquial dentro del cual también funciona un </w:t>
      </w:r>
      <w:proofErr w:type="spellStart"/>
      <w:r w:rsidRPr="000D2A48">
        <w:rPr>
          <w:rFonts w:ascii="Palatino Linotype" w:eastAsia="Times New Roman" w:hAnsi="Palatino Linotype" w:cs="Arial"/>
          <w:i/>
          <w:iCs/>
          <w:color w:val="222222"/>
          <w:sz w:val="24"/>
          <w:szCs w:val="24"/>
          <w:lang w:eastAsia="es-EC"/>
        </w:rPr>
        <w:t>infocentro</w:t>
      </w:r>
      <w:proofErr w:type="spellEnd"/>
      <w:r w:rsidRPr="000D2A48">
        <w:rPr>
          <w:rFonts w:ascii="Palatino Linotype" w:eastAsia="Times New Roman" w:hAnsi="Palatino Linotype" w:cs="Arial"/>
          <w:i/>
          <w:iCs/>
          <w:color w:val="222222"/>
          <w:sz w:val="24"/>
          <w:szCs w:val="24"/>
          <w:lang w:eastAsia="es-EC"/>
        </w:rPr>
        <w:t>, la sede de la Liga Parroquial La Merced, y el estacionamiento; inmueble que se halla cercado con cerramiento de ladrillo, y malla, el estado de conservación de estas construcciones es buena, se encuentran en uso y funcionamiento…</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b/>
          <w:bCs/>
          <w:i/>
          <w:iCs/>
          <w:color w:val="222222"/>
          <w:sz w:val="24"/>
          <w:szCs w:val="24"/>
          <w:lang w:eastAsia="es-EC"/>
        </w:rPr>
        <w:t>6. PROYECTOS MUNICIPALES A EJECUTARSE</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Con Memorando Nro. GADDMQ-AZVCH-UOP-2023-180-M de 19 de octubre de 2023, la Unidad Zonal de Obra Pública, informa “En base al Informe de Regulación Metropolitana (IRM) de consulta, dicho predio pertenece al Municipio del Distrito Metropolitano de Quito, el mismo que NO tiene planificado ningún proyecto a ejecutarse sobre este predio, según indica el Plan Operativo Anual (POA) y el Plan Anual de Contratación (PAC) del año 2023.</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7. AFECTACIONES:</w:t>
      </w:r>
    </w:p>
    <w:p w:rsidR="000873FC" w:rsidRPr="000D2A48" w:rsidRDefault="000873FC" w:rsidP="000873FC">
      <w:pPr>
        <w:numPr>
          <w:ilvl w:val="0"/>
          <w:numId w:val="30"/>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0D2A48">
        <w:rPr>
          <w:rFonts w:ascii="Palatino Linotype" w:eastAsia="Times New Roman" w:hAnsi="Palatino Linotype" w:cs="Arial"/>
          <w:i/>
          <w:iCs/>
          <w:color w:val="222222"/>
          <w:sz w:val="24"/>
          <w:szCs w:val="24"/>
          <w:lang w:eastAsia="es-EC"/>
        </w:rPr>
        <w:t>No hay afectación por el cruce de oleoductos, poliductos, líneas de alta tensión, acueductos, canales, colectores, OCP, ni tampoco se considera como zona de riesgo.</w:t>
      </w:r>
    </w:p>
    <w:p w:rsidR="000873FC" w:rsidRPr="000D2A48" w:rsidRDefault="000873FC" w:rsidP="000873FC">
      <w:pPr>
        <w:numPr>
          <w:ilvl w:val="0"/>
          <w:numId w:val="30"/>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0D2A48">
        <w:rPr>
          <w:rFonts w:ascii="Palatino Linotype" w:eastAsia="Times New Roman" w:hAnsi="Palatino Linotype" w:cs="Arial"/>
          <w:i/>
          <w:iCs/>
          <w:color w:val="222222"/>
          <w:sz w:val="24"/>
          <w:szCs w:val="24"/>
          <w:lang w:eastAsia="es-EC"/>
        </w:rPr>
        <w:t>El predio no se encuentra afectado por ningún proyecto del Mapa PUOS V2 de Categorización y Dimensionamiento Vial vigente.</w:t>
      </w:r>
    </w:p>
    <w:p w:rsidR="000873FC" w:rsidRDefault="000873FC" w:rsidP="000873FC">
      <w:pPr>
        <w:spacing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8. CONCLUSIONES Y RECOMENDACIONES:</w:t>
      </w:r>
    </w:p>
    <w:p w:rsidR="000873FC" w:rsidRPr="000D2A48" w:rsidRDefault="000873FC" w:rsidP="000873FC">
      <w:pPr>
        <w:spacing w:after="0" w:line="240" w:lineRule="auto"/>
        <w:jc w:val="both"/>
        <w:rPr>
          <w:rFonts w:ascii="Palatino Linotype" w:eastAsia="Times New Roman" w:hAnsi="Palatino Linotype" w:cs="Times New Roman"/>
          <w:sz w:val="24"/>
          <w:szCs w:val="24"/>
          <w:lang w:eastAsia="es-EC"/>
        </w:rPr>
      </w:pP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Con los antecedentes expuestos y dentro de las competencias de esta Dirección, se emite criterio técnico </w:t>
      </w:r>
      <w:r w:rsidRPr="000D2A48">
        <w:rPr>
          <w:rFonts w:ascii="Palatino Linotype" w:eastAsia="Times New Roman" w:hAnsi="Palatino Linotype" w:cs="Arial"/>
          <w:b/>
          <w:bCs/>
          <w:i/>
          <w:iCs/>
          <w:color w:val="222222"/>
          <w:sz w:val="24"/>
          <w:szCs w:val="24"/>
          <w:lang w:eastAsia="es-EC"/>
        </w:rPr>
        <w:t>favorable</w:t>
      </w:r>
      <w:r w:rsidRPr="000D2A48">
        <w:rPr>
          <w:rFonts w:ascii="Palatino Linotype" w:eastAsia="Times New Roman" w:hAnsi="Palatino Linotype" w:cs="Arial"/>
          <w:i/>
          <w:iCs/>
          <w:color w:val="222222"/>
          <w:sz w:val="24"/>
          <w:szCs w:val="24"/>
          <w:lang w:eastAsia="es-EC"/>
        </w:rPr>
        <w:t xml:space="preserve"> a la petición de considerar al predio registrado con número de predio 369553 y clave catastral 21921-06-005, para donación, inmueble ubicado en la calle 4 de </w:t>
      </w:r>
      <w:proofErr w:type="gramStart"/>
      <w:r w:rsidRPr="000D2A48">
        <w:rPr>
          <w:rFonts w:ascii="Palatino Linotype" w:eastAsia="Times New Roman" w:hAnsi="Palatino Linotype" w:cs="Arial"/>
          <w:i/>
          <w:iCs/>
          <w:color w:val="222222"/>
          <w:sz w:val="24"/>
          <w:szCs w:val="24"/>
          <w:lang w:eastAsia="es-EC"/>
        </w:rPr>
        <w:t>Mayo</w:t>
      </w:r>
      <w:proofErr w:type="gramEnd"/>
      <w:r w:rsidRPr="000D2A48">
        <w:rPr>
          <w:rFonts w:ascii="Palatino Linotype" w:eastAsia="Times New Roman" w:hAnsi="Palatino Linotype" w:cs="Arial"/>
          <w:i/>
          <w:iCs/>
          <w:color w:val="222222"/>
          <w:sz w:val="24"/>
          <w:szCs w:val="24"/>
          <w:lang w:eastAsia="es-EC"/>
        </w:rPr>
        <w:t>, barrio Central, parroquia La Merced, considerando las siguientes razones:</w:t>
      </w:r>
    </w:p>
    <w:p w:rsidR="000873FC" w:rsidRPr="000D2A48" w:rsidRDefault="000873FC" w:rsidP="000873FC">
      <w:pPr>
        <w:numPr>
          <w:ilvl w:val="0"/>
          <w:numId w:val="31"/>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0D2A48">
        <w:rPr>
          <w:rFonts w:ascii="Palatino Linotype" w:eastAsia="Times New Roman" w:hAnsi="Palatino Linotype" w:cs="Arial"/>
          <w:i/>
          <w:iCs/>
          <w:color w:val="222222"/>
          <w:sz w:val="24"/>
          <w:szCs w:val="24"/>
          <w:lang w:eastAsia="es-EC"/>
        </w:rPr>
        <w:t xml:space="preserve">En las instalaciones del inmueble funcionan las oficinas del GAD Parroquial, el auditorio del GAD Parroquial La Merced e </w:t>
      </w:r>
      <w:proofErr w:type="spellStart"/>
      <w:r w:rsidRPr="000D2A48">
        <w:rPr>
          <w:rFonts w:ascii="Palatino Linotype" w:eastAsia="Times New Roman" w:hAnsi="Palatino Linotype" w:cs="Arial"/>
          <w:i/>
          <w:iCs/>
          <w:color w:val="222222"/>
          <w:sz w:val="24"/>
          <w:szCs w:val="24"/>
          <w:lang w:eastAsia="es-EC"/>
        </w:rPr>
        <w:t>Infocentro</w:t>
      </w:r>
      <w:proofErr w:type="spellEnd"/>
      <w:r w:rsidRPr="000D2A48">
        <w:rPr>
          <w:rFonts w:ascii="Palatino Linotype" w:eastAsia="Times New Roman" w:hAnsi="Palatino Linotype" w:cs="Arial"/>
          <w:i/>
          <w:iCs/>
          <w:color w:val="222222"/>
          <w:sz w:val="24"/>
          <w:szCs w:val="24"/>
          <w:lang w:eastAsia="es-EC"/>
        </w:rPr>
        <w:t>, la sede de la liga parroquial La Merced, y la UPC, su estado de conservación es bueno.</w:t>
      </w:r>
    </w:p>
    <w:p w:rsidR="000873FC" w:rsidRPr="000D2A48" w:rsidRDefault="000873FC" w:rsidP="000873FC">
      <w:pPr>
        <w:numPr>
          <w:ilvl w:val="0"/>
          <w:numId w:val="31"/>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0D2A48">
        <w:rPr>
          <w:rFonts w:ascii="Palatino Linotype" w:eastAsia="Times New Roman" w:hAnsi="Palatino Linotype" w:cs="Arial"/>
          <w:i/>
          <w:iCs/>
          <w:color w:val="222222"/>
          <w:sz w:val="24"/>
          <w:szCs w:val="24"/>
          <w:lang w:eastAsia="es-EC"/>
        </w:rPr>
        <w:t>El inmueble es propiedad del I. Municipio de Quito, una vez que el I. Concejo Metropolitano de Quito, lo declarara como bien mostrenco.</w:t>
      </w:r>
    </w:p>
    <w:p w:rsidR="000873FC" w:rsidRPr="000D2A48" w:rsidRDefault="000873FC" w:rsidP="000873FC">
      <w:pPr>
        <w:numPr>
          <w:ilvl w:val="0"/>
          <w:numId w:val="31"/>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0D2A48">
        <w:rPr>
          <w:rFonts w:ascii="Palatino Linotype" w:eastAsia="Times New Roman" w:hAnsi="Palatino Linotype" w:cs="Arial"/>
          <w:i/>
          <w:iCs/>
          <w:color w:val="222222"/>
          <w:sz w:val="24"/>
          <w:szCs w:val="24"/>
          <w:lang w:eastAsia="es-EC"/>
        </w:rPr>
        <w:t>La Administración Zona Los Chillos, no tiene previsto realizar proyecto de equipamiento alguno, sobre el inmueble.</w:t>
      </w:r>
    </w:p>
    <w:p w:rsidR="000873FC" w:rsidRPr="000D2A48" w:rsidRDefault="000873FC" w:rsidP="000873FC">
      <w:pPr>
        <w:numPr>
          <w:ilvl w:val="0"/>
          <w:numId w:val="31"/>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0D2A48">
        <w:rPr>
          <w:rFonts w:ascii="Palatino Linotype" w:eastAsia="Times New Roman" w:hAnsi="Palatino Linotype" w:cs="Arial"/>
          <w:i/>
          <w:iCs/>
          <w:color w:val="222222"/>
          <w:sz w:val="24"/>
          <w:szCs w:val="24"/>
          <w:lang w:eastAsia="es-EC"/>
        </w:rPr>
        <w:t>El inmueble no se encuentra afectado por ningún proyecto del Mapa PUOS V2 de Categorización y Dimensionamiento Vial vigente, ni tampoco prevé ningún proyecto de equipamiento sobre dicho predio, no existe afectación por el cruce de oleoductos, poliductos, líneas de alta tensión, acueductos, canales, colectores, OCP, ni se considera al sector como zona de riesgo.</w:t>
      </w:r>
    </w:p>
    <w:p w:rsidR="000873FC" w:rsidRPr="000D2A48" w:rsidRDefault="000873FC" w:rsidP="000873FC">
      <w:pPr>
        <w:numPr>
          <w:ilvl w:val="0"/>
          <w:numId w:val="31"/>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0D2A48">
        <w:rPr>
          <w:rFonts w:ascii="Palatino Linotype" w:eastAsia="Times New Roman" w:hAnsi="Palatino Linotype" w:cs="Arial"/>
          <w:i/>
          <w:iCs/>
          <w:color w:val="222222"/>
          <w:sz w:val="24"/>
          <w:szCs w:val="24"/>
          <w:lang w:eastAsia="es-EC"/>
        </w:rPr>
        <w:lastRenderedPageBreak/>
        <w:t>La posible entrega del predio 369553, bajo la figura de donación, se </w:t>
      </w:r>
      <w:r w:rsidRPr="000D2A48">
        <w:rPr>
          <w:rFonts w:ascii="Palatino Linotype" w:eastAsia="Times New Roman" w:hAnsi="Palatino Linotype" w:cs="Arial"/>
          <w:b/>
          <w:bCs/>
          <w:i/>
          <w:iCs/>
          <w:color w:val="222222"/>
          <w:sz w:val="24"/>
          <w:szCs w:val="24"/>
          <w:lang w:eastAsia="es-EC"/>
        </w:rPr>
        <w:t>da sobre la totalidad del área</w:t>
      </w:r>
      <w:r w:rsidRPr="000D2A48">
        <w:rPr>
          <w:rFonts w:ascii="Palatino Linotype" w:eastAsia="Times New Roman" w:hAnsi="Palatino Linotype" w:cs="Arial"/>
          <w:i/>
          <w:iCs/>
          <w:color w:val="222222"/>
          <w:sz w:val="24"/>
          <w:szCs w:val="24"/>
          <w:lang w:eastAsia="es-EC"/>
        </w:rPr>
        <w:t> del inmueble.</w:t>
      </w:r>
    </w:p>
    <w:p w:rsidR="000873FC" w:rsidRDefault="000873FC" w:rsidP="000873FC">
      <w:pPr>
        <w:spacing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El predio 369553, tiene diferencia de superficie de terreno, considerando que los datos del levantamiento topográfico elaborado por esta Dirección, consta un área de 1346,62 m2, mientras que en la cédula catastral el área según escrituras es de 1,419.56 m2 y área gráfica 1346,62 m2, como ya se indicó anteriormente la Dirección Metropolitana de Catastro realizó la actualización gráfica del inmueble, sin embargo la Administración Zonal mediante Memorando N° GADDMQ-AZVCH-UTV-2023-074-M de 11 de julio de 2023 solicito la regularización de áreas […]”</w:t>
      </w:r>
      <w:r w:rsidR="00E665A2">
        <w:rPr>
          <w:rFonts w:ascii="Palatino Linotype" w:eastAsia="Times New Roman" w:hAnsi="Palatino Linotype" w:cs="Arial"/>
          <w:i/>
          <w:iCs/>
          <w:color w:val="222222"/>
          <w:sz w:val="24"/>
          <w:szCs w:val="24"/>
          <w:lang w:eastAsia="es-EC"/>
        </w:rPr>
        <w:t>.</w:t>
      </w:r>
    </w:p>
    <w:p w:rsidR="000873FC" w:rsidRDefault="000873FC" w:rsidP="000873FC">
      <w:pPr>
        <w:spacing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color w:val="222222"/>
          <w:sz w:val="24"/>
          <w:szCs w:val="24"/>
          <w:lang w:eastAsia="es-EC"/>
        </w:rPr>
        <w:br/>
      </w:r>
      <w:r>
        <w:rPr>
          <w:rFonts w:ascii="Palatino Linotype" w:eastAsia="Times New Roman" w:hAnsi="Palatino Linotype" w:cs="Arial"/>
          <w:b/>
          <w:color w:val="222222"/>
          <w:sz w:val="24"/>
          <w:szCs w:val="24"/>
          <w:shd w:val="clear" w:color="auto" w:fill="FFFFFF"/>
          <w:lang w:eastAsia="es-EC"/>
        </w:rPr>
        <w:t>2.6</w:t>
      </w:r>
      <w:r>
        <w:rPr>
          <w:rFonts w:ascii="Palatino Linotype" w:eastAsia="Times New Roman" w:hAnsi="Palatino Linotype" w:cs="Arial"/>
          <w:color w:val="222222"/>
          <w:sz w:val="24"/>
          <w:szCs w:val="24"/>
          <w:shd w:val="clear" w:color="auto" w:fill="FFFFFF"/>
          <w:lang w:eastAsia="es-EC"/>
        </w:rPr>
        <w:t xml:space="preserve"> </w:t>
      </w:r>
      <w:r w:rsidRPr="000D2A48">
        <w:rPr>
          <w:rFonts w:ascii="Palatino Linotype" w:eastAsia="Times New Roman" w:hAnsi="Palatino Linotype" w:cs="Arial"/>
          <w:color w:val="222222"/>
          <w:sz w:val="24"/>
          <w:szCs w:val="24"/>
          <w:shd w:val="clear" w:color="auto" w:fill="FFFFFF"/>
          <w:lang w:eastAsia="es-EC"/>
        </w:rPr>
        <w:t xml:space="preserve">Con Memorando Nro. GADDMQ-AZVCH-DGP-2023-1189-M de 30 de noviembre de 2023, la Lcda. Rosa Mercedes Patiño </w:t>
      </w:r>
      <w:proofErr w:type="spellStart"/>
      <w:r w:rsidRPr="000D2A48">
        <w:rPr>
          <w:rFonts w:ascii="Palatino Linotype" w:eastAsia="Times New Roman" w:hAnsi="Palatino Linotype" w:cs="Arial"/>
          <w:color w:val="222222"/>
          <w:sz w:val="24"/>
          <w:szCs w:val="24"/>
          <w:shd w:val="clear" w:color="auto" w:fill="FFFFFF"/>
          <w:lang w:eastAsia="es-EC"/>
        </w:rPr>
        <w:t>Guallichico</w:t>
      </w:r>
      <w:proofErr w:type="spellEnd"/>
      <w:r w:rsidRPr="000D2A48">
        <w:rPr>
          <w:rFonts w:ascii="Palatino Linotype" w:eastAsia="Times New Roman" w:hAnsi="Palatino Linotype" w:cs="Arial"/>
          <w:color w:val="222222"/>
          <w:sz w:val="24"/>
          <w:szCs w:val="24"/>
          <w:shd w:val="clear" w:color="auto" w:fill="FFFFFF"/>
          <w:lang w:eastAsia="es-EC"/>
        </w:rPr>
        <w:t>, Directora de Gestión Participativa de la Administración Zonal los Chillos, remitió el informe social Nro. 001 UGP-La Merced-2023, de la misma fecha, el señaló:</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3.- DESARROLLO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3.1</w:t>
      </w:r>
      <w:r w:rsidRPr="000D2A48">
        <w:rPr>
          <w:rFonts w:ascii="Palatino Linotype" w:eastAsia="Times New Roman" w:hAnsi="Palatino Linotype" w:cs="Arial"/>
          <w:i/>
          <w:iCs/>
          <w:color w:val="222222"/>
          <w:sz w:val="24"/>
          <w:szCs w:val="24"/>
          <w:lang w:eastAsia="es-EC"/>
        </w:rPr>
        <w:t> Una vez revisados los documentos del proceso de donación del predio Nro. 369553 en el cual, funcionan las oficinas del Gobierno Parroquial de La Merced,</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3.2 Y realizada la inspección visual al predio, se constata el correcto mantenimiento del edificio, las mejoras realizadas en el mismo y el espacio adecuado para la atención que se brinda a la comunidad.</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4. CONCLUSIONES:</w:t>
      </w:r>
    </w:p>
    <w:p w:rsidR="000873FC" w:rsidRDefault="000873FC"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0D2A48">
        <w:rPr>
          <w:rFonts w:ascii="Palatino Linotype" w:eastAsia="Times New Roman" w:hAnsi="Palatino Linotype" w:cs="Arial"/>
          <w:b/>
          <w:bCs/>
          <w:i/>
          <w:iCs/>
          <w:color w:val="222222"/>
          <w:sz w:val="24"/>
          <w:szCs w:val="24"/>
          <w:lang w:eastAsia="es-EC"/>
        </w:rPr>
        <w:t>En la visita al edificio con número predial Nro. 369553</w:t>
      </w:r>
      <w:r w:rsidRPr="000D2A48">
        <w:rPr>
          <w:rFonts w:ascii="Palatino Linotype" w:eastAsia="Times New Roman" w:hAnsi="Palatino Linotype" w:cs="Arial"/>
          <w:i/>
          <w:iCs/>
          <w:color w:val="222222"/>
          <w:sz w:val="24"/>
          <w:szCs w:val="24"/>
          <w:lang w:eastAsia="es-EC"/>
        </w:rPr>
        <w:t> que pertenece al Municipio del Distrito de Quito, por varias décadas ha sido ocupado por el Gobierno Autónomo Rural de la parroquia La Merced, en los últimos años ha realizado intervenciones en la infraestructura que permite una mejora a la atención a la comunidad, en atención a la labor que viene realizando con la comunidad, me permito recomendar, salvo mejor criterio, que se atienda favorablemente el pedido realizado por el GADPR- La Merced […]”</w:t>
      </w:r>
      <w:r w:rsidR="00E665A2">
        <w:rPr>
          <w:rFonts w:ascii="Palatino Linotype" w:eastAsia="Times New Roman" w:hAnsi="Palatino Linotype" w:cs="Arial"/>
          <w:i/>
          <w:iCs/>
          <w:color w:val="222222"/>
          <w:sz w:val="24"/>
          <w:szCs w:val="24"/>
          <w:lang w:eastAsia="es-EC"/>
        </w:rPr>
        <w:t>.</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Pr>
          <w:rFonts w:ascii="Palatino Linotype" w:eastAsia="Times New Roman" w:hAnsi="Palatino Linotype" w:cs="Arial"/>
          <w:b/>
          <w:color w:val="222222"/>
          <w:sz w:val="24"/>
          <w:szCs w:val="24"/>
          <w:shd w:val="clear" w:color="auto" w:fill="FFFFFF"/>
          <w:lang w:eastAsia="es-EC"/>
        </w:rPr>
        <w:t>2.7</w:t>
      </w:r>
      <w:r w:rsidRPr="000D2A48">
        <w:rPr>
          <w:rFonts w:ascii="Palatino Linotype" w:eastAsia="Times New Roman" w:hAnsi="Palatino Linotype" w:cs="Arial"/>
          <w:color w:val="222222"/>
          <w:sz w:val="24"/>
          <w:szCs w:val="24"/>
          <w:shd w:val="clear" w:color="auto" w:fill="FFFFFF"/>
          <w:lang w:eastAsia="es-EC"/>
        </w:rPr>
        <w:t xml:space="preserve"> Mediante Informe Jurídico Nro. AZVCH-DJ-IV-2023-068 de 01 de diciembre de 2023, el Dr. Gabriel Ocampo Andrade, Director Jurídico de la Administración Zonal del Valle de los Chillos, manifestó:</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3. Análisis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xml:space="preserve">Sobre la base de las normas jurídicas citadas que establecen la obligación de efectuar la entrega de los inmuebles utilizados por los Gobiernos Parroquiales Rurales, contando con los informes técnicos respectivos y, dando cumplimiento a lo dispuesto por el Concejo </w:t>
      </w:r>
      <w:r w:rsidRPr="000D2A48">
        <w:rPr>
          <w:rFonts w:ascii="Palatino Linotype" w:eastAsia="Times New Roman" w:hAnsi="Palatino Linotype" w:cs="Arial"/>
          <w:i/>
          <w:iCs/>
          <w:color w:val="222222"/>
          <w:sz w:val="24"/>
          <w:szCs w:val="24"/>
          <w:lang w:eastAsia="es-EC"/>
        </w:rPr>
        <w:lastRenderedPageBreak/>
        <w:t>Metropolitano de Quito, mediante Resolución No. C287 de 10 de octubre del 2018, además de hallarse establecido que la facultad para autorizar la donación de bienes inmuebles municipales, le corresponde al Concejo Metropolitano de Quito; en aplicación del artículo 436 del COOTAD, se considera pertinente emitir Informe Jurídico favorable para que, a su vez la Procuraduría Metropolitana, emita Informe Legal dirigido a la Comisión de Propiedad y Espacio Público y, se continúe con el procedimiento para obtener del Concejo Metropolitano de Quito, la autorización de donación a favor del GADPR de “LA MERCED”.</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4. Conclusiones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De los antecedentes expuestos y la normativa establecida para el efecto especialmente los informes técnico y social con los que se establece la Favorabilidad para entregar en DONACION el predio Nro. 369553, que consta con un área de 1346,62 m2, en tanto que en la cédula catastral el área según escrituras es de 1,419.56 m2 y área gráfica 1346,62 m2; esta Dirección Jurídica, emite </w:t>
      </w:r>
      <w:r w:rsidRPr="000D2A48">
        <w:rPr>
          <w:rFonts w:ascii="Palatino Linotype" w:eastAsia="Times New Roman" w:hAnsi="Palatino Linotype" w:cs="Arial"/>
          <w:b/>
          <w:bCs/>
          <w:i/>
          <w:iCs/>
          <w:color w:val="222222"/>
          <w:sz w:val="24"/>
          <w:szCs w:val="24"/>
          <w:lang w:eastAsia="es-EC"/>
        </w:rPr>
        <w:t>INFORME JURÍDICO FAVORABLE</w:t>
      </w:r>
      <w:r w:rsidRPr="000D2A48">
        <w:rPr>
          <w:rFonts w:ascii="Palatino Linotype" w:eastAsia="Times New Roman" w:hAnsi="Palatino Linotype" w:cs="Arial"/>
          <w:i/>
          <w:iCs/>
          <w:color w:val="222222"/>
          <w:sz w:val="24"/>
          <w:szCs w:val="24"/>
          <w:lang w:eastAsia="es-EC"/>
        </w:rPr>
        <w:t>, para entregar en DONACION a favor del GAD de la Parroquia Rural de “LA MERCED”, el predio referido […]”</w:t>
      </w:r>
      <w:r w:rsidR="00E665A2">
        <w:rPr>
          <w:rFonts w:ascii="Palatino Linotype" w:eastAsia="Times New Roman" w:hAnsi="Palatino Linotype" w:cs="Arial"/>
          <w:i/>
          <w:iCs/>
          <w:color w:val="222222"/>
          <w:sz w:val="24"/>
          <w:szCs w:val="24"/>
          <w:lang w:eastAsia="es-EC"/>
        </w:rPr>
        <w:t>.</w:t>
      </w:r>
    </w:p>
    <w:p w:rsidR="000873FC" w:rsidRDefault="000873FC"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eastAsia="Times New Roman" w:hAnsi="Palatino Linotype" w:cs="Arial"/>
          <w:b/>
          <w:color w:val="222222"/>
          <w:sz w:val="24"/>
          <w:szCs w:val="24"/>
          <w:shd w:val="clear" w:color="auto" w:fill="FFFFFF"/>
          <w:lang w:eastAsia="es-EC"/>
        </w:rPr>
        <w:t>2.8</w:t>
      </w:r>
      <w:r w:rsidRPr="000D2A48">
        <w:rPr>
          <w:rFonts w:ascii="Palatino Linotype" w:eastAsia="Times New Roman" w:hAnsi="Palatino Linotype" w:cs="Arial"/>
          <w:color w:val="222222"/>
          <w:sz w:val="24"/>
          <w:szCs w:val="24"/>
          <w:shd w:val="clear" w:color="auto" w:fill="FFFFFF"/>
          <w:lang w:eastAsia="es-EC"/>
        </w:rPr>
        <w:t xml:space="preserve"> Con oficio Nro. STHV-DMPPS-2023-0842-O de 29 de diciembre de 2023, el Arq. Mauricio Ernesto Marín Echeverría, Director Metropolitano de Políticas y Planeamiento del Suelo de la Secretaría de Territorio, Hábitat y Vivienda, remitió el informe técnico Nro. IT-STHV-DMPPS-2023-274 de 26 de diciembre de 2023, el cual señaló:</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CONCLUSIONES Y RECOMENDACIONES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Según el Plan Metropolitano de Desarrollo y Ordenamiento Territorial a través del Modelo Territorial Deseado que plantea objetivos estratégicos y políticas; y conforme al Plan de Uso y Gestión de Suelo aprobado por el Concejo Metropolitano de Quito mediante la Ordenanza Metropolitana Nro. PMDOT - PUGS 001 2021, como instrumento de planificación del Distrito Metropolitano de Quito que establece la normativa urbanística, se concluye que el predio Nro. 369553, objeto de transferencia de dominio bajo la figura de donación a favor del GAD Parroquial Rural de La Merced, </w:t>
      </w:r>
      <w:r w:rsidRPr="000D2A48">
        <w:rPr>
          <w:rFonts w:ascii="Palatino Linotype" w:eastAsia="Times New Roman" w:hAnsi="Palatino Linotype" w:cs="Arial"/>
          <w:b/>
          <w:bCs/>
          <w:i/>
          <w:iCs/>
          <w:color w:val="222222"/>
          <w:sz w:val="24"/>
          <w:szCs w:val="24"/>
          <w:lang w:eastAsia="es-EC"/>
        </w:rPr>
        <w:t>NO SE OPONE</w:t>
      </w:r>
      <w:r w:rsidRPr="000D2A48">
        <w:rPr>
          <w:rFonts w:ascii="Palatino Linotype" w:eastAsia="Times New Roman" w:hAnsi="Palatino Linotype" w:cs="Arial"/>
          <w:i/>
          <w:iCs/>
          <w:color w:val="222222"/>
          <w:sz w:val="24"/>
          <w:szCs w:val="24"/>
          <w:lang w:eastAsia="es-EC"/>
        </w:rPr>
        <w:t> a la planificación territorial del sector […]”</w:t>
      </w:r>
      <w:r w:rsidR="00E665A2">
        <w:rPr>
          <w:rFonts w:ascii="Palatino Linotype" w:eastAsia="Times New Roman" w:hAnsi="Palatino Linotype" w:cs="Arial"/>
          <w:i/>
          <w:iCs/>
          <w:color w:val="222222"/>
          <w:sz w:val="24"/>
          <w:szCs w:val="24"/>
          <w:lang w:eastAsia="es-EC"/>
        </w:rPr>
        <w:t>.</w:t>
      </w:r>
    </w:p>
    <w:p w:rsidR="000873FC" w:rsidRDefault="000873FC" w:rsidP="000873FC">
      <w:pPr>
        <w:spacing w:before="240" w:after="0" w:line="240" w:lineRule="auto"/>
        <w:jc w:val="both"/>
        <w:rPr>
          <w:rFonts w:ascii="Palatino Linotype" w:eastAsia="Times New Roman" w:hAnsi="Palatino Linotype" w:cs="Arial"/>
          <w:color w:val="222222"/>
          <w:sz w:val="24"/>
          <w:szCs w:val="24"/>
          <w:lang w:eastAsia="es-EC"/>
        </w:rPr>
      </w:pPr>
      <w:r>
        <w:rPr>
          <w:rFonts w:ascii="Palatino Linotype" w:eastAsia="Times New Roman" w:hAnsi="Palatino Linotype" w:cs="Arial"/>
          <w:b/>
          <w:color w:val="222222"/>
          <w:sz w:val="24"/>
          <w:szCs w:val="24"/>
          <w:shd w:val="clear" w:color="auto" w:fill="FFFFFF"/>
          <w:lang w:eastAsia="es-EC"/>
        </w:rPr>
        <w:t>2.9</w:t>
      </w:r>
      <w:r w:rsidRPr="000D2A48">
        <w:rPr>
          <w:rFonts w:ascii="Palatino Linotype" w:eastAsia="Times New Roman" w:hAnsi="Palatino Linotype" w:cs="Arial"/>
          <w:color w:val="222222"/>
          <w:sz w:val="24"/>
          <w:szCs w:val="24"/>
          <w:shd w:val="clear" w:color="auto" w:fill="FFFFFF"/>
          <w:lang w:eastAsia="es-EC"/>
        </w:rPr>
        <w:t xml:space="preserve"> Mediante oficio Nro. GADDMQ-DMF-2024-0349-O de 16 de febrero de 2024, la Ing. Marcia Cecilia </w:t>
      </w:r>
      <w:proofErr w:type="spellStart"/>
      <w:r w:rsidRPr="000D2A48">
        <w:rPr>
          <w:rFonts w:ascii="Palatino Linotype" w:eastAsia="Times New Roman" w:hAnsi="Palatino Linotype" w:cs="Arial"/>
          <w:color w:val="222222"/>
          <w:sz w:val="24"/>
          <w:szCs w:val="24"/>
          <w:shd w:val="clear" w:color="auto" w:fill="FFFFFF"/>
          <w:lang w:eastAsia="es-EC"/>
        </w:rPr>
        <w:t>Telpis</w:t>
      </w:r>
      <w:proofErr w:type="spellEnd"/>
      <w:r w:rsidRPr="000D2A48">
        <w:rPr>
          <w:rFonts w:ascii="Palatino Linotype" w:eastAsia="Times New Roman" w:hAnsi="Palatino Linotype" w:cs="Arial"/>
          <w:color w:val="222222"/>
          <w:sz w:val="24"/>
          <w:szCs w:val="24"/>
          <w:shd w:val="clear" w:color="auto" w:fill="FFFFFF"/>
          <w:lang w:eastAsia="es-EC"/>
        </w:rPr>
        <w:t xml:space="preserve"> </w:t>
      </w:r>
      <w:proofErr w:type="spellStart"/>
      <w:r w:rsidRPr="000D2A48">
        <w:rPr>
          <w:rFonts w:ascii="Palatino Linotype" w:eastAsia="Times New Roman" w:hAnsi="Palatino Linotype" w:cs="Arial"/>
          <w:color w:val="222222"/>
          <w:sz w:val="24"/>
          <w:szCs w:val="24"/>
          <w:shd w:val="clear" w:color="auto" w:fill="FFFFFF"/>
          <w:lang w:eastAsia="es-EC"/>
        </w:rPr>
        <w:t>Llivichuzca</w:t>
      </w:r>
      <w:proofErr w:type="spellEnd"/>
      <w:r w:rsidRPr="000D2A48">
        <w:rPr>
          <w:rFonts w:ascii="Palatino Linotype" w:eastAsia="Times New Roman" w:hAnsi="Palatino Linotype" w:cs="Arial"/>
          <w:color w:val="222222"/>
          <w:sz w:val="24"/>
          <w:szCs w:val="24"/>
          <w:shd w:val="clear" w:color="auto" w:fill="FFFFFF"/>
          <w:lang w:eastAsia="es-EC"/>
        </w:rPr>
        <w:t>, Directora Metropolitana Financiera, informó:</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 2. De las gestiones que se han venido realizando en conjunto, me permito informar que hasta la presente fecha el predio 369553 aún mantiene valores pendientes:</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hAnsi="Palatino Linotype"/>
          <w:noProof/>
          <w:sz w:val="24"/>
          <w:szCs w:val="24"/>
          <w:lang w:eastAsia="es-EC"/>
        </w:rPr>
        <w:lastRenderedPageBreak/>
        <w:drawing>
          <wp:inline distT="0" distB="0" distL="0" distR="0" wp14:anchorId="0A89CAA7" wp14:editId="63302BA7">
            <wp:extent cx="5105400" cy="1860550"/>
            <wp:effectExtent l="0" t="0" r="0" b="6350"/>
            <wp:docPr id="1" name="Imagen 1" descr="C:\Users\psolorzanos\AppData\Local\Microsoft\Windows\INetCache\Content.MSO\FEA5E4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olorzanos\AppData\Local\Microsoft\Windows\INetCache\Content.MSO\FEA5E4B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860550"/>
                    </a:xfrm>
                    <a:prstGeom prst="rect">
                      <a:avLst/>
                    </a:prstGeom>
                    <a:noFill/>
                    <a:ln>
                      <a:noFill/>
                    </a:ln>
                  </pic:spPr>
                </pic:pic>
              </a:graphicData>
            </a:graphic>
          </wp:inline>
        </w:drawing>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3. Por lo expuesto me permito informar que se emite el criterio DESFAVORABLE para la donación requerida por el GAD Parroquial Rural de La Merced […]”.</w:t>
      </w:r>
      <w:r>
        <w:rPr>
          <w:rFonts w:ascii="Palatino Linotype" w:eastAsia="Times New Roman" w:hAnsi="Palatino Linotype" w:cs="Arial"/>
          <w:color w:val="222222"/>
          <w:sz w:val="24"/>
          <w:szCs w:val="24"/>
          <w:lang w:eastAsia="es-EC"/>
        </w:rPr>
        <w:br/>
      </w:r>
    </w:p>
    <w:p w:rsidR="000873FC" w:rsidRDefault="000873FC"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eastAsia="Times New Roman" w:hAnsi="Palatino Linotype" w:cs="Arial"/>
          <w:b/>
          <w:color w:val="222222"/>
          <w:sz w:val="24"/>
          <w:szCs w:val="24"/>
          <w:lang w:eastAsia="es-EC"/>
        </w:rPr>
        <w:t>2.10</w:t>
      </w:r>
      <w:r>
        <w:rPr>
          <w:rFonts w:ascii="Palatino Linotype" w:eastAsia="Times New Roman" w:hAnsi="Palatino Linotype" w:cs="Arial"/>
          <w:color w:val="222222"/>
          <w:sz w:val="24"/>
          <w:szCs w:val="24"/>
          <w:lang w:eastAsia="es-EC"/>
        </w:rPr>
        <w:t xml:space="preserve"> </w:t>
      </w:r>
      <w:r w:rsidRPr="000D2A48">
        <w:rPr>
          <w:rFonts w:ascii="Palatino Linotype" w:eastAsia="Times New Roman" w:hAnsi="Palatino Linotype" w:cs="Arial"/>
          <w:color w:val="222222"/>
          <w:sz w:val="24"/>
          <w:szCs w:val="24"/>
          <w:shd w:val="clear" w:color="auto" w:fill="FFFFFF"/>
          <w:lang w:eastAsia="es-EC"/>
        </w:rPr>
        <w:t xml:space="preserve">Con fecha 05 de marzo de 2024, la Econ. Diana Julieta Arias </w:t>
      </w:r>
      <w:proofErr w:type="spellStart"/>
      <w:r w:rsidRPr="000D2A48">
        <w:rPr>
          <w:rFonts w:ascii="Palatino Linotype" w:eastAsia="Times New Roman" w:hAnsi="Palatino Linotype" w:cs="Arial"/>
          <w:color w:val="222222"/>
          <w:sz w:val="24"/>
          <w:szCs w:val="24"/>
          <w:shd w:val="clear" w:color="auto" w:fill="FFFFFF"/>
          <w:lang w:eastAsia="es-EC"/>
        </w:rPr>
        <w:t>Urvina</w:t>
      </w:r>
      <w:proofErr w:type="spellEnd"/>
      <w:r w:rsidRPr="000D2A48">
        <w:rPr>
          <w:rFonts w:ascii="Palatino Linotype" w:eastAsia="Times New Roman" w:hAnsi="Palatino Linotype" w:cs="Arial"/>
          <w:color w:val="222222"/>
          <w:sz w:val="24"/>
          <w:szCs w:val="24"/>
          <w:shd w:val="clear" w:color="auto" w:fill="FFFFFF"/>
          <w:lang w:eastAsia="es-EC"/>
        </w:rPr>
        <w:t>, Directora Metropolitana de la Dirección Metropolitana Tributaria, emitió la Resolución Nro. GADDMQ-DMT-2024-0012-R de 5 de marzo de 2024, la cual, en su parte pertinente resolvió:</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1. ACEPTAR</w:t>
      </w:r>
      <w:r w:rsidRPr="000D2A48">
        <w:rPr>
          <w:rFonts w:ascii="Palatino Linotype" w:eastAsia="Times New Roman" w:hAnsi="Palatino Linotype" w:cs="Arial"/>
          <w:i/>
          <w:iCs/>
          <w:color w:val="222222"/>
          <w:sz w:val="24"/>
          <w:szCs w:val="24"/>
          <w:lang w:eastAsia="es-EC"/>
        </w:rPr>
        <w:t> la petición presentada por el Director Metropolitano de Gestión de Bienes Inmuebles, de conformidad con los argumentos de hecho y derecho expuestos en la presente resolución.</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2. DAR DE BAJA</w:t>
      </w:r>
      <w:r w:rsidRPr="000D2A48">
        <w:rPr>
          <w:rFonts w:ascii="Palatino Linotype" w:eastAsia="Times New Roman" w:hAnsi="Palatino Linotype" w:cs="Arial"/>
          <w:i/>
          <w:iCs/>
          <w:color w:val="222222"/>
          <w:sz w:val="24"/>
          <w:szCs w:val="24"/>
          <w:lang w:eastAsia="es-EC"/>
        </w:rPr>
        <w:t> las obligaciones tributarias detalladas en el numeral 2.1. del presente acto administrativo, correspondientes a los predios No. 613264 y 369553 catastrados a nombre del GAD del Distrito Metropolitano de Quito; por cuanto, se establece la figura legal de la confusión como mecanismo de extinción de la obligación tributaria en relación a las tasas y contribuciones, además de estar exento del pago de impuestos por tratarse de una entidad pública […]”</w:t>
      </w:r>
      <w:r w:rsidR="00E665A2">
        <w:rPr>
          <w:rFonts w:ascii="Palatino Linotype" w:eastAsia="Times New Roman" w:hAnsi="Palatino Linotype" w:cs="Arial"/>
          <w:i/>
          <w:iCs/>
          <w:color w:val="222222"/>
          <w:sz w:val="24"/>
          <w:szCs w:val="24"/>
          <w:lang w:eastAsia="es-EC"/>
        </w:rPr>
        <w:t>.</w:t>
      </w:r>
    </w:p>
    <w:p w:rsidR="000873FC" w:rsidRDefault="000873FC"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eastAsia="Times New Roman" w:hAnsi="Palatino Linotype" w:cs="Arial"/>
          <w:b/>
          <w:color w:val="222222"/>
          <w:sz w:val="24"/>
          <w:szCs w:val="24"/>
          <w:shd w:val="clear" w:color="auto" w:fill="FFFFFF"/>
          <w:lang w:eastAsia="es-EC"/>
        </w:rPr>
        <w:t>2.11</w:t>
      </w:r>
      <w:r>
        <w:rPr>
          <w:rFonts w:ascii="Palatino Linotype" w:eastAsia="Times New Roman" w:hAnsi="Palatino Linotype" w:cs="Arial"/>
          <w:color w:val="222222"/>
          <w:sz w:val="24"/>
          <w:szCs w:val="24"/>
          <w:shd w:val="clear" w:color="auto" w:fill="FFFFFF"/>
          <w:lang w:eastAsia="es-EC"/>
        </w:rPr>
        <w:t xml:space="preserve"> </w:t>
      </w:r>
      <w:r w:rsidRPr="000D2A48">
        <w:rPr>
          <w:rFonts w:ascii="Palatino Linotype" w:eastAsia="Times New Roman" w:hAnsi="Palatino Linotype" w:cs="Arial"/>
          <w:color w:val="222222"/>
          <w:sz w:val="24"/>
          <w:szCs w:val="24"/>
          <w:shd w:val="clear" w:color="auto" w:fill="FFFFFF"/>
          <w:lang w:eastAsia="es-EC"/>
        </w:rPr>
        <w:t xml:space="preserve">Mediante oficio Nro. GADDMQ-DMF-2024-0839-O de 02 de abril de 2024, la Ing. Marcia Cecilia </w:t>
      </w:r>
      <w:proofErr w:type="spellStart"/>
      <w:r w:rsidRPr="000D2A48">
        <w:rPr>
          <w:rFonts w:ascii="Palatino Linotype" w:eastAsia="Times New Roman" w:hAnsi="Palatino Linotype" w:cs="Arial"/>
          <w:color w:val="222222"/>
          <w:sz w:val="24"/>
          <w:szCs w:val="24"/>
          <w:shd w:val="clear" w:color="auto" w:fill="FFFFFF"/>
          <w:lang w:eastAsia="es-EC"/>
        </w:rPr>
        <w:t>Telpis</w:t>
      </w:r>
      <w:proofErr w:type="spellEnd"/>
      <w:r w:rsidRPr="000D2A48">
        <w:rPr>
          <w:rFonts w:ascii="Palatino Linotype" w:eastAsia="Times New Roman" w:hAnsi="Palatino Linotype" w:cs="Arial"/>
          <w:color w:val="222222"/>
          <w:sz w:val="24"/>
          <w:szCs w:val="24"/>
          <w:shd w:val="clear" w:color="auto" w:fill="FFFFFF"/>
          <w:lang w:eastAsia="es-EC"/>
        </w:rPr>
        <w:t xml:space="preserve"> </w:t>
      </w:r>
      <w:proofErr w:type="spellStart"/>
      <w:r w:rsidRPr="000D2A48">
        <w:rPr>
          <w:rFonts w:ascii="Palatino Linotype" w:eastAsia="Times New Roman" w:hAnsi="Palatino Linotype" w:cs="Arial"/>
          <w:color w:val="222222"/>
          <w:sz w:val="24"/>
          <w:szCs w:val="24"/>
          <w:shd w:val="clear" w:color="auto" w:fill="FFFFFF"/>
          <w:lang w:eastAsia="es-EC"/>
        </w:rPr>
        <w:t>Llivichuzca</w:t>
      </w:r>
      <w:proofErr w:type="spellEnd"/>
      <w:r w:rsidRPr="000D2A48">
        <w:rPr>
          <w:rFonts w:ascii="Palatino Linotype" w:eastAsia="Times New Roman" w:hAnsi="Palatino Linotype" w:cs="Arial"/>
          <w:color w:val="222222"/>
          <w:sz w:val="24"/>
          <w:szCs w:val="24"/>
          <w:shd w:val="clear" w:color="auto" w:fill="FFFFFF"/>
          <w:lang w:eastAsia="es-EC"/>
        </w:rPr>
        <w:t>, Directora Metropolitana Financiera, emitió el siguiente criterio:</w:t>
      </w:r>
    </w:p>
    <w:p w:rsidR="000873FC" w:rsidRDefault="000873FC" w:rsidP="000873FC">
      <w:pPr>
        <w:spacing w:before="240" w:after="0" w:line="240" w:lineRule="auto"/>
        <w:jc w:val="both"/>
        <w:rPr>
          <w:rFonts w:ascii="Palatino Linotype" w:eastAsia="Times New Roman" w:hAnsi="Palatino Linotype" w:cs="Arial"/>
          <w:b/>
          <w:bCs/>
          <w:i/>
          <w:iCs/>
          <w:color w:val="222222"/>
          <w:sz w:val="24"/>
          <w:szCs w:val="24"/>
          <w:lang w:eastAsia="es-EC"/>
        </w:rPr>
      </w:pP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C. CRITERIO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Esta Dirección Metropolitana Financiera en el ámbito de competencia y conforme lo establecido en la normativa legal vigente, y sustentada en los informes detallados en el Oficio Nro. GADDMQ-DMGBI-2024-1207-O, emite su criterio favorable para que proceda como corresponda para continuar con el procedimiento de donación requerida por el GAD Parroquial Rural de La Merced del predio Nro. 369553 […]”</w:t>
      </w:r>
      <w:r w:rsidR="00E665A2">
        <w:rPr>
          <w:rFonts w:ascii="Palatino Linotype" w:eastAsia="Times New Roman" w:hAnsi="Palatino Linotype" w:cs="Arial"/>
          <w:i/>
          <w:iCs/>
          <w:color w:val="222222"/>
          <w:sz w:val="24"/>
          <w:szCs w:val="24"/>
          <w:lang w:eastAsia="es-EC"/>
        </w:rPr>
        <w:t>.</w:t>
      </w:r>
    </w:p>
    <w:p w:rsidR="000873FC" w:rsidRDefault="000873FC"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eastAsia="Times New Roman" w:hAnsi="Palatino Linotype" w:cs="Arial"/>
          <w:b/>
          <w:color w:val="222222"/>
          <w:sz w:val="24"/>
          <w:szCs w:val="24"/>
          <w:shd w:val="clear" w:color="auto" w:fill="FFFFFF"/>
          <w:lang w:eastAsia="es-EC"/>
        </w:rPr>
        <w:t>2.12</w:t>
      </w:r>
      <w:r w:rsidRPr="000D2A48">
        <w:rPr>
          <w:rFonts w:ascii="Palatino Linotype" w:eastAsia="Times New Roman" w:hAnsi="Palatino Linotype" w:cs="Arial"/>
          <w:color w:val="222222"/>
          <w:sz w:val="24"/>
          <w:szCs w:val="24"/>
          <w:shd w:val="clear" w:color="auto" w:fill="FFFFFF"/>
          <w:lang w:eastAsia="es-EC"/>
        </w:rPr>
        <w:t xml:space="preserve"> Con oficio Nro. GADDMQ-SHOT-DMC-UGCE-2024-0762-O de 09 de abril de 2024, el ingeniero Joselito Geovanny Ortiz Carranza, Jefe de la Unidad de Catastro Especial de la Dirección Metropolitana de Catastro, procedió a emitir el </w:t>
      </w:r>
      <w:r w:rsidRPr="000D2A48">
        <w:rPr>
          <w:rFonts w:ascii="Palatino Linotype" w:eastAsia="Times New Roman" w:hAnsi="Palatino Linotype" w:cs="Arial"/>
          <w:color w:val="222222"/>
          <w:sz w:val="24"/>
          <w:szCs w:val="24"/>
          <w:shd w:val="clear" w:color="auto" w:fill="FFFFFF"/>
          <w:lang w:eastAsia="es-EC"/>
        </w:rPr>
        <w:lastRenderedPageBreak/>
        <w:t>Informe Técnico Nro. SHOT-DMC-UGCE-2024-0811 de 5 de abril de 2024 del predio Nro. 369553 con clave catastral Nro. 21921-06-005, registrado en el catastro a nombre del Municipio del Distrito Metropolitano de Quito, el cual señala los siguientes datos técnicos: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1.- DATOS TÉCNICOS DEL ÁREA DE TERRENO SOLICITADA</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1.1.- ÁREA DE TERRENO:</w:t>
      </w:r>
    </w:p>
    <w:p w:rsidR="000873FC" w:rsidRDefault="000873FC" w:rsidP="000873FC">
      <w:pPr>
        <w:spacing w:before="240" w:after="0" w:line="240" w:lineRule="auto"/>
        <w:jc w:val="both"/>
        <w:rPr>
          <w:rFonts w:ascii="Palatino Linotype" w:eastAsia="Times New Roman" w:hAnsi="Palatino Linotype" w:cs="Arial"/>
          <w:i/>
          <w:iCs/>
          <w:color w:val="222222"/>
          <w:sz w:val="24"/>
          <w:szCs w:val="24"/>
          <w:vertAlign w:val="superscript"/>
          <w:lang w:eastAsia="es-EC"/>
        </w:rPr>
      </w:pPr>
      <w:r w:rsidRPr="000D2A48">
        <w:rPr>
          <w:rFonts w:ascii="Palatino Linotype" w:eastAsia="Times New Roman" w:hAnsi="Palatino Linotype" w:cs="Arial"/>
          <w:b/>
          <w:bCs/>
          <w:i/>
          <w:iCs/>
          <w:color w:val="222222"/>
          <w:sz w:val="24"/>
          <w:szCs w:val="24"/>
          <w:lang w:eastAsia="es-EC"/>
        </w:rPr>
        <w:t>ÁREA DE ESCRITURA:</w:t>
      </w: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1419,56                       </w:t>
      </w:r>
      <w:r w:rsidRPr="000D2A48">
        <w:rPr>
          <w:rFonts w:ascii="Palatino Linotype" w:eastAsia="Times New Roman" w:hAnsi="Palatino Linotype" w:cs="Arial"/>
          <w:i/>
          <w:iCs/>
          <w:color w:val="222222"/>
          <w:sz w:val="24"/>
          <w:szCs w:val="24"/>
          <w:lang w:eastAsia="es-EC"/>
        </w:rPr>
        <w:t>m</w:t>
      </w:r>
      <w:r w:rsidRPr="000D2A48">
        <w:rPr>
          <w:rFonts w:ascii="Palatino Linotype" w:eastAsia="Times New Roman" w:hAnsi="Palatino Linotype" w:cs="Arial"/>
          <w:i/>
          <w:iCs/>
          <w:color w:val="222222"/>
          <w:sz w:val="24"/>
          <w:szCs w:val="24"/>
          <w:vertAlign w:val="superscript"/>
          <w:lang w:eastAsia="es-EC"/>
        </w:rPr>
        <w:t>2</w:t>
      </w:r>
    </w:p>
    <w:p w:rsidR="000873FC" w:rsidRDefault="000873FC" w:rsidP="000873FC">
      <w:pPr>
        <w:spacing w:before="240" w:after="0" w:line="240" w:lineRule="auto"/>
        <w:jc w:val="both"/>
        <w:rPr>
          <w:rFonts w:ascii="Palatino Linotype" w:eastAsia="Times New Roman" w:hAnsi="Palatino Linotype" w:cs="Arial"/>
          <w:i/>
          <w:iCs/>
          <w:color w:val="222222"/>
          <w:sz w:val="24"/>
          <w:szCs w:val="24"/>
          <w:vertAlign w:val="superscript"/>
          <w:lang w:eastAsia="es-EC"/>
        </w:rPr>
      </w:pPr>
      <w:r w:rsidRPr="000D2A48">
        <w:rPr>
          <w:rFonts w:ascii="Palatino Linotype" w:eastAsia="Times New Roman" w:hAnsi="Palatino Linotype" w:cs="Arial"/>
          <w:b/>
          <w:bCs/>
          <w:i/>
          <w:iCs/>
          <w:color w:val="222222"/>
          <w:sz w:val="24"/>
          <w:szCs w:val="24"/>
          <w:lang w:eastAsia="es-EC"/>
        </w:rPr>
        <w:t>(SIREC-Q)</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b/>
          <w:bCs/>
          <w:i/>
          <w:iCs/>
          <w:color w:val="222222"/>
          <w:sz w:val="24"/>
          <w:szCs w:val="24"/>
          <w:lang w:eastAsia="es-EC"/>
        </w:rPr>
        <w:t>ÁREA GRÁFICA:                                         </w:t>
      </w:r>
      <w:r w:rsidRPr="000D2A48">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b/>
          <w:bCs/>
          <w:i/>
          <w:iCs/>
          <w:color w:val="222222"/>
          <w:sz w:val="24"/>
          <w:szCs w:val="24"/>
          <w:lang w:eastAsia="es-EC"/>
        </w:rPr>
        <w:t>1346,62</w:t>
      </w:r>
      <w:r w:rsidRPr="000D2A48">
        <w:rPr>
          <w:rFonts w:ascii="Palatino Linotype" w:eastAsia="Times New Roman" w:hAnsi="Palatino Linotype" w:cs="Arial"/>
          <w:i/>
          <w:iCs/>
          <w:color w:val="222222"/>
          <w:sz w:val="24"/>
          <w:szCs w:val="24"/>
          <w:lang w:eastAsia="es-EC"/>
        </w:rPr>
        <w:t>                       m</w:t>
      </w:r>
      <w:r w:rsidRPr="000D2A48">
        <w:rPr>
          <w:rFonts w:ascii="Palatino Linotype" w:eastAsia="Times New Roman" w:hAnsi="Palatino Linotype" w:cs="Arial"/>
          <w:i/>
          <w:iCs/>
          <w:color w:val="222222"/>
          <w:sz w:val="24"/>
          <w:szCs w:val="24"/>
          <w:vertAlign w:val="superscript"/>
          <w:lang w:eastAsia="es-EC"/>
        </w:rPr>
        <w:t>2</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(SIREC-Q)</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b/>
          <w:bCs/>
          <w:i/>
          <w:iCs/>
          <w:color w:val="222222"/>
          <w:sz w:val="24"/>
          <w:szCs w:val="24"/>
          <w:lang w:eastAsia="es-EC"/>
        </w:rPr>
        <w:t>ÁREA SEGÚN LEVANTAMIENTO:                       1346,62                       </w:t>
      </w:r>
      <w:r w:rsidRPr="000D2A48">
        <w:rPr>
          <w:rFonts w:ascii="Palatino Linotype" w:eastAsia="Times New Roman" w:hAnsi="Palatino Linotype" w:cs="Arial"/>
          <w:i/>
          <w:iCs/>
          <w:color w:val="222222"/>
          <w:sz w:val="24"/>
          <w:szCs w:val="24"/>
          <w:lang w:eastAsia="es-EC"/>
        </w:rPr>
        <w:t>m</w:t>
      </w:r>
      <w:r w:rsidRPr="000D2A48">
        <w:rPr>
          <w:rFonts w:ascii="Palatino Linotype" w:eastAsia="Times New Roman" w:hAnsi="Palatino Linotype" w:cs="Arial"/>
          <w:i/>
          <w:iCs/>
          <w:color w:val="222222"/>
          <w:sz w:val="24"/>
          <w:szCs w:val="24"/>
          <w:vertAlign w:val="superscript"/>
          <w:lang w:eastAsia="es-EC"/>
        </w:rPr>
        <w:t>2</w:t>
      </w:r>
      <w:r>
        <w:rPr>
          <w:rFonts w:ascii="Palatino Linotype" w:eastAsia="Times New Roman" w:hAnsi="Palatino Linotype" w:cs="Arial"/>
          <w:i/>
          <w:iCs/>
          <w:color w:val="222222"/>
          <w:sz w:val="24"/>
          <w:szCs w:val="24"/>
          <w:lang w:eastAsia="es-EC"/>
        </w:rPr>
        <w:t>     </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PLANIMÉTRICO</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1.2.- IDENTIFICACIÓN CATASTRAL:</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PROPIETARIO: </w:t>
      </w:r>
      <w:r>
        <w:rPr>
          <w:rFonts w:ascii="Palatino Linotype" w:eastAsia="Times New Roman" w:hAnsi="Palatino Linotype" w:cs="Arial"/>
          <w:b/>
          <w:bCs/>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MUNICIPIO DEL</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DISTRITO METROPOLITANO DE QUITO</w:t>
      </w:r>
      <w:r>
        <w:rPr>
          <w:rFonts w:ascii="Palatino Linotype" w:eastAsia="Times New Roman" w:hAnsi="Palatino Linotype" w:cs="Arial"/>
          <w:i/>
          <w:iCs/>
          <w:color w:val="222222"/>
          <w:sz w:val="24"/>
          <w:szCs w:val="24"/>
          <w:lang w:eastAsia="es-EC"/>
        </w:rPr>
        <w:t xml:space="preserve"> </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CLAVE CATASTRAL:                                           </w:t>
      </w:r>
      <w:r w:rsidRPr="000D2A48">
        <w:rPr>
          <w:rFonts w:ascii="Palatino Linotype" w:eastAsia="Times New Roman" w:hAnsi="Palatino Linotype" w:cs="Arial"/>
          <w:i/>
          <w:iCs/>
          <w:color w:val="222222"/>
          <w:sz w:val="24"/>
          <w:szCs w:val="24"/>
          <w:lang w:eastAsia="es-EC"/>
        </w:rPr>
        <w:t>21921-06-005</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PREDIO:                                                               </w:t>
      </w:r>
      <w:r w:rsidRPr="000D2A48">
        <w:rPr>
          <w:rFonts w:ascii="Palatino Linotype" w:eastAsia="Times New Roman" w:hAnsi="Palatino Linotype" w:cs="Arial"/>
          <w:i/>
          <w:iCs/>
          <w:color w:val="222222"/>
          <w:sz w:val="24"/>
          <w:szCs w:val="24"/>
          <w:lang w:eastAsia="es-EC"/>
        </w:rPr>
        <w:t>369553</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RAZÓN:   </w:t>
      </w:r>
      <w:r w:rsidRPr="000D2A48">
        <w:rPr>
          <w:rFonts w:ascii="Palatino Linotype" w:eastAsia="Times New Roman" w:hAnsi="Palatino Linotype" w:cs="Arial"/>
          <w:i/>
          <w:iCs/>
          <w:color w:val="222222"/>
          <w:sz w:val="24"/>
          <w:szCs w:val="24"/>
          <w:lang w:eastAsia="es-EC"/>
        </w:rPr>
        <w:t xml:space="preserve">                      </w:t>
      </w:r>
      <w:r>
        <w:rPr>
          <w:rFonts w:ascii="Palatino Linotype" w:eastAsia="Times New Roman" w:hAnsi="Palatino Linotype" w:cs="Arial"/>
          <w:i/>
          <w:iCs/>
          <w:color w:val="222222"/>
          <w:sz w:val="24"/>
          <w:szCs w:val="24"/>
          <w:lang w:eastAsia="es-EC"/>
        </w:rPr>
        <w:t>                               </w:t>
      </w:r>
      <w:r w:rsidRPr="000D2A48">
        <w:rPr>
          <w:rFonts w:ascii="Palatino Linotype" w:eastAsia="Times New Roman" w:hAnsi="Palatino Linotype" w:cs="Arial"/>
          <w:i/>
          <w:iCs/>
          <w:color w:val="222222"/>
          <w:sz w:val="24"/>
          <w:szCs w:val="24"/>
          <w:lang w:eastAsia="es-EC"/>
        </w:rPr>
        <w:t>Según Informe de Titularidad y</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Categoría Nro. DMGBI-ATI-2023-</w:t>
      </w:r>
      <w:r>
        <w:rPr>
          <w:rFonts w:ascii="Palatino Linotype" w:eastAsia="Times New Roman" w:hAnsi="Palatino Linotype" w:cs="Arial"/>
          <w:i/>
          <w:iCs/>
          <w:color w:val="222222"/>
          <w:sz w:val="24"/>
          <w:szCs w:val="24"/>
          <w:lang w:eastAsia="es-EC"/>
        </w:rPr>
        <w:t xml:space="preserve">0267 Informa que: "El Municipio </w:t>
      </w:r>
      <w:r w:rsidRPr="000D2A48">
        <w:rPr>
          <w:rFonts w:ascii="Palatino Linotype" w:eastAsia="Times New Roman" w:hAnsi="Palatino Linotype" w:cs="Arial"/>
          <w:i/>
          <w:iCs/>
          <w:color w:val="222222"/>
          <w:sz w:val="24"/>
          <w:szCs w:val="24"/>
          <w:lang w:eastAsia="es-EC"/>
        </w:rPr>
        <w:t>del Distrito</w:t>
      </w:r>
      <w:r>
        <w:rPr>
          <w:rFonts w:ascii="Palatino Linotype" w:eastAsia="Times New Roman" w:hAnsi="Palatino Linotype" w:cs="Arial"/>
          <w:b/>
          <w:bCs/>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de Quito es</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propietario del predio No.</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369553 con clave catastral 21921 06005 000 000 000,</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ubicado en la parroquia la Merced,</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adquirido por el</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Municipio de Quito mediante declaratoria</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de Bien</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Mostrenco elevado a escritura pública</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el 28 de julio</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de 2016 e inscrito en el Registro de la</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Propiedad el</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08 de agosto de 2016 con repertorio No.</w:t>
      </w:r>
      <w:r>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i/>
          <w:iCs/>
          <w:color w:val="222222"/>
          <w:sz w:val="24"/>
          <w:szCs w:val="24"/>
          <w:lang w:eastAsia="es-EC"/>
        </w:rPr>
        <w:t>61650."</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xml:space="preserve">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1.3.- UBICACIÓN:</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PARROQUIA:                                                     </w:t>
      </w:r>
      <w:r w:rsidRPr="000D2A48">
        <w:rPr>
          <w:rFonts w:ascii="Palatino Linotype" w:eastAsia="Times New Roman" w:hAnsi="Palatino Linotype" w:cs="Arial"/>
          <w:i/>
          <w:iCs/>
          <w:color w:val="222222"/>
          <w:sz w:val="24"/>
          <w:szCs w:val="24"/>
          <w:lang w:eastAsia="es-EC"/>
        </w:rPr>
        <w:t>LA MERCED</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BARRIO/SECTOR:                                            </w:t>
      </w:r>
      <w:r w:rsidRPr="000D2A48">
        <w:rPr>
          <w:rFonts w:ascii="Palatino Linotype" w:eastAsia="Times New Roman" w:hAnsi="Palatino Linotype" w:cs="Arial"/>
          <w:i/>
          <w:iCs/>
          <w:color w:val="222222"/>
          <w:sz w:val="24"/>
          <w:szCs w:val="24"/>
          <w:lang w:eastAsia="es-EC"/>
        </w:rPr>
        <w:t>SIN NOMBRE 135</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ZONA:                                                                </w:t>
      </w:r>
      <w:r w:rsidRPr="000D2A48">
        <w:rPr>
          <w:rFonts w:ascii="Palatino Linotype" w:eastAsia="Times New Roman" w:hAnsi="Palatino Linotype" w:cs="Arial"/>
          <w:i/>
          <w:iCs/>
          <w:color w:val="222222"/>
          <w:sz w:val="24"/>
          <w:szCs w:val="24"/>
          <w:lang w:eastAsia="es-EC"/>
        </w:rPr>
        <w:t>LOS CHILLOS</w:t>
      </w:r>
    </w:p>
    <w:p w:rsidR="000873FC" w:rsidRDefault="000873FC" w:rsidP="000873FC">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t>DIRECCIÓN:                                                     </w:t>
      </w:r>
      <w:r w:rsidRPr="000D2A48">
        <w:rPr>
          <w:rFonts w:ascii="Palatino Linotype" w:eastAsia="Times New Roman" w:hAnsi="Palatino Linotype" w:cs="Arial"/>
          <w:i/>
          <w:iCs/>
          <w:color w:val="222222"/>
          <w:sz w:val="24"/>
          <w:szCs w:val="24"/>
          <w:lang w:eastAsia="es-EC"/>
        </w:rPr>
        <w:t>SN SIN DEFINIR –E1-126</w:t>
      </w:r>
    </w:p>
    <w:p w:rsidR="009E47A4" w:rsidRDefault="000873FC" w:rsidP="009E47A4">
      <w:pPr>
        <w:spacing w:before="240" w:after="0" w:line="240" w:lineRule="auto"/>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b/>
          <w:bCs/>
          <w:i/>
          <w:iCs/>
          <w:color w:val="222222"/>
          <w:sz w:val="24"/>
          <w:szCs w:val="24"/>
          <w:lang w:eastAsia="es-EC"/>
        </w:rPr>
        <w:lastRenderedPageBreak/>
        <w:t>                                                    </w:t>
      </w:r>
      <w:r>
        <w:rPr>
          <w:rFonts w:ascii="Palatino Linotype" w:eastAsia="Times New Roman" w:hAnsi="Palatino Linotype" w:cs="Arial"/>
          <w:b/>
          <w:bCs/>
          <w:i/>
          <w:iCs/>
          <w:noProof/>
          <w:color w:val="222222"/>
          <w:sz w:val="24"/>
          <w:szCs w:val="24"/>
          <w:lang w:eastAsia="es-EC"/>
        </w:rPr>
        <w:drawing>
          <wp:inline distT="0" distB="0" distL="0" distR="0" wp14:anchorId="4A078E58" wp14:editId="1EEC964B">
            <wp:extent cx="5187950" cy="267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0" cy="2673350"/>
                    </a:xfrm>
                    <a:prstGeom prst="rect">
                      <a:avLst/>
                    </a:prstGeom>
                    <a:noFill/>
                    <a:ln>
                      <a:noFill/>
                    </a:ln>
                  </pic:spPr>
                </pic:pic>
              </a:graphicData>
            </a:graphic>
          </wp:inline>
        </w:drawing>
      </w:r>
      <w:r w:rsidRPr="000D2A48">
        <w:rPr>
          <w:rFonts w:ascii="Palatino Linotype" w:eastAsia="Times New Roman" w:hAnsi="Palatino Linotype" w:cs="Arial"/>
          <w:i/>
          <w:iCs/>
          <w:color w:val="222222"/>
          <w:sz w:val="24"/>
          <w:szCs w:val="24"/>
          <w:lang w:eastAsia="es-EC"/>
        </w:rPr>
        <w:t xml:space="preserve"> […]”</w:t>
      </w:r>
      <w:r w:rsidR="00E665A2">
        <w:rPr>
          <w:rFonts w:ascii="Palatino Linotype" w:eastAsia="Times New Roman" w:hAnsi="Palatino Linotype" w:cs="Arial"/>
          <w:i/>
          <w:iCs/>
          <w:color w:val="222222"/>
          <w:sz w:val="24"/>
          <w:szCs w:val="24"/>
          <w:lang w:eastAsia="es-EC"/>
        </w:rPr>
        <w:t>.</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Pr>
          <w:rFonts w:ascii="Palatino Linotype" w:eastAsia="Times New Roman" w:hAnsi="Palatino Linotype" w:cs="Arial"/>
          <w:b/>
          <w:color w:val="222222"/>
          <w:sz w:val="24"/>
          <w:szCs w:val="24"/>
          <w:shd w:val="clear" w:color="auto" w:fill="FFFFFF"/>
          <w:lang w:eastAsia="es-EC"/>
        </w:rPr>
        <w:t>2.13</w:t>
      </w:r>
      <w:r>
        <w:rPr>
          <w:rFonts w:ascii="Palatino Linotype" w:eastAsia="Times New Roman" w:hAnsi="Palatino Linotype" w:cs="Arial"/>
          <w:color w:val="222222"/>
          <w:sz w:val="24"/>
          <w:szCs w:val="24"/>
          <w:shd w:val="clear" w:color="auto" w:fill="FFFFFF"/>
          <w:lang w:eastAsia="es-EC"/>
        </w:rPr>
        <w:t xml:space="preserve"> </w:t>
      </w:r>
      <w:r w:rsidRPr="000D2A48">
        <w:rPr>
          <w:rFonts w:ascii="Palatino Linotype" w:eastAsia="Times New Roman" w:hAnsi="Palatino Linotype" w:cs="Arial"/>
          <w:color w:val="222222"/>
          <w:sz w:val="24"/>
          <w:szCs w:val="24"/>
          <w:shd w:val="clear" w:color="auto" w:fill="FFFFFF"/>
          <w:lang w:eastAsia="es-EC"/>
        </w:rPr>
        <w:t>Mediante oficio Nro. GADDMQ-DMGBI-2024-2130-O de 24 de abril de 2024, el Ing. Carlos Andrés Yépez Díaz, Director Metropolitano de Gestión de Bienes Inmuebles, emitió el siguiente pronunciamiento.</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color w:val="222222"/>
          <w:sz w:val="24"/>
          <w:szCs w:val="24"/>
          <w:shd w:val="clear" w:color="auto" w:fill="FFFFFF"/>
          <w:lang w:eastAsia="es-EC"/>
        </w:rPr>
        <w:t> </w:t>
      </w:r>
      <w:r w:rsidRPr="000D2A48">
        <w:rPr>
          <w:rFonts w:ascii="Palatino Linotype" w:eastAsia="Times New Roman" w:hAnsi="Palatino Linotype" w:cs="Arial"/>
          <w:color w:val="222222"/>
          <w:sz w:val="24"/>
          <w:szCs w:val="24"/>
          <w:lang w:eastAsia="es-EC"/>
        </w:rPr>
        <w:br/>
      </w:r>
      <w:r w:rsidRPr="000D2A48">
        <w:rPr>
          <w:rFonts w:ascii="Palatino Linotype" w:eastAsia="Times New Roman" w:hAnsi="Palatino Linotype" w:cs="Arial"/>
          <w:i/>
          <w:iCs/>
          <w:color w:val="222222"/>
          <w:sz w:val="24"/>
          <w:szCs w:val="24"/>
          <w:lang w:eastAsia="es-EC"/>
        </w:rPr>
        <w:t>“[…] la Dirección Metropolitana de Gestión de Bienes Inmuebles, respecto de los informes técnicos y/o legales mencionados, emite </w:t>
      </w:r>
      <w:r w:rsidRPr="000D2A48">
        <w:rPr>
          <w:rFonts w:ascii="Palatino Linotype" w:eastAsia="Times New Roman" w:hAnsi="Palatino Linotype" w:cs="Arial"/>
          <w:b/>
          <w:bCs/>
          <w:i/>
          <w:iCs/>
          <w:color w:val="222222"/>
          <w:sz w:val="24"/>
          <w:szCs w:val="24"/>
          <w:lang w:eastAsia="es-EC"/>
        </w:rPr>
        <w:t>criterio favorable</w:t>
      </w:r>
      <w:r w:rsidRPr="000D2A48">
        <w:rPr>
          <w:rFonts w:ascii="Palatino Linotype" w:eastAsia="Times New Roman" w:hAnsi="Palatino Linotype" w:cs="Arial"/>
          <w:i/>
          <w:iCs/>
          <w:color w:val="222222"/>
          <w:sz w:val="24"/>
          <w:szCs w:val="24"/>
          <w:lang w:eastAsia="es-EC"/>
        </w:rPr>
        <w:t xml:space="preserve"> para continuar con la donación del predio No. 369553 a favor del Gobierno Autónomo Descentralizado Parroquial Rural de La Merced, donde funciona la UPC, las oficinas y auditorio del GAD Parroquial dentro del cual también funciona un </w:t>
      </w:r>
      <w:proofErr w:type="spellStart"/>
      <w:r w:rsidRPr="000D2A48">
        <w:rPr>
          <w:rFonts w:ascii="Palatino Linotype" w:eastAsia="Times New Roman" w:hAnsi="Palatino Linotype" w:cs="Arial"/>
          <w:i/>
          <w:iCs/>
          <w:color w:val="222222"/>
          <w:sz w:val="24"/>
          <w:szCs w:val="24"/>
          <w:lang w:eastAsia="es-EC"/>
        </w:rPr>
        <w:t>infocentro</w:t>
      </w:r>
      <w:proofErr w:type="spellEnd"/>
      <w:r w:rsidRPr="000D2A48">
        <w:rPr>
          <w:rFonts w:ascii="Palatino Linotype" w:eastAsia="Times New Roman" w:hAnsi="Palatino Linotype" w:cs="Arial"/>
          <w:i/>
          <w:iCs/>
          <w:color w:val="222222"/>
          <w:sz w:val="24"/>
          <w:szCs w:val="24"/>
          <w:lang w:eastAsia="es-EC"/>
        </w:rPr>
        <w:t>, la sede de la Liga Parroquial La Merced, y el estacionamiento […]”</w:t>
      </w:r>
      <w:r w:rsidR="00E665A2">
        <w:rPr>
          <w:rFonts w:ascii="Palatino Linotype" w:eastAsia="Times New Roman" w:hAnsi="Palatino Linotype" w:cs="Arial"/>
          <w:i/>
          <w:iCs/>
          <w:color w:val="222222"/>
          <w:sz w:val="24"/>
          <w:szCs w:val="24"/>
          <w:lang w:eastAsia="es-EC"/>
        </w:rPr>
        <w:t>.</w:t>
      </w:r>
    </w:p>
    <w:p w:rsidR="009E47A4" w:rsidRPr="009E47A4" w:rsidRDefault="009E47A4" w:rsidP="009E47A4">
      <w:pPr>
        <w:spacing w:before="240" w:after="0" w:line="240" w:lineRule="auto"/>
        <w:jc w:val="both"/>
        <w:rPr>
          <w:rFonts w:ascii="Palatino Linotype" w:eastAsia="Times New Roman" w:hAnsi="Palatino Linotype" w:cs="Arial"/>
          <w:i/>
          <w:iCs/>
          <w:color w:val="222222"/>
          <w:sz w:val="24"/>
          <w:szCs w:val="24"/>
          <w:lang w:eastAsia="es-EC"/>
        </w:rPr>
      </w:pPr>
      <w:r>
        <w:rPr>
          <w:rFonts w:ascii="Palatino Linotype" w:eastAsia="Times New Roman" w:hAnsi="Palatino Linotype" w:cs="Arial"/>
          <w:b/>
          <w:color w:val="222222"/>
          <w:sz w:val="24"/>
          <w:szCs w:val="24"/>
          <w:shd w:val="clear" w:color="auto" w:fill="FFFFFF"/>
          <w:lang w:eastAsia="es-EC"/>
        </w:rPr>
        <w:t xml:space="preserve">2.14 </w:t>
      </w:r>
      <w:r w:rsidRPr="000D2A48">
        <w:rPr>
          <w:rFonts w:ascii="Palatino Linotype" w:eastAsia="Times New Roman" w:hAnsi="Palatino Linotype" w:cs="Arial"/>
          <w:color w:val="222222"/>
          <w:sz w:val="24"/>
          <w:szCs w:val="24"/>
          <w:shd w:val="clear" w:color="auto" w:fill="FFFFFF"/>
          <w:lang w:eastAsia="es-EC"/>
        </w:rPr>
        <w:t>La Subprocuraduría de Asesoría de Uso y Ocupación de Suelo, mediante oficio Nro. GADDMQ-PM-2024-2393-O de 21 de mayo de 2024, dirigido a la Dirección Metropolitana de Bienes Inmuebles</w:t>
      </w:r>
      <w:r>
        <w:rPr>
          <w:rFonts w:ascii="Palatino Linotype" w:eastAsia="Times New Roman" w:hAnsi="Palatino Linotype" w:cs="Arial"/>
          <w:color w:val="222222"/>
          <w:sz w:val="24"/>
          <w:szCs w:val="24"/>
          <w:shd w:val="clear" w:color="auto" w:fill="FFFFFF"/>
          <w:lang w:eastAsia="es-EC"/>
        </w:rPr>
        <w:t xml:space="preserve"> señaló:</w:t>
      </w:r>
      <w:r>
        <w:rPr>
          <w:rFonts w:ascii="Palatino Linotype" w:eastAsia="Times New Roman" w:hAnsi="Palatino Linotype" w:cs="Arial"/>
          <w:b/>
          <w:color w:val="222222"/>
          <w:sz w:val="24"/>
          <w:szCs w:val="24"/>
          <w:shd w:val="clear" w:color="auto" w:fill="FFFFFF"/>
          <w:lang w:eastAsia="es-EC"/>
        </w:rPr>
        <w:t xml:space="preserve"> </w:t>
      </w:r>
      <w:r w:rsidRPr="009E47A4">
        <w:rPr>
          <w:rFonts w:ascii="Palatino Linotype" w:eastAsia="Times New Roman" w:hAnsi="Palatino Linotype" w:cs="Arial"/>
          <w:i/>
          <w:color w:val="222222"/>
          <w:sz w:val="24"/>
          <w:szCs w:val="24"/>
          <w:shd w:val="clear" w:color="auto" w:fill="FFFFFF"/>
          <w:lang w:eastAsia="es-EC"/>
        </w:rPr>
        <w:t>“[…]</w:t>
      </w:r>
      <w:r w:rsidRPr="009E47A4">
        <w:rPr>
          <w:rFonts w:ascii="Palatino Linotype" w:hAnsi="Palatino Linotype" w:cs="Times-Roman"/>
          <w:i/>
          <w:sz w:val="24"/>
          <w:szCs w:val="24"/>
        </w:rPr>
        <w:t>En este contexto, me permito indicar que los linderos generales constantes en el certificado de</w:t>
      </w:r>
      <w:r w:rsidRPr="009E47A4">
        <w:rPr>
          <w:rFonts w:ascii="Palatino Linotype" w:eastAsia="Times New Roman" w:hAnsi="Palatino Linotype" w:cs="Arial"/>
          <w:i/>
          <w:iCs/>
          <w:color w:val="222222"/>
          <w:sz w:val="24"/>
          <w:szCs w:val="24"/>
          <w:lang w:eastAsia="es-EC"/>
        </w:rPr>
        <w:t xml:space="preserve"> </w:t>
      </w:r>
      <w:r w:rsidRPr="009E47A4">
        <w:rPr>
          <w:rFonts w:ascii="Palatino Linotype" w:hAnsi="Palatino Linotype" w:cs="Times-Roman"/>
          <w:i/>
          <w:sz w:val="24"/>
          <w:szCs w:val="24"/>
        </w:rPr>
        <w:t>gravámenes, difieren de la ficha técnica Nro. SHOT-DMC-UGCE-2</w:t>
      </w:r>
      <w:r w:rsidRPr="009E47A4">
        <w:rPr>
          <w:rFonts w:ascii="Palatino Linotype" w:hAnsi="Palatino Linotype" w:cs="Times-Roman"/>
          <w:i/>
          <w:sz w:val="24"/>
          <w:szCs w:val="24"/>
        </w:rPr>
        <w:t xml:space="preserve">024-0811 de 05 de abril de 2024 </w:t>
      </w:r>
      <w:r w:rsidRPr="009E47A4">
        <w:rPr>
          <w:rFonts w:ascii="Palatino Linotype" w:hAnsi="Palatino Linotype" w:cs="Times-Roman"/>
          <w:i/>
          <w:sz w:val="24"/>
          <w:szCs w:val="24"/>
        </w:rPr>
        <w:t>de</w:t>
      </w:r>
      <w:r w:rsidRPr="009E47A4">
        <w:rPr>
          <w:rFonts w:ascii="Palatino Linotype" w:eastAsia="Times New Roman" w:hAnsi="Palatino Linotype" w:cs="Arial"/>
          <w:i/>
          <w:iCs/>
          <w:color w:val="222222"/>
          <w:sz w:val="24"/>
          <w:szCs w:val="24"/>
          <w:lang w:eastAsia="es-EC"/>
        </w:rPr>
        <w:t xml:space="preserve"> </w:t>
      </w:r>
      <w:r w:rsidRPr="009E47A4">
        <w:rPr>
          <w:rFonts w:ascii="Palatino Linotype" w:hAnsi="Palatino Linotype" w:cs="Times-Roman"/>
          <w:i/>
          <w:sz w:val="24"/>
          <w:szCs w:val="24"/>
        </w:rPr>
        <w:t>la Dirección Metropolitana de Catastro, por lo tanto solicit</w:t>
      </w:r>
      <w:r w:rsidRPr="009E47A4">
        <w:rPr>
          <w:rFonts w:ascii="Palatino Linotype" w:hAnsi="Palatino Linotype" w:cs="Times-Roman"/>
          <w:i/>
          <w:sz w:val="24"/>
          <w:szCs w:val="24"/>
        </w:rPr>
        <w:t xml:space="preserve">o comedidamente se coordine las </w:t>
      </w:r>
      <w:r w:rsidRPr="009E47A4">
        <w:rPr>
          <w:rFonts w:ascii="Palatino Linotype" w:hAnsi="Palatino Linotype" w:cs="Times-Roman"/>
          <w:i/>
          <w:sz w:val="24"/>
          <w:szCs w:val="24"/>
        </w:rPr>
        <w:t>acciones</w:t>
      </w:r>
      <w:r w:rsidRPr="009E47A4">
        <w:rPr>
          <w:rFonts w:ascii="Palatino Linotype" w:eastAsia="Times New Roman" w:hAnsi="Palatino Linotype" w:cs="Arial"/>
          <w:i/>
          <w:iCs/>
          <w:color w:val="222222"/>
          <w:sz w:val="24"/>
          <w:szCs w:val="24"/>
          <w:lang w:eastAsia="es-EC"/>
        </w:rPr>
        <w:t xml:space="preserve"> </w:t>
      </w:r>
      <w:r w:rsidRPr="009E47A4">
        <w:rPr>
          <w:rFonts w:ascii="Palatino Linotype" w:hAnsi="Palatino Linotype" w:cs="Times-Roman"/>
          <w:i/>
          <w:sz w:val="24"/>
          <w:szCs w:val="24"/>
        </w:rPr>
        <w:t>necesarias, a fin de que se subsane la observación realiza</w:t>
      </w:r>
      <w:r w:rsidRPr="009E47A4">
        <w:rPr>
          <w:rFonts w:ascii="Palatino Linotype" w:hAnsi="Palatino Linotype" w:cs="Times-Roman"/>
          <w:i/>
          <w:sz w:val="24"/>
          <w:szCs w:val="24"/>
        </w:rPr>
        <w:t xml:space="preserve">da por esta dependencia, previo </w:t>
      </w:r>
      <w:r w:rsidRPr="009E47A4">
        <w:rPr>
          <w:rFonts w:ascii="Palatino Linotype" w:hAnsi="Palatino Linotype" w:cs="Times-Roman"/>
          <w:i/>
          <w:sz w:val="24"/>
          <w:szCs w:val="24"/>
        </w:rPr>
        <w:t>a la emisión del</w:t>
      </w:r>
      <w:r w:rsidRPr="009E47A4">
        <w:rPr>
          <w:rFonts w:ascii="Palatino Linotype" w:eastAsia="Times New Roman" w:hAnsi="Palatino Linotype" w:cs="Arial"/>
          <w:i/>
          <w:iCs/>
          <w:color w:val="222222"/>
          <w:sz w:val="24"/>
          <w:szCs w:val="24"/>
          <w:lang w:eastAsia="es-EC"/>
        </w:rPr>
        <w:t xml:space="preserve"> </w:t>
      </w:r>
      <w:r w:rsidRPr="009E47A4">
        <w:rPr>
          <w:rFonts w:ascii="Palatino Linotype" w:hAnsi="Palatino Linotype" w:cs="Times-Roman"/>
          <w:i/>
          <w:sz w:val="24"/>
          <w:szCs w:val="24"/>
        </w:rPr>
        <w:t>informe legal solicitado.</w:t>
      </w:r>
      <w:r w:rsidRPr="009E47A4">
        <w:rPr>
          <w:rFonts w:ascii="Palatino Linotype" w:hAnsi="Palatino Linotype" w:cs="Times-Roman"/>
          <w:i/>
          <w:sz w:val="24"/>
          <w:szCs w:val="24"/>
        </w:rPr>
        <w:t>”</w:t>
      </w:r>
      <w:r w:rsidR="00E665A2">
        <w:rPr>
          <w:rFonts w:ascii="Palatino Linotype" w:hAnsi="Palatino Linotype" w:cs="Times-Roman"/>
          <w:i/>
          <w:sz w:val="24"/>
          <w:szCs w:val="24"/>
        </w:rPr>
        <w:t>.</w:t>
      </w:r>
    </w:p>
    <w:p w:rsidR="000873FC" w:rsidRDefault="00382E99" w:rsidP="000873FC">
      <w:pPr>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382E99">
        <w:rPr>
          <w:rFonts w:ascii="Palatino Linotype" w:eastAsia="Times New Roman" w:hAnsi="Palatino Linotype" w:cs="Arial"/>
          <w:b/>
          <w:color w:val="222222"/>
          <w:sz w:val="24"/>
          <w:szCs w:val="24"/>
          <w:shd w:val="clear" w:color="auto" w:fill="FFFFFF"/>
          <w:lang w:eastAsia="es-EC"/>
        </w:rPr>
        <w:t>2.15</w:t>
      </w:r>
      <w:r w:rsidR="000873FC" w:rsidRPr="000D2A48">
        <w:rPr>
          <w:rFonts w:ascii="Palatino Linotype" w:eastAsia="Times New Roman" w:hAnsi="Palatino Linotype" w:cs="Arial"/>
          <w:color w:val="222222"/>
          <w:sz w:val="24"/>
          <w:szCs w:val="24"/>
          <w:shd w:val="clear" w:color="auto" w:fill="FFFFFF"/>
          <w:lang w:eastAsia="es-EC"/>
        </w:rPr>
        <w:t xml:space="preserve"> Con oficio Nro. GADDMQ-SHOT-DMC-UGCE-2024-1141-O de 03 de junio de 2024, el Ing. Joselito Geovanny Ortiz Carranza, Jefe de la Unidad de Catastro Especial de la Dirección Metropolitana de Catastro, procedió a emitir el Informe Técnico actualizado Nro. SHOT-DMC-UGCE-2024-1091, referente al proceso de donación del predio Nro. 369553 y dejó sin efecto o el Informe Técnico Nro. SHOT-DMC-UGCE-2024-0811 de 05 de abril de 2024 emitido mediante oficio Nro. GADDMQ-SHOT-DMC-UGCE-2024-0762-O de 09 de abril de 2024.</w:t>
      </w:r>
      <w:r w:rsidR="000873FC" w:rsidRPr="000D2A48">
        <w:rPr>
          <w:rFonts w:ascii="Palatino Linotype" w:eastAsia="Times New Roman" w:hAnsi="Palatino Linotype" w:cs="Arial"/>
          <w:color w:val="222222"/>
          <w:sz w:val="24"/>
          <w:szCs w:val="24"/>
          <w:lang w:eastAsia="es-EC"/>
        </w:rPr>
        <w:br/>
      </w:r>
      <w:r w:rsidR="000873FC" w:rsidRPr="000D2A48">
        <w:rPr>
          <w:rFonts w:ascii="Palatino Linotype" w:eastAsia="Times New Roman" w:hAnsi="Palatino Linotype" w:cs="Arial"/>
          <w:color w:val="222222"/>
          <w:sz w:val="24"/>
          <w:szCs w:val="24"/>
          <w:shd w:val="clear" w:color="auto" w:fill="FFFFFF"/>
          <w:lang w:eastAsia="es-EC"/>
        </w:rPr>
        <w:lastRenderedPageBreak/>
        <w:t> </w:t>
      </w:r>
      <w:r w:rsidR="000873FC" w:rsidRPr="000D2A48">
        <w:rPr>
          <w:rFonts w:ascii="Palatino Linotype" w:eastAsia="Times New Roman" w:hAnsi="Palatino Linotype" w:cs="Arial"/>
          <w:color w:val="222222"/>
          <w:sz w:val="24"/>
          <w:szCs w:val="24"/>
          <w:lang w:eastAsia="es-EC"/>
        </w:rPr>
        <w:br/>
      </w:r>
      <w:r>
        <w:rPr>
          <w:rFonts w:ascii="Palatino Linotype" w:eastAsia="Times New Roman" w:hAnsi="Palatino Linotype" w:cs="Arial"/>
          <w:b/>
          <w:color w:val="222222"/>
          <w:sz w:val="24"/>
          <w:szCs w:val="24"/>
          <w:shd w:val="clear" w:color="auto" w:fill="FFFFFF"/>
          <w:lang w:eastAsia="es-EC"/>
        </w:rPr>
        <w:t>2.16</w:t>
      </w:r>
      <w:r w:rsidR="000873FC">
        <w:rPr>
          <w:rFonts w:ascii="Palatino Linotype" w:eastAsia="Times New Roman" w:hAnsi="Palatino Linotype" w:cs="Arial"/>
          <w:color w:val="222222"/>
          <w:sz w:val="24"/>
          <w:szCs w:val="24"/>
          <w:shd w:val="clear" w:color="auto" w:fill="FFFFFF"/>
          <w:lang w:eastAsia="es-EC"/>
        </w:rPr>
        <w:t xml:space="preserve"> </w:t>
      </w:r>
      <w:r w:rsidR="000873FC" w:rsidRPr="000D2A48">
        <w:rPr>
          <w:rFonts w:ascii="Palatino Linotype" w:eastAsia="Times New Roman" w:hAnsi="Palatino Linotype" w:cs="Arial"/>
          <w:color w:val="222222"/>
          <w:sz w:val="24"/>
          <w:szCs w:val="24"/>
          <w:shd w:val="clear" w:color="auto" w:fill="FFFFFF"/>
          <w:lang w:eastAsia="es-EC"/>
        </w:rPr>
        <w:t>El informe técnico Nro. SHOT-DMC-UGCE-2024-1091 de 28 de mayo de 2024, debidamente suscrito por el Ing. Geovanny Ortiz Carranza, señala:</w:t>
      </w:r>
    </w:p>
    <w:p w:rsidR="000873FC" w:rsidRDefault="000873FC" w:rsidP="000873FC">
      <w:pPr>
        <w:jc w:val="both"/>
        <w:rPr>
          <w:rFonts w:ascii="Palatino Linotype" w:eastAsia="Times New Roman" w:hAnsi="Palatino Linotype" w:cs="Arial"/>
          <w:color w:val="222222"/>
          <w:sz w:val="24"/>
          <w:szCs w:val="24"/>
          <w:lang w:eastAsia="es-EC"/>
        </w:rPr>
      </w:pPr>
    </w:p>
    <w:p w:rsidR="000873FC" w:rsidRDefault="000873FC" w:rsidP="000873FC">
      <w:pPr>
        <w:jc w:val="both"/>
        <w:rPr>
          <w:rFonts w:ascii="Palatino Linotype" w:eastAsia="Times New Roman" w:hAnsi="Palatino Linotype" w:cs="Arial"/>
          <w:color w:val="222222"/>
          <w:sz w:val="24"/>
          <w:szCs w:val="24"/>
          <w:shd w:val="clear" w:color="auto" w:fill="FFFFFF"/>
          <w:lang w:eastAsia="es-EC"/>
        </w:rPr>
      </w:pPr>
      <w:r>
        <w:rPr>
          <w:rFonts w:ascii="Palatino Linotype" w:eastAsia="Times New Roman" w:hAnsi="Palatino Linotype" w:cs="Arial"/>
          <w:noProof/>
          <w:color w:val="222222"/>
          <w:sz w:val="24"/>
          <w:szCs w:val="24"/>
          <w:lang w:eastAsia="es-EC"/>
        </w:rPr>
        <w:drawing>
          <wp:inline distT="0" distB="0" distL="0" distR="0" wp14:anchorId="754E8A4B" wp14:editId="611C5149">
            <wp:extent cx="4953000" cy="483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4838700"/>
                    </a:xfrm>
                    <a:prstGeom prst="rect">
                      <a:avLst/>
                    </a:prstGeom>
                    <a:noFill/>
                    <a:ln>
                      <a:noFill/>
                    </a:ln>
                  </pic:spPr>
                </pic:pic>
              </a:graphicData>
            </a:graphic>
          </wp:inline>
        </w:drawing>
      </w:r>
    </w:p>
    <w:p w:rsidR="000873FC" w:rsidRDefault="000873FC" w:rsidP="000873FC">
      <w:pPr>
        <w:jc w:val="both"/>
        <w:rPr>
          <w:rFonts w:ascii="Palatino Linotype" w:eastAsia="Times New Roman" w:hAnsi="Palatino Linotype" w:cs="Arial"/>
          <w:color w:val="222222"/>
          <w:sz w:val="24"/>
          <w:szCs w:val="24"/>
          <w:shd w:val="clear" w:color="auto" w:fill="FFFFFF"/>
          <w:lang w:eastAsia="es-EC"/>
        </w:rPr>
      </w:pPr>
    </w:p>
    <w:p w:rsidR="00382E99" w:rsidRDefault="00382E99" w:rsidP="000873FC">
      <w:pPr>
        <w:jc w:val="both"/>
        <w:rPr>
          <w:rFonts w:ascii="Palatino Linotype" w:eastAsia="Times New Roman" w:hAnsi="Palatino Linotype" w:cs="Arial"/>
          <w:color w:val="222222"/>
          <w:sz w:val="24"/>
          <w:szCs w:val="24"/>
          <w:shd w:val="clear" w:color="auto" w:fill="FFFFFF"/>
          <w:lang w:eastAsia="es-EC"/>
        </w:rPr>
      </w:pPr>
      <w:r>
        <w:rPr>
          <w:rFonts w:ascii="Palatino Linotype" w:eastAsia="Times New Roman" w:hAnsi="Palatino Linotype" w:cs="Arial"/>
          <w:b/>
          <w:color w:val="222222"/>
          <w:sz w:val="24"/>
          <w:szCs w:val="24"/>
          <w:shd w:val="clear" w:color="auto" w:fill="FFFFFF"/>
          <w:lang w:eastAsia="es-EC"/>
        </w:rPr>
        <w:t>2.17</w:t>
      </w:r>
      <w:r w:rsidR="000873FC">
        <w:rPr>
          <w:rFonts w:ascii="Palatino Linotype" w:eastAsia="Times New Roman" w:hAnsi="Palatino Linotype" w:cs="Arial"/>
          <w:color w:val="222222"/>
          <w:sz w:val="24"/>
          <w:szCs w:val="24"/>
          <w:shd w:val="clear" w:color="auto" w:fill="FFFFFF"/>
          <w:lang w:eastAsia="es-EC"/>
        </w:rPr>
        <w:t xml:space="preserve"> </w:t>
      </w:r>
      <w:r w:rsidR="000873FC" w:rsidRPr="000D2A48">
        <w:rPr>
          <w:rFonts w:ascii="Palatino Linotype" w:eastAsia="Times New Roman" w:hAnsi="Palatino Linotype" w:cs="Arial"/>
          <w:color w:val="222222"/>
          <w:sz w:val="24"/>
          <w:szCs w:val="24"/>
          <w:shd w:val="clear" w:color="auto" w:fill="FFFFFF"/>
          <w:lang w:eastAsia="es-EC"/>
        </w:rPr>
        <w:t>Mediante oficio Nro. GADDMQ-DMGBI-2024-3188-O de 11 de junio de 2024, el Ing. Carlos Andrés Yépez Díaz, Director Metropolitano de Gestión de Bienes Inmuebles, indicó:</w:t>
      </w:r>
    </w:p>
    <w:p w:rsidR="000873FC" w:rsidRDefault="000873FC" w:rsidP="000873FC">
      <w:pPr>
        <w:jc w:val="both"/>
        <w:rPr>
          <w:rFonts w:ascii="Palatino Linotype" w:eastAsia="Times New Roman" w:hAnsi="Palatino Linotype" w:cs="Arial"/>
          <w:i/>
          <w:iCs/>
          <w:color w:val="222222"/>
          <w:sz w:val="24"/>
          <w:szCs w:val="24"/>
          <w:lang w:eastAsia="es-EC"/>
        </w:rPr>
      </w:pPr>
      <w:r w:rsidRPr="000D2A48">
        <w:rPr>
          <w:rFonts w:ascii="Palatino Linotype" w:eastAsia="Times New Roman" w:hAnsi="Palatino Linotype" w:cs="Arial"/>
          <w:i/>
          <w:iCs/>
          <w:color w:val="222222"/>
          <w:sz w:val="24"/>
          <w:szCs w:val="24"/>
          <w:lang w:eastAsia="es-EC"/>
        </w:rPr>
        <w:t>“[…] esta Dirección Metropolitana, en el ámbito de sus competencias se ratifica en su criterio emitido mediante Oficio Nro. GADDMQ-DMGBI-2024-2130-O, de 24 de abril de 2024 y solicita que se proceda mediante quien corresponda, con la elaboración del informe legal con su respectivo criterio, para posterior conocimiento de la Comisión de Propiedad y Espacio Público […]”</w:t>
      </w:r>
      <w:r w:rsidR="00382E99">
        <w:rPr>
          <w:rFonts w:ascii="Palatino Linotype" w:eastAsia="Times New Roman" w:hAnsi="Palatino Linotype" w:cs="Arial"/>
          <w:i/>
          <w:iCs/>
          <w:color w:val="222222"/>
          <w:sz w:val="24"/>
          <w:szCs w:val="24"/>
          <w:lang w:eastAsia="es-EC"/>
        </w:rPr>
        <w:t>.</w:t>
      </w:r>
    </w:p>
    <w:p w:rsidR="00C11AEE" w:rsidRPr="00F515DB" w:rsidRDefault="00E665A2" w:rsidP="00F515DB">
      <w:pPr>
        <w:autoSpaceDE w:val="0"/>
        <w:autoSpaceDN w:val="0"/>
        <w:adjustRightInd w:val="0"/>
        <w:spacing w:after="0" w:line="240" w:lineRule="auto"/>
        <w:jc w:val="both"/>
        <w:rPr>
          <w:rFonts w:ascii="Times-Roman" w:hAnsi="Times-Roman" w:cs="Times-Roman"/>
          <w:sz w:val="20"/>
          <w:szCs w:val="20"/>
        </w:rPr>
      </w:pPr>
      <w:r w:rsidRPr="00E665A2">
        <w:rPr>
          <w:rFonts w:ascii="Palatino Linotype" w:hAnsi="Palatino Linotype"/>
          <w:b/>
          <w:sz w:val="24"/>
          <w:szCs w:val="24"/>
        </w:rPr>
        <w:t>2.18</w:t>
      </w:r>
      <w:r w:rsidR="00F515DB">
        <w:rPr>
          <w:rFonts w:ascii="Palatino Linotype" w:hAnsi="Palatino Linotype"/>
          <w:b/>
          <w:sz w:val="24"/>
          <w:szCs w:val="24"/>
        </w:rPr>
        <w:t xml:space="preserve"> </w:t>
      </w:r>
      <w:r w:rsidR="00F515DB" w:rsidRPr="00493606">
        <w:rPr>
          <w:rFonts w:ascii="Palatino Linotype" w:hAnsi="Palatino Linotype"/>
          <w:sz w:val="24"/>
          <w:szCs w:val="24"/>
        </w:rPr>
        <w:t xml:space="preserve">Mediante </w:t>
      </w:r>
      <w:r w:rsidR="00493606" w:rsidRPr="00493606">
        <w:rPr>
          <w:rFonts w:ascii="Palatino Linotype" w:hAnsi="Palatino Linotype" w:cs="Times New Roman"/>
          <w:bCs/>
          <w:sz w:val="24"/>
          <w:szCs w:val="24"/>
        </w:rPr>
        <w:t>Oficio Nro. GADDMQ-PM-2024-3062-O</w:t>
      </w:r>
      <w:r w:rsidR="00493606" w:rsidRPr="00493606">
        <w:rPr>
          <w:rFonts w:ascii="Palatino Linotype" w:hAnsi="Palatino Linotype"/>
          <w:i/>
          <w:sz w:val="24"/>
          <w:szCs w:val="24"/>
        </w:rPr>
        <w:t xml:space="preserve"> de 24 de junio de 2024 la </w:t>
      </w:r>
      <w:r w:rsidR="00493606" w:rsidRPr="00493606">
        <w:rPr>
          <w:rFonts w:ascii="Palatino Linotype" w:hAnsi="Palatino Linotype" w:cs="Times-Roman"/>
          <w:sz w:val="24"/>
          <w:szCs w:val="24"/>
        </w:rPr>
        <w:t>Abg. Ana Sofía Reyna Gallegos</w:t>
      </w:r>
      <w:r w:rsidR="00493606" w:rsidRPr="00493606">
        <w:rPr>
          <w:rFonts w:ascii="Palatino Linotype" w:hAnsi="Palatino Linotype"/>
          <w:i/>
          <w:sz w:val="24"/>
          <w:szCs w:val="24"/>
        </w:rPr>
        <w:t xml:space="preserve">, Subprocuradora de Uso y Ocupación de Suelo dentro de su análisis y pronunciamiento señala: </w:t>
      </w:r>
      <w:r w:rsidR="00F515DB" w:rsidRPr="00493606">
        <w:rPr>
          <w:rFonts w:ascii="Palatino Linotype" w:hAnsi="Palatino Linotype"/>
          <w:i/>
          <w:sz w:val="24"/>
          <w:szCs w:val="24"/>
        </w:rPr>
        <w:t>“</w:t>
      </w:r>
      <w:r w:rsidR="00F515DB" w:rsidRPr="00F515DB">
        <w:rPr>
          <w:rFonts w:ascii="Palatino Linotype" w:hAnsi="Palatino Linotype" w:cs="Times-Roman"/>
          <w:i/>
          <w:sz w:val="24"/>
          <w:szCs w:val="24"/>
        </w:rPr>
        <w:t>Con base en los fundamentos jurídicos cit</w:t>
      </w:r>
      <w:r w:rsidR="00F515DB" w:rsidRPr="00F515DB">
        <w:rPr>
          <w:rFonts w:ascii="Palatino Linotype" w:hAnsi="Palatino Linotype" w:cs="Times-Roman"/>
          <w:i/>
          <w:sz w:val="24"/>
          <w:szCs w:val="24"/>
        </w:rPr>
        <w:t xml:space="preserve">ados, </w:t>
      </w:r>
      <w:r w:rsidR="00F515DB" w:rsidRPr="00F515DB">
        <w:rPr>
          <w:rFonts w:ascii="Palatino Linotype" w:hAnsi="Palatino Linotype" w:cs="Times-Roman"/>
          <w:i/>
          <w:sz w:val="24"/>
          <w:szCs w:val="24"/>
        </w:rPr>
        <w:lastRenderedPageBreak/>
        <w:t xml:space="preserve">considerando los informes técnicos mencionados; y, </w:t>
      </w:r>
      <w:r w:rsidR="00F515DB" w:rsidRPr="00F515DB">
        <w:rPr>
          <w:rFonts w:ascii="Palatino Linotype" w:hAnsi="Palatino Linotype" w:cs="Times-Roman"/>
          <w:i/>
          <w:sz w:val="24"/>
          <w:szCs w:val="24"/>
        </w:rPr>
        <w:t xml:space="preserve">observando que la facultad para </w:t>
      </w:r>
      <w:r w:rsidR="00F515DB" w:rsidRPr="00F515DB">
        <w:rPr>
          <w:rFonts w:ascii="Palatino Linotype" w:hAnsi="Palatino Linotype" w:cs="Times-Roman"/>
          <w:i/>
          <w:sz w:val="24"/>
          <w:szCs w:val="24"/>
        </w:rPr>
        <w:t xml:space="preserve">autorizar la donación de bienes </w:t>
      </w:r>
      <w:r w:rsidR="00F515DB" w:rsidRPr="00F515DB">
        <w:rPr>
          <w:rFonts w:ascii="Palatino Linotype" w:hAnsi="Palatino Linotype" w:cs="Times-Roman"/>
          <w:i/>
          <w:sz w:val="24"/>
          <w:szCs w:val="24"/>
        </w:rPr>
        <w:t>inmuebles municipales le</w:t>
      </w:r>
      <w:r w:rsidR="00F515DB" w:rsidRPr="00F515DB">
        <w:rPr>
          <w:rFonts w:ascii="Palatino Linotype" w:hAnsi="Palatino Linotype" w:cs="Times-Roman"/>
          <w:i/>
          <w:sz w:val="24"/>
          <w:szCs w:val="24"/>
        </w:rPr>
        <w:t xml:space="preserve"> </w:t>
      </w:r>
      <w:r w:rsidR="00F515DB" w:rsidRPr="00F515DB">
        <w:rPr>
          <w:rFonts w:ascii="Palatino Linotype" w:hAnsi="Palatino Linotype" w:cs="Times-Roman"/>
          <w:i/>
          <w:sz w:val="24"/>
          <w:szCs w:val="24"/>
        </w:rPr>
        <w:t>corresponde al Concejo Metropolita</w:t>
      </w:r>
      <w:r w:rsidR="00F515DB" w:rsidRPr="00F515DB">
        <w:rPr>
          <w:rFonts w:ascii="Palatino Linotype" w:hAnsi="Palatino Linotype" w:cs="Times-Roman"/>
          <w:i/>
          <w:sz w:val="24"/>
          <w:szCs w:val="24"/>
        </w:rPr>
        <w:t xml:space="preserve">no de Quito, de conformidad con </w:t>
      </w:r>
      <w:r w:rsidR="00F515DB" w:rsidRPr="00F515DB">
        <w:rPr>
          <w:rFonts w:ascii="Palatino Linotype" w:hAnsi="Palatino Linotype" w:cs="Times-Roman"/>
          <w:i/>
          <w:sz w:val="24"/>
          <w:szCs w:val="24"/>
        </w:rPr>
        <w:t>el artículo 436 del COOTAD,</w:t>
      </w:r>
      <w:r w:rsidR="00F515DB" w:rsidRPr="00F515DB">
        <w:rPr>
          <w:rFonts w:ascii="Palatino Linotype" w:hAnsi="Palatino Linotype" w:cs="Times-Roman"/>
          <w:i/>
          <w:sz w:val="24"/>
          <w:szCs w:val="24"/>
        </w:rPr>
        <w:t xml:space="preserve"> </w:t>
      </w:r>
      <w:r w:rsidR="00F515DB" w:rsidRPr="00F515DB">
        <w:rPr>
          <w:rFonts w:ascii="Palatino Linotype" w:hAnsi="Palatino Linotype" w:cs="Times-Roman"/>
          <w:i/>
          <w:sz w:val="24"/>
          <w:szCs w:val="24"/>
        </w:rPr>
        <w:t>Procuraduría Metropolitana emite cri</w:t>
      </w:r>
      <w:r w:rsidR="00F515DB" w:rsidRPr="00F515DB">
        <w:rPr>
          <w:rFonts w:ascii="Palatino Linotype" w:hAnsi="Palatino Linotype" w:cs="Times-Roman"/>
          <w:i/>
          <w:sz w:val="24"/>
          <w:szCs w:val="24"/>
        </w:rPr>
        <w:t xml:space="preserve">terio legal favorable para que, de estimarlo pertinente, la </w:t>
      </w:r>
      <w:r w:rsidR="00F515DB" w:rsidRPr="00F515DB">
        <w:rPr>
          <w:rFonts w:ascii="Palatino Linotype" w:hAnsi="Palatino Linotype" w:cs="Times-Roman"/>
          <w:i/>
          <w:sz w:val="24"/>
          <w:szCs w:val="24"/>
        </w:rPr>
        <w:t>Comisión de Propiedad y E</w:t>
      </w:r>
      <w:r w:rsidR="00F515DB" w:rsidRPr="00F515DB">
        <w:rPr>
          <w:rFonts w:ascii="Palatino Linotype" w:hAnsi="Palatino Linotype" w:cs="Times-Roman"/>
          <w:i/>
          <w:sz w:val="24"/>
          <w:szCs w:val="24"/>
        </w:rPr>
        <w:t xml:space="preserve">spacio Público, continúe con el </w:t>
      </w:r>
      <w:r w:rsidR="00F515DB" w:rsidRPr="00F515DB">
        <w:rPr>
          <w:rFonts w:ascii="Palatino Linotype" w:hAnsi="Palatino Linotype" w:cs="Times-Roman"/>
          <w:i/>
          <w:sz w:val="24"/>
          <w:szCs w:val="24"/>
        </w:rPr>
        <w:t>procedi</w:t>
      </w:r>
      <w:r w:rsidR="00F515DB" w:rsidRPr="00F515DB">
        <w:rPr>
          <w:rFonts w:ascii="Palatino Linotype" w:hAnsi="Palatino Linotype" w:cs="Times-Roman"/>
          <w:i/>
          <w:sz w:val="24"/>
          <w:szCs w:val="24"/>
        </w:rPr>
        <w:t xml:space="preserve">miento para obtener del Concejo </w:t>
      </w:r>
      <w:r w:rsidR="00F515DB" w:rsidRPr="00F515DB">
        <w:rPr>
          <w:rFonts w:ascii="Palatino Linotype" w:hAnsi="Palatino Linotype" w:cs="Times-Roman"/>
          <w:i/>
          <w:sz w:val="24"/>
          <w:szCs w:val="24"/>
        </w:rPr>
        <w:t xml:space="preserve">Metropolitano de Quito la autorización </w:t>
      </w:r>
      <w:r w:rsidR="00F515DB" w:rsidRPr="00F515DB">
        <w:rPr>
          <w:rFonts w:ascii="Palatino Linotype" w:hAnsi="Palatino Linotype" w:cs="Times-Roman"/>
          <w:i/>
          <w:sz w:val="24"/>
          <w:szCs w:val="24"/>
        </w:rPr>
        <w:t xml:space="preserve">para la </w:t>
      </w:r>
      <w:r w:rsidR="00F515DB" w:rsidRPr="00F515DB">
        <w:rPr>
          <w:rFonts w:ascii="Palatino Linotype" w:hAnsi="Palatino Linotype" w:cs="Times-Roman"/>
          <w:i/>
          <w:sz w:val="24"/>
          <w:szCs w:val="24"/>
        </w:rPr>
        <w:t>donación del predio</w:t>
      </w:r>
      <w:r w:rsidR="00F515DB" w:rsidRPr="00F515DB">
        <w:rPr>
          <w:rFonts w:ascii="Palatino Linotype" w:hAnsi="Palatino Linotype" w:cs="Times-Roman"/>
          <w:i/>
          <w:sz w:val="24"/>
          <w:szCs w:val="24"/>
        </w:rPr>
        <w:t xml:space="preserve"> municipal Nro. 369553, a favor del GAD PARROQUIAL RURAL LA </w:t>
      </w:r>
      <w:r w:rsidR="00F515DB" w:rsidRPr="00F515DB">
        <w:rPr>
          <w:rFonts w:ascii="Palatino Linotype" w:hAnsi="Palatino Linotype" w:cs="Times-Roman"/>
          <w:i/>
          <w:sz w:val="24"/>
          <w:szCs w:val="24"/>
        </w:rPr>
        <w:t>MERCED, pa</w:t>
      </w:r>
      <w:r w:rsidR="00F515DB" w:rsidRPr="00F515DB">
        <w:rPr>
          <w:rFonts w:ascii="Palatino Linotype" w:hAnsi="Palatino Linotype" w:cs="Times-Roman"/>
          <w:i/>
          <w:sz w:val="24"/>
          <w:szCs w:val="24"/>
        </w:rPr>
        <w:t xml:space="preserve">ra que lo sigan destinando a su </w:t>
      </w:r>
      <w:r w:rsidR="00F515DB" w:rsidRPr="00F515DB">
        <w:rPr>
          <w:rFonts w:ascii="Palatino Linotype" w:hAnsi="Palatino Linotype" w:cs="Times-Roman"/>
          <w:i/>
          <w:sz w:val="24"/>
          <w:szCs w:val="24"/>
        </w:rPr>
        <w:t xml:space="preserve">funcionamiento, </w:t>
      </w:r>
      <w:r w:rsidR="00F515DB" w:rsidRPr="00F515DB">
        <w:rPr>
          <w:rFonts w:ascii="Palatino Linotype" w:hAnsi="Palatino Linotype" w:cs="Times-Roman"/>
          <w:i/>
          <w:sz w:val="24"/>
          <w:szCs w:val="24"/>
        </w:rPr>
        <w:t xml:space="preserve">conforme a los datos constantes en la ficha técnica Nro. </w:t>
      </w:r>
      <w:r w:rsidR="00F515DB" w:rsidRPr="00F515DB">
        <w:rPr>
          <w:rFonts w:ascii="Palatino Linotype" w:hAnsi="Palatino Linotype" w:cs="Times-Roman"/>
          <w:i/>
          <w:sz w:val="24"/>
          <w:szCs w:val="24"/>
        </w:rPr>
        <w:t>SHOT-DMC-UGCE-2024-1091 de 28 de mayo de 2024, remitid</w:t>
      </w:r>
      <w:r w:rsidR="00F515DB" w:rsidRPr="00F515DB">
        <w:rPr>
          <w:rFonts w:ascii="Palatino Linotype" w:hAnsi="Palatino Linotype" w:cs="Times-Roman"/>
          <w:i/>
          <w:sz w:val="24"/>
          <w:szCs w:val="24"/>
        </w:rPr>
        <w:t xml:space="preserve">a mediante oficio Nro. </w:t>
      </w:r>
      <w:r w:rsidR="00F515DB" w:rsidRPr="00F515DB">
        <w:rPr>
          <w:rFonts w:ascii="Palatino Linotype" w:hAnsi="Palatino Linotype" w:cs="Times-Roman"/>
          <w:i/>
          <w:sz w:val="24"/>
          <w:szCs w:val="24"/>
        </w:rPr>
        <w:t>GADDMQ-SHOT-DMC-UGCE-2024-1141-O</w:t>
      </w:r>
      <w:r w:rsidR="00F515DB" w:rsidRPr="00F515DB">
        <w:rPr>
          <w:rFonts w:ascii="Palatino Linotype" w:hAnsi="Palatino Linotype" w:cs="Times-Roman"/>
          <w:i/>
          <w:sz w:val="24"/>
          <w:szCs w:val="24"/>
        </w:rPr>
        <w:t xml:space="preserve"> de 03 de junio de 2024, por la Unidad de Catastro </w:t>
      </w:r>
      <w:r w:rsidR="00F515DB" w:rsidRPr="00F515DB">
        <w:rPr>
          <w:rFonts w:ascii="Palatino Linotype" w:hAnsi="Palatino Linotype" w:cs="Times-Roman"/>
          <w:i/>
          <w:sz w:val="24"/>
          <w:szCs w:val="24"/>
        </w:rPr>
        <w:t>Especial de la Dirección Metropolitana de Catastro.</w:t>
      </w:r>
      <w:r w:rsidR="00F515DB" w:rsidRPr="00F515DB">
        <w:rPr>
          <w:rFonts w:ascii="Palatino Linotype" w:hAnsi="Palatino Linotype"/>
          <w:b/>
          <w:i/>
          <w:sz w:val="24"/>
          <w:szCs w:val="24"/>
        </w:rPr>
        <w:t>”</w:t>
      </w:r>
    </w:p>
    <w:p w:rsidR="00610054" w:rsidRPr="008A4EEA" w:rsidRDefault="00610054" w:rsidP="00EA2AE7">
      <w:pPr>
        <w:pStyle w:val="Prrafodelista"/>
        <w:numPr>
          <w:ilvl w:val="0"/>
          <w:numId w:val="1"/>
        </w:numPr>
        <w:spacing w:before="240" w:line="276" w:lineRule="auto"/>
        <w:jc w:val="both"/>
        <w:rPr>
          <w:rFonts w:ascii="Palatino Linotype" w:hAnsi="Palatino Linotype"/>
          <w:b/>
          <w:sz w:val="24"/>
          <w:szCs w:val="24"/>
        </w:rPr>
      </w:pPr>
      <w:r w:rsidRPr="008A4EEA">
        <w:rPr>
          <w:rFonts w:ascii="Palatino Linotype" w:hAnsi="Palatino Linotype"/>
          <w:b/>
          <w:sz w:val="24"/>
          <w:szCs w:val="24"/>
        </w:rPr>
        <w:t>BASE NORMATIVA:</w:t>
      </w:r>
    </w:p>
    <w:p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rsidR="00225A07" w:rsidRPr="008A4EEA"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8A4EEA">
        <w:rPr>
          <w:rFonts w:ascii="Palatino Linotype" w:hAnsi="Palatino Linotype" w:cs="CourierNewNegrita"/>
          <w:i/>
          <w:sz w:val="24"/>
          <w:szCs w:val="24"/>
        </w:rPr>
        <w:t>“</w:t>
      </w:r>
      <w:r w:rsidRPr="008A4EEA">
        <w:rPr>
          <w:rFonts w:ascii="Palatino Linotype" w:hAnsi="Palatino Linotype" w:cs="CourierNewNegrita"/>
          <w:b/>
          <w:i/>
          <w:sz w:val="24"/>
          <w:szCs w:val="24"/>
        </w:rPr>
        <w:t>Art. 226.-</w:t>
      </w:r>
      <w:r w:rsidRPr="008A4EEA">
        <w:rPr>
          <w:rFonts w:ascii="Palatino Linotype" w:hAnsi="Palatino Linotype" w:cs="CourierNewNegrita"/>
          <w:i/>
          <w:sz w:val="24"/>
          <w:szCs w:val="24"/>
        </w:rPr>
        <w:t xml:space="preserve"> </w:t>
      </w:r>
      <w:r w:rsidRPr="008A4EEA">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E84803" w:rsidRDefault="00103BA0" w:rsidP="00103BA0">
      <w:pPr>
        <w:autoSpaceDE w:val="0"/>
        <w:autoSpaceDN w:val="0"/>
        <w:adjustRightInd w:val="0"/>
        <w:spacing w:before="240" w:after="0" w:line="240" w:lineRule="auto"/>
        <w:jc w:val="both"/>
        <w:rPr>
          <w:rFonts w:ascii="Palatino Linotype" w:hAnsi="Palatino Linotype" w:cs="CourierNewNormal"/>
          <w:i/>
          <w:sz w:val="24"/>
          <w:szCs w:val="24"/>
        </w:rPr>
      </w:pPr>
      <w:r w:rsidRPr="00E84803">
        <w:rPr>
          <w:rFonts w:ascii="Palatino Linotype" w:hAnsi="Palatino Linotype" w:cs="CourierNewNegrita"/>
          <w:b/>
          <w:i/>
          <w:sz w:val="24"/>
          <w:szCs w:val="24"/>
        </w:rPr>
        <w:t>“Art. 227</w:t>
      </w:r>
      <w:r w:rsidRPr="00E84803">
        <w:rPr>
          <w:rFonts w:ascii="Palatino Linotype" w:hAnsi="Palatino Linotype" w:cs="CourierNewNormal"/>
          <w:b/>
          <w:i/>
          <w:sz w:val="24"/>
          <w:szCs w:val="24"/>
        </w:rPr>
        <w:t>.-</w:t>
      </w:r>
      <w:r w:rsidRPr="00E84803">
        <w:rPr>
          <w:rFonts w:ascii="Palatino Linotype" w:hAnsi="Palatino Linotype" w:cs="CourierNewNormal"/>
          <w:i/>
          <w:sz w:val="24"/>
          <w:szCs w:val="24"/>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p>
    <w:p w:rsidR="00AA336E" w:rsidRDefault="00AA336E" w:rsidP="00933AC8">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b/>
          <w:i/>
          <w:sz w:val="24"/>
        </w:rPr>
        <w:t>“Art. 238.-</w:t>
      </w:r>
      <w:r w:rsidRPr="00E84803">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4B62E5" w:rsidRPr="001B0AD3" w:rsidRDefault="004B62E5" w:rsidP="004B62E5">
      <w:pPr>
        <w:autoSpaceDE w:val="0"/>
        <w:autoSpaceDN w:val="0"/>
        <w:adjustRightInd w:val="0"/>
        <w:spacing w:before="240" w:after="0" w:line="240" w:lineRule="auto"/>
        <w:jc w:val="both"/>
        <w:rPr>
          <w:rFonts w:ascii="Palatino Linotype" w:hAnsi="Palatino Linotype" w:cs="CourierNewNegrita"/>
          <w:i/>
          <w:sz w:val="24"/>
        </w:rPr>
      </w:pPr>
      <w:r w:rsidRPr="001B0AD3">
        <w:rPr>
          <w:rFonts w:ascii="Palatino Linotype" w:hAnsi="Palatino Linotype"/>
          <w:sz w:val="24"/>
        </w:rPr>
        <w:t>“</w:t>
      </w:r>
      <w:r w:rsidRPr="004B62E5">
        <w:rPr>
          <w:rFonts w:ascii="Palatino Linotype" w:hAnsi="Palatino Linotype"/>
          <w:b/>
          <w:i/>
          <w:sz w:val="24"/>
        </w:rPr>
        <w:t>Art. 240</w:t>
      </w:r>
      <w:r>
        <w:rPr>
          <w:rFonts w:ascii="Palatino Linotype" w:hAnsi="Palatino Linotype"/>
          <w:sz w:val="24"/>
        </w:rPr>
        <w:t xml:space="preserve"> </w:t>
      </w:r>
      <w:r w:rsidRPr="001B0AD3">
        <w:rPr>
          <w:rFonts w:ascii="Palatino Linotype" w:hAnsi="Palatino Linotype"/>
          <w:i/>
          <w:iCs/>
          <w:sz w:val="24"/>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1B0AD3">
        <w:rPr>
          <w:rFonts w:ascii="Palatino Linotype" w:hAnsi="Palatino Linotype"/>
          <w:sz w:val="24"/>
        </w:rPr>
        <w:t>.”;</w:t>
      </w:r>
    </w:p>
    <w:p w:rsidR="00AA336E" w:rsidRPr="00E84803" w:rsidRDefault="00AA336E" w:rsidP="004B62E5">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i/>
          <w:sz w:val="24"/>
        </w:rPr>
        <w:t>“</w:t>
      </w:r>
      <w:r w:rsidRPr="00E84803">
        <w:rPr>
          <w:rFonts w:ascii="Palatino Linotype" w:hAnsi="Palatino Linotype" w:cs="CourierNewNegrita"/>
          <w:b/>
          <w:i/>
          <w:sz w:val="24"/>
        </w:rPr>
        <w:t xml:space="preserve">Art. 264.- </w:t>
      </w:r>
      <w:r w:rsidRPr="00E84803">
        <w:rPr>
          <w:rFonts w:ascii="Palatino Linotype" w:hAnsi="Palatino Linotype" w:cs="CourierNewNegrita"/>
          <w:i/>
          <w:sz w:val="24"/>
        </w:rPr>
        <w:t xml:space="preserve">Los gobiernos municipales tendrán las siguientes competencias exclusivas sin perjuicio de otras que determine la ley: (…) 7. Planificar, construir y mantener la </w:t>
      </w:r>
      <w:r w:rsidRPr="00E84803">
        <w:rPr>
          <w:rFonts w:ascii="Palatino Linotype" w:hAnsi="Palatino Linotype" w:cs="CourierNewNegrita"/>
          <w:i/>
          <w:sz w:val="24"/>
        </w:rPr>
        <w:lastRenderedPageBreak/>
        <w:t>infraestructura física y los equipamientos de salud y educación, así como los espacios públicos destinados al desarrollo social, cultural y deportivo, de acuerdo con la ley”.</w:t>
      </w:r>
    </w:p>
    <w:p w:rsidR="00AA336E" w:rsidRPr="00E84803"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E84803">
        <w:rPr>
          <w:rFonts w:ascii="Palatino Linotype" w:eastAsia="Calibri" w:hAnsi="Palatino Linotype" w:cs="CourierNewNormal"/>
          <w:i/>
          <w:sz w:val="24"/>
        </w:rPr>
        <w:t>“</w:t>
      </w:r>
      <w:r w:rsidRPr="00E84803">
        <w:rPr>
          <w:rFonts w:ascii="Palatino Linotype" w:eastAsia="Calibri" w:hAnsi="Palatino Linotype" w:cs="CourierNewNormal"/>
          <w:b/>
          <w:i/>
          <w:sz w:val="24"/>
        </w:rPr>
        <w:t>Art. 266.-</w:t>
      </w:r>
      <w:r w:rsidRPr="00E84803">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8A4EEA" w:rsidRDefault="00AA336E" w:rsidP="00840921">
      <w:pPr>
        <w:autoSpaceDE w:val="0"/>
        <w:autoSpaceDN w:val="0"/>
        <w:adjustRightInd w:val="0"/>
        <w:spacing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rsidR="006724BF" w:rsidRPr="008A4EEA" w:rsidRDefault="00760E8E" w:rsidP="000E026C">
      <w:pPr>
        <w:autoSpaceDE w:val="0"/>
        <w:autoSpaceDN w:val="0"/>
        <w:adjustRightInd w:val="0"/>
        <w:spacing w:before="240"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 xml:space="preserve"> </w:t>
      </w:r>
      <w:r w:rsidR="006724BF" w:rsidRPr="008A4EEA">
        <w:rPr>
          <w:rFonts w:ascii="Palatino Linotype" w:hAnsi="Palatino Linotype" w:cs="CourierNewNegrita"/>
          <w:b/>
          <w:i/>
          <w:sz w:val="24"/>
          <w:szCs w:val="24"/>
        </w:rPr>
        <w:t>“</w:t>
      </w:r>
      <w:r w:rsidR="006724BF" w:rsidRPr="008A4EEA">
        <w:rPr>
          <w:rFonts w:ascii="Palatino Linotype" w:hAnsi="Palatino Linotype" w:cs="Calibri-Bold"/>
          <w:b/>
          <w:bCs/>
          <w:i/>
          <w:sz w:val="24"/>
          <w:szCs w:val="24"/>
        </w:rPr>
        <w:t xml:space="preserve">Art. 7.- </w:t>
      </w:r>
      <w:r w:rsidR="00603A81">
        <w:rPr>
          <w:rFonts w:ascii="Palatino Linotype" w:hAnsi="Palatino Linotype" w:cs="Calibri-Bold"/>
          <w:b/>
          <w:bCs/>
          <w:i/>
          <w:color w:val="000000"/>
          <w:sz w:val="24"/>
          <w:szCs w:val="24"/>
        </w:rPr>
        <w:t xml:space="preserve">Facultad </w:t>
      </w:r>
      <w:proofErr w:type="gramStart"/>
      <w:r w:rsidR="00603A81">
        <w:rPr>
          <w:rFonts w:ascii="Palatino Linotype" w:hAnsi="Palatino Linotype" w:cs="Calibri-Bold"/>
          <w:b/>
          <w:bCs/>
          <w:i/>
          <w:color w:val="000000"/>
          <w:sz w:val="24"/>
          <w:szCs w:val="24"/>
        </w:rPr>
        <w:t>normativa.-</w:t>
      </w:r>
      <w:proofErr w:type="gramEnd"/>
      <w:r w:rsidR="00603A81">
        <w:rPr>
          <w:rFonts w:ascii="Palatino Linotype" w:hAnsi="Palatino Linotype" w:cs="Calibri-Bold"/>
          <w:b/>
          <w:bCs/>
          <w:i/>
          <w:color w:val="000000"/>
          <w:sz w:val="24"/>
          <w:szCs w:val="24"/>
        </w:rPr>
        <w:t xml:space="preserve"> </w:t>
      </w:r>
      <w:r w:rsidR="006724BF"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006724BF" w:rsidRPr="008A4EEA">
        <w:rPr>
          <w:rFonts w:ascii="Palatino Linotype" w:hAnsi="Palatino Linotype" w:cs="Calibri"/>
          <w:i/>
          <w:sz w:val="24"/>
          <w:szCs w:val="24"/>
        </w:rPr>
        <w:t>normas de carácter general, a través de ordenanzas, acuerdos y resoluciones, aplicables</w:t>
      </w:r>
      <w:r w:rsidR="006724BF" w:rsidRPr="008A4EEA">
        <w:rPr>
          <w:rFonts w:ascii="Palatino Linotype" w:hAnsi="Palatino Linotype" w:cs="Calibri"/>
          <w:i/>
          <w:color w:val="000000"/>
          <w:sz w:val="24"/>
          <w:szCs w:val="24"/>
        </w:rPr>
        <w:t xml:space="preserve"> </w:t>
      </w:r>
      <w:r w:rsidR="006724BF" w:rsidRPr="008A4EEA">
        <w:rPr>
          <w:rFonts w:ascii="Palatino Linotype" w:hAnsi="Palatino Linotype" w:cs="Calibri"/>
          <w:i/>
          <w:sz w:val="24"/>
          <w:szCs w:val="24"/>
        </w:rPr>
        <w:t>dentro de su circunscripción territorial.</w:t>
      </w:r>
    </w:p>
    <w:p w:rsidR="006724BF" w:rsidRPr="008A4EEA"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rsidR="005A057C" w:rsidRPr="001B0AD3" w:rsidRDefault="005A057C" w:rsidP="005A057C">
      <w:pPr>
        <w:pStyle w:val="Sinespaciado"/>
        <w:spacing w:before="240"/>
        <w:rPr>
          <w:rFonts w:ascii="Palatino Linotype" w:hAnsi="Palatino Linotype"/>
          <w:i/>
          <w:sz w:val="24"/>
        </w:rPr>
      </w:pPr>
      <w:r w:rsidRPr="001B0AD3">
        <w:rPr>
          <w:rFonts w:ascii="Palatino Linotype" w:hAnsi="Palatino Linotype"/>
          <w:b/>
          <w:i/>
          <w:sz w:val="24"/>
        </w:rPr>
        <w:t>“Art. 84.-</w:t>
      </w:r>
      <w:r w:rsidRPr="001B0AD3">
        <w:rPr>
          <w:rFonts w:ascii="Palatino Linotype" w:hAnsi="Palatino Linotype"/>
          <w:i/>
          <w:sz w:val="24"/>
        </w:rPr>
        <w:t xml:space="preserve"> Funciones. - Son funciones del gobierno del distrito autónomo metropolitano: (...) m) Regular y controlar el uso del espacio público metropolitano, y, de manera particular, el ejercicio de todo tipo de actividad que se desarrolle en él, la colocación de publicidad, redes o señalización;”.</w:t>
      </w:r>
    </w:p>
    <w:p w:rsidR="009C5428" w:rsidRPr="008A4EEA" w:rsidRDefault="009C5428" w:rsidP="009C5428">
      <w:pPr>
        <w:autoSpaceDE w:val="0"/>
        <w:autoSpaceDN w:val="0"/>
        <w:adjustRightInd w:val="0"/>
        <w:spacing w:before="240" w:after="0" w:line="240" w:lineRule="auto"/>
        <w:jc w:val="both"/>
        <w:rPr>
          <w:rFonts w:ascii="Palatino Linotype" w:hAnsi="Palatino Linotype" w:cs="Calibri-Bold"/>
          <w:bCs/>
          <w:i/>
          <w:sz w:val="24"/>
          <w:szCs w:val="24"/>
        </w:rPr>
      </w:pPr>
      <w:r w:rsidRPr="008A4EEA">
        <w:rPr>
          <w:rFonts w:ascii="Palatino Linotype" w:hAnsi="Palatino Linotype" w:cs="CourierNewNegrita"/>
          <w:i/>
          <w:sz w:val="24"/>
          <w:szCs w:val="24"/>
        </w:rPr>
        <w:t>“</w:t>
      </w:r>
      <w:r w:rsidRPr="008A4EEA">
        <w:rPr>
          <w:rFonts w:ascii="Palatino Linotype" w:hAnsi="Palatino Linotype" w:cs="Calibri-Bold"/>
          <w:b/>
          <w:bCs/>
          <w:i/>
          <w:sz w:val="24"/>
          <w:szCs w:val="24"/>
        </w:rPr>
        <w:t xml:space="preserve">Art. 87.- Atribuciones del Concejo </w:t>
      </w:r>
      <w:proofErr w:type="gramStart"/>
      <w:r w:rsidRPr="008A4EEA">
        <w:rPr>
          <w:rFonts w:ascii="Palatino Linotype" w:hAnsi="Palatino Linotype" w:cs="Calibri-Bold"/>
          <w:b/>
          <w:bCs/>
          <w:i/>
          <w:sz w:val="24"/>
          <w:szCs w:val="24"/>
        </w:rPr>
        <w:t>Metropolitano.-</w:t>
      </w:r>
      <w:proofErr w:type="gramEnd"/>
      <w:r w:rsidR="004B5A5A">
        <w:rPr>
          <w:rFonts w:ascii="Palatino Linotype" w:hAnsi="Palatino Linotype" w:cs="Calibri-Bold"/>
          <w:bCs/>
          <w:i/>
          <w:sz w:val="24"/>
          <w:szCs w:val="24"/>
        </w:rPr>
        <w:t xml:space="preserve"> </w:t>
      </w:r>
      <w:r w:rsidRPr="008A4EEA">
        <w:rPr>
          <w:rFonts w:ascii="Palatino Linotype" w:hAnsi="Palatino Linotype" w:cs="Calibri-Bold"/>
          <w:bCs/>
          <w:i/>
          <w:sz w:val="24"/>
          <w:szCs w:val="24"/>
        </w:rPr>
        <w:t xml:space="preserve">Al concejo metropolitano le corresponde: </w:t>
      </w:r>
    </w:p>
    <w:p w:rsidR="009C5428" w:rsidRPr="00E84803" w:rsidRDefault="009C5428" w:rsidP="009C5428">
      <w:pPr>
        <w:autoSpaceDE w:val="0"/>
        <w:autoSpaceDN w:val="0"/>
        <w:adjustRightInd w:val="0"/>
        <w:spacing w:before="240" w:after="0" w:line="240" w:lineRule="auto"/>
        <w:jc w:val="both"/>
        <w:rPr>
          <w:rFonts w:ascii="Palatino Linotype" w:hAnsi="Palatino Linotype" w:cs="Calibri-Bold"/>
          <w:bCs/>
          <w:i/>
          <w:sz w:val="24"/>
        </w:rPr>
      </w:pPr>
      <w:r w:rsidRPr="00E84803">
        <w:rPr>
          <w:rFonts w:ascii="Palatino Linotype" w:hAnsi="Palatino Linotype" w:cs="Calibri-Bold"/>
          <w:bCs/>
          <w:i/>
          <w:sz w:val="24"/>
        </w:rPr>
        <w:t>(…)</w:t>
      </w:r>
      <w:r w:rsidRPr="00E84803">
        <w:rPr>
          <w:rFonts w:ascii="Palatino Linotype" w:hAnsi="Palatino Linotype" w:cs="Calibri-Bold"/>
          <w:bCs/>
          <w:sz w:val="24"/>
        </w:rPr>
        <w:t xml:space="preserve"> </w:t>
      </w:r>
      <w:r w:rsidRPr="00E84803">
        <w:rPr>
          <w:rFonts w:ascii="Palatino Linotype" w:hAnsi="Palatino Linotype" w:cs="Calibri-Bold"/>
          <w:bCs/>
          <w:i/>
          <w:sz w:val="24"/>
        </w:rPr>
        <w:t>d) Expedir acuerdos o resoluciones en el ámbito de sus competencias para regular temas institucionales específicos o reconocer derechos particulares (…)</w:t>
      </w:r>
      <w:r w:rsidRPr="00E84803">
        <w:rPr>
          <w:rFonts w:ascii="Palatino Linotype" w:hAnsi="Palatino Linotype" w:cs="CourierNewNegrita"/>
          <w:i/>
          <w:sz w:val="24"/>
        </w:rPr>
        <w:t>”</w:t>
      </w:r>
    </w:p>
    <w:p w:rsidR="00AA336E" w:rsidRPr="00E84803" w:rsidRDefault="00C656B6" w:rsidP="006724BF">
      <w:pPr>
        <w:autoSpaceDE w:val="0"/>
        <w:autoSpaceDN w:val="0"/>
        <w:adjustRightInd w:val="0"/>
        <w:spacing w:before="240" w:line="276" w:lineRule="auto"/>
        <w:ind w:right="-1"/>
        <w:jc w:val="both"/>
        <w:rPr>
          <w:rFonts w:ascii="Palatino Linotype" w:hAnsi="Palatino Linotype" w:cs="CourierNewNegrita"/>
          <w:i/>
          <w:sz w:val="24"/>
        </w:rPr>
      </w:pPr>
      <w:r w:rsidRPr="00E84803">
        <w:rPr>
          <w:rFonts w:ascii="Palatino Linotype" w:hAnsi="Palatino Linotype" w:cs="CourierNewNegrita"/>
          <w:b/>
          <w:i/>
          <w:sz w:val="24"/>
        </w:rPr>
        <w:t>“</w:t>
      </w:r>
      <w:r w:rsidR="00AA336E" w:rsidRPr="00E84803">
        <w:rPr>
          <w:rFonts w:ascii="Palatino Linotype" w:hAnsi="Palatino Linotype" w:cs="CourierNewNegrita"/>
          <w:b/>
          <w:i/>
          <w:sz w:val="24"/>
        </w:rPr>
        <w:t>Art. 323.- Aprobación de otros actos normativos.-</w:t>
      </w:r>
      <w:r w:rsidR="00AA336E" w:rsidRPr="00E84803">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E84803">
        <w:rPr>
          <w:rFonts w:ascii="Palatino Linotype" w:hAnsi="Palatino Linotype" w:cs="CourierNewNegrita"/>
          <w:i/>
          <w:sz w:val="24"/>
        </w:rPr>
        <w:t>”</w:t>
      </w:r>
    </w:p>
    <w:p w:rsidR="00AA336E" w:rsidRPr="00E84803" w:rsidRDefault="00671E39"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Pr>
          <w:rFonts w:ascii="Palatino Linotype" w:hAnsi="Palatino Linotype" w:cs="CourierNewNormal"/>
          <w:b/>
          <w:sz w:val="24"/>
        </w:rPr>
        <w:t xml:space="preserve">El </w:t>
      </w:r>
      <w:r w:rsidR="00DB080E" w:rsidRPr="00E84803">
        <w:rPr>
          <w:rFonts w:ascii="Palatino Linotype" w:hAnsi="Palatino Linotype" w:cs="CourierNewNormal"/>
          <w:b/>
          <w:sz w:val="24"/>
        </w:rPr>
        <w:t>Código Municipal para el Distrito Metropolitano de Quito, señala</w:t>
      </w:r>
      <w:r w:rsidR="00AA336E" w:rsidRPr="00E84803">
        <w:rPr>
          <w:rFonts w:ascii="Palatino Linotype" w:hAnsi="Palatino Linotype" w:cs="CourierNewNormal"/>
          <w:b/>
          <w:i/>
          <w:sz w:val="24"/>
        </w:rPr>
        <w:t>:</w:t>
      </w:r>
    </w:p>
    <w:p w:rsidR="00ED76AC" w:rsidRPr="00E84803" w:rsidRDefault="00ED76AC" w:rsidP="00ED76AC">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 xml:space="preserve">Las comisiones del Concejo Metropolitano son entes asesores del Cuerpo Edilicio, conformados por concejalas y concejales metropolitanos, cuya principal función </w:t>
      </w:r>
      <w:r w:rsidRPr="00E84803">
        <w:rPr>
          <w:rFonts w:ascii="Palatino Linotype" w:hAnsi="Palatino Linotype" w:cs="CourierNewNormal"/>
          <w:i/>
          <w:sz w:val="24"/>
        </w:rPr>
        <w:lastRenderedPageBreak/>
        <w:t>consiste en emitir informes para resolución del Concejo Metropolitano sobre los temas puestos en su conocimiento.”</w:t>
      </w:r>
    </w:p>
    <w:p w:rsidR="00DB080E" w:rsidRPr="00E84803" w:rsidRDefault="00ED76AC"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Pr>
          <w:rFonts w:ascii="Palatino Linotype" w:hAnsi="Palatino Linotype" w:cs="CourierNewNormal"/>
          <w:b/>
          <w:i/>
          <w:sz w:val="24"/>
        </w:rPr>
        <w:t>“</w:t>
      </w:r>
      <w:r w:rsidR="00DB080E" w:rsidRPr="00E84803">
        <w:rPr>
          <w:rFonts w:ascii="Palatino Linotype" w:hAnsi="Palatino Linotype" w:cs="CourierNewNormal"/>
          <w:b/>
          <w:i/>
          <w:sz w:val="24"/>
        </w:rPr>
        <w:t xml:space="preserve">Artículo 31.- Ámbito de las comisiones. - </w:t>
      </w:r>
      <w:r w:rsidR="00DB080E"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e) Comisión de Propiedad y Espacio Público:</w:t>
      </w:r>
      <w:r w:rsidRPr="00E84803">
        <w:rPr>
          <w:rFonts w:ascii="Palatino Linotype" w:hAnsi="Palatino Linotype" w:cs="CourierNewNormal"/>
          <w:i/>
          <w:sz w:val="24"/>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rsidR="00DB080E" w:rsidRPr="00E84803" w:rsidRDefault="00ED76AC"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 </w:t>
      </w:r>
      <w:r w:rsidR="00DB080E" w:rsidRPr="00E84803">
        <w:rPr>
          <w:rFonts w:ascii="Palatino Linotype" w:hAnsi="Palatino Linotype" w:cs="Palatino Linotype"/>
          <w:b/>
          <w:bCs/>
          <w:i/>
          <w:color w:val="000000"/>
          <w:sz w:val="24"/>
        </w:rPr>
        <w:t xml:space="preserve">“Artículo 43.- Deberes y atribuciones de las comisiones permanentes. - </w:t>
      </w:r>
      <w:r w:rsidR="00DB080E"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rsidR="005317BC"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8B2CFB" w:rsidRPr="002E006B">
        <w:rPr>
          <w:rFonts w:ascii="Palatino Linotype" w:hAnsi="Palatino Linotype" w:cs="Palatino Linotype"/>
          <w:i/>
          <w:color w:val="000000"/>
          <w:sz w:val="24"/>
        </w:rPr>
        <w:t>.</w:t>
      </w:r>
    </w:p>
    <w:p w:rsidR="00EC43E1" w:rsidRDefault="00EC43E1" w:rsidP="00EC43E1">
      <w:pPr>
        <w:pStyle w:val="Prrafodelista"/>
        <w:autoSpaceDE w:val="0"/>
        <w:autoSpaceDN w:val="0"/>
        <w:adjustRightInd w:val="0"/>
        <w:spacing w:after="0" w:line="240" w:lineRule="auto"/>
        <w:jc w:val="both"/>
        <w:rPr>
          <w:rFonts w:ascii="Palatino Linotype" w:hAnsi="Palatino Linotype" w:cs="Palatino Linotype"/>
          <w:i/>
          <w:color w:val="000000"/>
          <w:sz w:val="24"/>
        </w:rPr>
      </w:pPr>
    </w:p>
    <w:p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t>ANÁLISIS Y RAZONAMIENTO:</w:t>
      </w:r>
    </w:p>
    <w:p w:rsidR="00DE76F9" w:rsidRDefault="00DE76F9" w:rsidP="0024488F">
      <w:pPr>
        <w:autoSpaceDE w:val="0"/>
        <w:autoSpaceDN w:val="0"/>
        <w:adjustRightInd w:val="0"/>
        <w:spacing w:line="276" w:lineRule="auto"/>
        <w:ind w:right="-1"/>
        <w:jc w:val="both"/>
        <w:rPr>
          <w:rFonts w:ascii="Palatino Linotype" w:hAnsi="Palatino Linotype"/>
          <w:sz w:val="24"/>
          <w:szCs w:val="24"/>
          <w:lang w:val="es-ES_tradnl"/>
        </w:rPr>
      </w:pPr>
      <w:r w:rsidRPr="00DE76F9">
        <w:rPr>
          <w:rFonts w:ascii="Palatino Linotype" w:hAnsi="Palatino Linotype"/>
          <w:bCs/>
          <w:sz w:val="24"/>
          <w:szCs w:val="24"/>
        </w:rPr>
        <w:t>Tras analizar los informes contenidos en el expediente remitido por las dependencias adscritas e involucradas, se verifica pertinencia de los informes técnicos emitidos y</w:t>
      </w:r>
      <w:r w:rsidRPr="00DE76F9">
        <w:rPr>
          <w:rFonts w:ascii="Palatino Linotype" w:hAnsi="Palatino Linotype"/>
          <w:sz w:val="24"/>
          <w:szCs w:val="24"/>
          <w:lang w:val="es-ES_tradnl"/>
        </w:rPr>
        <w:t xml:space="preserve"> una vez procesadas cada una de las intervenciones, comentarios, aportes y observaciones realizados de manera verbal y por escrito por las diferentes dependencias y concejales, la Comisión de Propiedad y Espacio Público resuelve emitir el presente Informe de Comisión con la finalidad de que sea analizado por el Concejo Metropolitano de Quito.</w:t>
      </w:r>
    </w:p>
    <w:p w:rsidR="008C2295" w:rsidRDefault="008C2295" w:rsidP="0024488F">
      <w:pPr>
        <w:autoSpaceDE w:val="0"/>
        <w:autoSpaceDN w:val="0"/>
        <w:adjustRightInd w:val="0"/>
        <w:spacing w:line="276" w:lineRule="auto"/>
        <w:ind w:right="-1"/>
        <w:jc w:val="both"/>
        <w:rPr>
          <w:rFonts w:ascii="Palatino Linotype" w:hAnsi="Palatino Linotype"/>
          <w:sz w:val="24"/>
          <w:szCs w:val="24"/>
          <w:lang w:val="es-ES_tradnl"/>
        </w:rPr>
      </w:pPr>
    </w:p>
    <w:p w:rsidR="008C2295" w:rsidRPr="00DE76F9" w:rsidRDefault="008C2295" w:rsidP="0024488F">
      <w:pPr>
        <w:autoSpaceDE w:val="0"/>
        <w:autoSpaceDN w:val="0"/>
        <w:adjustRightInd w:val="0"/>
        <w:spacing w:line="276" w:lineRule="auto"/>
        <w:ind w:right="-1"/>
        <w:jc w:val="both"/>
        <w:rPr>
          <w:rFonts w:ascii="Palatino Linotype" w:hAnsi="Palatino Linotype"/>
          <w:bCs/>
          <w:sz w:val="24"/>
          <w:szCs w:val="24"/>
        </w:rPr>
      </w:pPr>
    </w:p>
    <w:p w:rsidR="0063778F" w:rsidRDefault="003F341A" w:rsidP="0063778F">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lastRenderedPageBreak/>
        <w:t>RECOMENDACIONES</w:t>
      </w:r>
      <w:r w:rsidR="00660C4D" w:rsidRPr="00E84803">
        <w:rPr>
          <w:rFonts w:ascii="Palatino Linotype" w:hAnsi="Palatino Linotype"/>
          <w:b/>
          <w:sz w:val="24"/>
        </w:rPr>
        <w:t xml:space="preserve"> Y CONCLUSIONES</w:t>
      </w:r>
      <w:r w:rsidRPr="00E84803">
        <w:rPr>
          <w:rFonts w:ascii="Palatino Linotype" w:hAnsi="Palatino Linotype"/>
          <w:b/>
          <w:sz w:val="24"/>
        </w:rPr>
        <w:t>:</w:t>
      </w:r>
    </w:p>
    <w:p w:rsidR="00947A7A" w:rsidRPr="00422C6B" w:rsidRDefault="003F341A" w:rsidP="00947A7A">
      <w:pPr>
        <w:jc w:val="both"/>
        <w:rPr>
          <w:rFonts w:ascii="Palatino Linotype" w:hAnsi="Palatino Linotype"/>
          <w:sz w:val="24"/>
          <w:szCs w:val="24"/>
        </w:rPr>
      </w:pPr>
      <w:r w:rsidRPr="00E320EF">
        <w:rPr>
          <w:rFonts w:ascii="Palatino Linotype" w:hAnsi="Palatino Linotype"/>
          <w:sz w:val="24"/>
          <w:szCs w:val="24"/>
        </w:rPr>
        <w:t>E</w:t>
      </w:r>
      <w:r w:rsidR="00BE0CED" w:rsidRPr="00E320EF">
        <w:rPr>
          <w:rFonts w:ascii="Palatino Linotype" w:hAnsi="Palatino Linotype"/>
          <w:sz w:val="24"/>
          <w:szCs w:val="24"/>
        </w:rPr>
        <w:t xml:space="preserve">n el marco de sus competencias, la Comisión de Propiedad y Espacio Público concluyó acoger los informes técnicos y legales emitidos y </w:t>
      </w:r>
      <w:r w:rsidR="003743F1" w:rsidRPr="00E320EF">
        <w:rPr>
          <w:rFonts w:ascii="Palatino Linotype" w:hAnsi="Palatino Linotype"/>
          <w:sz w:val="24"/>
          <w:szCs w:val="24"/>
        </w:rPr>
        <w:t>se recomienda que el Concejo Metropolitano del D</w:t>
      </w:r>
      <w:r w:rsidR="005B48B5" w:rsidRPr="00E320EF">
        <w:rPr>
          <w:rFonts w:ascii="Palatino Linotype" w:hAnsi="Palatino Linotype"/>
          <w:sz w:val="24"/>
          <w:szCs w:val="24"/>
        </w:rPr>
        <w:t>istrito Metropolitano de Quito</w:t>
      </w:r>
      <w:r w:rsidR="00301CEE">
        <w:rPr>
          <w:rFonts w:ascii="Palatino Linotype" w:hAnsi="Palatino Linotype"/>
          <w:sz w:val="24"/>
          <w:szCs w:val="24"/>
        </w:rPr>
        <w:t xml:space="preserve"> </w:t>
      </w:r>
      <w:r w:rsidR="00A94ED5">
        <w:rPr>
          <w:rFonts w:ascii="Palatino Linotype" w:hAnsi="Palatino Linotype" w:cstheme="minorHAnsi"/>
          <w:sz w:val="24"/>
          <w:szCs w:val="24"/>
        </w:rPr>
        <w:t>resuelva sobre</w:t>
      </w:r>
      <w:r w:rsidR="00A94ED5" w:rsidRPr="00382385">
        <w:rPr>
          <w:rFonts w:ascii="Palatino Linotype" w:hAnsi="Palatino Linotype" w:cstheme="minorHAnsi"/>
          <w:sz w:val="24"/>
          <w:szCs w:val="24"/>
        </w:rPr>
        <w:t xml:space="preserve"> </w:t>
      </w:r>
      <w:r w:rsidR="00A94ED5">
        <w:rPr>
          <w:rFonts w:ascii="Palatino Linotype" w:hAnsi="Palatino Linotype" w:cs="Times-Roman"/>
          <w:sz w:val="24"/>
          <w:szCs w:val="24"/>
        </w:rPr>
        <w:t>l</w:t>
      </w:r>
      <w:r w:rsidR="00947A7A">
        <w:rPr>
          <w:rFonts w:ascii="Palatino Linotype" w:hAnsi="Palatino Linotype" w:cs="Times-Roman"/>
          <w:sz w:val="24"/>
          <w:szCs w:val="24"/>
        </w:rPr>
        <w:t xml:space="preserve">a </w:t>
      </w:r>
      <w:r w:rsidR="00947A7A" w:rsidRPr="007B3A69">
        <w:rPr>
          <w:rFonts w:ascii="Palatino Linotype" w:eastAsia="Times New Roman" w:hAnsi="Palatino Linotype" w:cs="Arial"/>
          <w:color w:val="222222"/>
          <w:sz w:val="24"/>
          <w:szCs w:val="24"/>
          <w:shd w:val="clear" w:color="auto" w:fill="FFFFFF"/>
          <w:lang w:eastAsia="es-EC"/>
        </w:rPr>
        <w:t>autorización para la donación del predio municipal</w:t>
      </w:r>
      <w:r w:rsidR="009F4645">
        <w:rPr>
          <w:rFonts w:ascii="Palatino Linotype" w:eastAsia="Times New Roman" w:hAnsi="Palatino Linotype" w:cs="Arial"/>
          <w:color w:val="222222"/>
          <w:sz w:val="24"/>
          <w:szCs w:val="24"/>
          <w:shd w:val="clear" w:color="auto" w:fill="FFFFFF"/>
          <w:lang w:eastAsia="es-EC"/>
        </w:rPr>
        <w:t xml:space="preserve"> </w:t>
      </w:r>
      <w:r w:rsidR="009F4645" w:rsidRPr="00ED3B37">
        <w:rPr>
          <w:rFonts w:ascii="Palatino Linotype" w:hAnsi="Palatino Linotype" w:cs="Times-Roman"/>
          <w:sz w:val="24"/>
          <w:szCs w:val="24"/>
        </w:rPr>
        <w:t>Nro. 369553, a favor del GAD PARROQUIAL RURAL LA MERCED, para que lo sigan destinando a su funcionamiento, conforme a los datos constantes en la ficha técnica Nro. SHOT-DMC-UGCE-2024-1091 de 28 de mayo de 2024, remitida mediante oficio Nro. GADDMQ-SHOT-DMC-UGCE-2024-1141-O de 03 de junio de 2024, por la Unidad de Catastro Especial de la Dirección Metropolitana de Catastro.</w:t>
      </w:r>
      <w:r w:rsidR="00C75E43">
        <w:rPr>
          <w:rFonts w:ascii="Palatino Linotype" w:eastAsia="Times New Roman" w:hAnsi="Palatino Linotype" w:cs="Arial"/>
          <w:color w:val="222222"/>
          <w:sz w:val="24"/>
          <w:szCs w:val="24"/>
          <w:shd w:val="clear" w:color="auto" w:fill="FFFFFF"/>
          <w:lang w:eastAsia="es-EC"/>
        </w:rPr>
        <w:t>.</w:t>
      </w:r>
    </w:p>
    <w:p w:rsidR="003F341A" w:rsidRPr="00F6432A" w:rsidRDefault="00F11835" w:rsidP="00F6432A">
      <w:pPr>
        <w:pStyle w:val="Prrafodelista"/>
        <w:numPr>
          <w:ilvl w:val="0"/>
          <w:numId w:val="1"/>
        </w:numPr>
        <w:autoSpaceDE w:val="0"/>
        <w:autoSpaceDN w:val="0"/>
        <w:adjustRightInd w:val="0"/>
        <w:spacing w:before="240" w:after="0" w:line="240" w:lineRule="auto"/>
        <w:jc w:val="both"/>
        <w:rPr>
          <w:rFonts w:ascii="Palatino Linotype" w:hAnsi="Palatino Linotype"/>
          <w:b/>
          <w:sz w:val="24"/>
        </w:rPr>
      </w:pPr>
      <w:r w:rsidRPr="00F6432A">
        <w:rPr>
          <w:rFonts w:ascii="Palatino Linotype" w:hAnsi="Palatino Linotype"/>
          <w:b/>
          <w:sz w:val="24"/>
        </w:rPr>
        <w:t>RESOLUCIÓN</w:t>
      </w:r>
      <w:r w:rsidR="003F341A" w:rsidRPr="00F6432A">
        <w:rPr>
          <w:rFonts w:ascii="Palatino Linotype" w:hAnsi="Palatino Linotype"/>
          <w:b/>
          <w:sz w:val="24"/>
        </w:rPr>
        <w:t xml:space="preserve"> DE LA COMISIÓN:</w:t>
      </w:r>
    </w:p>
    <w:p w:rsidR="00947A7A" w:rsidRPr="00422C6B" w:rsidRDefault="00C020D2" w:rsidP="00884A53">
      <w:pPr>
        <w:spacing w:before="240"/>
        <w:jc w:val="both"/>
        <w:rPr>
          <w:rFonts w:ascii="Palatino Linotype" w:hAnsi="Palatino Linotype"/>
          <w:sz w:val="24"/>
          <w:szCs w:val="24"/>
        </w:rPr>
      </w:pPr>
      <w:r w:rsidRPr="00C020D2">
        <w:rPr>
          <w:rFonts w:ascii="Palatino Linotype" w:hAnsi="Palatino Linotype"/>
          <w:sz w:val="24"/>
        </w:rPr>
        <w:t>La Comisión de Propiedad y Espac</w:t>
      </w:r>
      <w:r w:rsidR="00C75E43">
        <w:rPr>
          <w:rFonts w:ascii="Palatino Linotype" w:hAnsi="Palatino Linotype"/>
          <w:sz w:val="24"/>
        </w:rPr>
        <w:t>io Público, en la sesión No. 027</w:t>
      </w:r>
      <w:r w:rsidRPr="00C020D2">
        <w:rPr>
          <w:rFonts w:ascii="Palatino Linotype" w:hAnsi="Palatino Linotype"/>
          <w:sz w:val="24"/>
        </w:rPr>
        <w:t xml:space="preserve">, ordinaria llevada a cabo el </w:t>
      </w:r>
      <w:r w:rsidR="00C75E43">
        <w:rPr>
          <w:rFonts w:ascii="Palatino Linotype" w:hAnsi="Palatino Linotype"/>
          <w:sz w:val="24"/>
        </w:rPr>
        <w:t>jueves, 11</w:t>
      </w:r>
      <w:r w:rsidRPr="00C020D2">
        <w:rPr>
          <w:rFonts w:ascii="Palatino Linotype" w:hAnsi="Palatino Linotype"/>
          <w:sz w:val="24"/>
        </w:rPr>
        <w:t xml:space="preserve"> de </w:t>
      </w:r>
      <w:r w:rsidR="00C75E43">
        <w:rPr>
          <w:rFonts w:ascii="Palatino Linotype" w:hAnsi="Palatino Linotype"/>
          <w:sz w:val="24"/>
        </w:rPr>
        <w:t>jul</w:t>
      </w:r>
      <w:r w:rsidR="00737F0B">
        <w:rPr>
          <w:rFonts w:ascii="Palatino Linotype" w:hAnsi="Palatino Linotype"/>
          <w:sz w:val="24"/>
        </w:rPr>
        <w:t>io</w:t>
      </w:r>
      <w:r w:rsidRPr="00C020D2">
        <w:rPr>
          <w:rFonts w:ascii="Palatino Linotype" w:hAnsi="Palatino Linotype"/>
          <w:sz w:val="24"/>
        </w:rPr>
        <w:t xml:space="preserve"> de 2024, después de revisar detenidamente el expediente, decide acoger los informes técnicos y legales; y resuelve: Aprobar el Informe</w:t>
      </w:r>
      <w:r w:rsidR="003936B1">
        <w:rPr>
          <w:rFonts w:ascii="Palatino Linotype" w:hAnsi="Palatino Linotype"/>
          <w:sz w:val="24"/>
        </w:rPr>
        <w:t xml:space="preserve"> No. IC-CPP-2024-02</w:t>
      </w:r>
      <w:r w:rsidR="00C75E43">
        <w:rPr>
          <w:rFonts w:ascii="Palatino Linotype" w:hAnsi="Palatino Linotype"/>
          <w:sz w:val="24"/>
        </w:rPr>
        <w:t xml:space="preserve">6 </w:t>
      </w:r>
      <w:r w:rsidR="004B55B1">
        <w:rPr>
          <w:rFonts w:ascii="Palatino Linotype" w:hAnsi="Palatino Linotype"/>
          <w:sz w:val="24"/>
        </w:rPr>
        <w:t xml:space="preserve">y recomendar al Concejo Metropolitano de Quito </w:t>
      </w:r>
      <w:r w:rsidR="00301CEE" w:rsidRPr="001B0F54">
        <w:rPr>
          <w:rFonts w:ascii="Palatino Linotype" w:hAnsi="Palatino Linotype" w:cstheme="minorHAnsi"/>
          <w:sz w:val="24"/>
          <w:szCs w:val="24"/>
        </w:rPr>
        <w:t xml:space="preserve">que resuelva sobre </w:t>
      </w:r>
      <w:r w:rsidR="00947A7A" w:rsidRPr="007B3A69">
        <w:rPr>
          <w:rFonts w:ascii="Palatino Linotype" w:eastAsia="Times New Roman" w:hAnsi="Palatino Linotype" w:cs="Arial"/>
          <w:color w:val="222222"/>
          <w:sz w:val="24"/>
          <w:szCs w:val="24"/>
          <w:shd w:val="clear" w:color="auto" w:fill="FFFFFF"/>
          <w:lang w:eastAsia="es-EC"/>
        </w:rPr>
        <w:t>autoriza</w:t>
      </w:r>
      <w:bookmarkStart w:id="0" w:name="_GoBack"/>
      <w:bookmarkEnd w:id="0"/>
      <w:r w:rsidR="00947A7A" w:rsidRPr="007B3A69">
        <w:rPr>
          <w:rFonts w:ascii="Palatino Linotype" w:eastAsia="Times New Roman" w:hAnsi="Palatino Linotype" w:cs="Arial"/>
          <w:color w:val="222222"/>
          <w:sz w:val="24"/>
          <w:szCs w:val="24"/>
          <w:shd w:val="clear" w:color="auto" w:fill="FFFFFF"/>
          <w:lang w:eastAsia="es-EC"/>
        </w:rPr>
        <w:t xml:space="preserve">ción para la donación del predio municipal </w:t>
      </w:r>
      <w:r w:rsidR="009F4645" w:rsidRPr="00ED3B37">
        <w:rPr>
          <w:rFonts w:ascii="Palatino Linotype" w:hAnsi="Palatino Linotype" w:cs="Times-Roman"/>
          <w:sz w:val="24"/>
          <w:szCs w:val="24"/>
        </w:rPr>
        <w:t>Nro. 369553, a favor del GAD PARROQUIAL RURAL LA MERCED, para que lo sigan destinando a su funcionamiento, conforme a los datos constantes en la ficha técnica Nro. SHOT-DMC-UGCE-2024-1091 de 28 de mayo de 2024, remitida mediante oficio Nro. GADDMQ-SHOT-DMC-UGCE-2024-1141-O de 03 de junio de 2024, por la Unidad de Catastro Especial de la Dirección Metropolitana de Catastro.</w:t>
      </w:r>
    </w:p>
    <w:p w:rsidR="00D606B1" w:rsidRPr="00F6432A" w:rsidRDefault="006E5593" w:rsidP="00F6432A">
      <w:pPr>
        <w:pStyle w:val="Prrafodelista"/>
        <w:numPr>
          <w:ilvl w:val="0"/>
          <w:numId w:val="1"/>
        </w:numPr>
        <w:autoSpaceDE w:val="0"/>
        <w:autoSpaceDN w:val="0"/>
        <w:adjustRightInd w:val="0"/>
        <w:spacing w:before="240" w:after="0" w:line="240" w:lineRule="auto"/>
        <w:jc w:val="both"/>
        <w:rPr>
          <w:rFonts w:ascii="Palatino Linotype" w:hAnsi="Palatino Linotype"/>
          <w:b/>
          <w:sz w:val="24"/>
          <w:szCs w:val="24"/>
          <w:lang w:val="es-ES_tradnl"/>
        </w:rPr>
      </w:pPr>
      <w:r w:rsidRPr="00F6432A">
        <w:rPr>
          <w:rFonts w:ascii="Palatino Linotype" w:hAnsi="Palatino Linotype"/>
          <w:b/>
          <w:sz w:val="24"/>
          <w:szCs w:val="24"/>
          <w:lang w:val="es-ES_tradnl"/>
        </w:rPr>
        <w:t>PONENTE DEL INFOME</w:t>
      </w:r>
    </w:p>
    <w:p w:rsidR="006E5593" w:rsidRDefault="006E5593" w:rsidP="00B9066A">
      <w:pPr>
        <w:spacing w:before="240" w:line="276" w:lineRule="auto"/>
        <w:jc w:val="both"/>
        <w:rPr>
          <w:rFonts w:ascii="Palatino Linotype" w:hAnsi="Palatino Linotype"/>
          <w:bCs/>
          <w:sz w:val="24"/>
          <w:lang w:val="es-ES_tradnl"/>
        </w:rPr>
      </w:pPr>
      <w:r w:rsidRPr="00E84803">
        <w:rPr>
          <w:rFonts w:ascii="Palatino Linotype" w:hAnsi="Palatino Linotype"/>
          <w:bCs/>
          <w:sz w:val="24"/>
          <w:lang w:val="es-ES_tradnl"/>
        </w:rPr>
        <w:t xml:space="preserve">El Presidente e integrante de la </w:t>
      </w:r>
      <w:r w:rsidRPr="00E84803">
        <w:rPr>
          <w:rFonts w:ascii="Palatino Linotype" w:hAnsi="Palatino Linotype"/>
          <w:bCs/>
          <w:sz w:val="24"/>
        </w:rPr>
        <w:t>Comisión de Propiedad y Espacio Público</w:t>
      </w:r>
      <w:r w:rsidRPr="00E84803">
        <w:rPr>
          <w:rFonts w:ascii="Palatino Linotype" w:hAnsi="Palatino Linotype"/>
          <w:bCs/>
          <w:sz w:val="24"/>
          <w:lang w:val="es-ES_tradnl"/>
        </w:rPr>
        <w:t xml:space="preserve">, Concejal Metropolitano </w:t>
      </w:r>
      <w:r w:rsidRPr="00ED31E5">
        <w:rPr>
          <w:rFonts w:ascii="Palatino Linotype" w:hAnsi="Palatino Linotype"/>
          <w:bCs/>
          <w:sz w:val="24"/>
          <w:lang w:val="es-ES_tradnl"/>
        </w:rPr>
        <w:t>Ángel Vega,</w:t>
      </w:r>
      <w:r w:rsidRPr="00E84803">
        <w:rPr>
          <w:rFonts w:ascii="Palatino Linotype" w:hAnsi="Palatino Linotype"/>
          <w:bCs/>
          <w:sz w:val="24"/>
          <w:lang w:val="es-ES_tradnl"/>
        </w:rPr>
        <w:t xml:space="preserve"> será el ponente del presente Informe de Comisión.</w:t>
      </w:r>
    </w:p>
    <w:p w:rsidR="00D606B1" w:rsidRPr="00E84803" w:rsidRDefault="006E5593" w:rsidP="00D606B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rsidR="006E5593" w:rsidRPr="00E84803" w:rsidRDefault="006E5593" w:rsidP="002165AA">
      <w:pPr>
        <w:spacing w:line="276" w:lineRule="auto"/>
        <w:ind w:firstLine="360"/>
        <w:jc w:val="both"/>
        <w:rPr>
          <w:rFonts w:ascii="Palatino Linotype" w:hAnsi="Palatino Linotype"/>
          <w:b/>
          <w:sz w:val="24"/>
        </w:rPr>
      </w:pPr>
      <w:r w:rsidRPr="00E84803">
        <w:rPr>
          <w:rFonts w:ascii="Palatino Linotype" w:hAnsi="Palatino Linotype"/>
          <w:sz w:val="24"/>
        </w:rPr>
        <w:t>Los miembros de la Comisión de Propiedad y Espacio Públic</w:t>
      </w:r>
      <w:r w:rsidR="00EE3A4B" w:rsidRPr="00E84803">
        <w:rPr>
          <w:rFonts w:ascii="Palatino Linotype" w:hAnsi="Palatino Linotype"/>
          <w:sz w:val="24"/>
        </w:rPr>
        <w:t>o, a</w:t>
      </w:r>
      <w:r w:rsidR="00935A57">
        <w:rPr>
          <w:rFonts w:ascii="Palatino Linotype" w:hAnsi="Palatino Linotype"/>
          <w:sz w:val="24"/>
        </w:rPr>
        <w:t>baj</w:t>
      </w:r>
      <w:r w:rsidR="00B637C3">
        <w:rPr>
          <w:rFonts w:ascii="Palatino Linotype" w:hAnsi="Palatino Linotype"/>
          <w:sz w:val="24"/>
        </w:rPr>
        <w:t>o firmantes, aprueban el juev</w:t>
      </w:r>
      <w:r w:rsidR="00EE3A4B" w:rsidRPr="00E84803">
        <w:rPr>
          <w:rFonts w:ascii="Palatino Linotype" w:hAnsi="Palatino Linotype"/>
          <w:sz w:val="24"/>
        </w:rPr>
        <w:t>es</w:t>
      </w:r>
      <w:r w:rsidR="00F26E63" w:rsidRPr="00E84803">
        <w:rPr>
          <w:rFonts w:ascii="Palatino Linotype" w:hAnsi="Palatino Linotype"/>
          <w:sz w:val="24"/>
        </w:rPr>
        <w:t xml:space="preserve">, </w:t>
      </w:r>
      <w:r w:rsidR="00C75E43">
        <w:rPr>
          <w:rFonts w:ascii="Palatino Linotype" w:hAnsi="Palatino Linotype"/>
          <w:sz w:val="24"/>
        </w:rPr>
        <w:t>11</w:t>
      </w:r>
      <w:r w:rsidR="00C656B6" w:rsidRPr="00E84803">
        <w:rPr>
          <w:rFonts w:ascii="Palatino Linotype" w:hAnsi="Palatino Linotype"/>
          <w:sz w:val="24"/>
        </w:rPr>
        <w:t xml:space="preserve"> de </w:t>
      </w:r>
      <w:r w:rsidR="00737F0B">
        <w:rPr>
          <w:rFonts w:ascii="Palatino Linotype" w:hAnsi="Palatino Linotype"/>
          <w:sz w:val="24"/>
        </w:rPr>
        <w:t>ju</w:t>
      </w:r>
      <w:r w:rsidR="00C75E43">
        <w:rPr>
          <w:rFonts w:ascii="Palatino Linotype" w:hAnsi="Palatino Linotype"/>
          <w:sz w:val="24"/>
        </w:rPr>
        <w:t>l</w:t>
      </w:r>
      <w:r w:rsidR="00737F0B">
        <w:rPr>
          <w:rFonts w:ascii="Palatino Linotype" w:hAnsi="Palatino Linotype"/>
          <w:sz w:val="24"/>
        </w:rPr>
        <w:t>io</w:t>
      </w:r>
      <w:r w:rsidR="00E905CD" w:rsidRPr="00E84803">
        <w:rPr>
          <w:rFonts w:ascii="Palatino Linotype" w:hAnsi="Palatino Linotype"/>
          <w:sz w:val="24"/>
        </w:rPr>
        <w:t xml:space="preserve"> </w:t>
      </w:r>
      <w:r w:rsidR="00A41FA0">
        <w:rPr>
          <w:rFonts w:ascii="Palatino Linotype" w:hAnsi="Palatino Linotype"/>
          <w:sz w:val="24"/>
        </w:rPr>
        <w:t>de 2024</w:t>
      </w:r>
      <w:r w:rsidRPr="00E84803">
        <w:rPr>
          <w:rFonts w:ascii="Palatino Linotype" w:hAnsi="Palatino Linotype"/>
          <w:sz w:val="24"/>
        </w:rPr>
        <w:t xml:space="preserve">, </w:t>
      </w:r>
      <w:r w:rsidRPr="00E84803">
        <w:rPr>
          <w:rFonts w:ascii="Palatino Linotype" w:hAnsi="Palatino Linotype"/>
          <w:sz w:val="24"/>
          <w:lang w:val="es-ES_tradnl"/>
        </w:rPr>
        <w:t>el Informe de la Comisión con sus respectivos anexos, para lo que suscriben el presente documento</w:t>
      </w:r>
      <w:r w:rsidRPr="00E84803">
        <w:rPr>
          <w:rFonts w:ascii="Palatino Linotype" w:hAnsi="Palatino Linotype"/>
          <w:sz w:val="24"/>
        </w:rPr>
        <w:t>.</w:t>
      </w:r>
    </w:p>
    <w:p w:rsidR="00BE1B6A" w:rsidRDefault="00BE1B6A" w:rsidP="00840921">
      <w:pPr>
        <w:pStyle w:val="Prrafodelista"/>
        <w:spacing w:line="276" w:lineRule="auto"/>
        <w:jc w:val="both"/>
        <w:rPr>
          <w:rFonts w:ascii="Palatino Linotype" w:hAnsi="Palatino Linotype"/>
          <w:b/>
          <w:sz w:val="24"/>
        </w:rPr>
      </w:pPr>
    </w:p>
    <w:p w:rsidR="00B9066A" w:rsidRDefault="00B9066A" w:rsidP="00840921">
      <w:pPr>
        <w:pStyle w:val="Prrafodelista"/>
        <w:spacing w:line="276" w:lineRule="auto"/>
        <w:jc w:val="both"/>
        <w:rPr>
          <w:rFonts w:ascii="Palatino Linotype" w:hAnsi="Palatino Linotype"/>
          <w:b/>
          <w:sz w:val="24"/>
        </w:rPr>
      </w:pPr>
    </w:p>
    <w:p w:rsidR="00B9066A" w:rsidRDefault="00B9066A" w:rsidP="00840921">
      <w:pPr>
        <w:pStyle w:val="Prrafodelista"/>
        <w:spacing w:line="276" w:lineRule="auto"/>
        <w:jc w:val="both"/>
        <w:rPr>
          <w:rFonts w:ascii="Palatino Linotype" w:hAnsi="Palatino Linotype"/>
          <w:b/>
          <w:sz w:val="24"/>
        </w:rPr>
      </w:pPr>
    </w:p>
    <w:p w:rsidR="00B9066A" w:rsidRPr="00E84803" w:rsidRDefault="00B9066A" w:rsidP="00840921">
      <w:pPr>
        <w:pStyle w:val="Prrafodelista"/>
        <w:spacing w:line="276" w:lineRule="auto"/>
        <w:jc w:val="both"/>
        <w:rPr>
          <w:rFonts w:ascii="Palatino Linotype" w:hAnsi="Palatino Linotype"/>
          <w:b/>
          <w:sz w:val="24"/>
        </w:rPr>
      </w:pPr>
    </w:p>
    <w:p w:rsidR="00746E81" w:rsidRPr="00E84803" w:rsidRDefault="00746E81"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Ángel Vega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Presidente de la Comisión de Propiedad y Espacio Público</w:t>
      </w:r>
    </w:p>
    <w:p w:rsidR="00B9066A" w:rsidRDefault="00B9066A" w:rsidP="00840921">
      <w:pPr>
        <w:spacing w:line="276" w:lineRule="auto"/>
        <w:jc w:val="both"/>
        <w:rPr>
          <w:rFonts w:ascii="Palatino Linotype" w:hAnsi="Palatino Linotype"/>
          <w:b/>
          <w:sz w:val="24"/>
        </w:rPr>
      </w:pPr>
    </w:p>
    <w:p w:rsidR="003B4C0A" w:rsidRPr="00E84803" w:rsidRDefault="003B4C0A" w:rsidP="00840921">
      <w:pPr>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Héctor Cueva</w:t>
      </w:r>
    </w:p>
    <w:p w:rsidR="003B4C0A" w:rsidRPr="00B9066A" w:rsidRDefault="006E5593" w:rsidP="00B9066A">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6E5593" w:rsidRDefault="006E5593" w:rsidP="00840921">
      <w:pPr>
        <w:pStyle w:val="Prrafodelista"/>
        <w:spacing w:line="276" w:lineRule="auto"/>
        <w:jc w:val="both"/>
        <w:rPr>
          <w:rFonts w:ascii="Palatino Linotype" w:hAnsi="Palatino Linotype"/>
          <w:b/>
          <w:sz w:val="24"/>
        </w:rPr>
      </w:pPr>
    </w:p>
    <w:p w:rsidR="005317BC" w:rsidRDefault="005317BC" w:rsidP="00840921">
      <w:pPr>
        <w:spacing w:line="276" w:lineRule="auto"/>
        <w:jc w:val="center"/>
        <w:rPr>
          <w:rFonts w:ascii="Palatino Linotype" w:hAnsi="Palatino Linotype"/>
          <w:b/>
          <w:bCs/>
          <w:sz w:val="24"/>
          <w:szCs w:val="24"/>
          <w:lang w:val="es-ES_tradnl"/>
        </w:rPr>
      </w:pPr>
    </w:p>
    <w:p w:rsidR="00CF38FD" w:rsidRDefault="00737F0B" w:rsidP="00737F0B">
      <w:pPr>
        <w:spacing w:after="0" w:line="276" w:lineRule="auto"/>
        <w:rPr>
          <w:rFonts w:ascii="Palatino Linotype" w:hAnsi="Palatino Linotype"/>
          <w:b/>
          <w:bCs/>
          <w:sz w:val="24"/>
          <w:szCs w:val="24"/>
          <w:lang w:val="es-ES_tradnl"/>
        </w:rPr>
      </w:pPr>
      <w:r>
        <w:rPr>
          <w:rFonts w:ascii="Palatino Linotype" w:hAnsi="Palatino Linotype"/>
          <w:b/>
          <w:bCs/>
          <w:sz w:val="24"/>
          <w:szCs w:val="24"/>
          <w:lang w:val="es-ES_tradnl"/>
        </w:rPr>
        <w:t xml:space="preserve">    </w:t>
      </w:r>
      <w:r>
        <w:rPr>
          <w:rFonts w:ascii="Palatino Linotype" w:hAnsi="Palatino Linotype"/>
          <w:b/>
          <w:bCs/>
          <w:sz w:val="24"/>
          <w:szCs w:val="24"/>
          <w:lang w:val="es-ES_tradnl"/>
        </w:rPr>
        <w:tab/>
      </w:r>
      <w:proofErr w:type="spellStart"/>
      <w:r>
        <w:rPr>
          <w:rFonts w:ascii="Palatino Linotype" w:hAnsi="Palatino Linotype"/>
          <w:b/>
          <w:bCs/>
          <w:sz w:val="24"/>
          <w:szCs w:val="24"/>
          <w:lang w:val="es-ES_tradnl"/>
        </w:rPr>
        <w:t>Dario</w:t>
      </w:r>
      <w:proofErr w:type="spellEnd"/>
      <w:r>
        <w:rPr>
          <w:rFonts w:ascii="Palatino Linotype" w:hAnsi="Palatino Linotype"/>
          <w:b/>
          <w:bCs/>
          <w:sz w:val="24"/>
          <w:szCs w:val="24"/>
          <w:lang w:val="es-ES_tradnl"/>
        </w:rPr>
        <w:t xml:space="preserve"> </w:t>
      </w:r>
      <w:proofErr w:type="spellStart"/>
      <w:r>
        <w:rPr>
          <w:rFonts w:ascii="Palatino Linotype" w:hAnsi="Palatino Linotype"/>
          <w:b/>
          <w:bCs/>
          <w:sz w:val="24"/>
          <w:szCs w:val="24"/>
          <w:lang w:val="es-ES_tradnl"/>
        </w:rPr>
        <w:t>Cahueñas</w:t>
      </w:r>
      <w:proofErr w:type="spellEnd"/>
    </w:p>
    <w:p w:rsidR="00737F0B" w:rsidRPr="00B9066A" w:rsidRDefault="00737F0B" w:rsidP="00737F0B">
      <w:pPr>
        <w:pStyle w:val="Prrafodelista"/>
        <w:spacing w:line="276" w:lineRule="auto"/>
        <w:rPr>
          <w:rFonts w:ascii="Palatino Linotype" w:hAnsi="Palatino Linotype"/>
          <w:b/>
          <w:sz w:val="24"/>
        </w:rPr>
      </w:pPr>
      <w:r w:rsidRPr="00E84803">
        <w:rPr>
          <w:rFonts w:ascii="Palatino Linotype" w:hAnsi="Palatino Linotype"/>
          <w:b/>
          <w:sz w:val="24"/>
        </w:rPr>
        <w:t>Integrante de la Comisión de Propiedad y Espacio Público.</w:t>
      </w:r>
    </w:p>
    <w:p w:rsidR="00737F0B" w:rsidRDefault="00737F0B" w:rsidP="00840921">
      <w:pPr>
        <w:spacing w:line="276" w:lineRule="auto"/>
        <w:jc w:val="center"/>
        <w:rPr>
          <w:rFonts w:ascii="Palatino Linotype" w:hAnsi="Palatino Linotype"/>
          <w:b/>
          <w:bCs/>
          <w:sz w:val="24"/>
          <w:szCs w:val="24"/>
          <w:lang w:val="es-ES_tradnl"/>
        </w:rPr>
      </w:pPr>
    </w:p>
    <w:p w:rsidR="003B4C0A" w:rsidRDefault="003B4C0A" w:rsidP="00840921">
      <w:pPr>
        <w:spacing w:line="276" w:lineRule="auto"/>
        <w:jc w:val="center"/>
        <w:rPr>
          <w:rFonts w:ascii="Palatino Linotype" w:hAnsi="Palatino Linotype"/>
          <w:b/>
          <w:bCs/>
          <w:sz w:val="24"/>
          <w:szCs w:val="24"/>
          <w:lang w:val="es-ES_tradnl"/>
        </w:rPr>
      </w:pPr>
    </w:p>
    <w:p w:rsidR="003B4C0A" w:rsidRDefault="003B4C0A" w:rsidP="00840921">
      <w:pPr>
        <w:spacing w:line="276" w:lineRule="auto"/>
        <w:jc w:val="center"/>
        <w:rPr>
          <w:rFonts w:ascii="Palatino Linotype" w:hAnsi="Palatino Linotype"/>
          <w:b/>
          <w:bCs/>
          <w:sz w:val="24"/>
          <w:szCs w:val="24"/>
          <w:lang w:val="es-ES_tradnl"/>
        </w:rPr>
      </w:pPr>
    </w:p>
    <w:p w:rsidR="00562627" w:rsidRDefault="00562627" w:rsidP="00840921">
      <w:pPr>
        <w:spacing w:line="276" w:lineRule="auto"/>
        <w:jc w:val="center"/>
        <w:rPr>
          <w:rFonts w:ascii="Palatino Linotype" w:hAnsi="Palatino Linotype"/>
          <w:b/>
          <w:bCs/>
          <w:sz w:val="24"/>
          <w:szCs w:val="24"/>
          <w:lang w:val="es-ES_tradnl"/>
        </w:rPr>
      </w:pPr>
    </w:p>
    <w:p w:rsidR="00CF38FD" w:rsidRDefault="00CF38FD" w:rsidP="005B3EE2">
      <w:pPr>
        <w:spacing w:line="276" w:lineRule="auto"/>
        <w:rPr>
          <w:rFonts w:ascii="Palatino Linotype" w:hAnsi="Palatino Linotype"/>
          <w:b/>
          <w:bCs/>
          <w:sz w:val="24"/>
          <w:szCs w:val="24"/>
          <w:lang w:val="es-ES_tradnl"/>
        </w:rPr>
      </w:pPr>
    </w:p>
    <w:p w:rsidR="006E5593" w:rsidRPr="008A4EEA" w:rsidRDefault="006E5593" w:rsidP="00840921">
      <w:pPr>
        <w:spacing w:line="276" w:lineRule="auto"/>
        <w:jc w:val="center"/>
        <w:rPr>
          <w:rFonts w:ascii="Palatino Linotype" w:hAnsi="Palatino Linotype"/>
          <w:b/>
          <w:bCs/>
          <w:sz w:val="24"/>
          <w:szCs w:val="24"/>
          <w:lang w:val="es-ES_tradnl"/>
        </w:rPr>
      </w:pPr>
      <w:r w:rsidRPr="008A4EEA">
        <w:rPr>
          <w:rFonts w:ascii="Palatino Linotype" w:hAnsi="Palatino Linotype"/>
          <w:b/>
          <w:bCs/>
          <w:sz w:val="24"/>
          <w:szCs w:val="24"/>
          <w:lang w:val="es-ES_tradnl"/>
        </w:rPr>
        <w:t>COMISIÓN DE PROPIEDAD Y ESPACIO PÚBLICO</w:t>
      </w:r>
    </w:p>
    <w:p w:rsidR="006E5593" w:rsidRPr="008A4EEA" w:rsidRDefault="00AD65DB" w:rsidP="00852175">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En mi calidad de delegado</w:t>
      </w:r>
      <w:r w:rsidR="006E5593" w:rsidRPr="008A4EEA">
        <w:rPr>
          <w:rFonts w:ascii="Palatino Linotype" w:hAnsi="Palatino Linotype"/>
          <w:sz w:val="24"/>
          <w:szCs w:val="24"/>
          <w:lang w:val="es-ES_tradnl"/>
        </w:rPr>
        <w:t xml:space="preserve"> de la Secretaria General del Concejo Metropolitano de Quito a la Secretaría de la Comisión de Propiedad y Espacio Público, me permito certificar lo siguiente:</w:t>
      </w:r>
    </w:p>
    <w:p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 xml:space="preserve">Que el presente Informe de la Comisión fue debatido y aprobado en la sesión </w:t>
      </w:r>
      <w:r w:rsidR="00737F0B">
        <w:rPr>
          <w:rFonts w:ascii="Palatino Linotype" w:hAnsi="Palatino Linotype"/>
          <w:sz w:val="24"/>
          <w:szCs w:val="24"/>
          <w:lang w:val="es-ES"/>
        </w:rPr>
        <w:t>No. 025</w:t>
      </w:r>
      <w:r w:rsidRPr="008A4EEA">
        <w:rPr>
          <w:rFonts w:ascii="Palatino Linotype" w:hAnsi="Palatino Linotype"/>
          <w:sz w:val="24"/>
          <w:szCs w:val="24"/>
          <w:lang w:val="es-ES"/>
        </w:rPr>
        <w:t xml:space="preserve">- </w:t>
      </w:r>
      <w:r w:rsidR="006A3767" w:rsidRPr="008A4EEA">
        <w:rPr>
          <w:rFonts w:ascii="Palatino Linotype" w:hAnsi="Palatino Linotype"/>
          <w:sz w:val="24"/>
          <w:szCs w:val="24"/>
          <w:lang w:val="es-ES"/>
        </w:rPr>
        <w:t>o</w:t>
      </w:r>
      <w:r w:rsidRPr="008A4EEA">
        <w:rPr>
          <w:rFonts w:ascii="Palatino Linotype" w:hAnsi="Palatino Linotype"/>
          <w:sz w:val="24"/>
          <w:szCs w:val="24"/>
          <w:lang w:val="es-ES"/>
        </w:rPr>
        <w:t>rdinaria realizada el</w:t>
      </w:r>
      <w:r w:rsidR="007B4E8F">
        <w:rPr>
          <w:rFonts w:ascii="Palatino Linotype" w:hAnsi="Palatino Linotype"/>
          <w:sz w:val="24"/>
          <w:szCs w:val="24"/>
          <w:lang w:val="es-ES"/>
        </w:rPr>
        <w:t xml:space="preserve"> </w:t>
      </w:r>
      <w:r w:rsidR="00B637C3">
        <w:rPr>
          <w:rFonts w:ascii="Palatino Linotype" w:hAnsi="Palatino Linotype"/>
          <w:sz w:val="24"/>
          <w:szCs w:val="24"/>
          <w:lang w:val="es-ES"/>
        </w:rPr>
        <w:t>juev</w:t>
      </w:r>
      <w:r w:rsidR="00EE3A4B" w:rsidRPr="008A4EEA">
        <w:rPr>
          <w:rFonts w:ascii="Palatino Linotype" w:hAnsi="Palatino Linotype"/>
          <w:sz w:val="24"/>
          <w:szCs w:val="24"/>
          <w:lang w:val="es-ES"/>
        </w:rPr>
        <w:t>es,</w:t>
      </w:r>
      <w:r w:rsidRPr="008A4EEA">
        <w:rPr>
          <w:rFonts w:ascii="Palatino Linotype" w:hAnsi="Palatino Linotype"/>
          <w:sz w:val="24"/>
          <w:szCs w:val="24"/>
          <w:lang w:val="es-ES"/>
        </w:rPr>
        <w:t xml:space="preserve"> </w:t>
      </w:r>
      <w:r w:rsidR="00C75E43">
        <w:rPr>
          <w:rFonts w:ascii="Palatino Linotype" w:hAnsi="Palatino Linotype"/>
          <w:sz w:val="24"/>
          <w:szCs w:val="24"/>
          <w:lang w:val="es-ES"/>
        </w:rPr>
        <w:t>11</w:t>
      </w:r>
      <w:r w:rsidR="006A3767" w:rsidRPr="008A4EEA">
        <w:rPr>
          <w:rFonts w:ascii="Palatino Linotype" w:hAnsi="Palatino Linotype"/>
          <w:sz w:val="24"/>
          <w:szCs w:val="24"/>
          <w:lang w:val="es-ES"/>
        </w:rPr>
        <w:t xml:space="preserve"> de </w:t>
      </w:r>
      <w:r w:rsidR="00C75E43">
        <w:rPr>
          <w:rFonts w:ascii="Palatino Linotype" w:hAnsi="Palatino Linotype"/>
          <w:sz w:val="24"/>
          <w:szCs w:val="24"/>
          <w:lang w:val="es-ES"/>
        </w:rPr>
        <w:t>jul</w:t>
      </w:r>
      <w:r w:rsidR="00737F0B">
        <w:rPr>
          <w:rFonts w:ascii="Palatino Linotype" w:hAnsi="Palatino Linotype"/>
          <w:sz w:val="24"/>
          <w:szCs w:val="24"/>
          <w:lang w:val="es-ES"/>
        </w:rPr>
        <w:t>io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xml:space="preserve">, en el pleno de la Comisión de </w:t>
      </w:r>
      <w:r w:rsidRPr="007063C4">
        <w:rPr>
          <w:rFonts w:ascii="Palatino Linotype" w:hAnsi="Palatino Linotype"/>
          <w:sz w:val="24"/>
          <w:szCs w:val="24"/>
          <w:highlight w:val="yellow"/>
          <w:lang w:val="es-ES"/>
        </w:rPr>
        <w:t>Propiedad y Espacio Público, con la votación</w:t>
      </w:r>
      <w:r w:rsidR="00D340ED" w:rsidRPr="007063C4">
        <w:rPr>
          <w:rFonts w:ascii="Palatino Linotype" w:hAnsi="Palatino Linotype"/>
          <w:sz w:val="24"/>
          <w:szCs w:val="24"/>
          <w:highlight w:val="yellow"/>
          <w:lang w:val="es-ES"/>
        </w:rPr>
        <w:t xml:space="preserve"> de los Concejales: </w:t>
      </w:r>
      <w:r w:rsidR="00D340ED" w:rsidRPr="007063C4">
        <w:rPr>
          <w:rFonts w:ascii="Palatino Linotype" w:hAnsi="Palatino Linotype"/>
          <w:b/>
          <w:sz w:val="24"/>
          <w:szCs w:val="24"/>
          <w:highlight w:val="yellow"/>
          <w:lang w:val="es-ES"/>
        </w:rPr>
        <w:t>Ángel Vega</w:t>
      </w:r>
      <w:r w:rsidR="00737F0B" w:rsidRPr="007063C4">
        <w:rPr>
          <w:rFonts w:ascii="Palatino Linotype" w:hAnsi="Palatino Linotype"/>
          <w:b/>
          <w:sz w:val="24"/>
          <w:szCs w:val="24"/>
          <w:highlight w:val="yellow"/>
          <w:lang w:val="es-ES"/>
        </w:rPr>
        <w:t>,</w:t>
      </w:r>
      <w:r w:rsidR="00CF38FD" w:rsidRPr="007063C4">
        <w:rPr>
          <w:rFonts w:ascii="Palatino Linotype" w:hAnsi="Palatino Linotype"/>
          <w:b/>
          <w:sz w:val="24"/>
          <w:szCs w:val="24"/>
          <w:highlight w:val="yellow"/>
          <w:lang w:val="es-ES"/>
        </w:rPr>
        <w:t xml:space="preserve"> </w:t>
      </w:r>
      <w:r w:rsidRPr="007063C4">
        <w:rPr>
          <w:rFonts w:ascii="Palatino Linotype" w:hAnsi="Palatino Linotype"/>
          <w:b/>
          <w:sz w:val="24"/>
          <w:szCs w:val="24"/>
          <w:highlight w:val="yellow"/>
          <w:lang w:val="es-ES"/>
        </w:rPr>
        <w:t>Héctor Cueva</w:t>
      </w:r>
      <w:r w:rsidR="00737F0B" w:rsidRPr="007063C4">
        <w:rPr>
          <w:rFonts w:ascii="Palatino Linotype" w:hAnsi="Palatino Linotype"/>
          <w:b/>
          <w:sz w:val="24"/>
          <w:szCs w:val="24"/>
          <w:highlight w:val="yellow"/>
          <w:lang w:val="es-ES"/>
        </w:rPr>
        <w:t xml:space="preserve"> y </w:t>
      </w:r>
      <w:proofErr w:type="spellStart"/>
      <w:r w:rsidR="00737F0B" w:rsidRPr="007063C4">
        <w:rPr>
          <w:rFonts w:ascii="Palatino Linotype" w:hAnsi="Palatino Linotype"/>
          <w:b/>
          <w:sz w:val="24"/>
          <w:szCs w:val="24"/>
          <w:highlight w:val="yellow"/>
          <w:lang w:val="es-ES"/>
        </w:rPr>
        <w:t>Dario</w:t>
      </w:r>
      <w:proofErr w:type="spellEnd"/>
      <w:r w:rsidR="00737F0B" w:rsidRPr="007063C4">
        <w:rPr>
          <w:rFonts w:ascii="Palatino Linotype" w:hAnsi="Palatino Linotype"/>
          <w:b/>
          <w:sz w:val="24"/>
          <w:szCs w:val="24"/>
          <w:highlight w:val="yellow"/>
          <w:lang w:val="es-ES"/>
        </w:rPr>
        <w:t xml:space="preserve"> </w:t>
      </w:r>
      <w:proofErr w:type="spellStart"/>
      <w:r w:rsidR="00737F0B" w:rsidRPr="007063C4">
        <w:rPr>
          <w:rFonts w:ascii="Palatino Linotype" w:hAnsi="Palatino Linotype"/>
          <w:b/>
          <w:sz w:val="24"/>
          <w:szCs w:val="24"/>
          <w:highlight w:val="yellow"/>
          <w:lang w:val="es-ES"/>
        </w:rPr>
        <w:t>Cahueñas</w:t>
      </w:r>
      <w:proofErr w:type="spellEnd"/>
      <w:r w:rsidRPr="007063C4">
        <w:rPr>
          <w:rFonts w:ascii="Palatino Linotype" w:hAnsi="Palatino Linotype"/>
          <w:b/>
          <w:sz w:val="24"/>
          <w:szCs w:val="24"/>
          <w:highlight w:val="yellow"/>
          <w:lang w:val="es-ES"/>
        </w:rPr>
        <w:t>;</w:t>
      </w:r>
      <w:r w:rsidRPr="007063C4">
        <w:rPr>
          <w:rFonts w:ascii="Palatino Linotype" w:hAnsi="Palatino Linotype"/>
          <w:sz w:val="24"/>
          <w:szCs w:val="24"/>
          <w:highlight w:val="yellow"/>
          <w:lang w:val="es-ES"/>
        </w:rPr>
        <w:t xml:space="preserve"> </w:t>
      </w:r>
      <w:r w:rsidR="006A3767" w:rsidRPr="007063C4">
        <w:rPr>
          <w:rFonts w:ascii="Palatino Linotype" w:hAnsi="Palatino Linotype"/>
          <w:sz w:val="24"/>
          <w:szCs w:val="24"/>
          <w:highlight w:val="yellow"/>
          <w:lang w:val="es-ES"/>
        </w:rPr>
        <w:t>de conformidad con el siguiente detalle</w:t>
      </w:r>
      <w:r w:rsidRPr="007063C4">
        <w:rPr>
          <w:rFonts w:ascii="Palatino Linotype" w:hAnsi="Palatino Linotype"/>
          <w:sz w:val="24"/>
          <w:szCs w:val="24"/>
          <w:highlight w:val="yellow"/>
          <w:lang w:val="es-ES_tradnl"/>
        </w:rPr>
        <w:t xml:space="preserve">: </w:t>
      </w:r>
      <w:proofErr w:type="gramStart"/>
      <w:r w:rsidRPr="007063C4">
        <w:rPr>
          <w:rFonts w:ascii="Palatino Linotype" w:hAnsi="Palatino Linotype"/>
          <w:b/>
          <w:sz w:val="24"/>
          <w:szCs w:val="24"/>
          <w:highlight w:val="yellow"/>
          <w:lang w:val="es-ES_tradnl"/>
        </w:rPr>
        <w:t>AFIRMATIVOS</w:t>
      </w:r>
      <w:r w:rsidR="00CD58A9" w:rsidRPr="007063C4">
        <w:rPr>
          <w:rFonts w:ascii="Palatino Linotype" w:hAnsi="Palatino Linotype"/>
          <w:sz w:val="24"/>
          <w:szCs w:val="24"/>
          <w:highlight w:val="yellow"/>
          <w:lang w:val="es-ES_tradnl"/>
        </w:rPr>
        <w:t xml:space="preserve">: </w:t>
      </w:r>
      <w:r w:rsidR="00737F0B" w:rsidRPr="007063C4">
        <w:rPr>
          <w:rFonts w:ascii="Palatino Linotype" w:hAnsi="Palatino Linotype"/>
          <w:sz w:val="24"/>
          <w:szCs w:val="24"/>
          <w:highlight w:val="yellow"/>
          <w:lang w:val="es-ES_tradnl"/>
        </w:rPr>
        <w:t>….</w:t>
      </w:r>
      <w:proofErr w:type="gramEnd"/>
      <w:r w:rsidR="00737F0B" w:rsidRPr="007063C4">
        <w:rPr>
          <w:rFonts w:ascii="Palatino Linotype" w:hAnsi="Palatino Linotype"/>
          <w:sz w:val="24"/>
          <w:szCs w:val="24"/>
          <w:highlight w:val="yellow"/>
          <w:lang w:val="es-ES_tradnl"/>
        </w:rPr>
        <w:t>(….</w:t>
      </w:r>
      <w:r w:rsidRPr="007063C4">
        <w:rPr>
          <w:rFonts w:ascii="Palatino Linotype" w:hAnsi="Palatino Linotype"/>
          <w:sz w:val="24"/>
          <w:szCs w:val="24"/>
          <w:highlight w:val="yellow"/>
          <w:lang w:val="es-ES_tradnl"/>
        </w:rPr>
        <w:t xml:space="preserve">). </w:t>
      </w:r>
      <w:r w:rsidRPr="007063C4">
        <w:rPr>
          <w:rFonts w:ascii="Palatino Linotype" w:hAnsi="Palatino Linotype"/>
          <w:b/>
          <w:sz w:val="24"/>
          <w:szCs w:val="24"/>
          <w:highlight w:val="yellow"/>
          <w:lang w:val="es-ES_tradnl"/>
        </w:rPr>
        <w:t>NEGATIVOS</w:t>
      </w:r>
      <w:r w:rsidRPr="007063C4">
        <w:rPr>
          <w:rFonts w:ascii="Palatino Linotype" w:hAnsi="Palatino Linotype"/>
          <w:sz w:val="24"/>
          <w:szCs w:val="24"/>
          <w:highlight w:val="yellow"/>
          <w:lang w:val="es-ES_tradnl"/>
        </w:rPr>
        <w:t xml:space="preserve">: CERO (0). </w:t>
      </w:r>
      <w:r w:rsidRPr="007063C4">
        <w:rPr>
          <w:rFonts w:ascii="Palatino Linotype" w:hAnsi="Palatino Linotype"/>
          <w:b/>
          <w:sz w:val="24"/>
          <w:szCs w:val="24"/>
          <w:highlight w:val="yellow"/>
          <w:lang w:val="es-ES_tradnl"/>
        </w:rPr>
        <w:t>ABSTENCIONES</w:t>
      </w:r>
      <w:r w:rsidR="00CD58A9" w:rsidRPr="007063C4">
        <w:rPr>
          <w:rFonts w:ascii="Palatino Linotype" w:hAnsi="Palatino Linotype"/>
          <w:sz w:val="24"/>
          <w:szCs w:val="24"/>
          <w:highlight w:val="yellow"/>
          <w:lang w:val="es-ES_tradnl"/>
        </w:rPr>
        <w:t>: CERO</w:t>
      </w:r>
      <w:r w:rsidRPr="007063C4">
        <w:rPr>
          <w:rFonts w:ascii="Palatino Linotype" w:hAnsi="Palatino Linotype"/>
          <w:sz w:val="24"/>
          <w:szCs w:val="24"/>
          <w:highlight w:val="yellow"/>
          <w:lang w:val="es-ES_tradnl"/>
        </w:rPr>
        <w:t xml:space="preserve"> (0). </w:t>
      </w:r>
      <w:r w:rsidRPr="007063C4">
        <w:rPr>
          <w:rFonts w:ascii="Palatino Linotype" w:hAnsi="Palatino Linotype"/>
          <w:b/>
          <w:sz w:val="24"/>
          <w:szCs w:val="24"/>
          <w:highlight w:val="yellow"/>
          <w:lang w:val="es-ES_tradnl"/>
        </w:rPr>
        <w:t>BLANCOS</w:t>
      </w:r>
      <w:r w:rsidR="00CD58A9" w:rsidRPr="007063C4">
        <w:rPr>
          <w:rFonts w:ascii="Palatino Linotype" w:hAnsi="Palatino Linotype"/>
          <w:sz w:val="24"/>
          <w:szCs w:val="24"/>
          <w:highlight w:val="yellow"/>
          <w:lang w:val="es-ES_tradnl"/>
        </w:rPr>
        <w:t xml:space="preserve">: CERO </w:t>
      </w:r>
      <w:r w:rsidRPr="007063C4">
        <w:rPr>
          <w:rFonts w:ascii="Palatino Linotype" w:hAnsi="Palatino Linotype"/>
          <w:sz w:val="24"/>
          <w:szCs w:val="24"/>
          <w:highlight w:val="yellow"/>
          <w:lang w:val="es-ES_tradnl"/>
        </w:rPr>
        <w:t xml:space="preserve">(0). </w:t>
      </w:r>
      <w:r w:rsidRPr="007063C4">
        <w:rPr>
          <w:rFonts w:ascii="Palatino Linotype" w:hAnsi="Palatino Linotype"/>
          <w:b/>
          <w:sz w:val="24"/>
          <w:szCs w:val="24"/>
          <w:highlight w:val="yellow"/>
          <w:lang w:val="es-ES_tradnl"/>
        </w:rPr>
        <w:t>CONCEJALES AUSENTES EN LA VOTACIÓN</w:t>
      </w:r>
      <w:r w:rsidR="00207DBB" w:rsidRPr="007063C4">
        <w:rPr>
          <w:rFonts w:ascii="Palatino Linotype" w:hAnsi="Palatino Linotype"/>
          <w:sz w:val="24"/>
          <w:szCs w:val="24"/>
          <w:highlight w:val="yellow"/>
          <w:lang w:val="es-ES_tradnl"/>
        </w:rPr>
        <w:t xml:space="preserve">: </w:t>
      </w:r>
      <w:r w:rsidR="00737F0B" w:rsidRPr="007063C4">
        <w:rPr>
          <w:rFonts w:ascii="Palatino Linotype" w:hAnsi="Palatino Linotype"/>
          <w:sz w:val="24"/>
          <w:szCs w:val="24"/>
          <w:highlight w:val="yellow"/>
          <w:lang w:val="es-ES_tradnl"/>
        </w:rPr>
        <w:t>…</w:t>
      </w:r>
      <w:r w:rsidRPr="003B1832">
        <w:rPr>
          <w:rFonts w:ascii="Palatino Linotype" w:hAnsi="Palatino Linotype"/>
          <w:sz w:val="24"/>
          <w:szCs w:val="24"/>
          <w:lang w:val="es-ES_tradnl"/>
        </w:rPr>
        <w:t xml:space="preserve"> </w:t>
      </w:r>
      <w:proofErr w:type="gramStart"/>
      <w:r w:rsidRPr="003B1832">
        <w:rPr>
          <w:rFonts w:ascii="Palatino Linotype" w:hAnsi="Palatino Linotype"/>
          <w:sz w:val="24"/>
          <w:szCs w:val="24"/>
          <w:lang w:val="es-ES_tradnl"/>
        </w:rPr>
        <w:t>(</w:t>
      </w:r>
      <w:r w:rsidR="00737F0B">
        <w:rPr>
          <w:rFonts w:ascii="Palatino Linotype" w:hAnsi="Palatino Linotype"/>
          <w:sz w:val="24"/>
          <w:szCs w:val="24"/>
          <w:lang w:val="es-ES_tradnl"/>
        </w:rPr>
        <w:t>….</w:t>
      </w:r>
      <w:proofErr w:type="gramEnd"/>
      <w:r w:rsidRPr="003B1832">
        <w:rPr>
          <w:rFonts w:ascii="Palatino Linotype" w:hAnsi="Palatino Linotype"/>
          <w:sz w:val="24"/>
          <w:szCs w:val="24"/>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Default="00BB0066" w:rsidP="00BB0066">
            <w:pPr>
              <w:pStyle w:val="Prrafodelista"/>
              <w:spacing w:line="276" w:lineRule="auto"/>
              <w:ind w:left="0"/>
              <w:jc w:val="center"/>
              <w:rPr>
                <w:rFonts w:ascii="Palatino Linotype" w:hAnsi="Palatino Linotype"/>
                <w:b/>
                <w:sz w:val="20"/>
                <w:szCs w:val="24"/>
                <w:lang w:val="es-ES_tradnl"/>
              </w:rPr>
            </w:pPr>
          </w:p>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lastRenderedPageBreak/>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737F0B"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55CF5" w:rsidP="003B3B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737F0B"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55CF5" w:rsidP="00BB0066">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BB0066" w:rsidRPr="008A4EEA"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EC355A" w:rsidP="00840921">
            <w:pPr>
              <w:pStyle w:val="Prrafodelista"/>
              <w:spacing w:line="276" w:lineRule="auto"/>
              <w:ind w:left="0"/>
              <w:rPr>
                <w:rFonts w:ascii="Palatino Linotype" w:hAnsi="Palatino Linotype"/>
                <w:bCs/>
                <w:sz w:val="24"/>
                <w:szCs w:val="24"/>
                <w:lang w:val="es-ES_tradnl"/>
              </w:rPr>
            </w:pPr>
            <w:proofErr w:type="spellStart"/>
            <w:r>
              <w:rPr>
                <w:rFonts w:ascii="Palatino Linotype" w:hAnsi="Palatino Linotype"/>
                <w:bCs/>
                <w:sz w:val="24"/>
                <w:szCs w:val="24"/>
                <w:lang w:val="es-ES_tradnl"/>
              </w:rPr>
              <w:t>Dari</w:t>
            </w:r>
            <w:r w:rsidR="00B55CF5" w:rsidRPr="008A4EEA">
              <w:rPr>
                <w:rFonts w:ascii="Palatino Linotype" w:hAnsi="Palatino Linotype"/>
                <w:bCs/>
                <w:sz w:val="24"/>
                <w:szCs w:val="24"/>
                <w:lang w:val="es-ES_tradnl"/>
              </w:rPr>
              <w:t>o</w:t>
            </w:r>
            <w:proofErr w:type="spellEnd"/>
            <w:r w:rsidR="00B55CF5" w:rsidRPr="008A4EEA">
              <w:rPr>
                <w:rFonts w:ascii="Palatino Linotype" w:hAnsi="Palatino Linotype"/>
                <w:bCs/>
                <w:sz w:val="24"/>
                <w:szCs w:val="24"/>
                <w:lang w:val="es-ES_tradnl"/>
              </w:rPr>
              <w:t xml:space="preserve"> </w:t>
            </w:r>
            <w:proofErr w:type="spellStart"/>
            <w:r w:rsidR="00B55CF5" w:rsidRPr="008A4EEA">
              <w:rPr>
                <w:rFonts w:ascii="Palatino Linotype" w:hAnsi="Palatino Linotype"/>
                <w:bCs/>
                <w:sz w:val="24"/>
                <w:szCs w:val="24"/>
                <w:lang w:val="es-ES_tradnl"/>
              </w:rPr>
              <w:t>Cahueñas</w:t>
            </w:r>
            <w:proofErr w:type="spellEnd"/>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ED31E5" w:rsidP="00ED31E5">
            <w:pPr>
              <w:spacing w:line="276" w:lineRule="auto"/>
              <w:jc w:val="center"/>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55CF5" w:rsidRPr="00BB0066" w:rsidRDefault="00737F0B" w:rsidP="00B55CF5">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w:t>
            </w:r>
          </w:p>
        </w:tc>
      </w:tr>
      <w:tr w:rsidR="00BB0066" w:rsidRPr="008A4EEA"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ED31E5" w:rsidRDefault="00737F0B"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737F0B" w:rsidP="00BB0066">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0</w:t>
            </w:r>
          </w:p>
        </w:tc>
      </w:tr>
    </w:tbl>
    <w:p w:rsidR="003B3B21" w:rsidRPr="008A4EEA" w:rsidRDefault="003B3B21" w:rsidP="00840921">
      <w:pPr>
        <w:spacing w:line="276" w:lineRule="auto"/>
        <w:jc w:val="both"/>
        <w:rPr>
          <w:rFonts w:ascii="Palatino Linotype" w:hAnsi="Palatino Linotype"/>
          <w:sz w:val="24"/>
          <w:szCs w:val="24"/>
          <w:lang w:val="es-ES"/>
        </w:rPr>
      </w:pPr>
    </w:p>
    <w:p w:rsidR="006E5593" w:rsidRPr="008A4EEA" w:rsidRDefault="006E5593" w:rsidP="00840921">
      <w:pPr>
        <w:spacing w:line="276" w:lineRule="auto"/>
        <w:jc w:val="both"/>
        <w:rPr>
          <w:rFonts w:ascii="Palatino Linotype" w:hAnsi="Palatino Linotype"/>
          <w:sz w:val="24"/>
          <w:szCs w:val="24"/>
          <w:lang w:val="es-ES"/>
        </w:rPr>
      </w:pPr>
      <w:r w:rsidRPr="008A4EEA">
        <w:rPr>
          <w:rFonts w:ascii="Palatino Linotype" w:hAnsi="Palatino Linotype"/>
          <w:sz w:val="24"/>
          <w:szCs w:val="24"/>
          <w:lang w:val="es-ES"/>
        </w:rPr>
        <w:t xml:space="preserve">Quito D.M., </w:t>
      </w:r>
      <w:r w:rsidR="00C75E43">
        <w:rPr>
          <w:rFonts w:ascii="Palatino Linotype" w:hAnsi="Palatino Linotype"/>
          <w:sz w:val="24"/>
          <w:szCs w:val="24"/>
          <w:lang w:val="es-ES"/>
        </w:rPr>
        <w:t>11</w:t>
      </w:r>
      <w:r w:rsidR="00852175" w:rsidRPr="008A4EEA">
        <w:rPr>
          <w:rFonts w:ascii="Palatino Linotype" w:hAnsi="Palatino Linotype"/>
          <w:sz w:val="24"/>
          <w:szCs w:val="24"/>
          <w:lang w:val="es-ES"/>
        </w:rPr>
        <w:t xml:space="preserve"> de </w:t>
      </w:r>
      <w:r w:rsidR="00C75E43">
        <w:rPr>
          <w:rFonts w:ascii="Palatino Linotype" w:hAnsi="Palatino Linotype"/>
          <w:sz w:val="24"/>
          <w:szCs w:val="24"/>
          <w:lang w:val="es-ES"/>
        </w:rPr>
        <w:t>jul</w:t>
      </w:r>
      <w:r w:rsidR="00737F0B">
        <w:rPr>
          <w:rFonts w:ascii="Palatino Linotype" w:hAnsi="Palatino Linotype"/>
          <w:sz w:val="24"/>
          <w:szCs w:val="24"/>
          <w:lang w:val="es-ES"/>
        </w:rPr>
        <w:t>io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xml:space="preserve"> </w:t>
      </w:r>
    </w:p>
    <w:p w:rsidR="006E5593" w:rsidRPr="00E84803" w:rsidRDefault="006E5593"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6E5593" w:rsidRPr="003069D9" w:rsidRDefault="00852175" w:rsidP="00BA57AA">
      <w:pPr>
        <w:spacing w:after="0" w:line="276" w:lineRule="auto"/>
        <w:jc w:val="both"/>
        <w:rPr>
          <w:rFonts w:ascii="Palatino Linotype" w:hAnsi="Palatino Linotype"/>
          <w:sz w:val="24"/>
          <w:lang w:val="es-ES"/>
        </w:rPr>
      </w:pPr>
      <w:r w:rsidRPr="003069D9">
        <w:rPr>
          <w:rFonts w:ascii="Palatino Linotype" w:hAnsi="Palatino Linotype"/>
          <w:sz w:val="24"/>
          <w:lang w:val="es-ES"/>
        </w:rPr>
        <w:t>Abg. Pablo Saúl Solórzano Salinas</w:t>
      </w:r>
    </w:p>
    <w:p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 Propiedad y Espacio Público</w:t>
      </w:r>
      <w:r w:rsidR="006E5593" w:rsidRPr="00E84803">
        <w:rPr>
          <w:rFonts w:ascii="Palatino Linotype" w:hAnsi="Palatino Linotype"/>
          <w:b/>
          <w:sz w:val="24"/>
          <w:lang w:val="es-ES"/>
        </w:rPr>
        <w:t>.</w:t>
      </w:r>
    </w:p>
    <w:sectPr w:rsidR="009D30C9" w:rsidRPr="003B1243" w:rsidSect="00BE1B6A">
      <w:headerReference w:type="default" r:id="rId11"/>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23" w:rsidRDefault="00511A23" w:rsidP="00EC7E3D">
      <w:pPr>
        <w:spacing w:after="0" w:line="240" w:lineRule="auto"/>
      </w:pPr>
      <w:r>
        <w:separator/>
      </w:r>
    </w:p>
  </w:endnote>
  <w:endnote w:type="continuationSeparator" w:id="0">
    <w:p w:rsidR="00511A23" w:rsidRDefault="00511A23"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23" w:rsidRDefault="00511A23" w:rsidP="00EC7E3D">
      <w:pPr>
        <w:spacing w:after="0" w:line="240" w:lineRule="auto"/>
      </w:pPr>
      <w:r>
        <w:separator/>
      </w:r>
    </w:p>
  </w:footnote>
  <w:footnote w:type="continuationSeparator" w:id="0">
    <w:p w:rsidR="00511A23" w:rsidRDefault="00511A23"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8F" w:rsidRDefault="00511A23">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29E"/>
    <w:multiLevelType w:val="multilevel"/>
    <w:tmpl w:val="1E1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2" w15:restartNumberingAfterBreak="0">
    <w:nsid w:val="0B5B4661"/>
    <w:multiLevelType w:val="multilevel"/>
    <w:tmpl w:val="5CEA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0A7246A"/>
    <w:multiLevelType w:val="hybridMultilevel"/>
    <w:tmpl w:val="7D48C6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15:restartNumberingAfterBreak="0">
    <w:nsid w:val="38B07136"/>
    <w:multiLevelType w:val="hybridMultilevel"/>
    <w:tmpl w:val="F08CD7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F5029F6"/>
    <w:multiLevelType w:val="multilevel"/>
    <w:tmpl w:val="1AD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448A5"/>
    <w:multiLevelType w:val="multilevel"/>
    <w:tmpl w:val="64F8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8206C"/>
    <w:multiLevelType w:val="multilevel"/>
    <w:tmpl w:val="25C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B539D"/>
    <w:multiLevelType w:val="multilevel"/>
    <w:tmpl w:val="D2D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41A3DBC"/>
    <w:multiLevelType w:val="hybridMultilevel"/>
    <w:tmpl w:val="EC8082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9705ADB"/>
    <w:multiLevelType w:val="hybridMultilevel"/>
    <w:tmpl w:val="ACEA2D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4031507"/>
    <w:multiLevelType w:val="multilevel"/>
    <w:tmpl w:val="9F3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7"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CC73B29"/>
    <w:multiLevelType w:val="multilevel"/>
    <w:tmpl w:val="993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F00EA"/>
    <w:multiLevelType w:val="multilevel"/>
    <w:tmpl w:val="8DD8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6"/>
  </w:num>
  <w:num w:numId="4">
    <w:abstractNumId w:val="23"/>
  </w:num>
  <w:num w:numId="5">
    <w:abstractNumId w:val="18"/>
  </w:num>
  <w:num w:numId="6">
    <w:abstractNumId w:val="7"/>
  </w:num>
  <w:num w:numId="7">
    <w:abstractNumId w:val="8"/>
  </w:num>
  <w:num w:numId="8">
    <w:abstractNumId w:val="11"/>
  </w:num>
  <w:num w:numId="9">
    <w:abstractNumId w:val="24"/>
  </w:num>
  <w:num w:numId="10">
    <w:abstractNumId w:val="5"/>
  </w:num>
  <w:num w:numId="11">
    <w:abstractNumId w:val="22"/>
  </w:num>
  <w:num w:numId="12">
    <w:abstractNumId w:val="20"/>
  </w:num>
  <w:num w:numId="13">
    <w:abstractNumId w:val="1"/>
  </w:num>
  <w:num w:numId="14">
    <w:abstractNumId w:val="26"/>
  </w:num>
  <w:num w:numId="15">
    <w:abstractNumId w:val="12"/>
  </w:num>
  <w:num w:numId="16">
    <w:abstractNumId w:val="30"/>
  </w:num>
  <w:num w:numId="17">
    <w:abstractNumId w:val="3"/>
  </w:num>
  <w:num w:numId="18">
    <w:abstractNumId w:val="10"/>
  </w:num>
  <w:num w:numId="19">
    <w:abstractNumId w:val="13"/>
  </w:num>
  <w:num w:numId="20">
    <w:abstractNumId w:val="9"/>
  </w:num>
  <w:num w:numId="21">
    <w:abstractNumId w:val="19"/>
  </w:num>
  <w:num w:numId="22">
    <w:abstractNumId w:val="21"/>
  </w:num>
  <w:num w:numId="23">
    <w:abstractNumId w:val="25"/>
  </w:num>
  <w:num w:numId="24">
    <w:abstractNumId w:val="28"/>
  </w:num>
  <w:num w:numId="25">
    <w:abstractNumId w:val="2"/>
  </w:num>
  <w:num w:numId="26">
    <w:abstractNumId w:val="0"/>
  </w:num>
  <w:num w:numId="27">
    <w:abstractNumId w:val="16"/>
  </w:num>
  <w:num w:numId="28">
    <w:abstractNumId w:val="29"/>
  </w:num>
  <w:num w:numId="29">
    <w:abstractNumId w:val="15"/>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3897"/>
    <w:rsid w:val="00004185"/>
    <w:rsid w:val="0000798C"/>
    <w:rsid w:val="00011B6F"/>
    <w:rsid w:val="0001604E"/>
    <w:rsid w:val="00016817"/>
    <w:rsid w:val="00016BA3"/>
    <w:rsid w:val="00017508"/>
    <w:rsid w:val="00017893"/>
    <w:rsid w:val="00025E45"/>
    <w:rsid w:val="00027168"/>
    <w:rsid w:val="000309C2"/>
    <w:rsid w:val="00035ED2"/>
    <w:rsid w:val="000426AF"/>
    <w:rsid w:val="00044F4F"/>
    <w:rsid w:val="00046C68"/>
    <w:rsid w:val="0005008F"/>
    <w:rsid w:val="000500A7"/>
    <w:rsid w:val="00050306"/>
    <w:rsid w:val="00052339"/>
    <w:rsid w:val="00054E7D"/>
    <w:rsid w:val="00062579"/>
    <w:rsid w:val="00064EE6"/>
    <w:rsid w:val="00065498"/>
    <w:rsid w:val="00065DEF"/>
    <w:rsid w:val="000668AF"/>
    <w:rsid w:val="00071432"/>
    <w:rsid w:val="000728DF"/>
    <w:rsid w:val="00077E81"/>
    <w:rsid w:val="00081A7D"/>
    <w:rsid w:val="00082013"/>
    <w:rsid w:val="00083471"/>
    <w:rsid w:val="00084074"/>
    <w:rsid w:val="00085A6A"/>
    <w:rsid w:val="00086462"/>
    <w:rsid w:val="000873FC"/>
    <w:rsid w:val="000917D9"/>
    <w:rsid w:val="00094411"/>
    <w:rsid w:val="00097B55"/>
    <w:rsid w:val="000A393E"/>
    <w:rsid w:val="000A4C28"/>
    <w:rsid w:val="000A535C"/>
    <w:rsid w:val="000B12DB"/>
    <w:rsid w:val="000B3CB5"/>
    <w:rsid w:val="000B6E5D"/>
    <w:rsid w:val="000B769B"/>
    <w:rsid w:val="000C033A"/>
    <w:rsid w:val="000C2679"/>
    <w:rsid w:val="000C3E96"/>
    <w:rsid w:val="000C60D5"/>
    <w:rsid w:val="000C6573"/>
    <w:rsid w:val="000D074B"/>
    <w:rsid w:val="000D1EB7"/>
    <w:rsid w:val="000D4688"/>
    <w:rsid w:val="000D6F8E"/>
    <w:rsid w:val="000E026C"/>
    <w:rsid w:val="000E169C"/>
    <w:rsid w:val="000E3D72"/>
    <w:rsid w:val="000E4304"/>
    <w:rsid w:val="000E4C77"/>
    <w:rsid w:val="000F18A5"/>
    <w:rsid w:val="000F4632"/>
    <w:rsid w:val="000F575E"/>
    <w:rsid w:val="000F676B"/>
    <w:rsid w:val="00100DEA"/>
    <w:rsid w:val="00100F4F"/>
    <w:rsid w:val="0010166A"/>
    <w:rsid w:val="00103BA0"/>
    <w:rsid w:val="00104198"/>
    <w:rsid w:val="00105D65"/>
    <w:rsid w:val="00106572"/>
    <w:rsid w:val="00113F6B"/>
    <w:rsid w:val="001154F5"/>
    <w:rsid w:val="0012363D"/>
    <w:rsid w:val="00125490"/>
    <w:rsid w:val="001263F1"/>
    <w:rsid w:val="00127022"/>
    <w:rsid w:val="00131EA4"/>
    <w:rsid w:val="001436EB"/>
    <w:rsid w:val="00144432"/>
    <w:rsid w:val="001457A1"/>
    <w:rsid w:val="00146538"/>
    <w:rsid w:val="00146C5E"/>
    <w:rsid w:val="00154813"/>
    <w:rsid w:val="001565A1"/>
    <w:rsid w:val="001621C2"/>
    <w:rsid w:val="00165A2F"/>
    <w:rsid w:val="00165DC8"/>
    <w:rsid w:val="00165F3E"/>
    <w:rsid w:val="00174F0D"/>
    <w:rsid w:val="001761AE"/>
    <w:rsid w:val="001773F4"/>
    <w:rsid w:val="001819DB"/>
    <w:rsid w:val="00182075"/>
    <w:rsid w:val="0018289D"/>
    <w:rsid w:val="00184665"/>
    <w:rsid w:val="00184E9A"/>
    <w:rsid w:val="00186B75"/>
    <w:rsid w:val="00192C61"/>
    <w:rsid w:val="00195473"/>
    <w:rsid w:val="001A087F"/>
    <w:rsid w:val="001A13B1"/>
    <w:rsid w:val="001A2277"/>
    <w:rsid w:val="001A53CD"/>
    <w:rsid w:val="001B0F54"/>
    <w:rsid w:val="001B2AF2"/>
    <w:rsid w:val="001B4CAB"/>
    <w:rsid w:val="001B4F7C"/>
    <w:rsid w:val="001C0B51"/>
    <w:rsid w:val="001C1DCD"/>
    <w:rsid w:val="001D2538"/>
    <w:rsid w:val="001D26D3"/>
    <w:rsid w:val="001E0996"/>
    <w:rsid w:val="001E54F7"/>
    <w:rsid w:val="001E5D11"/>
    <w:rsid w:val="001F0D17"/>
    <w:rsid w:val="001F34D7"/>
    <w:rsid w:val="001F4C68"/>
    <w:rsid w:val="001F63F2"/>
    <w:rsid w:val="001F6E01"/>
    <w:rsid w:val="001F73CA"/>
    <w:rsid w:val="001F7861"/>
    <w:rsid w:val="002049C3"/>
    <w:rsid w:val="00207DBB"/>
    <w:rsid w:val="00211F36"/>
    <w:rsid w:val="00212E67"/>
    <w:rsid w:val="002165AA"/>
    <w:rsid w:val="00216659"/>
    <w:rsid w:val="00216834"/>
    <w:rsid w:val="00224783"/>
    <w:rsid w:val="00225A07"/>
    <w:rsid w:val="00227730"/>
    <w:rsid w:val="00227B2A"/>
    <w:rsid w:val="00227BD8"/>
    <w:rsid w:val="00227E6B"/>
    <w:rsid w:val="00230095"/>
    <w:rsid w:val="0023355B"/>
    <w:rsid w:val="002350BB"/>
    <w:rsid w:val="00236DAA"/>
    <w:rsid w:val="00237B4A"/>
    <w:rsid w:val="00241579"/>
    <w:rsid w:val="00241ABE"/>
    <w:rsid w:val="0024363C"/>
    <w:rsid w:val="0024488F"/>
    <w:rsid w:val="00244A25"/>
    <w:rsid w:val="002505AD"/>
    <w:rsid w:val="00251AD0"/>
    <w:rsid w:val="00260579"/>
    <w:rsid w:val="002673A9"/>
    <w:rsid w:val="0027003D"/>
    <w:rsid w:val="00270949"/>
    <w:rsid w:val="00274F6E"/>
    <w:rsid w:val="00275CF8"/>
    <w:rsid w:val="00276663"/>
    <w:rsid w:val="00282813"/>
    <w:rsid w:val="00284A82"/>
    <w:rsid w:val="002852EE"/>
    <w:rsid w:val="002913A2"/>
    <w:rsid w:val="00292247"/>
    <w:rsid w:val="00292C32"/>
    <w:rsid w:val="00293D3B"/>
    <w:rsid w:val="00295EC0"/>
    <w:rsid w:val="00296035"/>
    <w:rsid w:val="002A163F"/>
    <w:rsid w:val="002A21CD"/>
    <w:rsid w:val="002A28D2"/>
    <w:rsid w:val="002A3156"/>
    <w:rsid w:val="002A5C54"/>
    <w:rsid w:val="002B34FC"/>
    <w:rsid w:val="002B7B17"/>
    <w:rsid w:val="002C03CB"/>
    <w:rsid w:val="002C102A"/>
    <w:rsid w:val="002C1320"/>
    <w:rsid w:val="002C3335"/>
    <w:rsid w:val="002C66A4"/>
    <w:rsid w:val="002C6DA2"/>
    <w:rsid w:val="002D0C4F"/>
    <w:rsid w:val="002E006B"/>
    <w:rsid w:val="002E059B"/>
    <w:rsid w:val="002E72F4"/>
    <w:rsid w:val="003015DD"/>
    <w:rsid w:val="00301CEE"/>
    <w:rsid w:val="00302221"/>
    <w:rsid w:val="003022B1"/>
    <w:rsid w:val="00303654"/>
    <w:rsid w:val="003069D9"/>
    <w:rsid w:val="003105CB"/>
    <w:rsid w:val="0031193D"/>
    <w:rsid w:val="00312025"/>
    <w:rsid w:val="003141B2"/>
    <w:rsid w:val="003145D3"/>
    <w:rsid w:val="003202B6"/>
    <w:rsid w:val="0032384A"/>
    <w:rsid w:val="00327021"/>
    <w:rsid w:val="00327C1F"/>
    <w:rsid w:val="003302EF"/>
    <w:rsid w:val="00332D76"/>
    <w:rsid w:val="0033691B"/>
    <w:rsid w:val="003369EF"/>
    <w:rsid w:val="00337822"/>
    <w:rsid w:val="0034153D"/>
    <w:rsid w:val="00344386"/>
    <w:rsid w:val="00346D69"/>
    <w:rsid w:val="00347B5E"/>
    <w:rsid w:val="00350B4B"/>
    <w:rsid w:val="003515BC"/>
    <w:rsid w:val="003530AB"/>
    <w:rsid w:val="00354765"/>
    <w:rsid w:val="00355542"/>
    <w:rsid w:val="00357B09"/>
    <w:rsid w:val="00362407"/>
    <w:rsid w:val="00363ED8"/>
    <w:rsid w:val="0036501C"/>
    <w:rsid w:val="003650D5"/>
    <w:rsid w:val="00365507"/>
    <w:rsid w:val="00365D4B"/>
    <w:rsid w:val="00365FC7"/>
    <w:rsid w:val="00372043"/>
    <w:rsid w:val="003743F1"/>
    <w:rsid w:val="00375D08"/>
    <w:rsid w:val="0037627D"/>
    <w:rsid w:val="00382385"/>
    <w:rsid w:val="00382E99"/>
    <w:rsid w:val="0038695F"/>
    <w:rsid w:val="00390215"/>
    <w:rsid w:val="00390979"/>
    <w:rsid w:val="00390D15"/>
    <w:rsid w:val="00391B39"/>
    <w:rsid w:val="003936B1"/>
    <w:rsid w:val="003940B4"/>
    <w:rsid w:val="003A1547"/>
    <w:rsid w:val="003A1C36"/>
    <w:rsid w:val="003A7306"/>
    <w:rsid w:val="003B1243"/>
    <w:rsid w:val="003B1832"/>
    <w:rsid w:val="003B3B21"/>
    <w:rsid w:val="003B4C0A"/>
    <w:rsid w:val="003C0BD7"/>
    <w:rsid w:val="003C168B"/>
    <w:rsid w:val="003C2A8B"/>
    <w:rsid w:val="003C2CCB"/>
    <w:rsid w:val="003C373A"/>
    <w:rsid w:val="003C3B53"/>
    <w:rsid w:val="003C3BE2"/>
    <w:rsid w:val="003D27F6"/>
    <w:rsid w:val="003D4663"/>
    <w:rsid w:val="003E2999"/>
    <w:rsid w:val="003E3F00"/>
    <w:rsid w:val="003E5161"/>
    <w:rsid w:val="003F341A"/>
    <w:rsid w:val="003F351B"/>
    <w:rsid w:val="003F6893"/>
    <w:rsid w:val="004119CB"/>
    <w:rsid w:val="00422C6B"/>
    <w:rsid w:val="00422D6B"/>
    <w:rsid w:val="0042627E"/>
    <w:rsid w:val="0042789B"/>
    <w:rsid w:val="00431540"/>
    <w:rsid w:val="00442E03"/>
    <w:rsid w:val="00446DBC"/>
    <w:rsid w:val="00451372"/>
    <w:rsid w:val="00452D90"/>
    <w:rsid w:val="00453C6A"/>
    <w:rsid w:val="0046284C"/>
    <w:rsid w:val="00462AA6"/>
    <w:rsid w:val="004650D9"/>
    <w:rsid w:val="00471D6D"/>
    <w:rsid w:val="004755CD"/>
    <w:rsid w:val="00477767"/>
    <w:rsid w:val="00477AD1"/>
    <w:rsid w:val="00484D57"/>
    <w:rsid w:val="00492B19"/>
    <w:rsid w:val="00493606"/>
    <w:rsid w:val="0049546A"/>
    <w:rsid w:val="004A0699"/>
    <w:rsid w:val="004A2080"/>
    <w:rsid w:val="004A3D3F"/>
    <w:rsid w:val="004A73C0"/>
    <w:rsid w:val="004A7BB8"/>
    <w:rsid w:val="004B1619"/>
    <w:rsid w:val="004B2439"/>
    <w:rsid w:val="004B55B1"/>
    <w:rsid w:val="004B55F1"/>
    <w:rsid w:val="004B5A5A"/>
    <w:rsid w:val="004B62E5"/>
    <w:rsid w:val="004B799F"/>
    <w:rsid w:val="004C271E"/>
    <w:rsid w:val="004C2F39"/>
    <w:rsid w:val="004C5AE7"/>
    <w:rsid w:val="004D1B16"/>
    <w:rsid w:val="004D2D61"/>
    <w:rsid w:val="004E3E66"/>
    <w:rsid w:val="004E4740"/>
    <w:rsid w:val="004E514A"/>
    <w:rsid w:val="004E517C"/>
    <w:rsid w:val="004E567A"/>
    <w:rsid w:val="004F1BD7"/>
    <w:rsid w:val="0050050A"/>
    <w:rsid w:val="00501CB2"/>
    <w:rsid w:val="005031C4"/>
    <w:rsid w:val="005103DA"/>
    <w:rsid w:val="00511A23"/>
    <w:rsid w:val="005130C7"/>
    <w:rsid w:val="00517571"/>
    <w:rsid w:val="00520C17"/>
    <w:rsid w:val="00521894"/>
    <w:rsid w:val="005226AB"/>
    <w:rsid w:val="005244A8"/>
    <w:rsid w:val="00524904"/>
    <w:rsid w:val="00524C1A"/>
    <w:rsid w:val="005317BC"/>
    <w:rsid w:val="00537865"/>
    <w:rsid w:val="00540439"/>
    <w:rsid w:val="005428EE"/>
    <w:rsid w:val="00545E5A"/>
    <w:rsid w:val="00553F50"/>
    <w:rsid w:val="00556175"/>
    <w:rsid w:val="0055642F"/>
    <w:rsid w:val="00560BE3"/>
    <w:rsid w:val="00562627"/>
    <w:rsid w:val="00563312"/>
    <w:rsid w:val="00563C2B"/>
    <w:rsid w:val="005640B7"/>
    <w:rsid w:val="00565AD8"/>
    <w:rsid w:val="00571015"/>
    <w:rsid w:val="00573A54"/>
    <w:rsid w:val="00577A1A"/>
    <w:rsid w:val="00585564"/>
    <w:rsid w:val="00586AE3"/>
    <w:rsid w:val="00587C0B"/>
    <w:rsid w:val="00590A5E"/>
    <w:rsid w:val="00591860"/>
    <w:rsid w:val="00593B87"/>
    <w:rsid w:val="00593D24"/>
    <w:rsid w:val="005A0154"/>
    <w:rsid w:val="005A057C"/>
    <w:rsid w:val="005A4788"/>
    <w:rsid w:val="005A5507"/>
    <w:rsid w:val="005B17F6"/>
    <w:rsid w:val="005B25F5"/>
    <w:rsid w:val="005B2DE0"/>
    <w:rsid w:val="005B31FB"/>
    <w:rsid w:val="005B3EE2"/>
    <w:rsid w:val="005B412A"/>
    <w:rsid w:val="005B48B5"/>
    <w:rsid w:val="005C085E"/>
    <w:rsid w:val="005C232F"/>
    <w:rsid w:val="005D1541"/>
    <w:rsid w:val="005D1A09"/>
    <w:rsid w:val="005D24FB"/>
    <w:rsid w:val="005D2D8A"/>
    <w:rsid w:val="005D329A"/>
    <w:rsid w:val="005D448A"/>
    <w:rsid w:val="005E13E8"/>
    <w:rsid w:val="005E2A16"/>
    <w:rsid w:val="005E2DC5"/>
    <w:rsid w:val="005E4C0C"/>
    <w:rsid w:val="005E7E8F"/>
    <w:rsid w:val="005F594D"/>
    <w:rsid w:val="005F5FAD"/>
    <w:rsid w:val="005F6715"/>
    <w:rsid w:val="005F755A"/>
    <w:rsid w:val="00601751"/>
    <w:rsid w:val="00601D5B"/>
    <w:rsid w:val="0060302C"/>
    <w:rsid w:val="00603A81"/>
    <w:rsid w:val="00604A0C"/>
    <w:rsid w:val="00605954"/>
    <w:rsid w:val="00605F98"/>
    <w:rsid w:val="00610054"/>
    <w:rsid w:val="00610EE7"/>
    <w:rsid w:val="00613202"/>
    <w:rsid w:val="00613224"/>
    <w:rsid w:val="00615E36"/>
    <w:rsid w:val="006163E0"/>
    <w:rsid w:val="0061708E"/>
    <w:rsid w:val="006179D1"/>
    <w:rsid w:val="0062494F"/>
    <w:rsid w:val="0062621C"/>
    <w:rsid w:val="006345B1"/>
    <w:rsid w:val="0063477F"/>
    <w:rsid w:val="00636035"/>
    <w:rsid w:val="00636DFD"/>
    <w:rsid w:val="0063778F"/>
    <w:rsid w:val="00643B24"/>
    <w:rsid w:val="00646480"/>
    <w:rsid w:val="00651D91"/>
    <w:rsid w:val="00660C4D"/>
    <w:rsid w:val="00661B9A"/>
    <w:rsid w:val="00663FC4"/>
    <w:rsid w:val="00671E39"/>
    <w:rsid w:val="006724BF"/>
    <w:rsid w:val="00673398"/>
    <w:rsid w:val="00674FD6"/>
    <w:rsid w:val="006755DF"/>
    <w:rsid w:val="00677CE5"/>
    <w:rsid w:val="00680C15"/>
    <w:rsid w:val="00680D38"/>
    <w:rsid w:val="00693816"/>
    <w:rsid w:val="00696219"/>
    <w:rsid w:val="00696390"/>
    <w:rsid w:val="006A2C57"/>
    <w:rsid w:val="006A2CAF"/>
    <w:rsid w:val="006A3767"/>
    <w:rsid w:val="006A4C66"/>
    <w:rsid w:val="006A519D"/>
    <w:rsid w:val="006A6092"/>
    <w:rsid w:val="006A74AF"/>
    <w:rsid w:val="006B0CA2"/>
    <w:rsid w:val="006B4E9C"/>
    <w:rsid w:val="006B51C7"/>
    <w:rsid w:val="006B5B48"/>
    <w:rsid w:val="006C3145"/>
    <w:rsid w:val="006D0E3C"/>
    <w:rsid w:val="006D7083"/>
    <w:rsid w:val="006E5593"/>
    <w:rsid w:val="006E6BD8"/>
    <w:rsid w:val="006E72DD"/>
    <w:rsid w:val="006F2A7B"/>
    <w:rsid w:val="006F38C0"/>
    <w:rsid w:val="006F7A2C"/>
    <w:rsid w:val="00703FED"/>
    <w:rsid w:val="00704717"/>
    <w:rsid w:val="007050D0"/>
    <w:rsid w:val="007058F9"/>
    <w:rsid w:val="007058FC"/>
    <w:rsid w:val="007060A7"/>
    <w:rsid w:val="007063C4"/>
    <w:rsid w:val="00707B61"/>
    <w:rsid w:val="00714A5F"/>
    <w:rsid w:val="007153C0"/>
    <w:rsid w:val="00716D68"/>
    <w:rsid w:val="00721F02"/>
    <w:rsid w:val="00722BA9"/>
    <w:rsid w:val="00723074"/>
    <w:rsid w:val="00733A06"/>
    <w:rsid w:val="00734CED"/>
    <w:rsid w:val="00737F0B"/>
    <w:rsid w:val="0074037E"/>
    <w:rsid w:val="0074202F"/>
    <w:rsid w:val="00743EC4"/>
    <w:rsid w:val="0074432A"/>
    <w:rsid w:val="00746E81"/>
    <w:rsid w:val="00747766"/>
    <w:rsid w:val="0075126A"/>
    <w:rsid w:val="007520F7"/>
    <w:rsid w:val="00754CF0"/>
    <w:rsid w:val="00754D46"/>
    <w:rsid w:val="00760E8E"/>
    <w:rsid w:val="00762EBE"/>
    <w:rsid w:val="007637C2"/>
    <w:rsid w:val="007679FD"/>
    <w:rsid w:val="0077206F"/>
    <w:rsid w:val="00772AB2"/>
    <w:rsid w:val="0077746C"/>
    <w:rsid w:val="00780743"/>
    <w:rsid w:val="00790BD5"/>
    <w:rsid w:val="00793B8F"/>
    <w:rsid w:val="007943CE"/>
    <w:rsid w:val="007A7CF4"/>
    <w:rsid w:val="007B2C99"/>
    <w:rsid w:val="007B38FD"/>
    <w:rsid w:val="007B3A1D"/>
    <w:rsid w:val="007B4E55"/>
    <w:rsid w:val="007B4E8F"/>
    <w:rsid w:val="007B60F8"/>
    <w:rsid w:val="007B7B36"/>
    <w:rsid w:val="007C6199"/>
    <w:rsid w:val="007C6E8C"/>
    <w:rsid w:val="007C7274"/>
    <w:rsid w:val="007D03E3"/>
    <w:rsid w:val="007D5590"/>
    <w:rsid w:val="007D56A3"/>
    <w:rsid w:val="007E21E2"/>
    <w:rsid w:val="007E3CE1"/>
    <w:rsid w:val="007E412C"/>
    <w:rsid w:val="007E4829"/>
    <w:rsid w:val="007E5198"/>
    <w:rsid w:val="007F1758"/>
    <w:rsid w:val="007F23A0"/>
    <w:rsid w:val="007F2917"/>
    <w:rsid w:val="007F36E4"/>
    <w:rsid w:val="007F4C00"/>
    <w:rsid w:val="007F5262"/>
    <w:rsid w:val="007F6707"/>
    <w:rsid w:val="00802DC6"/>
    <w:rsid w:val="0081036D"/>
    <w:rsid w:val="008107FE"/>
    <w:rsid w:val="008114F6"/>
    <w:rsid w:val="00811BB6"/>
    <w:rsid w:val="008132DA"/>
    <w:rsid w:val="00813520"/>
    <w:rsid w:val="00814B85"/>
    <w:rsid w:val="0082236C"/>
    <w:rsid w:val="0082767D"/>
    <w:rsid w:val="0083037F"/>
    <w:rsid w:val="008340AE"/>
    <w:rsid w:val="0083605C"/>
    <w:rsid w:val="00837CEB"/>
    <w:rsid w:val="00840921"/>
    <w:rsid w:val="00842396"/>
    <w:rsid w:val="00842945"/>
    <w:rsid w:val="00847622"/>
    <w:rsid w:val="00847EBF"/>
    <w:rsid w:val="00851930"/>
    <w:rsid w:val="00852175"/>
    <w:rsid w:val="008524FA"/>
    <w:rsid w:val="00856A2A"/>
    <w:rsid w:val="00856AD3"/>
    <w:rsid w:val="00857641"/>
    <w:rsid w:val="00860C22"/>
    <w:rsid w:val="0086129D"/>
    <w:rsid w:val="008637EE"/>
    <w:rsid w:val="00863C54"/>
    <w:rsid w:val="00865642"/>
    <w:rsid w:val="00871032"/>
    <w:rsid w:val="008712E8"/>
    <w:rsid w:val="008713CD"/>
    <w:rsid w:val="00872899"/>
    <w:rsid w:val="00873702"/>
    <w:rsid w:val="008804AA"/>
    <w:rsid w:val="00881145"/>
    <w:rsid w:val="00881FA4"/>
    <w:rsid w:val="00884A53"/>
    <w:rsid w:val="00885AA1"/>
    <w:rsid w:val="008874BF"/>
    <w:rsid w:val="00887D1B"/>
    <w:rsid w:val="00890048"/>
    <w:rsid w:val="00893AED"/>
    <w:rsid w:val="008A101B"/>
    <w:rsid w:val="008A2FD5"/>
    <w:rsid w:val="008A397B"/>
    <w:rsid w:val="008A4EEA"/>
    <w:rsid w:val="008A58EB"/>
    <w:rsid w:val="008A5C87"/>
    <w:rsid w:val="008A6115"/>
    <w:rsid w:val="008B1E09"/>
    <w:rsid w:val="008B21CD"/>
    <w:rsid w:val="008B21EE"/>
    <w:rsid w:val="008B2CFB"/>
    <w:rsid w:val="008B666E"/>
    <w:rsid w:val="008C2295"/>
    <w:rsid w:val="008C4F46"/>
    <w:rsid w:val="008C7CAA"/>
    <w:rsid w:val="008D0CA6"/>
    <w:rsid w:val="008D32EF"/>
    <w:rsid w:val="008D54EB"/>
    <w:rsid w:val="008E1B87"/>
    <w:rsid w:val="008E44B8"/>
    <w:rsid w:val="008F239C"/>
    <w:rsid w:val="008F254D"/>
    <w:rsid w:val="008F2EC4"/>
    <w:rsid w:val="008F3A3F"/>
    <w:rsid w:val="008F4866"/>
    <w:rsid w:val="008F6006"/>
    <w:rsid w:val="009018E1"/>
    <w:rsid w:val="00901B31"/>
    <w:rsid w:val="00902751"/>
    <w:rsid w:val="00904114"/>
    <w:rsid w:val="0090547A"/>
    <w:rsid w:val="00906F64"/>
    <w:rsid w:val="009122CB"/>
    <w:rsid w:val="00912BCB"/>
    <w:rsid w:val="00912EEE"/>
    <w:rsid w:val="009163B1"/>
    <w:rsid w:val="0091732E"/>
    <w:rsid w:val="00923598"/>
    <w:rsid w:val="00933969"/>
    <w:rsid w:val="00933AC8"/>
    <w:rsid w:val="00935004"/>
    <w:rsid w:val="00935A57"/>
    <w:rsid w:val="0093614D"/>
    <w:rsid w:val="00940D6A"/>
    <w:rsid w:val="00944BFE"/>
    <w:rsid w:val="009458ED"/>
    <w:rsid w:val="00947A7A"/>
    <w:rsid w:val="0095014B"/>
    <w:rsid w:val="00950B81"/>
    <w:rsid w:val="00951FDB"/>
    <w:rsid w:val="009618FC"/>
    <w:rsid w:val="0096199D"/>
    <w:rsid w:val="009637FD"/>
    <w:rsid w:val="0096409D"/>
    <w:rsid w:val="009659F2"/>
    <w:rsid w:val="00966525"/>
    <w:rsid w:val="00966A5A"/>
    <w:rsid w:val="0096746E"/>
    <w:rsid w:val="00972714"/>
    <w:rsid w:val="00972842"/>
    <w:rsid w:val="00974BBE"/>
    <w:rsid w:val="00975149"/>
    <w:rsid w:val="00981A83"/>
    <w:rsid w:val="00982AE4"/>
    <w:rsid w:val="00985B29"/>
    <w:rsid w:val="00994FA3"/>
    <w:rsid w:val="009959C3"/>
    <w:rsid w:val="00995C8E"/>
    <w:rsid w:val="009A0B84"/>
    <w:rsid w:val="009A0E8C"/>
    <w:rsid w:val="009A247D"/>
    <w:rsid w:val="009A31AB"/>
    <w:rsid w:val="009A3CE8"/>
    <w:rsid w:val="009A54CA"/>
    <w:rsid w:val="009A74EA"/>
    <w:rsid w:val="009B2D19"/>
    <w:rsid w:val="009B5455"/>
    <w:rsid w:val="009B54A4"/>
    <w:rsid w:val="009B56D9"/>
    <w:rsid w:val="009B5E6E"/>
    <w:rsid w:val="009B6AE5"/>
    <w:rsid w:val="009C3CE2"/>
    <w:rsid w:val="009C42BB"/>
    <w:rsid w:val="009C5428"/>
    <w:rsid w:val="009C6656"/>
    <w:rsid w:val="009C6DC7"/>
    <w:rsid w:val="009D1484"/>
    <w:rsid w:val="009D30C9"/>
    <w:rsid w:val="009D5EC9"/>
    <w:rsid w:val="009E2FA2"/>
    <w:rsid w:val="009E47A4"/>
    <w:rsid w:val="009E4BCA"/>
    <w:rsid w:val="009E5CA3"/>
    <w:rsid w:val="009E66CA"/>
    <w:rsid w:val="009E6FB3"/>
    <w:rsid w:val="009E6FD3"/>
    <w:rsid w:val="009E7638"/>
    <w:rsid w:val="009F4645"/>
    <w:rsid w:val="009F7E03"/>
    <w:rsid w:val="00A02DB7"/>
    <w:rsid w:val="00A033A4"/>
    <w:rsid w:val="00A040CA"/>
    <w:rsid w:val="00A07EB7"/>
    <w:rsid w:val="00A10421"/>
    <w:rsid w:val="00A122E2"/>
    <w:rsid w:val="00A14830"/>
    <w:rsid w:val="00A1567E"/>
    <w:rsid w:val="00A15EED"/>
    <w:rsid w:val="00A23FA4"/>
    <w:rsid w:val="00A2502F"/>
    <w:rsid w:val="00A2728B"/>
    <w:rsid w:val="00A277AC"/>
    <w:rsid w:val="00A316DA"/>
    <w:rsid w:val="00A34ABA"/>
    <w:rsid w:val="00A35D34"/>
    <w:rsid w:val="00A363D1"/>
    <w:rsid w:val="00A40C7E"/>
    <w:rsid w:val="00A413BC"/>
    <w:rsid w:val="00A41A3F"/>
    <w:rsid w:val="00A41FA0"/>
    <w:rsid w:val="00A42C35"/>
    <w:rsid w:val="00A4327C"/>
    <w:rsid w:val="00A51F7E"/>
    <w:rsid w:val="00A526D7"/>
    <w:rsid w:val="00A6023C"/>
    <w:rsid w:val="00A6440E"/>
    <w:rsid w:val="00A64DE8"/>
    <w:rsid w:val="00A65789"/>
    <w:rsid w:val="00A666E0"/>
    <w:rsid w:val="00A74F15"/>
    <w:rsid w:val="00A75D8F"/>
    <w:rsid w:val="00A762A8"/>
    <w:rsid w:val="00A81483"/>
    <w:rsid w:val="00A825E9"/>
    <w:rsid w:val="00A94ED5"/>
    <w:rsid w:val="00AA336E"/>
    <w:rsid w:val="00AA4F2F"/>
    <w:rsid w:val="00AA6644"/>
    <w:rsid w:val="00AA721F"/>
    <w:rsid w:val="00AB1E30"/>
    <w:rsid w:val="00AB6583"/>
    <w:rsid w:val="00AC4FC3"/>
    <w:rsid w:val="00AD0CD7"/>
    <w:rsid w:val="00AD65DB"/>
    <w:rsid w:val="00AD7B20"/>
    <w:rsid w:val="00AE065F"/>
    <w:rsid w:val="00AE0BDC"/>
    <w:rsid w:val="00AE14ED"/>
    <w:rsid w:val="00AE2348"/>
    <w:rsid w:val="00AE3083"/>
    <w:rsid w:val="00AE3561"/>
    <w:rsid w:val="00AE45F8"/>
    <w:rsid w:val="00AE6E07"/>
    <w:rsid w:val="00AF3E64"/>
    <w:rsid w:val="00AF54E3"/>
    <w:rsid w:val="00AF5821"/>
    <w:rsid w:val="00AF71F7"/>
    <w:rsid w:val="00B10EA2"/>
    <w:rsid w:val="00B120B7"/>
    <w:rsid w:val="00B201F0"/>
    <w:rsid w:val="00B229FC"/>
    <w:rsid w:val="00B2313A"/>
    <w:rsid w:val="00B24CB1"/>
    <w:rsid w:val="00B3281C"/>
    <w:rsid w:val="00B44E67"/>
    <w:rsid w:val="00B454CA"/>
    <w:rsid w:val="00B53764"/>
    <w:rsid w:val="00B53D20"/>
    <w:rsid w:val="00B55CF5"/>
    <w:rsid w:val="00B55FFD"/>
    <w:rsid w:val="00B60A32"/>
    <w:rsid w:val="00B630D4"/>
    <w:rsid w:val="00B637C3"/>
    <w:rsid w:val="00B71633"/>
    <w:rsid w:val="00B7238B"/>
    <w:rsid w:val="00B73F6F"/>
    <w:rsid w:val="00B76200"/>
    <w:rsid w:val="00B807BA"/>
    <w:rsid w:val="00B80EB2"/>
    <w:rsid w:val="00B86107"/>
    <w:rsid w:val="00B86876"/>
    <w:rsid w:val="00B9066A"/>
    <w:rsid w:val="00B96690"/>
    <w:rsid w:val="00B967A3"/>
    <w:rsid w:val="00B97FA0"/>
    <w:rsid w:val="00BA114F"/>
    <w:rsid w:val="00BA1A5D"/>
    <w:rsid w:val="00BA1B7F"/>
    <w:rsid w:val="00BA1C33"/>
    <w:rsid w:val="00BA1FC3"/>
    <w:rsid w:val="00BA2D16"/>
    <w:rsid w:val="00BA57AA"/>
    <w:rsid w:val="00BA69FD"/>
    <w:rsid w:val="00BB0066"/>
    <w:rsid w:val="00BB0A30"/>
    <w:rsid w:val="00BB332F"/>
    <w:rsid w:val="00BB6067"/>
    <w:rsid w:val="00BB7DC9"/>
    <w:rsid w:val="00BC1FE8"/>
    <w:rsid w:val="00BC2736"/>
    <w:rsid w:val="00BC29E1"/>
    <w:rsid w:val="00BC2C29"/>
    <w:rsid w:val="00BC45D4"/>
    <w:rsid w:val="00BC4C08"/>
    <w:rsid w:val="00BC638A"/>
    <w:rsid w:val="00BD0B55"/>
    <w:rsid w:val="00BD12D7"/>
    <w:rsid w:val="00BD34C8"/>
    <w:rsid w:val="00BD4213"/>
    <w:rsid w:val="00BD5F16"/>
    <w:rsid w:val="00BD63E7"/>
    <w:rsid w:val="00BD7D5A"/>
    <w:rsid w:val="00BE0CED"/>
    <w:rsid w:val="00BE1B6A"/>
    <w:rsid w:val="00BE67F4"/>
    <w:rsid w:val="00BE6D7D"/>
    <w:rsid w:val="00BE76C1"/>
    <w:rsid w:val="00BF6047"/>
    <w:rsid w:val="00BF6C5C"/>
    <w:rsid w:val="00BF750B"/>
    <w:rsid w:val="00C01024"/>
    <w:rsid w:val="00C01FCC"/>
    <w:rsid w:val="00C020D2"/>
    <w:rsid w:val="00C03D5E"/>
    <w:rsid w:val="00C04C18"/>
    <w:rsid w:val="00C05617"/>
    <w:rsid w:val="00C064A9"/>
    <w:rsid w:val="00C10170"/>
    <w:rsid w:val="00C113EC"/>
    <w:rsid w:val="00C11AEE"/>
    <w:rsid w:val="00C14465"/>
    <w:rsid w:val="00C144AB"/>
    <w:rsid w:val="00C20236"/>
    <w:rsid w:val="00C24276"/>
    <w:rsid w:val="00C24B64"/>
    <w:rsid w:val="00C2504E"/>
    <w:rsid w:val="00C26361"/>
    <w:rsid w:val="00C317F8"/>
    <w:rsid w:val="00C36E6C"/>
    <w:rsid w:val="00C3719D"/>
    <w:rsid w:val="00C3757E"/>
    <w:rsid w:val="00C41534"/>
    <w:rsid w:val="00C43138"/>
    <w:rsid w:val="00C47E62"/>
    <w:rsid w:val="00C51D1D"/>
    <w:rsid w:val="00C53A79"/>
    <w:rsid w:val="00C60A6F"/>
    <w:rsid w:val="00C60DCA"/>
    <w:rsid w:val="00C616CF"/>
    <w:rsid w:val="00C656B6"/>
    <w:rsid w:val="00C75E43"/>
    <w:rsid w:val="00C8079B"/>
    <w:rsid w:val="00C80B23"/>
    <w:rsid w:val="00C816D4"/>
    <w:rsid w:val="00C82929"/>
    <w:rsid w:val="00C87768"/>
    <w:rsid w:val="00C91EF3"/>
    <w:rsid w:val="00C92085"/>
    <w:rsid w:val="00C94897"/>
    <w:rsid w:val="00C9513C"/>
    <w:rsid w:val="00CA1C9C"/>
    <w:rsid w:val="00CA35BE"/>
    <w:rsid w:val="00CA36B1"/>
    <w:rsid w:val="00CA5A20"/>
    <w:rsid w:val="00CA6DA5"/>
    <w:rsid w:val="00CB4A71"/>
    <w:rsid w:val="00CB7373"/>
    <w:rsid w:val="00CC0FB3"/>
    <w:rsid w:val="00CC58CB"/>
    <w:rsid w:val="00CD306D"/>
    <w:rsid w:val="00CD4563"/>
    <w:rsid w:val="00CD5739"/>
    <w:rsid w:val="00CD58A9"/>
    <w:rsid w:val="00CE1FD9"/>
    <w:rsid w:val="00CE28F8"/>
    <w:rsid w:val="00CE3CBB"/>
    <w:rsid w:val="00CF11C3"/>
    <w:rsid w:val="00CF146C"/>
    <w:rsid w:val="00CF38FD"/>
    <w:rsid w:val="00CF640D"/>
    <w:rsid w:val="00CF6790"/>
    <w:rsid w:val="00D00399"/>
    <w:rsid w:val="00D03491"/>
    <w:rsid w:val="00D04A67"/>
    <w:rsid w:val="00D061B5"/>
    <w:rsid w:val="00D12723"/>
    <w:rsid w:val="00D131C8"/>
    <w:rsid w:val="00D17482"/>
    <w:rsid w:val="00D23B2A"/>
    <w:rsid w:val="00D267CC"/>
    <w:rsid w:val="00D340ED"/>
    <w:rsid w:val="00D36201"/>
    <w:rsid w:val="00D4263B"/>
    <w:rsid w:val="00D501E7"/>
    <w:rsid w:val="00D50813"/>
    <w:rsid w:val="00D508DD"/>
    <w:rsid w:val="00D543DA"/>
    <w:rsid w:val="00D55BD1"/>
    <w:rsid w:val="00D56FEA"/>
    <w:rsid w:val="00D60484"/>
    <w:rsid w:val="00D606B1"/>
    <w:rsid w:val="00D657B1"/>
    <w:rsid w:val="00D678C8"/>
    <w:rsid w:val="00D71E15"/>
    <w:rsid w:val="00D82224"/>
    <w:rsid w:val="00D840A7"/>
    <w:rsid w:val="00D85938"/>
    <w:rsid w:val="00D93932"/>
    <w:rsid w:val="00D973BD"/>
    <w:rsid w:val="00DA0E7C"/>
    <w:rsid w:val="00DA30F0"/>
    <w:rsid w:val="00DA5A3E"/>
    <w:rsid w:val="00DB005E"/>
    <w:rsid w:val="00DB080E"/>
    <w:rsid w:val="00DC1E4A"/>
    <w:rsid w:val="00DC549B"/>
    <w:rsid w:val="00DC58F7"/>
    <w:rsid w:val="00DD2728"/>
    <w:rsid w:val="00DD6B47"/>
    <w:rsid w:val="00DE13AA"/>
    <w:rsid w:val="00DE5AE6"/>
    <w:rsid w:val="00DE6E6B"/>
    <w:rsid w:val="00DE76F9"/>
    <w:rsid w:val="00DE7AC8"/>
    <w:rsid w:val="00DE7D97"/>
    <w:rsid w:val="00DE7FE5"/>
    <w:rsid w:val="00DF3A43"/>
    <w:rsid w:val="00DF3AAD"/>
    <w:rsid w:val="00DF43A5"/>
    <w:rsid w:val="00DF5266"/>
    <w:rsid w:val="00DF52BF"/>
    <w:rsid w:val="00DF7534"/>
    <w:rsid w:val="00DF779B"/>
    <w:rsid w:val="00E0236F"/>
    <w:rsid w:val="00E04A0B"/>
    <w:rsid w:val="00E067A4"/>
    <w:rsid w:val="00E06E31"/>
    <w:rsid w:val="00E07A2F"/>
    <w:rsid w:val="00E10BF7"/>
    <w:rsid w:val="00E115DC"/>
    <w:rsid w:val="00E12EB0"/>
    <w:rsid w:val="00E13ED7"/>
    <w:rsid w:val="00E14765"/>
    <w:rsid w:val="00E14A4A"/>
    <w:rsid w:val="00E1510C"/>
    <w:rsid w:val="00E173E0"/>
    <w:rsid w:val="00E20204"/>
    <w:rsid w:val="00E216FC"/>
    <w:rsid w:val="00E223F8"/>
    <w:rsid w:val="00E22C7C"/>
    <w:rsid w:val="00E249E9"/>
    <w:rsid w:val="00E320EF"/>
    <w:rsid w:val="00E32E74"/>
    <w:rsid w:val="00E357B5"/>
    <w:rsid w:val="00E37E33"/>
    <w:rsid w:val="00E453EE"/>
    <w:rsid w:val="00E54068"/>
    <w:rsid w:val="00E61F92"/>
    <w:rsid w:val="00E65A73"/>
    <w:rsid w:val="00E65CAA"/>
    <w:rsid w:val="00E661BB"/>
    <w:rsid w:val="00E665A2"/>
    <w:rsid w:val="00E67AE8"/>
    <w:rsid w:val="00E740E4"/>
    <w:rsid w:val="00E74F1C"/>
    <w:rsid w:val="00E75376"/>
    <w:rsid w:val="00E75BD6"/>
    <w:rsid w:val="00E77127"/>
    <w:rsid w:val="00E80F94"/>
    <w:rsid w:val="00E8102E"/>
    <w:rsid w:val="00E81A72"/>
    <w:rsid w:val="00E820E1"/>
    <w:rsid w:val="00E839B7"/>
    <w:rsid w:val="00E84803"/>
    <w:rsid w:val="00E85798"/>
    <w:rsid w:val="00E85C38"/>
    <w:rsid w:val="00E86C65"/>
    <w:rsid w:val="00E905CD"/>
    <w:rsid w:val="00E90C2F"/>
    <w:rsid w:val="00E923DF"/>
    <w:rsid w:val="00E9310D"/>
    <w:rsid w:val="00E946A7"/>
    <w:rsid w:val="00E95386"/>
    <w:rsid w:val="00E976A0"/>
    <w:rsid w:val="00EA0211"/>
    <w:rsid w:val="00EA13FC"/>
    <w:rsid w:val="00EA191D"/>
    <w:rsid w:val="00EA288C"/>
    <w:rsid w:val="00EA2AE7"/>
    <w:rsid w:val="00EA2CF4"/>
    <w:rsid w:val="00EA51D4"/>
    <w:rsid w:val="00EA7041"/>
    <w:rsid w:val="00EB51A6"/>
    <w:rsid w:val="00EC355A"/>
    <w:rsid w:val="00EC43E1"/>
    <w:rsid w:val="00EC4D3E"/>
    <w:rsid w:val="00EC7D15"/>
    <w:rsid w:val="00EC7E3D"/>
    <w:rsid w:val="00ED31E5"/>
    <w:rsid w:val="00ED3B37"/>
    <w:rsid w:val="00ED4785"/>
    <w:rsid w:val="00ED515F"/>
    <w:rsid w:val="00ED6E72"/>
    <w:rsid w:val="00ED76AC"/>
    <w:rsid w:val="00EE27C8"/>
    <w:rsid w:val="00EE3A4B"/>
    <w:rsid w:val="00EE4773"/>
    <w:rsid w:val="00EE4EDC"/>
    <w:rsid w:val="00EE5EAD"/>
    <w:rsid w:val="00EF281B"/>
    <w:rsid w:val="00F02FA9"/>
    <w:rsid w:val="00F04300"/>
    <w:rsid w:val="00F0506E"/>
    <w:rsid w:val="00F06E26"/>
    <w:rsid w:val="00F11835"/>
    <w:rsid w:val="00F11B25"/>
    <w:rsid w:val="00F163E4"/>
    <w:rsid w:val="00F24C71"/>
    <w:rsid w:val="00F2618E"/>
    <w:rsid w:val="00F26E63"/>
    <w:rsid w:val="00F27FF5"/>
    <w:rsid w:val="00F3000E"/>
    <w:rsid w:val="00F30089"/>
    <w:rsid w:val="00F3085C"/>
    <w:rsid w:val="00F332FF"/>
    <w:rsid w:val="00F34118"/>
    <w:rsid w:val="00F35D3E"/>
    <w:rsid w:val="00F36634"/>
    <w:rsid w:val="00F3706D"/>
    <w:rsid w:val="00F4140F"/>
    <w:rsid w:val="00F41D75"/>
    <w:rsid w:val="00F41E5D"/>
    <w:rsid w:val="00F42DB4"/>
    <w:rsid w:val="00F43C63"/>
    <w:rsid w:val="00F43DC7"/>
    <w:rsid w:val="00F45239"/>
    <w:rsid w:val="00F469CB"/>
    <w:rsid w:val="00F5063D"/>
    <w:rsid w:val="00F50E12"/>
    <w:rsid w:val="00F515DB"/>
    <w:rsid w:val="00F51C94"/>
    <w:rsid w:val="00F53F0C"/>
    <w:rsid w:val="00F55A23"/>
    <w:rsid w:val="00F55FAD"/>
    <w:rsid w:val="00F61FC7"/>
    <w:rsid w:val="00F6432A"/>
    <w:rsid w:val="00F725AD"/>
    <w:rsid w:val="00F72C8E"/>
    <w:rsid w:val="00F7348D"/>
    <w:rsid w:val="00F73528"/>
    <w:rsid w:val="00F75D79"/>
    <w:rsid w:val="00F864B2"/>
    <w:rsid w:val="00F86C89"/>
    <w:rsid w:val="00F86E0C"/>
    <w:rsid w:val="00F90720"/>
    <w:rsid w:val="00FA1B88"/>
    <w:rsid w:val="00FA6FED"/>
    <w:rsid w:val="00FA7155"/>
    <w:rsid w:val="00FB4341"/>
    <w:rsid w:val="00FB7F7A"/>
    <w:rsid w:val="00FC1FDE"/>
    <w:rsid w:val="00FC2B21"/>
    <w:rsid w:val="00FC3927"/>
    <w:rsid w:val="00FC4784"/>
    <w:rsid w:val="00FC5DE2"/>
    <w:rsid w:val="00FC5E47"/>
    <w:rsid w:val="00FC7DE0"/>
    <w:rsid w:val="00FD079E"/>
    <w:rsid w:val="00FD744B"/>
    <w:rsid w:val="00FE16CD"/>
    <w:rsid w:val="00FE197F"/>
    <w:rsid w:val="00FE2EF6"/>
    <w:rsid w:val="00FE40C3"/>
    <w:rsid w:val="00FE46F1"/>
    <w:rsid w:val="00FE4994"/>
    <w:rsid w:val="00FE4D3F"/>
    <w:rsid w:val="00FE5ECF"/>
    <w:rsid w:val="00FE7FBB"/>
    <w:rsid w:val="00FF3D42"/>
    <w:rsid w:val="00FF4643"/>
    <w:rsid w:val="00FF4749"/>
    <w:rsid w:val="00FF6D56"/>
    <w:rsid w:val="00FF7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28A48A"/>
  <w15:docId w15:val="{D23659AC-2933-4499-83A3-CE9B8A42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Hipervnculo">
    <w:name w:val="Hyperlink"/>
    <w:basedOn w:val="Fuentedeprrafopredeter"/>
    <w:uiPriority w:val="99"/>
    <w:unhideWhenUsed/>
    <w:rsid w:val="00B22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9040-ED2F-478E-9745-E26EA874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4372</TotalTime>
  <Pages>17</Pages>
  <Words>4774</Words>
  <Characters>26259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222</cp:revision>
  <cp:lastPrinted>2023-06-09T20:42:00Z</cp:lastPrinted>
  <dcterms:created xsi:type="dcterms:W3CDTF">2023-11-30T15:59:00Z</dcterms:created>
  <dcterms:modified xsi:type="dcterms:W3CDTF">2024-07-09T10:45:00Z</dcterms:modified>
</cp:coreProperties>
</file>