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410D7" w14:textId="77777777" w:rsidR="00EC7E3D" w:rsidRPr="00C33D0B" w:rsidRDefault="00EC7E3D" w:rsidP="00840921">
      <w:pPr>
        <w:spacing w:line="276" w:lineRule="auto"/>
        <w:jc w:val="right"/>
        <w:rPr>
          <w:rFonts w:ascii="Palatino Linotype" w:hAnsi="Palatino Linotype"/>
          <w:b/>
          <w:sz w:val="24"/>
          <w:lang w:val="es-ES"/>
        </w:rPr>
      </w:pPr>
    </w:p>
    <w:p w14:paraId="2F76ED7C" w14:textId="77777777" w:rsidR="007E3CE1" w:rsidRPr="00C33D0B" w:rsidRDefault="007E3CE1" w:rsidP="00840921">
      <w:pPr>
        <w:spacing w:line="276" w:lineRule="auto"/>
        <w:jc w:val="center"/>
        <w:rPr>
          <w:rFonts w:ascii="Palatino Linotype" w:hAnsi="Palatino Linotype"/>
          <w:b/>
          <w:sz w:val="24"/>
          <w:lang w:val="es-ES"/>
        </w:rPr>
      </w:pPr>
      <w:r w:rsidRPr="00C33D0B">
        <w:rPr>
          <w:rFonts w:ascii="Palatino Linotype" w:hAnsi="Palatino Linotype"/>
          <w:b/>
          <w:sz w:val="24"/>
          <w:lang w:val="es-ES"/>
        </w:rPr>
        <w:t>MUNICIPIO DEL DISTRITO METROPOLITANO DE QUITO</w:t>
      </w:r>
    </w:p>
    <w:p w14:paraId="00817EC0" w14:textId="77777777" w:rsidR="007E3CE1" w:rsidRPr="00C33D0B" w:rsidRDefault="000C2679" w:rsidP="00840921">
      <w:pPr>
        <w:spacing w:line="276" w:lineRule="auto"/>
        <w:jc w:val="center"/>
        <w:rPr>
          <w:rFonts w:ascii="Palatino Linotype" w:hAnsi="Palatino Linotype"/>
          <w:b/>
          <w:sz w:val="24"/>
          <w:lang w:val="es-ES"/>
        </w:rPr>
      </w:pPr>
      <w:r w:rsidRPr="00C33D0B">
        <w:rPr>
          <w:rFonts w:ascii="Palatino Linotype" w:hAnsi="Palatino Linotype"/>
          <w:b/>
          <w:sz w:val="24"/>
          <w:lang w:val="es-ES"/>
        </w:rPr>
        <w:t>CO</w:t>
      </w:r>
      <w:r w:rsidR="00840921" w:rsidRPr="00C33D0B">
        <w:rPr>
          <w:rFonts w:ascii="Palatino Linotype" w:hAnsi="Palatino Linotype"/>
          <w:b/>
          <w:sz w:val="24"/>
          <w:lang w:val="es-ES"/>
        </w:rPr>
        <w:t>MISIÓN DE PROPIEDAD Y ESPACIO PÚ</w:t>
      </w:r>
      <w:r w:rsidRPr="00C33D0B">
        <w:rPr>
          <w:rFonts w:ascii="Palatino Linotype" w:hAnsi="Palatino Linotype"/>
          <w:b/>
          <w:sz w:val="24"/>
          <w:lang w:val="es-ES"/>
        </w:rPr>
        <w:t xml:space="preserve">BLICO </w:t>
      </w:r>
    </w:p>
    <w:p w14:paraId="02E830EB" w14:textId="77777777" w:rsidR="007E3CE1" w:rsidRPr="00C33D0B" w:rsidRDefault="000C2679" w:rsidP="00840921">
      <w:pPr>
        <w:spacing w:line="276" w:lineRule="auto"/>
        <w:jc w:val="center"/>
        <w:rPr>
          <w:rFonts w:ascii="Palatino Linotype" w:hAnsi="Palatino Linotype"/>
          <w:b/>
          <w:sz w:val="24"/>
          <w:lang w:val="es-ES"/>
        </w:rPr>
      </w:pPr>
      <w:r w:rsidRPr="00C33D0B">
        <w:rPr>
          <w:rFonts w:ascii="Palatino Linotype" w:hAnsi="Palatino Linotype"/>
          <w:b/>
          <w:sz w:val="24"/>
          <w:lang w:val="es-ES"/>
        </w:rPr>
        <w:t>-EJE TERRITORIAL-</w:t>
      </w:r>
    </w:p>
    <w:p w14:paraId="20A95E72" w14:textId="77777777" w:rsidR="009C6656" w:rsidRPr="00C33D0B" w:rsidRDefault="009C6656" w:rsidP="00840921">
      <w:pPr>
        <w:spacing w:line="276" w:lineRule="auto"/>
        <w:jc w:val="center"/>
        <w:rPr>
          <w:rFonts w:ascii="Palatino Linotype" w:hAnsi="Palatino Linotype"/>
          <w:b/>
          <w:sz w:val="24"/>
          <w:lang w:val="es-ES"/>
        </w:rPr>
      </w:pPr>
    </w:p>
    <w:p w14:paraId="1C990DCC" w14:textId="77777777" w:rsidR="009C6656" w:rsidRPr="00C33D0B" w:rsidRDefault="009C6656" w:rsidP="00840921">
      <w:pPr>
        <w:spacing w:line="276" w:lineRule="auto"/>
        <w:jc w:val="center"/>
        <w:rPr>
          <w:rFonts w:ascii="Palatino Linotype" w:hAnsi="Palatino Linotype"/>
          <w:b/>
          <w:sz w:val="24"/>
          <w:lang w:val="es-ES"/>
        </w:rPr>
      </w:pPr>
    </w:p>
    <w:p w14:paraId="36B31627" w14:textId="6E37B202" w:rsidR="00613202" w:rsidRPr="00C33D0B" w:rsidRDefault="00613202" w:rsidP="00840921">
      <w:pPr>
        <w:spacing w:line="276" w:lineRule="auto"/>
        <w:jc w:val="center"/>
        <w:rPr>
          <w:rFonts w:ascii="Palatino Linotype" w:hAnsi="Palatino Linotype"/>
          <w:b/>
          <w:sz w:val="24"/>
          <w:lang w:val="es-ES"/>
        </w:rPr>
      </w:pPr>
      <w:r w:rsidRPr="00C33D0B">
        <w:rPr>
          <w:rFonts w:ascii="Palatino Linotype" w:hAnsi="Palatino Linotype"/>
          <w:b/>
          <w:sz w:val="24"/>
          <w:lang w:val="es-ES"/>
        </w:rPr>
        <w:t>I</w:t>
      </w:r>
      <w:r w:rsidR="005A4788" w:rsidRPr="00C33D0B">
        <w:rPr>
          <w:rFonts w:ascii="Palatino Linotype" w:hAnsi="Palatino Linotype"/>
          <w:b/>
          <w:sz w:val="24"/>
          <w:lang w:val="es-ES"/>
        </w:rPr>
        <w:t>nforme No. IC-</w:t>
      </w:r>
      <w:r w:rsidR="003D2904">
        <w:rPr>
          <w:rFonts w:ascii="Palatino Linotype" w:hAnsi="Palatino Linotype"/>
          <w:b/>
          <w:sz w:val="24"/>
          <w:lang w:val="es-ES"/>
        </w:rPr>
        <w:t>CPP-2024-0</w:t>
      </w:r>
      <w:r w:rsidR="009753CC">
        <w:rPr>
          <w:rFonts w:ascii="Palatino Linotype" w:hAnsi="Palatino Linotype"/>
          <w:b/>
          <w:sz w:val="24"/>
          <w:lang w:val="es-ES"/>
        </w:rPr>
        <w:t>25</w:t>
      </w:r>
    </w:p>
    <w:p w14:paraId="0F65997F" w14:textId="77777777" w:rsidR="009C6656" w:rsidRPr="00C33D0B" w:rsidRDefault="009C6656" w:rsidP="00840921">
      <w:pPr>
        <w:spacing w:line="276" w:lineRule="auto"/>
        <w:jc w:val="center"/>
        <w:rPr>
          <w:rFonts w:ascii="Palatino Linotype" w:hAnsi="Palatino Linotype"/>
          <w:b/>
          <w:sz w:val="24"/>
          <w:lang w:val="es-ES"/>
        </w:rPr>
      </w:pPr>
    </w:p>
    <w:p w14:paraId="6D57C61A" w14:textId="53C8C6FA" w:rsidR="00CF13EB" w:rsidRPr="006A6A6F" w:rsidRDefault="006A6A6F" w:rsidP="006A6A6F">
      <w:pPr>
        <w:autoSpaceDE w:val="0"/>
        <w:autoSpaceDN w:val="0"/>
        <w:adjustRightInd w:val="0"/>
        <w:spacing w:after="0" w:line="240" w:lineRule="auto"/>
        <w:jc w:val="both"/>
        <w:rPr>
          <w:rFonts w:ascii="Palatino Linotype" w:hAnsi="Palatino Linotype" w:cs="Times New Roman"/>
          <w:b/>
          <w:sz w:val="24"/>
          <w:szCs w:val="24"/>
        </w:rPr>
      </w:pPr>
      <w:r w:rsidRPr="006A6A6F">
        <w:rPr>
          <w:rFonts w:ascii="Palatino Linotype" w:hAnsi="Palatino Linotype" w:cs="Times New Roman"/>
          <w:b/>
          <w:sz w:val="24"/>
          <w:szCs w:val="24"/>
          <w:lang w:val="es-ES_tradnl"/>
        </w:rPr>
        <w:t xml:space="preserve">INFORME DE COMISIÓN PARA QUE EL </w:t>
      </w:r>
      <w:r w:rsidRPr="006A6A6F">
        <w:rPr>
          <w:rFonts w:ascii="Palatino Linotype" w:eastAsia="Times New Roman" w:hAnsi="Palatino Linotype" w:cs="Times New Roman"/>
          <w:b/>
          <w:color w:val="000000"/>
          <w:sz w:val="24"/>
          <w:szCs w:val="24"/>
          <w:lang w:val="es-ES_tradnl"/>
        </w:rPr>
        <w:t xml:space="preserve">CONCEJO METROPOLITANO, CONOZCA Y RESUELVA SOBRE </w:t>
      </w:r>
      <w:r w:rsidRPr="006A6A6F">
        <w:rPr>
          <w:rFonts w:ascii="Palatino Linotype" w:hAnsi="Palatino Linotype" w:cs="Times New Roman"/>
          <w:b/>
          <w:sz w:val="24"/>
          <w:szCs w:val="24"/>
        </w:rPr>
        <w:t>LA DECLARATORIA Y REGULARIZACIÓN COMO BIEN MOSTRENCO DEL PREDIO REFERENCIAL NRO. 1301903 CON CLAVE CATASTRAL REFERENCIAL NRO. 47733-12-002, UBICADO EN LAS CALLE 37199 ESPEJO, PARROQUIA NANEGALITO; DE CONFORMIDAD CON LOS DATOS TÉCNICOS CONSTANTES EN LA FICHA TÉCNICA PARA DECLARATORIA DE BIEN MOSTRENCO NRO. SHOT-DMC-UGCE-2024-1033 DE 15 DE MAYO DE 2024, EMITIDA POR LA DIRECCIÓN METROPOLITANA DE CATASTRO.</w:t>
      </w:r>
    </w:p>
    <w:p w14:paraId="69755C3C" w14:textId="77777777" w:rsidR="00C611FD" w:rsidRDefault="00C611FD" w:rsidP="00672EE8">
      <w:pPr>
        <w:pStyle w:val="Prrafodelista"/>
        <w:spacing w:line="276" w:lineRule="auto"/>
        <w:jc w:val="center"/>
        <w:rPr>
          <w:rFonts w:ascii="Palatino Linotype" w:hAnsi="Palatino Linotype" w:cs="Arial"/>
          <w:b/>
          <w:sz w:val="24"/>
        </w:rPr>
      </w:pPr>
    </w:p>
    <w:p w14:paraId="56604BA7" w14:textId="77777777" w:rsidR="0086129D" w:rsidRPr="00C33D0B" w:rsidRDefault="0086129D" w:rsidP="00840921">
      <w:pPr>
        <w:pStyle w:val="Prrafodelista"/>
        <w:spacing w:line="276" w:lineRule="auto"/>
        <w:jc w:val="center"/>
        <w:rPr>
          <w:rFonts w:ascii="Palatino Linotype" w:hAnsi="Palatino Linotype"/>
          <w:b/>
          <w:sz w:val="24"/>
        </w:rPr>
      </w:pPr>
    </w:p>
    <w:p w14:paraId="4743280C" w14:textId="77777777" w:rsidR="009C6656" w:rsidRPr="00C33D0B" w:rsidRDefault="009C6656" w:rsidP="00840921">
      <w:pPr>
        <w:pStyle w:val="Prrafodelista"/>
        <w:spacing w:line="276" w:lineRule="auto"/>
        <w:jc w:val="center"/>
        <w:rPr>
          <w:rFonts w:ascii="Palatino Linotype" w:hAnsi="Palatino Linotype"/>
          <w:b/>
          <w:sz w:val="24"/>
        </w:rPr>
      </w:pPr>
    </w:p>
    <w:p w14:paraId="76644127" w14:textId="77777777" w:rsidR="0086129D" w:rsidRPr="00C33D0B" w:rsidRDefault="0086129D" w:rsidP="00840921">
      <w:pPr>
        <w:pStyle w:val="Prrafodelista"/>
        <w:spacing w:line="276" w:lineRule="auto"/>
        <w:jc w:val="center"/>
        <w:rPr>
          <w:rFonts w:ascii="Palatino Linotype" w:hAnsi="Palatino Linotype"/>
          <w:b/>
          <w:sz w:val="24"/>
        </w:rPr>
      </w:pPr>
    </w:p>
    <w:p w14:paraId="7F246B7A" w14:textId="77777777" w:rsidR="007E3CE1" w:rsidRPr="00C33D0B" w:rsidRDefault="007E3CE1" w:rsidP="00840921">
      <w:pPr>
        <w:pStyle w:val="Prrafodelista"/>
        <w:spacing w:line="276" w:lineRule="auto"/>
        <w:jc w:val="center"/>
        <w:rPr>
          <w:rFonts w:ascii="Palatino Linotype" w:hAnsi="Palatino Linotype"/>
          <w:b/>
          <w:sz w:val="24"/>
        </w:rPr>
      </w:pPr>
      <w:r w:rsidRPr="00C33D0B">
        <w:rPr>
          <w:rFonts w:ascii="Palatino Linotype" w:hAnsi="Palatino Linotype"/>
          <w:b/>
          <w:sz w:val="24"/>
        </w:rPr>
        <w:t>MIEMBROS DE LA COMISIÓN:</w:t>
      </w:r>
    </w:p>
    <w:p w14:paraId="333C2055" w14:textId="77777777" w:rsidR="009C6656" w:rsidRPr="00C33D0B" w:rsidRDefault="009C6656" w:rsidP="00840921">
      <w:pPr>
        <w:pStyle w:val="Prrafodelista"/>
        <w:spacing w:line="276" w:lineRule="auto"/>
        <w:jc w:val="center"/>
        <w:rPr>
          <w:rFonts w:ascii="Palatino Linotype" w:hAnsi="Palatino Linotype"/>
          <w:b/>
          <w:sz w:val="24"/>
        </w:rPr>
      </w:pPr>
    </w:p>
    <w:p w14:paraId="24B11DD8" w14:textId="77777777" w:rsidR="0062621C" w:rsidRPr="00C33D0B" w:rsidRDefault="0062621C" w:rsidP="00840921">
      <w:pPr>
        <w:pStyle w:val="Prrafodelista"/>
        <w:spacing w:line="276" w:lineRule="auto"/>
        <w:jc w:val="center"/>
        <w:rPr>
          <w:rFonts w:ascii="Palatino Linotype" w:hAnsi="Palatino Linotype"/>
          <w:b/>
          <w:sz w:val="24"/>
        </w:rPr>
      </w:pPr>
    </w:p>
    <w:p w14:paraId="39D2AD74" w14:textId="77777777" w:rsidR="007E3CE1" w:rsidRPr="00C33D0B" w:rsidRDefault="006A74AF" w:rsidP="00840921">
      <w:pPr>
        <w:pStyle w:val="Prrafodelista"/>
        <w:spacing w:line="276" w:lineRule="auto"/>
        <w:jc w:val="center"/>
        <w:rPr>
          <w:rFonts w:ascii="Palatino Linotype" w:hAnsi="Palatino Linotype"/>
          <w:sz w:val="24"/>
        </w:rPr>
      </w:pPr>
      <w:r w:rsidRPr="00C33D0B">
        <w:rPr>
          <w:rFonts w:ascii="Palatino Linotype" w:hAnsi="Palatino Linotype"/>
          <w:sz w:val="24"/>
        </w:rPr>
        <w:t>Ángel Vega</w:t>
      </w:r>
      <w:r w:rsidR="007E3CE1" w:rsidRPr="00C33D0B">
        <w:rPr>
          <w:rFonts w:ascii="Palatino Linotype" w:hAnsi="Palatino Linotype"/>
          <w:sz w:val="24"/>
        </w:rPr>
        <w:t>- President</w:t>
      </w:r>
      <w:r w:rsidRPr="00C33D0B">
        <w:rPr>
          <w:rFonts w:ascii="Palatino Linotype" w:hAnsi="Palatino Linotype"/>
          <w:sz w:val="24"/>
        </w:rPr>
        <w:t>e</w:t>
      </w:r>
      <w:r w:rsidR="007E3CE1" w:rsidRPr="00C33D0B">
        <w:rPr>
          <w:rFonts w:ascii="Palatino Linotype" w:hAnsi="Palatino Linotype"/>
          <w:sz w:val="24"/>
        </w:rPr>
        <w:t xml:space="preserve"> de la Comisión</w:t>
      </w:r>
    </w:p>
    <w:p w14:paraId="77812345" w14:textId="77777777" w:rsidR="00EC19EF" w:rsidRDefault="00EC19EF" w:rsidP="00840921">
      <w:pPr>
        <w:pStyle w:val="Prrafodelista"/>
        <w:spacing w:line="276" w:lineRule="auto"/>
        <w:jc w:val="center"/>
        <w:rPr>
          <w:rFonts w:ascii="Palatino Linotype" w:hAnsi="Palatino Linotype"/>
          <w:sz w:val="24"/>
        </w:rPr>
      </w:pPr>
    </w:p>
    <w:p w14:paraId="625507A4" w14:textId="7E615830" w:rsidR="007E3CE1" w:rsidRPr="00C33D0B" w:rsidRDefault="006A74AF" w:rsidP="00840921">
      <w:pPr>
        <w:pStyle w:val="Prrafodelista"/>
        <w:spacing w:line="276" w:lineRule="auto"/>
        <w:jc w:val="center"/>
        <w:rPr>
          <w:rFonts w:ascii="Palatino Linotype" w:hAnsi="Palatino Linotype"/>
          <w:sz w:val="24"/>
        </w:rPr>
      </w:pPr>
      <w:r w:rsidRPr="00C33D0B">
        <w:rPr>
          <w:rFonts w:ascii="Palatino Linotype" w:hAnsi="Palatino Linotype"/>
          <w:sz w:val="24"/>
        </w:rPr>
        <w:t>Héctor Cueva</w:t>
      </w:r>
      <w:r w:rsidR="007E3CE1" w:rsidRPr="00C33D0B">
        <w:rPr>
          <w:rFonts w:ascii="Palatino Linotype" w:hAnsi="Palatino Linotype"/>
          <w:sz w:val="24"/>
        </w:rPr>
        <w:t>- Vicepresident</w:t>
      </w:r>
      <w:r w:rsidRPr="00C33D0B">
        <w:rPr>
          <w:rFonts w:ascii="Palatino Linotype" w:hAnsi="Palatino Linotype"/>
          <w:sz w:val="24"/>
        </w:rPr>
        <w:t>e</w:t>
      </w:r>
      <w:r w:rsidR="007E3CE1" w:rsidRPr="00C33D0B">
        <w:rPr>
          <w:rFonts w:ascii="Palatino Linotype" w:hAnsi="Palatino Linotype"/>
          <w:sz w:val="24"/>
        </w:rPr>
        <w:t xml:space="preserve"> de la Comisión</w:t>
      </w:r>
    </w:p>
    <w:p w14:paraId="2DFCE9C0" w14:textId="77777777" w:rsidR="00EC19EF" w:rsidRDefault="00EC19EF" w:rsidP="00840921">
      <w:pPr>
        <w:pStyle w:val="Prrafodelista"/>
        <w:spacing w:line="276" w:lineRule="auto"/>
        <w:jc w:val="center"/>
        <w:rPr>
          <w:rFonts w:ascii="Palatino Linotype" w:hAnsi="Palatino Linotype"/>
          <w:sz w:val="24"/>
        </w:rPr>
      </w:pPr>
    </w:p>
    <w:p w14:paraId="731309DF" w14:textId="3032F565" w:rsidR="007E3CE1" w:rsidRPr="00C33D0B" w:rsidRDefault="00C04C18" w:rsidP="00840921">
      <w:pPr>
        <w:pStyle w:val="Prrafodelista"/>
        <w:spacing w:line="276" w:lineRule="auto"/>
        <w:jc w:val="center"/>
        <w:rPr>
          <w:rFonts w:ascii="Palatino Linotype" w:hAnsi="Palatino Linotype"/>
          <w:sz w:val="24"/>
        </w:rPr>
      </w:pPr>
      <w:proofErr w:type="spellStart"/>
      <w:r w:rsidRPr="00C33D0B">
        <w:rPr>
          <w:rFonts w:ascii="Palatino Linotype" w:hAnsi="Palatino Linotype"/>
          <w:sz w:val="24"/>
        </w:rPr>
        <w:t>Dario</w:t>
      </w:r>
      <w:proofErr w:type="spellEnd"/>
      <w:r w:rsidR="006A74AF" w:rsidRPr="00C33D0B">
        <w:rPr>
          <w:rFonts w:ascii="Palatino Linotype" w:hAnsi="Palatino Linotype"/>
          <w:sz w:val="24"/>
        </w:rPr>
        <w:t xml:space="preserve"> </w:t>
      </w:r>
      <w:proofErr w:type="spellStart"/>
      <w:r w:rsidR="006A74AF" w:rsidRPr="00C33D0B">
        <w:rPr>
          <w:rFonts w:ascii="Palatino Linotype" w:hAnsi="Palatino Linotype"/>
          <w:sz w:val="24"/>
        </w:rPr>
        <w:t>Cahueñas</w:t>
      </w:r>
      <w:proofErr w:type="spellEnd"/>
      <w:r w:rsidR="007E3CE1" w:rsidRPr="00C33D0B">
        <w:rPr>
          <w:rFonts w:ascii="Palatino Linotype" w:hAnsi="Palatino Linotype"/>
          <w:sz w:val="24"/>
        </w:rPr>
        <w:t>- Integrante de la Comisión</w:t>
      </w:r>
    </w:p>
    <w:p w14:paraId="3C6EB469" w14:textId="77777777" w:rsidR="007E3CE1" w:rsidRPr="00C33D0B" w:rsidRDefault="007E3CE1" w:rsidP="00840921">
      <w:pPr>
        <w:pStyle w:val="Prrafodelista"/>
        <w:spacing w:line="276" w:lineRule="auto"/>
        <w:jc w:val="center"/>
        <w:rPr>
          <w:rFonts w:ascii="Palatino Linotype" w:hAnsi="Palatino Linotype"/>
          <w:sz w:val="24"/>
        </w:rPr>
      </w:pPr>
    </w:p>
    <w:p w14:paraId="7E0BF87B" w14:textId="77777777" w:rsidR="0086129D" w:rsidRPr="00C33D0B" w:rsidRDefault="0086129D" w:rsidP="00840921">
      <w:pPr>
        <w:pStyle w:val="Prrafodelista"/>
        <w:spacing w:line="276" w:lineRule="auto"/>
        <w:jc w:val="center"/>
        <w:rPr>
          <w:rFonts w:ascii="Palatino Linotype" w:hAnsi="Palatino Linotype"/>
          <w:sz w:val="24"/>
        </w:rPr>
      </w:pPr>
    </w:p>
    <w:p w14:paraId="2C488CCF" w14:textId="77777777" w:rsidR="00C01FCC" w:rsidRPr="00C33D0B" w:rsidRDefault="00C01FCC" w:rsidP="00840921">
      <w:pPr>
        <w:pStyle w:val="Prrafodelista"/>
        <w:spacing w:line="276" w:lineRule="auto"/>
        <w:jc w:val="center"/>
        <w:rPr>
          <w:rFonts w:ascii="Palatino Linotype" w:hAnsi="Palatino Linotype"/>
          <w:sz w:val="24"/>
        </w:rPr>
      </w:pPr>
    </w:p>
    <w:p w14:paraId="764E9A11" w14:textId="5252DA17" w:rsidR="007E3CE1" w:rsidRPr="00C33D0B" w:rsidRDefault="007E3CE1" w:rsidP="00840921">
      <w:pPr>
        <w:pStyle w:val="Prrafodelista"/>
        <w:spacing w:line="276" w:lineRule="auto"/>
        <w:jc w:val="center"/>
        <w:rPr>
          <w:rFonts w:ascii="Palatino Linotype" w:hAnsi="Palatino Linotype"/>
          <w:sz w:val="24"/>
        </w:rPr>
      </w:pPr>
      <w:r w:rsidRPr="00C33D0B">
        <w:rPr>
          <w:rFonts w:ascii="Palatino Linotype" w:hAnsi="Palatino Linotype" w:cs="Calibri"/>
          <w:b/>
          <w:kern w:val="2"/>
          <w:sz w:val="24"/>
          <w:lang w:eastAsia="es-ES"/>
        </w:rPr>
        <w:t>Quito, Distrito Metropolitano</w:t>
      </w:r>
      <w:r w:rsidR="009F0B53">
        <w:rPr>
          <w:rFonts w:ascii="Palatino Linotype" w:hAnsi="Palatino Linotype" w:cs="Calibri"/>
          <w:b/>
          <w:kern w:val="2"/>
          <w:sz w:val="24"/>
          <w:lang w:eastAsia="es-ES"/>
        </w:rPr>
        <w:t xml:space="preserve">, </w:t>
      </w:r>
      <w:r w:rsidR="00515A26">
        <w:rPr>
          <w:rFonts w:ascii="Palatino Linotype" w:hAnsi="Palatino Linotype" w:cs="Calibri"/>
          <w:b/>
          <w:kern w:val="2"/>
          <w:sz w:val="24"/>
          <w:lang w:eastAsia="es-ES"/>
        </w:rPr>
        <w:t>01</w:t>
      </w:r>
      <w:r w:rsidR="0082767D" w:rsidRPr="00C33D0B">
        <w:rPr>
          <w:rFonts w:ascii="Palatino Linotype" w:hAnsi="Palatino Linotype" w:cs="Calibri"/>
          <w:b/>
          <w:kern w:val="2"/>
          <w:sz w:val="24"/>
          <w:lang w:eastAsia="es-ES"/>
        </w:rPr>
        <w:t xml:space="preserve"> de </w:t>
      </w:r>
      <w:r w:rsidR="00515A26">
        <w:rPr>
          <w:rFonts w:ascii="Palatino Linotype" w:hAnsi="Palatino Linotype" w:cs="Calibri"/>
          <w:b/>
          <w:kern w:val="2"/>
          <w:sz w:val="24"/>
          <w:lang w:eastAsia="es-ES"/>
        </w:rPr>
        <w:t>jul</w:t>
      </w:r>
      <w:r w:rsidR="009753CC">
        <w:rPr>
          <w:rFonts w:ascii="Palatino Linotype" w:hAnsi="Palatino Linotype" w:cs="Calibri"/>
          <w:b/>
          <w:kern w:val="2"/>
          <w:sz w:val="24"/>
          <w:lang w:eastAsia="es-ES"/>
        </w:rPr>
        <w:t>io</w:t>
      </w:r>
      <w:r w:rsidR="00702EBC">
        <w:rPr>
          <w:rFonts w:ascii="Palatino Linotype" w:hAnsi="Palatino Linotype" w:cs="Calibri"/>
          <w:b/>
          <w:kern w:val="2"/>
          <w:sz w:val="24"/>
          <w:lang w:eastAsia="es-ES"/>
        </w:rPr>
        <w:t xml:space="preserve"> de 2024</w:t>
      </w:r>
    </w:p>
    <w:p w14:paraId="3236B149" w14:textId="0418B48B" w:rsidR="00DA761B" w:rsidRPr="00D1212A" w:rsidRDefault="00DA761B" w:rsidP="00D1212A">
      <w:pPr>
        <w:spacing w:line="276" w:lineRule="auto"/>
        <w:jc w:val="both"/>
        <w:rPr>
          <w:rFonts w:ascii="Palatino Linotype" w:hAnsi="Palatino Linotype"/>
          <w:sz w:val="24"/>
        </w:rPr>
      </w:pPr>
    </w:p>
    <w:p w14:paraId="5744D6FF" w14:textId="77777777" w:rsidR="001154F5" w:rsidRPr="00C33D0B" w:rsidRDefault="00837CEB" w:rsidP="008A101B">
      <w:pPr>
        <w:pStyle w:val="Prrafodelista"/>
        <w:numPr>
          <w:ilvl w:val="0"/>
          <w:numId w:val="1"/>
        </w:numPr>
        <w:spacing w:line="276" w:lineRule="auto"/>
        <w:ind w:left="0" w:firstLine="360"/>
        <w:jc w:val="both"/>
        <w:rPr>
          <w:rFonts w:ascii="Palatino Linotype" w:hAnsi="Palatino Linotype"/>
          <w:b/>
          <w:sz w:val="24"/>
          <w:lang w:val="es-ES"/>
        </w:rPr>
      </w:pPr>
      <w:r w:rsidRPr="00C33D0B">
        <w:rPr>
          <w:rFonts w:ascii="Palatino Linotype" w:hAnsi="Palatino Linotype"/>
          <w:b/>
          <w:sz w:val="24"/>
          <w:lang w:val="es-ES"/>
        </w:rPr>
        <w:lastRenderedPageBreak/>
        <w:t>OBJETO DEL INFORME</w:t>
      </w:r>
    </w:p>
    <w:p w14:paraId="5B1D7C1A" w14:textId="77777777" w:rsidR="00515A26" w:rsidRPr="00515A26" w:rsidRDefault="00515A26" w:rsidP="00515A26">
      <w:pPr>
        <w:autoSpaceDE w:val="0"/>
        <w:autoSpaceDN w:val="0"/>
        <w:adjustRightInd w:val="0"/>
        <w:spacing w:after="0" w:line="240" w:lineRule="auto"/>
        <w:jc w:val="both"/>
        <w:rPr>
          <w:rFonts w:ascii="Palatino Linotype" w:hAnsi="Palatino Linotype" w:cs="Times-Roman"/>
          <w:sz w:val="24"/>
          <w:szCs w:val="24"/>
        </w:rPr>
      </w:pPr>
      <w:r w:rsidRPr="00515A26">
        <w:rPr>
          <w:rFonts w:ascii="Palatino Linotype" w:hAnsi="Palatino Linotype"/>
          <w:sz w:val="24"/>
          <w:szCs w:val="24"/>
          <w:lang w:val="es-ES"/>
        </w:rPr>
        <w:t>El presente instrumento tiene por objeto poner en conocimiento del Pleno del Concejo Metropolitano de Quito, el informe emitido por la Comisión de Propiedad y Espacio Público, en sesión extraordinaria No. 13, realizada el 01 de julio de 2024, respecto a la</w:t>
      </w:r>
      <w:r w:rsidRPr="00515A26">
        <w:rPr>
          <w:rFonts w:ascii="Palatino Linotype" w:hAnsi="Palatino Linotype" w:cs="Times-Roman"/>
          <w:sz w:val="24"/>
          <w:szCs w:val="24"/>
        </w:rPr>
        <w:t xml:space="preserve"> declaratoria y regularización como bien mostrenco del predio referencial Nro. 1301903 con clave catastral referencial Nro. 47733-12-002, ubicado en la calle 37199 Espejo, parroquia </w:t>
      </w:r>
      <w:proofErr w:type="spellStart"/>
      <w:r w:rsidRPr="00515A26">
        <w:rPr>
          <w:rFonts w:ascii="Palatino Linotype" w:hAnsi="Palatino Linotype" w:cs="Times-Roman"/>
          <w:sz w:val="24"/>
          <w:szCs w:val="24"/>
        </w:rPr>
        <w:t>Nanegalito</w:t>
      </w:r>
      <w:proofErr w:type="spellEnd"/>
      <w:r w:rsidRPr="00515A26">
        <w:rPr>
          <w:rFonts w:ascii="Palatino Linotype" w:hAnsi="Palatino Linotype" w:cs="Times-Roman"/>
          <w:sz w:val="24"/>
          <w:szCs w:val="24"/>
        </w:rPr>
        <w:t>; de conformidad con los datos técnicos constantes en la ficha técnica para declaratoria de bien mostrenco Nro. SHOT-DMC UGCE-2024-1033 de 15 de mayo de 2024, emitida por la Dirección Metropolitana de Catastro.</w:t>
      </w:r>
    </w:p>
    <w:p w14:paraId="262DA109" w14:textId="77777777" w:rsidR="0063477F" w:rsidRPr="00C33D0B" w:rsidRDefault="00601D5B" w:rsidP="004153AA">
      <w:pPr>
        <w:pStyle w:val="Prrafodelista"/>
        <w:numPr>
          <w:ilvl w:val="0"/>
          <w:numId w:val="1"/>
        </w:numPr>
        <w:spacing w:before="240" w:line="276" w:lineRule="auto"/>
        <w:jc w:val="both"/>
        <w:rPr>
          <w:rFonts w:ascii="Palatino Linotype" w:hAnsi="Palatino Linotype"/>
          <w:b/>
          <w:sz w:val="24"/>
        </w:rPr>
      </w:pPr>
      <w:r w:rsidRPr="00C33D0B">
        <w:rPr>
          <w:rFonts w:ascii="Palatino Linotype" w:hAnsi="Palatino Linotype"/>
          <w:b/>
          <w:sz w:val="24"/>
        </w:rPr>
        <w:t>ANTECEDENTE</w:t>
      </w:r>
      <w:r w:rsidR="00D36201" w:rsidRPr="00C33D0B">
        <w:rPr>
          <w:rFonts w:ascii="Palatino Linotype" w:hAnsi="Palatino Linotype"/>
          <w:b/>
          <w:sz w:val="24"/>
        </w:rPr>
        <w:t>S E INFORMES TÉCNICOS</w:t>
      </w:r>
    </w:p>
    <w:p w14:paraId="520C0466" w14:textId="6E07B855" w:rsidR="002025F8" w:rsidRPr="000578D3" w:rsidRDefault="001436EB" w:rsidP="006A6A6F">
      <w:pPr>
        <w:autoSpaceDE w:val="0"/>
        <w:autoSpaceDN w:val="0"/>
        <w:adjustRightInd w:val="0"/>
        <w:spacing w:after="0" w:line="240" w:lineRule="auto"/>
        <w:jc w:val="both"/>
        <w:rPr>
          <w:rFonts w:ascii="Palatino Linotype" w:hAnsi="Palatino Linotype" w:cs="Times-Roman"/>
          <w:sz w:val="24"/>
          <w:szCs w:val="24"/>
        </w:rPr>
      </w:pPr>
      <w:r w:rsidRPr="00F77C17">
        <w:rPr>
          <w:rFonts w:ascii="Palatino Linotype" w:hAnsi="Palatino Linotype"/>
          <w:b/>
          <w:sz w:val="24"/>
          <w:szCs w:val="24"/>
        </w:rPr>
        <w:t>2.1</w:t>
      </w:r>
      <w:r w:rsidR="00B15C93" w:rsidRPr="00B15C93">
        <w:rPr>
          <w:rFonts w:ascii="Palatino Linotype" w:hAnsi="Palatino Linotype"/>
          <w:b/>
          <w:sz w:val="24"/>
          <w:szCs w:val="24"/>
        </w:rPr>
        <w:t xml:space="preserve"> </w:t>
      </w:r>
      <w:r w:rsidR="00DD5E4D" w:rsidRPr="004E2325">
        <w:rPr>
          <w:rFonts w:ascii="Palatino Linotype" w:eastAsia="Times New Roman" w:hAnsi="Palatino Linotype" w:cs="Arial"/>
          <w:color w:val="222222"/>
          <w:sz w:val="24"/>
          <w:szCs w:val="24"/>
          <w:shd w:val="clear" w:color="auto" w:fill="FFFFFF"/>
          <w:lang w:eastAsia="es-EC"/>
        </w:rPr>
        <w:t xml:space="preserve">Con oficio Nro. 123-GADPRN-23 de 01 de agosto de 2023, el </w:t>
      </w:r>
      <w:proofErr w:type="spellStart"/>
      <w:r w:rsidR="00DD5E4D" w:rsidRPr="004E2325">
        <w:rPr>
          <w:rFonts w:ascii="Palatino Linotype" w:eastAsia="Times New Roman" w:hAnsi="Palatino Linotype" w:cs="Arial"/>
          <w:color w:val="222222"/>
          <w:sz w:val="24"/>
          <w:szCs w:val="24"/>
          <w:shd w:val="clear" w:color="auto" w:fill="FFFFFF"/>
          <w:lang w:eastAsia="es-EC"/>
        </w:rPr>
        <w:t>Tnlgo</w:t>
      </w:r>
      <w:proofErr w:type="spellEnd"/>
      <w:r w:rsidR="00DD5E4D" w:rsidRPr="004E2325">
        <w:rPr>
          <w:rFonts w:ascii="Palatino Linotype" w:eastAsia="Times New Roman" w:hAnsi="Palatino Linotype" w:cs="Arial"/>
          <w:color w:val="222222"/>
          <w:sz w:val="24"/>
          <w:szCs w:val="24"/>
          <w:shd w:val="clear" w:color="auto" w:fill="FFFFFF"/>
          <w:lang w:eastAsia="es-EC"/>
        </w:rPr>
        <w:t xml:space="preserve">. Julio Flores Alarcón, Presidente del GAD Parroquial Rural de </w:t>
      </w:r>
      <w:proofErr w:type="spellStart"/>
      <w:r w:rsidR="00DD5E4D" w:rsidRPr="004E2325">
        <w:rPr>
          <w:rFonts w:ascii="Palatino Linotype" w:eastAsia="Times New Roman" w:hAnsi="Palatino Linotype" w:cs="Arial"/>
          <w:color w:val="222222"/>
          <w:sz w:val="24"/>
          <w:szCs w:val="24"/>
          <w:shd w:val="clear" w:color="auto" w:fill="FFFFFF"/>
          <w:lang w:eastAsia="es-EC"/>
        </w:rPr>
        <w:t>Nanegalito</w:t>
      </w:r>
      <w:proofErr w:type="spellEnd"/>
      <w:r w:rsidR="00DD5E4D" w:rsidRPr="004E2325">
        <w:rPr>
          <w:rFonts w:ascii="Palatino Linotype" w:eastAsia="Times New Roman" w:hAnsi="Palatino Linotype" w:cs="Arial"/>
          <w:color w:val="222222"/>
          <w:sz w:val="24"/>
          <w:szCs w:val="24"/>
          <w:shd w:val="clear" w:color="auto" w:fill="FFFFFF"/>
          <w:lang w:eastAsia="es-EC"/>
        </w:rPr>
        <w:t>, solicitó al Director Metropolitano de Gestión de Bienes Inmuebles, se inicie el proceso de declaratoria de bien mostrenco </w:t>
      </w:r>
      <w:r w:rsidR="00DD5E4D" w:rsidRPr="00DD5E4D">
        <w:rPr>
          <w:rFonts w:ascii="Palatino Linotype" w:eastAsia="Times New Roman" w:hAnsi="Palatino Linotype" w:cs="Arial"/>
          <w:i/>
          <w:iCs/>
          <w:color w:val="222222"/>
          <w:sz w:val="24"/>
          <w:szCs w:val="24"/>
          <w:lang w:eastAsia="es-EC"/>
        </w:rPr>
        <w:t>“(…) </w:t>
      </w:r>
      <w:r w:rsidR="00DD5E4D" w:rsidRPr="00DD5E4D">
        <w:rPr>
          <w:rFonts w:ascii="Palatino Linotype" w:eastAsia="Times New Roman" w:hAnsi="Palatino Linotype" w:cs="Arial"/>
          <w:b/>
          <w:bCs/>
          <w:i/>
          <w:iCs/>
          <w:color w:val="222222"/>
          <w:sz w:val="24"/>
          <w:szCs w:val="24"/>
          <w:lang w:eastAsia="es-EC"/>
        </w:rPr>
        <w:t xml:space="preserve">al espacio público de la tribuna y baterías sanitarias ubicadas en el Barrio San Francisco de la Cabecera Parroquial de </w:t>
      </w:r>
      <w:proofErr w:type="spellStart"/>
      <w:r w:rsidR="00DD5E4D" w:rsidRPr="00DD5E4D">
        <w:rPr>
          <w:rFonts w:ascii="Palatino Linotype" w:eastAsia="Times New Roman" w:hAnsi="Palatino Linotype" w:cs="Arial"/>
          <w:b/>
          <w:bCs/>
          <w:i/>
          <w:iCs/>
          <w:color w:val="222222"/>
          <w:sz w:val="24"/>
          <w:szCs w:val="24"/>
          <w:lang w:eastAsia="es-EC"/>
        </w:rPr>
        <w:t>Nanegalito</w:t>
      </w:r>
      <w:proofErr w:type="spellEnd"/>
      <w:r w:rsidR="00DD5E4D" w:rsidRPr="00DD5E4D">
        <w:rPr>
          <w:rFonts w:ascii="Palatino Linotype" w:eastAsia="Times New Roman" w:hAnsi="Palatino Linotype" w:cs="Arial"/>
          <w:b/>
          <w:bCs/>
          <w:i/>
          <w:iCs/>
          <w:color w:val="222222"/>
          <w:sz w:val="24"/>
          <w:szCs w:val="24"/>
          <w:lang w:eastAsia="es-EC"/>
        </w:rPr>
        <w:t> </w:t>
      </w:r>
      <w:r w:rsidR="00DD5E4D" w:rsidRPr="00DD5E4D">
        <w:rPr>
          <w:rFonts w:ascii="Palatino Linotype" w:eastAsia="Times New Roman" w:hAnsi="Palatino Linotype" w:cs="Arial"/>
          <w:i/>
          <w:iCs/>
          <w:color w:val="222222"/>
          <w:sz w:val="24"/>
          <w:szCs w:val="24"/>
          <w:lang w:eastAsia="es-EC"/>
        </w:rPr>
        <w:t>(…)”.</w:t>
      </w:r>
    </w:p>
    <w:p w14:paraId="3549318A" w14:textId="332A5E8A" w:rsidR="00F77C17" w:rsidRPr="006A6A6F" w:rsidRDefault="00064EE6" w:rsidP="007771BE">
      <w:pPr>
        <w:autoSpaceDE w:val="0"/>
        <w:autoSpaceDN w:val="0"/>
        <w:adjustRightInd w:val="0"/>
        <w:spacing w:before="240" w:after="0" w:line="240" w:lineRule="auto"/>
        <w:jc w:val="both"/>
        <w:rPr>
          <w:rFonts w:ascii="Palatino Linotype" w:hAnsi="Palatino Linotype" w:cs="Times-Italic"/>
          <w:i/>
          <w:iCs/>
          <w:sz w:val="24"/>
          <w:szCs w:val="24"/>
        </w:rPr>
      </w:pPr>
      <w:r w:rsidRPr="00F77C17">
        <w:rPr>
          <w:rFonts w:ascii="Palatino Linotype" w:hAnsi="Palatino Linotype"/>
          <w:b/>
          <w:sz w:val="24"/>
          <w:szCs w:val="24"/>
        </w:rPr>
        <w:t>2.2</w:t>
      </w:r>
      <w:r w:rsidR="00B5486F">
        <w:rPr>
          <w:rFonts w:ascii="Palatino Linotype" w:hAnsi="Palatino Linotype"/>
          <w:b/>
          <w:sz w:val="24"/>
          <w:szCs w:val="24"/>
        </w:rPr>
        <w:t xml:space="preserve"> </w:t>
      </w:r>
      <w:r w:rsidR="00B5486F" w:rsidRPr="004E2325">
        <w:rPr>
          <w:rFonts w:ascii="Palatino Linotype" w:eastAsia="Times New Roman" w:hAnsi="Palatino Linotype" w:cs="Arial"/>
          <w:color w:val="222222"/>
          <w:sz w:val="24"/>
          <w:szCs w:val="24"/>
          <w:shd w:val="clear" w:color="auto" w:fill="FFFFFF"/>
          <w:lang w:eastAsia="es-EC"/>
        </w:rPr>
        <w:t>Mediante oficio Nro. GADDMQ-STHV-DMC-UCE-2023-1863-O de 08 de septiembre de 2023, el Ing. Joselito Geovanny Carranza, Jefe de la Unidad de Catastro Especial remitió el informe técnico Nro. STHV-DMC-UCE-2023-1799 de 05 de septiembre de 2023</w:t>
      </w:r>
      <w:r w:rsidR="00B5486F" w:rsidRPr="00B5486F">
        <w:rPr>
          <w:rFonts w:ascii="Palatino Linotype" w:eastAsia="Times New Roman" w:hAnsi="Palatino Linotype" w:cs="Arial"/>
          <w:color w:val="222222"/>
          <w:sz w:val="24"/>
          <w:szCs w:val="24"/>
          <w:shd w:val="clear" w:color="auto" w:fill="FFFFFF"/>
          <w:lang w:eastAsia="es-EC"/>
        </w:rPr>
        <w:t>.</w:t>
      </w:r>
    </w:p>
    <w:p w14:paraId="6E673B10" w14:textId="6333255A" w:rsidR="0036022C" w:rsidRPr="00A25D83" w:rsidRDefault="004E567A" w:rsidP="006A6A6F">
      <w:pPr>
        <w:autoSpaceDE w:val="0"/>
        <w:autoSpaceDN w:val="0"/>
        <w:adjustRightInd w:val="0"/>
        <w:spacing w:before="240" w:after="0" w:line="240" w:lineRule="auto"/>
        <w:jc w:val="both"/>
        <w:rPr>
          <w:rFonts w:ascii="Palatino Linotype" w:hAnsi="Palatino Linotype" w:cs="Times-Roman"/>
          <w:sz w:val="24"/>
          <w:szCs w:val="24"/>
        </w:rPr>
      </w:pPr>
      <w:r w:rsidRPr="00F77C17">
        <w:rPr>
          <w:rFonts w:ascii="Palatino Linotype" w:hAnsi="Palatino Linotype"/>
          <w:b/>
          <w:sz w:val="24"/>
          <w:szCs w:val="24"/>
        </w:rPr>
        <w:t>2.3</w:t>
      </w:r>
      <w:r w:rsidR="001E0E87">
        <w:rPr>
          <w:rFonts w:ascii="Palatino Linotype" w:hAnsi="Palatino Linotype"/>
          <w:b/>
          <w:sz w:val="24"/>
          <w:szCs w:val="24"/>
        </w:rPr>
        <w:t xml:space="preserve"> </w:t>
      </w:r>
      <w:r w:rsidR="00B5486F" w:rsidRPr="004E2325">
        <w:rPr>
          <w:rFonts w:ascii="Palatino Linotype" w:eastAsia="Times New Roman" w:hAnsi="Palatino Linotype" w:cs="Arial"/>
          <w:color w:val="222222"/>
          <w:sz w:val="24"/>
          <w:szCs w:val="24"/>
          <w:shd w:val="clear" w:color="auto" w:fill="FFFFFF"/>
          <w:lang w:eastAsia="es-EC"/>
        </w:rPr>
        <w:t>Con Informe Técnico Nro. STHV-DMC-UCE-2023-1799 de 05 de septiembre de 2023, la Arq. Jenny Torres, Responsable de la Unidad de Catastro Especial, respecto del propietario del predio referencial Nro. 1301903 indica: </w:t>
      </w:r>
      <w:r w:rsidR="00B5486F" w:rsidRPr="00B5486F">
        <w:rPr>
          <w:rFonts w:ascii="Palatino Linotype" w:eastAsia="Times New Roman" w:hAnsi="Palatino Linotype" w:cs="Arial"/>
          <w:i/>
          <w:iCs/>
          <w:color w:val="222222"/>
          <w:sz w:val="24"/>
          <w:szCs w:val="24"/>
          <w:lang w:eastAsia="es-EC"/>
        </w:rPr>
        <w:t>(…) ÁREA SIN REGISTRO CATASTRAL (…)”</w:t>
      </w:r>
      <w:r w:rsidR="00B5486F" w:rsidRPr="004E2325">
        <w:rPr>
          <w:rFonts w:ascii="Palatino Linotype" w:eastAsia="Times New Roman" w:hAnsi="Palatino Linotype" w:cs="Arial"/>
          <w:color w:val="222222"/>
          <w:sz w:val="24"/>
          <w:szCs w:val="24"/>
          <w:shd w:val="clear" w:color="auto" w:fill="FFFFFF"/>
          <w:lang w:eastAsia="es-EC"/>
        </w:rPr>
        <w:t>.</w:t>
      </w:r>
    </w:p>
    <w:p w14:paraId="3802FF91" w14:textId="77777777" w:rsidR="00B5486F" w:rsidRPr="00B5486F" w:rsidRDefault="007E240E" w:rsidP="00DA272E">
      <w:pPr>
        <w:autoSpaceDE w:val="0"/>
        <w:autoSpaceDN w:val="0"/>
        <w:adjustRightInd w:val="0"/>
        <w:spacing w:before="240" w:after="0" w:line="240" w:lineRule="auto"/>
        <w:jc w:val="both"/>
        <w:rPr>
          <w:rFonts w:ascii="Palatino Linotype" w:eastAsia="Times New Roman" w:hAnsi="Palatino Linotype" w:cs="Arial"/>
          <w:color w:val="222222"/>
          <w:sz w:val="24"/>
          <w:szCs w:val="24"/>
          <w:shd w:val="clear" w:color="auto" w:fill="FFFFFF"/>
          <w:lang w:eastAsia="es-EC"/>
        </w:rPr>
      </w:pPr>
      <w:r w:rsidRPr="00F77C17">
        <w:rPr>
          <w:rFonts w:ascii="Palatino Linotype" w:hAnsi="Palatino Linotype" w:cs="Times New Roman"/>
          <w:b/>
          <w:sz w:val="24"/>
          <w:szCs w:val="24"/>
        </w:rPr>
        <w:t>2.4</w:t>
      </w:r>
      <w:r w:rsidR="00845B0C">
        <w:rPr>
          <w:rFonts w:ascii="Palatino Linotype" w:hAnsi="Palatino Linotype" w:cs="Times New Roman"/>
          <w:b/>
          <w:sz w:val="24"/>
          <w:szCs w:val="24"/>
        </w:rPr>
        <w:t xml:space="preserve"> </w:t>
      </w:r>
      <w:r w:rsidR="00B5486F" w:rsidRPr="004E2325">
        <w:rPr>
          <w:rFonts w:ascii="Palatino Linotype" w:eastAsia="Times New Roman" w:hAnsi="Palatino Linotype" w:cs="Arial"/>
          <w:color w:val="222222"/>
          <w:sz w:val="24"/>
          <w:szCs w:val="24"/>
          <w:shd w:val="clear" w:color="auto" w:fill="FFFFFF"/>
          <w:lang w:eastAsia="es-EC"/>
        </w:rPr>
        <w:t>Mediante oficio Nro. GADDMQ-RPDMQ-DA-2023-2706-OF de 07 de noviembre de 2023, el Director de Archivo del Registro de la Propiedad, adjuntó en documento digital, el Certificado de Búsqueda Nro. 2545569, que manifiesta:</w:t>
      </w:r>
    </w:p>
    <w:p w14:paraId="6D8BD8CB" w14:textId="77777777" w:rsidR="00B5486F" w:rsidRPr="00B5486F" w:rsidRDefault="00B5486F" w:rsidP="00DA272E">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486F">
        <w:rPr>
          <w:rFonts w:ascii="Palatino Linotype" w:eastAsia="Times New Roman" w:hAnsi="Palatino Linotype" w:cs="Arial"/>
          <w:i/>
          <w:iCs/>
          <w:color w:val="222222"/>
          <w:sz w:val="24"/>
          <w:szCs w:val="24"/>
          <w:lang w:eastAsia="es-EC"/>
        </w:rPr>
        <w:t>“[…] revisados los índices y libros entregados y que reposan en el Registro de la Propiedad del Distrito Metropolitano de Quito, toda vez que no existía la obligación de marginar ventas y gravámenes hasta antes del año mil novecientos sesenta y seis, fecha en la que se expide la Ley de Registro; considerando que la información registral se encuentra organizada en función del nombre del propietario, forma de adquisición y fecha de inscripción y que esta entidad mantiene índices únicamente desde el año mil novecientos ochenta, hasta la presente fecha, en atención al Oficio No. de fecha 02 de octubre de 2023.</w:t>
      </w:r>
    </w:p>
    <w:p w14:paraId="5510C544" w14:textId="77777777" w:rsidR="00B5486F" w:rsidRPr="00B5486F" w:rsidRDefault="00B5486F" w:rsidP="00DA272E">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486F">
        <w:rPr>
          <w:rFonts w:ascii="Palatino Linotype" w:eastAsia="Times New Roman" w:hAnsi="Palatino Linotype" w:cs="Arial"/>
          <w:i/>
          <w:iCs/>
          <w:color w:val="222222"/>
          <w:sz w:val="24"/>
          <w:szCs w:val="24"/>
          <w:lang w:eastAsia="es-EC"/>
        </w:rPr>
        <w:t>DATOS DE LA BÚSQUEDA CONFORME PETICIÓN:</w:t>
      </w:r>
    </w:p>
    <w:p w14:paraId="7C247AB8" w14:textId="77777777" w:rsidR="00B5486F" w:rsidRPr="00B5486F" w:rsidRDefault="00B5486F" w:rsidP="00DA272E">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4E2325">
        <w:rPr>
          <w:rFonts w:ascii="Palatino Linotype" w:eastAsia="Times New Roman" w:hAnsi="Palatino Linotype" w:cs="Arial"/>
          <w:color w:val="222222"/>
          <w:sz w:val="24"/>
          <w:szCs w:val="24"/>
          <w:shd w:val="clear" w:color="auto" w:fill="FFFFFF"/>
          <w:lang w:eastAsia="es-EC"/>
        </w:rPr>
        <w:lastRenderedPageBreak/>
        <w:t> </w:t>
      </w:r>
      <w:r w:rsidRPr="004E2325">
        <w:rPr>
          <w:rFonts w:ascii="Palatino Linotype" w:eastAsia="Times New Roman" w:hAnsi="Palatino Linotype" w:cs="Arial"/>
          <w:color w:val="222222"/>
          <w:sz w:val="24"/>
          <w:szCs w:val="24"/>
          <w:lang w:eastAsia="es-EC"/>
        </w:rPr>
        <w:br/>
      </w:r>
      <w:r w:rsidRPr="00B5486F">
        <w:rPr>
          <w:rFonts w:ascii="Palatino Linotype" w:eastAsia="Times New Roman" w:hAnsi="Palatino Linotype" w:cs="Arial"/>
          <w:i/>
          <w:iCs/>
          <w:color w:val="222222"/>
          <w:sz w:val="24"/>
          <w:szCs w:val="24"/>
          <w:lang w:eastAsia="es-EC"/>
        </w:rPr>
        <w:t>Fecha de otorgamiento:                     No consta</w:t>
      </w:r>
    </w:p>
    <w:p w14:paraId="2942BA73" w14:textId="77777777" w:rsidR="00B5486F" w:rsidRPr="00B5486F" w:rsidRDefault="00B5486F" w:rsidP="00DA272E">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486F">
        <w:rPr>
          <w:rFonts w:ascii="Palatino Linotype" w:eastAsia="Times New Roman" w:hAnsi="Palatino Linotype" w:cs="Arial"/>
          <w:i/>
          <w:iCs/>
          <w:color w:val="222222"/>
          <w:sz w:val="24"/>
          <w:szCs w:val="24"/>
          <w:lang w:eastAsia="es-EC"/>
        </w:rPr>
        <w:t>Notaria/o:                                           No consta</w:t>
      </w:r>
    </w:p>
    <w:p w14:paraId="6A8E3204" w14:textId="77777777" w:rsidR="00B5486F" w:rsidRPr="00B5486F" w:rsidRDefault="00B5486F" w:rsidP="00DA272E">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486F">
        <w:rPr>
          <w:rFonts w:ascii="Palatino Linotype" w:eastAsia="Times New Roman" w:hAnsi="Palatino Linotype" w:cs="Arial"/>
          <w:i/>
          <w:iCs/>
          <w:color w:val="222222"/>
          <w:sz w:val="24"/>
          <w:szCs w:val="24"/>
          <w:lang w:eastAsia="es-EC"/>
        </w:rPr>
        <w:t>Tipo de acto o contrato:                     Declaratoria de bien Mostrenco</w:t>
      </w:r>
    </w:p>
    <w:p w14:paraId="528ED347" w14:textId="77777777" w:rsidR="00B5486F" w:rsidRPr="00B5486F" w:rsidRDefault="00B5486F" w:rsidP="00DA272E">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486F">
        <w:rPr>
          <w:rFonts w:ascii="Palatino Linotype" w:eastAsia="Times New Roman" w:hAnsi="Palatino Linotype" w:cs="Arial"/>
          <w:i/>
          <w:iCs/>
          <w:color w:val="222222"/>
          <w:sz w:val="24"/>
          <w:szCs w:val="24"/>
          <w:lang w:eastAsia="es-EC"/>
        </w:rPr>
        <w:t>Fecha aprox. de inscripción:              No consta</w:t>
      </w:r>
    </w:p>
    <w:p w14:paraId="3E9861F5" w14:textId="77777777" w:rsidR="00B5486F" w:rsidRPr="00B5486F" w:rsidRDefault="00B5486F" w:rsidP="00DA272E">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proofErr w:type="spellStart"/>
      <w:r w:rsidRPr="00B5486F">
        <w:rPr>
          <w:rFonts w:ascii="Palatino Linotype" w:eastAsia="Times New Roman" w:hAnsi="Palatino Linotype" w:cs="Arial"/>
          <w:i/>
          <w:iCs/>
          <w:color w:val="222222"/>
          <w:sz w:val="24"/>
          <w:szCs w:val="24"/>
          <w:lang w:eastAsia="es-EC"/>
        </w:rPr>
        <w:t>Tradente</w:t>
      </w:r>
      <w:proofErr w:type="spellEnd"/>
      <w:r w:rsidRPr="00B5486F">
        <w:rPr>
          <w:rFonts w:ascii="Palatino Linotype" w:eastAsia="Times New Roman" w:hAnsi="Palatino Linotype" w:cs="Arial"/>
          <w:i/>
          <w:iCs/>
          <w:color w:val="222222"/>
          <w:sz w:val="24"/>
          <w:szCs w:val="24"/>
          <w:lang w:eastAsia="es-EC"/>
        </w:rPr>
        <w:t xml:space="preserve"> o compareciente:                No consta</w:t>
      </w:r>
    </w:p>
    <w:p w14:paraId="48B8BFF1" w14:textId="77777777" w:rsidR="00D778F5" w:rsidRDefault="00B5486F"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486F">
        <w:rPr>
          <w:rFonts w:ascii="Palatino Linotype" w:eastAsia="Times New Roman" w:hAnsi="Palatino Linotype" w:cs="Arial"/>
          <w:i/>
          <w:iCs/>
          <w:color w:val="222222"/>
          <w:sz w:val="24"/>
          <w:szCs w:val="24"/>
          <w:lang w:eastAsia="es-EC"/>
        </w:rPr>
        <w:t>Adquirente o compareciente:           GOBIERNO AUTÓNOMO DESCENTRALIZADO</w:t>
      </w:r>
    </w:p>
    <w:p w14:paraId="3179FAA4" w14:textId="4A2A02C3" w:rsidR="00D778F5" w:rsidRDefault="00B5486F"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486F">
        <w:rPr>
          <w:rFonts w:ascii="Palatino Linotype" w:eastAsia="Times New Roman" w:hAnsi="Palatino Linotype" w:cs="Arial"/>
          <w:i/>
          <w:iCs/>
          <w:color w:val="222222"/>
          <w:sz w:val="24"/>
          <w:szCs w:val="24"/>
          <w:lang w:eastAsia="es-EC"/>
        </w:rPr>
        <w:t>PARROQUIAL RURAL NANEGALITO</w:t>
      </w:r>
    </w:p>
    <w:p w14:paraId="7D695904" w14:textId="3B606EF9" w:rsidR="00B5486F" w:rsidRDefault="00B5486F" w:rsidP="006A6A6F">
      <w:pPr>
        <w:autoSpaceDE w:val="0"/>
        <w:autoSpaceDN w:val="0"/>
        <w:adjustRightInd w:val="0"/>
        <w:spacing w:before="240" w:after="0" w:line="240" w:lineRule="auto"/>
        <w:jc w:val="both"/>
        <w:rPr>
          <w:rFonts w:ascii="Arial" w:eastAsia="Times New Roman" w:hAnsi="Arial" w:cs="Arial"/>
          <w:color w:val="222222"/>
          <w:sz w:val="21"/>
          <w:szCs w:val="21"/>
          <w:lang w:eastAsia="es-EC"/>
        </w:rPr>
      </w:pPr>
      <w:r w:rsidRPr="00B5486F">
        <w:rPr>
          <w:rFonts w:ascii="Palatino Linotype" w:eastAsia="Times New Roman" w:hAnsi="Palatino Linotype" w:cs="Arial"/>
          <w:i/>
          <w:iCs/>
          <w:color w:val="222222"/>
          <w:sz w:val="24"/>
          <w:szCs w:val="24"/>
          <w:lang w:eastAsia="es-EC"/>
        </w:rPr>
        <w:t>Adjunto: OFICIO DEL GOBIERNO AUTÓNOMO DESCENTRALIZADO DE NANEGALITO OFICIO.</w:t>
      </w:r>
      <w:r w:rsidRPr="004E2325">
        <w:rPr>
          <w:rFonts w:ascii="Palatino Linotype" w:eastAsia="Times New Roman" w:hAnsi="Palatino Linotype" w:cs="Arial"/>
          <w:color w:val="222222"/>
          <w:sz w:val="24"/>
          <w:szCs w:val="24"/>
          <w:lang w:eastAsia="es-EC"/>
        </w:rPr>
        <w:br/>
      </w:r>
      <w:r w:rsidRPr="004E2325">
        <w:rPr>
          <w:rFonts w:ascii="Palatino Linotype" w:eastAsia="Times New Roman" w:hAnsi="Palatino Linotype" w:cs="Arial"/>
          <w:color w:val="222222"/>
          <w:sz w:val="24"/>
          <w:szCs w:val="24"/>
          <w:shd w:val="clear" w:color="auto" w:fill="FFFFFF"/>
          <w:lang w:eastAsia="es-EC"/>
        </w:rPr>
        <w:t> </w:t>
      </w:r>
      <w:r w:rsidRPr="004E2325">
        <w:rPr>
          <w:rFonts w:ascii="Palatino Linotype" w:eastAsia="Times New Roman" w:hAnsi="Palatino Linotype" w:cs="Arial"/>
          <w:color w:val="222222"/>
          <w:sz w:val="24"/>
          <w:szCs w:val="24"/>
          <w:lang w:eastAsia="es-EC"/>
        </w:rPr>
        <w:br/>
      </w:r>
      <w:r w:rsidRPr="00B5486F">
        <w:rPr>
          <w:rFonts w:ascii="Palatino Linotype" w:eastAsia="Times New Roman" w:hAnsi="Palatino Linotype" w:cs="Arial"/>
          <w:b/>
          <w:bCs/>
          <w:i/>
          <w:iCs/>
          <w:color w:val="222222"/>
          <w:sz w:val="24"/>
          <w:szCs w:val="24"/>
          <w:lang w:eastAsia="es-EC"/>
        </w:rPr>
        <w:t>CERTIFICO:</w:t>
      </w:r>
      <w:r w:rsidRPr="004E2325">
        <w:rPr>
          <w:rFonts w:ascii="Palatino Linotype" w:eastAsia="Times New Roman" w:hAnsi="Palatino Linotype" w:cs="Arial"/>
          <w:color w:val="222222"/>
          <w:sz w:val="24"/>
          <w:szCs w:val="24"/>
          <w:lang w:eastAsia="es-EC"/>
        </w:rPr>
        <w:br/>
      </w:r>
      <w:r w:rsidRPr="004E2325">
        <w:rPr>
          <w:rFonts w:ascii="Palatino Linotype" w:eastAsia="Times New Roman" w:hAnsi="Palatino Linotype" w:cs="Arial"/>
          <w:color w:val="222222"/>
          <w:sz w:val="24"/>
          <w:szCs w:val="24"/>
          <w:shd w:val="clear" w:color="auto" w:fill="FFFFFF"/>
          <w:lang w:eastAsia="es-EC"/>
        </w:rPr>
        <w:t> </w:t>
      </w:r>
      <w:r w:rsidRPr="004E2325">
        <w:rPr>
          <w:rFonts w:ascii="Palatino Linotype" w:eastAsia="Times New Roman" w:hAnsi="Palatino Linotype" w:cs="Arial"/>
          <w:color w:val="222222"/>
          <w:sz w:val="24"/>
          <w:szCs w:val="24"/>
          <w:lang w:eastAsia="es-EC"/>
        </w:rPr>
        <w:br/>
      </w:r>
      <w:r w:rsidRPr="00B5486F">
        <w:rPr>
          <w:rFonts w:ascii="Palatino Linotype" w:eastAsia="Times New Roman" w:hAnsi="Palatino Linotype" w:cs="Arial"/>
          <w:i/>
          <w:iCs/>
          <w:color w:val="222222"/>
          <w:sz w:val="24"/>
          <w:szCs w:val="24"/>
          <w:lang w:eastAsia="es-EC"/>
        </w:rPr>
        <w:t xml:space="preserve">Con base a los datos proporcionados por el solicitante, al informe de </w:t>
      </w:r>
      <w:proofErr w:type="spellStart"/>
      <w:r w:rsidRPr="00B5486F">
        <w:rPr>
          <w:rFonts w:ascii="Palatino Linotype" w:eastAsia="Times New Roman" w:hAnsi="Palatino Linotype" w:cs="Arial"/>
          <w:i/>
          <w:iCs/>
          <w:color w:val="222222"/>
          <w:sz w:val="24"/>
          <w:szCs w:val="24"/>
          <w:lang w:eastAsia="es-EC"/>
        </w:rPr>
        <w:t>linderación</w:t>
      </w:r>
      <w:proofErr w:type="spellEnd"/>
      <w:r w:rsidRPr="00B5486F">
        <w:rPr>
          <w:rFonts w:ascii="Palatino Linotype" w:eastAsia="Times New Roman" w:hAnsi="Palatino Linotype" w:cs="Arial"/>
          <w:i/>
          <w:iCs/>
          <w:color w:val="222222"/>
          <w:sz w:val="24"/>
          <w:szCs w:val="24"/>
          <w:lang w:eastAsia="es-EC"/>
        </w:rPr>
        <w:t xml:space="preserve"> provisto por dirección metropolitana de catastro y la información constante en los índices del Registro de la Propiedad, no se halló título inscrito asociado al predio número no proporcionado</w:t>
      </w:r>
      <w:r w:rsidRPr="004E2325">
        <w:rPr>
          <w:rFonts w:ascii="Palatino Linotype" w:eastAsia="Times New Roman" w:hAnsi="Palatino Linotype" w:cs="Arial"/>
          <w:color w:val="222222"/>
          <w:sz w:val="24"/>
          <w:szCs w:val="24"/>
          <w:shd w:val="clear" w:color="auto" w:fill="FFFFFF"/>
          <w:lang w:eastAsia="es-EC"/>
        </w:rPr>
        <w:t> </w:t>
      </w:r>
      <w:r w:rsidRPr="00B5486F">
        <w:rPr>
          <w:rFonts w:ascii="Palatino Linotype" w:eastAsia="Times New Roman" w:hAnsi="Palatino Linotype" w:cs="Arial"/>
          <w:i/>
          <w:iCs/>
          <w:color w:val="222222"/>
          <w:sz w:val="24"/>
          <w:szCs w:val="24"/>
          <w:lang w:eastAsia="es-EC"/>
        </w:rPr>
        <w:t>[…]”</w:t>
      </w:r>
      <w:r w:rsidR="007F14A0">
        <w:rPr>
          <w:rFonts w:ascii="Palatino Linotype" w:eastAsia="Times New Roman" w:hAnsi="Palatino Linotype" w:cs="Arial"/>
          <w:i/>
          <w:iCs/>
          <w:color w:val="222222"/>
          <w:sz w:val="24"/>
          <w:szCs w:val="24"/>
          <w:lang w:eastAsia="es-EC"/>
        </w:rPr>
        <w:t>.</w:t>
      </w:r>
    </w:p>
    <w:p w14:paraId="0CF2DB34" w14:textId="77777777" w:rsidR="00993FE2" w:rsidRPr="007F14A0" w:rsidRDefault="007E240E" w:rsidP="006A6A6F">
      <w:pPr>
        <w:autoSpaceDE w:val="0"/>
        <w:autoSpaceDN w:val="0"/>
        <w:adjustRightInd w:val="0"/>
        <w:spacing w:before="240" w:after="0" w:line="240" w:lineRule="auto"/>
        <w:jc w:val="both"/>
        <w:rPr>
          <w:rFonts w:ascii="Palatino Linotype" w:eastAsia="Times New Roman" w:hAnsi="Palatino Linotype" w:cs="Times New Roman"/>
          <w:color w:val="222222"/>
          <w:sz w:val="24"/>
          <w:szCs w:val="24"/>
          <w:shd w:val="clear" w:color="auto" w:fill="FFFFFF"/>
          <w:lang w:eastAsia="es-EC"/>
        </w:rPr>
      </w:pPr>
      <w:r w:rsidRPr="00F77C17">
        <w:rPr>
          <w:rFonts w:ascii="Palatino Linotype" w:hAnsi="Palatino Linotype" w:cs="Times New Roman"/>
          <w:b/>
          <w:sz w:val="24"/>
          <w:szCs w:val="24"/>
        </w:rPr>
        <w:t>2.</w:t>
      </w:r>
      <w:r w:rsidRPr="007F14A0">
        <w:rPr>
          <w:rFonts w:ascii="Palatino Linotype" w:hAnsi="Palatino Linotype" w:cs="Times New Roman"/>
          <w:b/>
          <w:sz w:val="24"/>
          <w:szCs w:val="24"/>
        </w:rPr>
        <w:t>5</w:t>
      </w:r>
      <w:r w:rsidR="00845B0C" w:rsidRPr="007F14A0">
        <w:rPr>
          <w:rFonts w:ascii="Palatino Linotype" w:hAnsi="Palatino Linotype" w:cs="Times New Roman"/>
          <w:b/>
          <w:sz w:val="24"/>
          <w:szCs w:val="24"/>
        </w:rPr>
        <w:t xml:space="preserve"> </w:t>
      </w:r>
      <w:r w:rsidR="00993FE2" w:rsidRPr="004E2325">
        <w:rPr>
          <w:rFonts w:ascii="Palatino Linotype" w:eastAsia="Times New Roman" w:hAnsi="Palatino Linotype" w:cs="Times New Roman"/>
          <w:color w:val="222222"/>
          <w:sz w:val="24"/>
          <w:szCs w:val="24"/>
          <w:shd w:val="clear" w:color="auto" w:fill="FFFFFF"/>
          <w:lang w:eastAsia="es-EC"/>
        </w:rPr>
        <w:t>Mediante oficio Nro. GADDMQ-AZLD-2024-0104-O de 11 de enero de 2024, el Administrador de la Zona la Delicia, remitió a la Dirección Metropolitana de Gestión de Bienes Inmuebles los informes técnico y legal para continuar con el trámite de declaratoria de bien mostrenco del predio referencial Nro. 1301903, clave catastral referencial Nro. 47733-12-002; y, en lo principal indicó:</w:t>
      </w:r>
    </w:p>
    <w:p w14:paraId="4B0D49F5" w14:textId="78A6E6D2" w:rsidR="00993FE2" w:rsidRPr="007F14A0" w:rsidRDefault="00993FE2" w:rsidP="006A6A6F">
      <w:pPr>
        <w:autoSpaceDE w:val="0"/>
        <w:autoSpaceDN w:val="0"/>
        <w:adjustRightInd w:val="0"/>
        <w:spacing w:before="240" w:after="0" w:line="240" w:lineRule="auto"/>
        <w:jc w:val="both"/>
        <w:rPr>
          <w:rFonts w:ascii="Palatino Linotype" w:eastAsia="Times New Roman" w:hAnsi="Palatino Linotype" w:cs="Times New Roman"/>
          <w:i/>
          <w:iCs/>
          <w:color w:val="222222"/>
          <w:sz w:val="24"/>
          <w:szCs w:val="24"/>
          <w:lang w:eastAsia="es-EC"/>
        </w:rPr>
      </w:pPr>
      <w:r w:rsidRPr="007F14A0">
        <w:rPr>
          <w:rFonts w:ascii="Palatino Linotype" w:eastAsia="Times New Roman" w:hAnsi="Palatino Linotype" w:cs="Times New Roman"/>
          <w:i/>
          <w:iCs/>
          <w:color w:val="222222"/>
          <w:sz w:val="24"/>
          <w:szCs w:val="24"/>
          <w:lang w:eastAsia="es-EC"/>
        </w:rPr>
        <w:t>“[…] para el efecto, acogiendo en todas sus partes los fundamentos técnicos y legales, esta Administración Zonal </w:t>
      </w:r>
      <w:r w:rsidRPr="007F14A0">
        <w:rPr>
          <w:rFonts w:ascii="Palatino Linotype" w:eastAsia="Times New Roman" w:hAnsi="Palatino Linotype" w:cs="Times New Roman"/>
          <w:b/>
          <w:bCs/>
          <w:i/>
          <w:iCs/>
          <w:color w:val="222222"/>
          <w:sz w:val="24"/>
          <w:szCs w:val="24"/>
          <w:lang w:eastAsia="es-EC"/>
        </w:rPr>
        <w:t>EMITE CRITERIO FAVORABLE,</w:t>
      </w:r>
      <w:r w:rsidRPr="007F14A0">
        <w:rPr>
          <w:rFonts w:ascii="Palatino Linotype" w:eastAsia="Times New Roman" w:hAnsi="Palatino Linotype" w:cs="Times New Roman"/>
          <w:i/>
          <w:iCs/>
          <w:color w:val="222222"/>
          <w:sz w:val="24"/>
          <w:szCs w:val="24"/>
          <w:lang w:eastAsia="es-EC"/>
        </w:rPr>
        <w:t xml:space="preserve"> para que se continúe con el trámite de declaratoria de bien mostrenco de la tribuna y baterías sanitarias ubicadas en el Barrio San Francisco de la Cabecera Parroquial de </w:t>
      </w:r>
      <w:proofErr w:type="spellStart"/>
      <w:r w:rsidRPr="007F14A0">
        <w:rPr>
          <w:rFonts w:ascii="Palatino Linotype" w:eastAsia="Times New Roman" w:hAnsi="Palatino Linotype" w:cs="Times New Roman"/>
          <w:i/>
          <w:iCs/>
          <w:color w:val="222222"/>
          <w:sz w:val="24"/>
          <w:szCs w:val="24"/>
          <w:lang w:eastAsia="es-EC"/>
        </w:rPr>
        <w:t>Nanegalito</w:t>
      </w:r>
      <w:proofErr w:type="spellEnd"/>
      <w:r w:rsidRPr="007F14A0">
        <w:rPr>
          <w:rFonts w:ascii="Palatino Linotype" w:eastAsia="Times New Roman" w:hAnsi="Palatino Linotype" w:cs="Times New Roman"/>
          <w:i/>
          <w:iCs/>
          <w:color w:val="222222"/>
          <w:sz w:val="24"/>
          <w:szCs w:val="24"/>
          <w:lang w:eastAsia="es-EC"/>
        </w:rPr>
        <w:t xml:space="preserve">, solicitado por el GAD Parroquial Rural de </w:t>
      </w:r>
      <w:proofErr w:type="spellStart"/>
      <w:r w:rsidRPr="007F14A0">
        <w:rPr>
          <w:rFonts w:ascii="Palatino Linotype" w:eastAsia="Times New Roman" w:hAnsi="Palatino Linotype" w:cs="Times New Roman"/>
          <w:i/>
          <w:iCs/>
          <w:color w:val="222222"/>
          <w:sz w:val="24"/>
          <w:szCs w:val="24"/>
          <w:lang w:eastAsia="es-EC"/>
        </w:rPr>
        <w:t>Nanegalito</w:t>
      </w:r>
      <w:proofErr w:type="spellEnd"/>
      <w:r w:rsidRPr="007F14A0">
        <w:rPr>
          <w:rFonts w:ascii="Palatino Linotype" w:eastAsia="Times New Roman" w:hAnsi="Palatino Linotype" w:cs="Times New Roman"/>
          <w:i/>
          <w:iCs/>
          <w:color w:val="222222"/>
          <w:sz w:val="24"/>
          <w:szCs w:val="24"/>
          <w:lang w:eastAsia="es-EC"/>
        </w:rPr>
        <w:t xml:space="preserve"> […]”.</w:t>
      </w:r>
    </w:p>
    <w:p w14:paraId="67D161B4" w14:textId="77777777" w:rsidR="005F15F7" w:rsidRPr="00C82305" w:rsidRDefault="007E240E" w:rsidP="006A6A6F">
      <w:pPr>
        <w:autoSpaceDE w:val="0"/>
        <w:autoSpaceDN w:val="0"/>
        <w:adjustRightInd w:val="0"/>
        <w:spacing w:before="240" w:after="0" w:line="240" w:lineRule="auto"/>
        <w:jc w:val="both"/>
        <w:rPr>
          <w:rFonts w:ascii="Palatino Linotype" w:eastAsia="Times New Roman" w:hAnsi="Palatino Linotype" w:cs="Arial"/>
          <w:color w:val="222222"/>
          <w:sz w:val="24"/>
          <w:szCs w:val="24"/>
          <w:shd w:val="clear" w:color="auto" w:fill="FFFFFF"/>
          <w:lang w:eastAsia="es-EC"/>
        </w:rPr>
      </w:pPr>
      <w:r w:rsidRPr="007E240E">
        <w:rPr>
          <w:rFonts w:ascii="Palatino Linotype" w:hAnsi="Palatino Linotype" w:cs="Times New Roman"/>
          <w:b/>
          <w:iCs/>
          <w:sz w:val="24"/>
          <w:szCs w:val="24"/>
        </w:rPr>
        <w:t>2.</w:t>
      </w:r>
      <w:r w:rsidRPr="00C82305">
        <w:rPr>
          <w:rFonts w:ascii="Palatino Linotype" w:hAnsi="Palatino Linotype" w:cs="Times New Roman"/>
          <w:b/>
          <w:iCs/>
          <w:sz w:val="24"/>
          <w:szCs w:val="24"/>
        </w:rPr>
        <w:t xml:space="preserve">6 </w:t>
      </w:r>
      <w:r w:rsidR="0072190B" w:rsidRPr="004E2325">
        <w:rPr>
          <w:rFonts w:ascii="Palatino Linotype" w:eastAsia="Times New Roman" w:hAnsi="Palatino Linotype" w:cs="Arial"/>
          <w:color w:val="222222"/>
          <w:sz w:val="24"/>
          <w:szCs w:val="24"/>
          <w:shd w:val="clear" w:color="auto" w:fill="FFFFFF"/>
          <w:lang w:eastAsia="es-EC"/>
        </w:rPr>
        <w:t>El Ing. Patricio Armas Yánez, funcionario de la Unidad de Gestión Urbana de la Administración Zonal la Delicia, en su informe técnico Nro. AZLD-DGT-UGU-150-2023 de 01 de diciembre de 2023, manifestó:</w:t>
      </w:r>
    </w:p>
    <w:p w14:paraId="44EDCEF8" w14:textId="77777777" w:rsidR="005F15F7" w:rsidRPr="00C82305" w:rsidRDefault="0072190B" w:rsidP="006A6A6F">
      <w:pPr>
        <w:autoSpaceDE w:val="0"/>
        <w:autoSpaceDN w:val="0"/>
        <w:adjustRightInd w:val="0"/>
        <w:spacing w:before="240" w:after="0" w:line="240" w:lineRule="auto"/>
        <w:jc w:val="both"/>
        <w:rPr>
          <w:rFonts w:ascii="Palatino Linotype" w:eastAsia="Times New Roman" w:hAnsi="Palatino Linotype" w:cs="Arial"/>
          <w:b/>
          <w:bCs/>
          <w:i/>
          <w:iCs/>
          <w:color w:val="222222"/>
          <w:sz w:val="24"/>
          <w:szCs w:val="24"/>
          <w:lang w:eastAsia="es-EC"/>
        </w:rPr>
      </w:pPr>
      <w:r w:rsidRPr="00C82305">
        <w:rPr>
          <w:rFonts w:ascii="Palatino Linotype" w:eastAsia="Times New Roman" w:hAnsi="Palatino Linotype" w:cs="Arial"/>
          <w:i/>
          <w:iCs/>
          <w:color w:val="222222"/>
          <w:sz w:val="24"/>
          <w:szCs w:val="24"/>
          <w:lang w:eastAsia="es-EC"/>
        </w:rPr>
        <w:t>“[…] </w:t>
      </w:r>
      <w:r w:rsidRPr="00C82305">
        <w:rPr>
          <w:rFonts w:ascii="Palatino Linotype" w:eastAsia="Times New Roman" w:hAnsi="Palatino Linotype" w:cs="Arial"/>
          <w:b/>
          <w:bCs/>
          <w:i/>
          <w:iCs/>
          <w:color w:val="222222"/>
          <w:sz w:val="24"/>
          <w:szCs w:val="24"/>
          <w:lang w:eastAsia="es-EC"/>
        </w:rPr>
        <w:t>2.- Superficie del Inmueble y Áreas Construidas:</w:t>
      </w:r>
    </w:p>
    <w:p w14:paraId="6D7BB4B7" w14:textId="77777777" w:rsidR="005F15F7" w:rsidRPr="00C82305" w:rsidRDefault="0072190B"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82305">
        <w:rPr>
          <w:rFonts w:ascii="Palatino Linotype" w:eastAsia="Times New Roman" w:hAnsi="Palatino Linotype" w:cs="Arial"/>
          <w:i/>
          <w:iCs/>
          <w:color w:val="222222"/>
          <w:sz w:val="24"/>
          <w:szCs w:val="24"/>
          <w:lang w:eastAsia="es-EC"/>
        </w:rPr>
        <w:t xml:space="preserve">2.1.- En Informe Técnico Nro. STHV-DMC-UCE-2023-1799, consta como área del terreno, el área del levantamiento </w:t>
      </w:r>
      <w:proofErr w:type="spellStart"/>
      <w:r w:rsidRPr="00C82305">
        <w:rPr>
          <w:rFonts w:ascii="Palatino Linotype" w:eastAsia="Times New Roman" w:hAnsi="Palatino Linotype" w:cs="Arial"/>
          <w:i/>
          <w:iCs/>
          <w:color w:val="222222"/>
          <w:sz w:val="24"/>
          <w:szCs w:val="24"/>
          <w:lang w:eastAsia="es-EC"/>
        </w:rPr>
        <w:t>planimétrico</w:t>
      </w:r>
      <w:proofErr w:type="spellEnd"/>
      <w:r w:rsidRPr="00C82305">
        <w:rPr>
          <w:rFonts w:ascii="Palatino Linotype" w:eastAsia="Times New Roman" w:hAnsi="Palatino Linotype" w:cs="Arial"/>
          <w:i/>
          <w:iCs/>
          <w:color w:val="222222"/>
          <w:sz w:val="24"/>
          <w:szCs w:val="24"/>
          <w:lang w:eastAsia="es-EC"/>
        </w:rPr>
        <w:t>, esto es 457.92 m2.</w:t>
      </w:r>
    </w:p>
    <w:p w14:paraId="108BC579" w14:textId="77777777" w:rsidR="005F15F7" w:rsidRPr="00C82305" w:rsidRDefault="0072190B"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82305">
        <w:rPr>
          <w:rFonts w:ascii="Palatino Linotype" w:eastAsia="Times New Roman" w:hAnsi="Palatino Linotype" w:cs="Arial"/>
          <w:i/>
          <w:iCs/>
          <w:color w:val="222222"/>
          <w:sz w:val="24"/>
          <w:szCs w:val="24"/>
          <w:lang w:eastAsia="es-EC"/>
        </w:rPr>
        <w:lastRenderedPageBreak/>
        <w:t>2.2.- En inspección de campo se verifica la existencia de las construcciones indicadas en el plano: tribuna y baño. Sus características son las siguientes:</w:t>
      </w:r>
      <w:r w:rsidR="005F15F7" w:rsidRPr="00C82305">
        <w:rPr>
          <w:rFonts w:ascii="Palatino Linotype" w:eastAsia="Times New Roman" w:hAnsi="Palatino Linotype" w:cs="Arial"/>
          <w:i/>
          <w:iCs/>
          <w:color w:val="222222"/>
          <w:sz w:val="24"/>
          <w:szCs w:val="24"/>
          <w:lang w:eastAsia="es-EC"/>
        </w:rPr>
        <w:t xml:space="preserve"> </w:t>
      </w:r>
    </w:p>
    <w:p w14:paraId="452D8363" w14:textId="77777777" w:rsidR="005F15F7" w:rsidRPr="00C82305" w:rsidRDefault="0072190B"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u w:val="single"/>
          <w:lang w:eastAsia="es-EC"/>
        </w:rPr>
      </w:pPr>
      <w:r w:rsidRPr="00C82305">
        <w:rPr>
          <w:rFonts w:ascii="Palatino Linotype" w:eastAsia="Times New Roman" w:hAnsi="Palatino Linotype" w:cs="Arial"/>
          <w:i/>
          <w:iCs/>
          <w:color w:val="222222"/>
          <w:sz w:val="24"/>
          <w:szCs w:val="24"/>
          <w:u w:val="single"/>
          <w:lang w:eastAsia="es-EC"/>
        </w:rPr>
        <w:t>Baños (Batería Sanitaria)</w:t>
      </w:r>
    </w:p>
    <w:p w14:paraId="0A405CC2" w14:textId="77777777" w:rsidR="005F15F7" w:rsidRPr="00C82305" w:rsidRDefault="0072190B"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82305">
        <w:rPr>
          <w:rFonts w:ascii="Palatino Linotype" w:eastAsia="Times New Roman" w:hAnsi="Palatino Linotype" w:cs="Arial"/>
          <w:i/>
          <w:iCs/>
          <w:color w:val="222222"/>
          <w:sz w:val="24"/>
          <w:szCs w:val="24"/>
          <w:lang w:eastAsia="es-EC"/>
        </w:rPr>
        <w:t xml:space="preserve">El área cubierta es de 33.03 m2 (según plano del levantamiento), construida con estructura metálica, sobre la cual se tiene una loseta de hormigón a dos aguas. </w:t>
      </w:r>
      <w:proofErr w:type="spellStart"/>
      <w:r w:rsidRPr="00C82305">
        <w:rPr>
          <w:rFonts w:ascii="Palatino Linotype" w:eastAsia="Times New Roman" w:hAnsi="Palatino Linotype" w:cs="Arial"/>
          <w:i/>
          <w:iCs/>
          <w:color w:val="222222"/>
          <w:sz w:val="24"/>
          <w:szCs w:val="24"/>
          <w:lang w:eastAsia="es-EC"/>
        </w:rPr>
        <w:t>Contrapiso</w:t>
      </w:r>
      <w:proofErr w:type="spellEnd"/>
      <w:r w:rsidRPr="00C82305">
        <w:rPr>
          <w:rFonts w:ascii="Palatino Linotype" w:eastAsia="Times New Roman" w:hAnsi="Palatino Linotype" w:cs="Arial"/>
          <w:i/>
          <w:iCs/>
          <w:color w:val="222222"/>
          <w:sz w:val="24"/>
          <w:szCs w:val="24"/>
          <w:lang w:eastAsia="es-EC"/>
        </w:rPr>
        <w:t xml:space="preserve"> de H.S. con revestimiento </w:t>
      </w:r>
      <w:proofErr w:type="spellStart"/>
      <w:r w:rsidRPr="00C82305">
        <w:rPr>
          <w:rFonts w:ascii="Palatino Linotype" w:eastAsia="Times New Roman" w:hAnsi="Palatino Linotype" w:cs="Arial"/>
          <w:i/>
          <w:iCs/>
          <w:color w:val="222222"/>
          <w:sz w:val="24"/>
          <w:szCs w:val="24"/>
          <w:lang w:eastAsia="es-EC"/>
        </w:rPr>
        <w:t>ceráico</w:t>
      </w:r>
      <w:proofErr w:type="spellEnd"/>
      <w:r w:rsidRPr="00C82305">
        <w:rPr>
          <w:rFonts w:ascii="Palatino Linotype" w:eastAsia="Times New Roman" w:hAnsi="Palatino Linotype" w:cs="Arial"/>
          <w:i/>
          <w:iCs/>
          <w:color w:val="222222"/>
          <w:sz w:val="24"/>
          <w:szCs w:val="24"/>
          <w:lang w:eastAsia="es-EC"/>
        </w:rPr>
        <w:t xml:space="preserve">, mampostería de bloque enlucida y pintada, con revestimiento cerámico de 1m de alto en las áreas interiores de los inodoros, </w:t>
      </w:r>
      <w:proofErr w:type="spellStart"/>
      <w:r w:rsidRPr="00C82305">
        <w:rPr>
          <w:rFonts w:ascii="Palatino Linotype" w:eastAsia="Times New Roman" w:hAnsi="Palatino Linotype" w:cs="Arial"/>
          <w:i/>
          <w:iCs/>
          <w:color w:val="222222"/>
          <w:sz w:val="24"/>
          <w:szCs w:val="24"/>
          <w:lang w:eastAsia="es-EC"/>
        </w:rPr>
        <w:t>unrinario</w:t>
      </w:r>
      <w:proofErr w:type="spellEnd"/>
      <w:r w:rsidRPr="00C82305">
        <w:rPr>
          <w:rFonts w:ascii="Palatino Linotype" w:eastAsia="Times New Roman" w:hAnsi="Palatino Linotype" w:cs="Arial"/>
          <w:i/>
          <w:iCs/>
          <w:color w:val="222222"/>
          <w:sz w:val="24"/>
          <w:szCs w:val="24"/>
          <w:lang w:eastAsia="es-EC"/>
        </w:rPr>
        <w:t xml:space="preserve"> colectivo y lavamanos colectivo.</w:t>
      </w:r>
    </w:p>
    <w:p w14:paraId="4F860604" w14:textId="77777777" w:rsidR="005F15F7" w:rsidRPr="00C82305" w:rsidRDefault="0072190B"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82305">
        <w:rPr>
          <w:rFonts w:ascii="Palatino Linotype" w:eastAsia="Times New Roman" w:hAnsi="Palatino Linotype" w:cs="Arial"/>
          <w:i/>
          <w:iCs/>
          <w:color w:val="222222"/>
          <w:sz w:val="24"/>
          <w:szCs w:val="24"/>
          <w:lang w:eastAsia="es-EC"/>
        </w:rPr>
        <w:t xml:space="preserve">Se divide en dos áreas con accesos separados, una para mujeres y otra para hombres; el área de mujeres cuenta con tres inodoros con puertas de madera; el área de hombres cuenta con tres inodoros con puertas de madera y un urinario colectivo. Puertas exteriores de acceso de </w:t>
      </w:r>
      <w:proofErr w:type="spellStart"/>
      <w:r w:rsidRPr="00C82305">
        <w:rPr>
          <w:rFonts w:ascii="Palatino Linotype" w:eastAsia="Times New Roman" w:hAnsi="Palatino Linotype" w:cs="Arial"/>
          <w:i/>
          <w:iCs/>
          <w:color w:val="222222"/>
          <w:sz w:val="24"/>
          <w:szCs w:val="24"/>
          <w:lang w:eastAsia="es-EC"/>
        </w:rPr>
        <w:t>tool</w:t>
      </w:r>
      <w:proofErr w:type="spellEnd"/>
      <w:r w:rsidRPr="00C82305">
        <w:rPr>
          <w:rFonts w:ascii="Palatino Linotype" w:eastAsia="Times New Roman" w:hAnsi="Palatino Linotype" w:cs="Arial"/>
          <w:i/>
          <w:iCs/>
          <w:color w:val="222222"/>
          <w:sz w:val="24"/>
          <w:szCs w:val="24"/>
          <w:lang w:eastAsia="es-EC"/>
        </w:rPr>
        <w:t>; en la parte exterior existe un lavamanos colectivo.</w:t>
      </w:r>
    </w:p>
    <w:p w14:paraId="313AB882" w14:textId="77777777" w:rsidR="005F15F7" w:rsidRPr="00C82305" w:rsidRDefault="0072190B"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82305">
        <w:rPr>
          <w:rFonts w:ascii="Palatino Linotype" w:eastAsia="Times New Roman" w:hAnsi="Palatino Linotype" w:cs="Arial"/>
          <w:i/>
          <w:iCs/>
          <w:color w:val="222222"/>
          <w:sz w:val="24"/>
          <w:szCs w:val="24"/>
          <w:lang w:eastAsia="es-EC"/>
        </w:rPr>
        <w:t xml:space="preserve">El estado es bueno, sin </w:t>
      </w:r>
      <w:proofErr w:type="gramStart"/>
      <w:r w:rsidRPr="00C82305">
        <w:rPr>
          <w:rFonts w:ascii="Palatino Linotype" w:eastAsia="Times New Roman" w:hAnsi="Palatino Linotype" w:cs="Arial"/>
          <w:i/>
          <w:iCs/>
          <w:color w:val="222222"/>
          <w:sz w:val="24"/>
          <w:szCs w:val="24"/>
          <w:lang w:eastAsia="es-EC"/>
        </w:rPr>
        <w:t>embargo</w:t>
      </w:r>
      <w:proofErr w:type="gramEnd"/>
      <w:r w:rsidRPr="00C82305">
        <w:rPr>
          <w:rFonts w:ascii="Palatino Linotype" w:eastAsia="Times New Roman" w:hAnsi="Palatino Linotype" w:cs="Arial"/>
          <w:i/>
          <w:iCs/>
          <w:color w:val="222222"/>
          <w:sz w:val="24"/>
          <w:szCs w:val="24"/>
          <w:lang w:eastAsia="es-EC"/>
        </w:rPr>
        <w:t xml:space="preserve"> requiere reposición de grifería en lavamanos colectivo y vereda perimetral.</w:t>
      </w:r>
    </w:p>
    <w:p w14:paraId="24694D90" w14:textId="77777777" w:rsidR="005F15F7" w:rsidRPr="00C82305" w:rsidRDefault="0072190B"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82305">
        <w:rPr>
          <w:rFonts w:ascii="Palatino Linotype" w:eastAsia="Times New Roman" w:hAnsi="Palatino Linotype" w:cs="Arial"/>
          <w:i/>
          <w:iCs/>
          <w:color w:val="222222"/>
          <w:sz w:val="24"/>
          <w:szCs w:val="24"/>
          <w:u w:val="single"/>
          <w:lang w:eastAsia="es-EC"/>
        </w:rPr>
        <w:t>Tribuna</w:t>
      </w:r>
      <w:r w:rsidRPr="004E2325">
        <w:rPr>
          <w:rFonts w:ascii="Palatino Linotype" w:eastAsia="Times New Roman" w:hAnsi="Palatino Linotype" w:cs="Arial"/>
          <w:color w:val="222222"/>
          <w:sz w:val="24"/>
          <w:szCs w:val="24"/>
          <w:lang w:eastAsia="es-EC"/>
        </w:rPr>
        <w:br/>
      </w:r>
      <w:r w:rsidRPr="004E2325">
        <w:rPr>
          <w:rFonts w:ascii="Palatino Linotype" w:eastAsia="Times New Roman" w:hAnsi="Palatino Linotype" w:cs="Arial"/>
          <w:color w:val="222222"/>
          <w:sz w:val="24"/>
          <w:szCs w:val="24"/>
          <w:shd w:val="clear" w:color="auto" w:fill="FFFFFF"/>
          <w:lang w:eastAsia="es-EC"/>
        </w:rPr>
        <w:t> </w:t>
      </w:r>
      <w:r w:rsidRPr="004E2325">
        <w:rPr>
          <w:rFonts w:ascii="Palatino Linotype" w:eastAsia="Times New Roman" w:hAnsi="Palatino Linotype" w:cs="Arial"/>
          <w:color w:val="222222"/>
          <w:sz w:val="24"/>
          <w:szCs w:val="24"/>
          <w:lang w:eastAsia="es-EC"/>
        </w:rPr>
        <w:br/>
      </w:r>
      <w:r w:rsidRPr="00C82305">
        <w:rPr>
          <w:rFonts w:ascii="Palatino Linotype" w:eastAsia="Times New Roman" w:hAnsi="Palatino Linotype" w:cs="Arial"/>
          <w:i/>
          <w:iCs/>
          <w:color w:val="222222"/>
          <w:sz w:val="24"/>
          <w:szCs w:val="24"/>
          <w:lang w:eastAsia="es-EC"/>
        </w:rPr>
        <w:t xml:space="preserve">El área de la tribuna es de 189.60 m2 (según plano del levantamiento). El graderío es de hormigón, construido sobre el talud ente las calles que limitan la </w:t>
      </w:r>
      <w:proofErr w:type="spellStart"/>
      <w:r w:rsidRPr="00C82305">
        <w:rPr>
          <w:rFonts w:ascii="Palatino Linotype" w:eastAsia="Times New Roman" w:hAnsi="Palatino Linotype" w:cs="Arial"/>
          <w:i/>
          <w:iCs/>
          <w:color w:val="222222"/>
          <w:sz w:val="24"/>
          <w:szCs w:val="24"/>
          <w:lang w:eastAsia="es-EC"/>
        </w:rPr>
        <w:t>trobuna</w:t>
      </w:r>
      <w:proofErr w:type="spellEnd"/>
      <w:r w:rsidRPr="00C82305">
        <w:rPr>
          <w:rFonts w:ascii="Palatino Linotype" w:eastAsia="Times New Roman" w:hAnsi="Palatino Linotype" w:cs="Arial"/>
          <w:i/>
          <w:iCs/>
          <w:color w:val="222222"/>
          <w:sz w:val="24"/>
          <w:szCs w:val="24"/>
          <w:lang w:eastAsia="es-EC"/>
        </w:rPr>
        <w:t xml:space="preserve"> al norte y al sur. Al interior de la tribuna existen 6 filas del graderío con huellas de 70cm y contrahuellas de 40 cm en promedio y un área de circulación en la parte superior de 1.60m; en la parte exterior, delante del murete existen dos filas más con contrahuella menores de 44 </w:t>
      </w:r>
      <w:proofErr w:type="spellStart"/>
      <w:r w:rsidRPr="00C82305">
        <w:rPr>
          <w:rFonts w:ascii="Palatino Linotype" w:eastAsia="Times New Roman" w:hAnsi="Palatino Linotype" w:cs="Arial"/>
          <w:i/>
          <w:iCs/>
          <w:color w:val="222222"/>
          <w:sz w:val="24"/>
          <w:szCs w:val="24"/>
          <w:lang w:eastAsia="es-EC"/>
        </w:rPr>
        <w:t>cnm</w:t>
      </w:r>
      <w:proofErr w:type="spellEnd"/>
      <w:r w:rsidRPr="00C82305">
        <w:rPr>
          <w:rFonts w:ascii="Palatino Linotype" w:eastAsia="Times New Roman" w:hAnsi="Palatino Linotype" w:cs="Arial"/>
          <w:i/>
          <w:iCs/>
          <w:color w:val="222222"/>
          <w:sz w:val="24"/>
          <w:szCs w:val="24"/>
          <w:lang w:eastAsia="es-EC"/>
        </w:rPr>
        <w:t xml:space="preserve"> en promedio (ver vista lateral derecha). Los graderíos interiores están limitados por pasamanos de tubo. Desde la parte frontal existen dos graderíos de acceso; en el costado izquierdo, hacia la batería sanitaria, también existe un graderío que permite la circulación peatonal entre las calles que limitan la tribuna al norte y al sur.</w:t>
      </w:r>
    </w:p>
    <w:p w14:paraId="622965DE" w14:textId="77777777" w:rsidR="005F15F7" w:rsidRPr="00C82305" w:rsidRDefault="0072190B"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82305">
        <w:rPr>
          <w:rFonts w:ascii="Palatino Linotype" w:eastAsia="Times New Roman" w:hAnsi="Palatino Linotype" w:cs="Arial"/>
          <w:i/>
          <w:iCs/>
          <w:color w:val="222222"/>
          <w:sz w:val="24"/>
          <w:szCs w:val="24"/>
          <w:lang w:eastAsia="es-EC"/>
        </w:rPr>
        <w:t xml:space="preserve">La cubierta de la tribuna es de estructura metálica con techo de </w:t>
      </w:r>
      <w:proofErr w:type="spellStart"/>
      <w:r w:rsidRPr="00C82305">
        <w:rPr>
          <w:rFonts w:ascii="Palatino Linotype" w:eastAsia="Times New Roman" w:hAnsi="Palatino Linotype" w:cs="Arial"/>
          <w:i/>
          <w:iCs/>
          <w:color w:val="222222"/>
          <w:sz w:val="24"/>
          <w:szCs w:val="24"/>
          <w:lang w:eastAsia="es-EC"/>
        </w:rPr>
        <w:t>galvalume</w:t>
      </w:r>
      <w:proofErr w:type="spellEnd"/>
      <w:r w:rsidRPr="00C82305">
        <w:rPr>
          <w:rFonts w:ascii="Palatino Linotype" w:eastAsia="Times New Roman" w:hAnsi="Palatino Linotype" w:cs="Arial"/>
          <w:i/>
          <w:iCs/>
          <w:color w:val="222222"/>
          <w:sz w:val="24"/>
          <w:szCs w:val="24"/>
          <w:lang w:eastAsia="es-EC"/>
        </w:rPr>
        <w:t>.</w:t>
      </w:r>
    </w:p>
    <w:p w14:paraId="70DDBEEC" w14:textId="77777777" w:rsidR="005F15F7" w:rsidRPr="00C82305" w:rsidRDefault="0072190B"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82305">
        <w:rPr>
          <w:rFonts w:ascii="Palatino Linotype" w:eastAsia="Times New Roman" w:hAnsi="Palatino Linotype" w:cs="Arial"/>
          <w:i/>
          <w:iCs/>
          <w:color w:val="222222"/>
          <w:sz w:val="24"/>
          <w:szCs w:val="24"/>
          <w:lang w:eastAsia="es-EC"/>
        </w:rPr>
        <w:t>En general, el graderío y la cubierta están en buen estado, requiere mantenimiento periódico de la estructura metálica y cubierta.</w:t>
      </w:r>
    </w:p>
    <w:p w14:paraId="1046705D" w14:textId="77777777" w:rsidR="005F15F7" w:rsidRPr="00C82305" w:rsidRDefault="0072190B" w:rsidP="006A6A6F">
      <w:pPr>
        <w:autoSpaceDE w:val="0"/>
        <w:autoSpaceDN w:val="0"/>
        <w:adjustRightInd w:val="0"/>
        <w:spacing w:before="240" w:after="0" w:line="240" w:lineRule="auto"/>
        <w:jc w:val="both"/>
        <w:rPr>
          <w:rFonts w:ascii="Palatino Linotype" w:eastAsia="Times New Roman" w:hAnsi="Palatino Linotype" w:cs="Arial"/>
          <w:b/>
          <w:bCs/>
          <w:i/>
          <w:iCs/>
          <w:color w:val="222222"/>
          <w:sz w:val="24"/>
          <w:szCs w:val="24"/>
          <w:lang w:eastAsia="es-EC"/>
        </w:rPr>
      </w:pPr>
      <w:r w:rsidRPr="00C82305">
        <w:rPr>
          <w:rFonts w:ascii="Palatino Linotype" w:eastAsia="Times New Roman" w:hAnsi="Palatino Linotype" w:cs="Arial"/>
          <w:b/>
          <w:bCs/>
          <w:i/>
          <w:iCs/>
          <w:color w:val="222222"/>
          <w:sz w:val="24"/>
          <w:szCs w:val="24"/>
          <w:lang w:eastAsia="es-EC"/>
        </w:rPr>
        <w:t>3.- Linderos y Colindantes</w:t>
      </w:r>
    </w:p>
    <w:p w14:paraId="4B9AFC17" w14:textId="77777777" w:rsidR="005F15F7" w:rsidRPr="00C82305" w:rsidRDefault="0072190B" w:rsidP="006A6A6F">
      <w:pPr>
        <w:autoSpaceDE w:val="0"/>
        <w:autoSpaceDN w:val="0"/>
        <w:adjustRightInd w:val="0"/>
        <w:spacing w:before="240" w:after="0" w:line="240" w:lineRule="auto"/>
        <w:jc w:val="both"/>
        <w:rPr>
          <w:rFonts w:ascii="Palatino Linotype" w:eastAsia="Times New Roman" w:hAnsi="Palatino Linotype" w:cs="Arial"/>
          <w:b/>
          <w:bCs/>
          <w:i/>
          <w:iCs/>
          <w:color w:val="222222"/>
          <w:sz w:val="24"/>
          <w:szCs w:val="24"/>
          <w:lang w:eastAsia="es-EC"/>
        </w:rPr>
      </w:pPr>
      <w:r w:rsidRPr="00C82305">
        <w:rPr>
          <w:rFonts w:ascii="Palatino Linotype" w:eastAsia="Times New Roman" w:hAnsi="Palatino Linotype" w:cs="Arial"/>
          <w:i/>
          <w:iCs/>
          <w:color w:val="222222"/>
          <w:sz w:val="24"/>
          <w:szCs w:val="24"/>
          <w:lang w:eastAsia="es-EC"/>
        </w:rPr>
        <w:t xml:space="preserve">En el cuadro siguiente, se indica los colindantes, según consta en Informe Técnico Nro. STHV-DMC-UCE-2023-1799, y la longitud de los linderos según el plano del levantamiento </w:t>
      </w:r>
      <w:proofErr w:type="spellStart"/>
      <w:r w:rsidRPr="00C82305">
        <w:rPr>
          <w:rFonts w:ascii="Palatino Linotype" w:eastAsia="Times New Roman" w:hAnsi="Palatino Linotype" w:cs="Arial"/>
          <w:i/>
          <w:iCs/>
          <w:color w:val="222222"/>
          <w:sz w:val="24"/>
          <w:szCs w:val="24"/>
          <w:lang w:eastAsia="es-EC"/>
        </w:rPr>
        <w:t>planimétrico</w:t>
      </w:r>
      <w:proofErr w:type="spellEnd"/>
      <w:r w:rsidRPr="00C82305">
        <w:rPr>
          <w:rFonts w:ascii="Palatino Linotype" w:eastAsia="Times New Roman" w:hAnsi="Palatino Linotype" w:cs="Arial"/>
          <w:i/>
          <w:iCs/>
          <w:color w:val="222222"/>
          <w:sz w:val="24"/>
          <w:szCs w:val="24"/>
          <w:lang w:eastAsia="es-EC"/>
        </w:rPr>
        <w:t xml:space="preserve"> adjunto.  </w:t>
      </w:r>
      <w:r w:rsidRPr="004E2325">
        <w:rPr>
          <w:rFonts w:ascii="Palatino Linotype" w:eastAsia="Times New Roman" w:hAnsi="Palatino Linotype" w:cs="Arial"/>
          <w:color w:val="222222"/>
          <w:sz w:val="24"/>
          <w:szCs w:val="24"/>
          <w:lang w:eastAsia="es-EC"/>
        </w:rPr>
        <w:br/>
      </w:r>
      <w:r w:rsidRPr="004E2325">
        <w:rPr>
          <w:rFonts w:ascii="Palatino Linotype" w:eastAsia="Times New Roman" w:hAnsi="Palatino Linotype" w:cs="Arial"/>
          <w:color w:val="222222"/>
          <w:sz w:val="24"/>
          <w:szCs w:val="24"/>
          <w:lang w:eastAsia="es-EC"/>
        </w:rPr>
        <w:br/>
      </w:r>
      <w:r w:rsidRPr="00C82305">
        <w:rPr>
          <w:rFonts w:ascii="Palatino Linotype" w:hAnsi="Palatino Linotype"/>
          <w:noProof/>
          <w:sz w:val="24"/>
          <w:szCs w:val="24"/>
          <w:lang w:eastAsia="es-EC"/>
        </w:rPr>
        <w:drawing>
          <wp:inline distT="0" distB="0" distL="0" distR="0" wp14:anchorId="5F27BC51" wp14:editId="12706165">
            <wp:extent cx="5219700" cy="603250"/>
            <wp:effectExtent l="0" t="0" r="0" b="6350"/>
            <wp:docPr id="3" name="Imagen 3" descr="C:\Users\psolorzanos\AppData\Local\Microsoft\Windows\INetCache\Content.MSO\B72DBF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olorzanos\AppData\Local\Microsoft\Windows\INetCache\Content.MSO\B72DBF0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603250"/>
                    </a:xfrm>
                    <a:prstGeom prst="rect">
                      <a:avLst/>
                    </a:prstGeom>
                    <a:noFill/>
                    <a:ln>
                      <a:noFill/>
                    </a:ln>
                  </pic:spPr>
                </pic:pic>
              </a:graphicData>
            </a:graphic>
          </wp:inline>
        </w:drawing>
      </w:r>
      <w:r w:rsidRPr="004E2325">
        <w:rPr>
          <w:rFonts w:ascii="Palatino Linotype" w:eastAsia="Times New Roman" w:hAnsi="Palatino Linotype" w:cs="Arial"/>
          <w:color w:val="222222"/>
          <w:sz w:val="24"/>
          <w:szCs w:val="24"/>
          <w:shd w:val="clear" w:color="auto" w:fill="FFFFFF"/>
          <w:lang w:eastAsia="es-EC"/>
        </w:rPr>
        <w:t> </w:t>
      </w:r>
      <w:r w:rsidRPr="004E2325">
        <w:rPr>
          <w:rFonts w:ascii="Palatino Linotype" w:eastAsia="Times New Roman" w:hAnsi="Palatino Linotype" w:cs="Arial"/>
          <w:color w:val="222222"/>
          <w:sz w:val="24"/>
          <w:szCs w:val="24"/>
          <w:lang w:eastAsia="es-EC"/>
        </w:rPr>
        <w:br/>
      </w:r>
      <w:r w:rsidRPr="004E2325">
        <w:rPr>
          <w:rFonts w:ascii="Palatino Linotype" w:eastAsia="Times New Roman" w:hAnsi="Palatino Linotype" w:cs="Arial"/>
          <w:color w:val="222222"/>
          <w:sz w:val="24"/>
          <w:szCs w:val="24"/>
          <w:lang w:eastAsia="es-EC"/>
        </w:rPr>
        <w:lastRenderedPageBreak/>
        <w:br/>
      </w:r>
      <w:r w:rsidRPr="004E2325">
        <w:rPr>
          <w:rFonts w:ascii="Palatino Linotype" w:eastAsia="Times New Roman" w:hAnsi="Palatino Linotype" w:cs="Arial"/>
          <w:color w:val="222222"/>
          <w:sz w:val="24"/>
          <w:szCs w:val="24"/>
          <w:shd w:val="clear" w:color="auto" w:fill="FFFFFF"/>
          <w:lang w:eastAsia="es-EC"/>
        </w:rPr>
        <w:t> </w:t>
      </w:r>
      <w:r w:rsidRPr="00C82305">
        <w:rPr>
          <w:rFonts w:ascii="Palatino Linotype" w:eastAsia="Times New Roman" w:hAnsi="Palatino Linotype" w:cs="Arial"/>
          <w:b/>
          <w:bCs/>
          <w:i/>
          <w:iCs/>
          <w:color w:val="222222"/>
          <w:sz w:val="24"/>
          <w:szCs w:val="24"/>
          <w:lang w:eastAsia="es-EC"/>
        </w:rPr>
        <w:t>4.- Señalamiento de proyectos a ejecutar:</w:t>
      </w:r>
    </w:p>
    <w:p w14:paraId="47DBA936" w14:textId="77777777" w:rsidR="005F15F7" w:rsidRPr="00C82305" w:rsidRDefault="0072190B"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82305">
        <w:rPr>
          <w:rFonts w:ascii="Palatino Linotype" w:eastAsia="Times New Roman" w:hAnsi="Palatino Linotype" w:cs="Arial"/>
          <w:i/>
          <w:iCs/>
          <w:color w:val="222222"/>
          <w:sz w:val="24"/>
          <w:szCs w:val="24"/>
          <w:lang w:eastAsia="es-EC"/>
        </w:rPr>
        <w:t>En atención a Memorando Nro. GADDMQ-AZLD-DGT-UGU-2023-0059-M, de 22 de noviembre de 2023, la Unida de Obras Públicas de la AZLD, mediante memorando Nro. GADDMQ-AZLD-DGT-UOOPP-2023- 0192-M de 01 de diciembre de 2023, de la Unidad Zonal de Obras Públicas, que se adjunta, responde lo siguiente:</w:t>
      </w:r>
    </w:p>
    <w:p w14:paraId="74D41E8D" w14:textId="3ABFA38F" w:rsidR="002D79F3" w:rsidRPr="00C82305" w:rsidRDefault="0072190B" w:rsidP="006A6A6F">
      <w:pPr>
        <w:autoSpaceDE w:val="0"/>
        <w:autoSpaceDN w:val="0"/>
        <w:adjustRightInd w:val="0"/>
        <w:spacing w:before="240" w:after="0" w:line="240" w:lineRule="auto"/>
        <w:jc w:val="both"/>
        <w:rPr>
          <w:rFonts w:ascii="Palatino Linotype" w:hAnsi="Palatino Linotype" w:cs="Times-Italic"/>
          <w:i/>
          <w:iCs/>
          <w:sz w:val="24"/>
          <w:szCs w:val="24"/>
        </w:rPr>
      </w:pPr>
      <w:r w:rsidRPr="00C82305">
        <w:rPr>
          <w:rFonts w:ascii="Palatino Linotype" w:eastAsia="Times New Roman" w:hAnsi="Palatino Linotype" w:cs="Arial"/>
          <w:i/>
          <w:iCs/>
          <w:color w:val="222222"/>
          <w:sz w:val="24"/>
          <w:szCs w:val="24"/>
          <w:lang w:eastAsia="es-EC"/>
        </w:rPr>
        <w:t>“(…) En el espacio mencionado en Oficio Nro. GADDMQ-DMGBI-2023-4953-O de 14 de noviembre de 2023: “(</w:t>
      </w:r>
      <w:proofErr w:type="gramStart"/>
      <w:r w:rsidRPr="00C82305">
        <w:rPr>
          <w:rFonts w:ascii="Palatino Linotype" w:eastAsia="Times New Roman" w:hAnsi="Palatino Linotype" w:cs="Arial"/>
          <w:i/>
          <w:iCs/>
          <w:color w:val="222222"/>
          <w:sz w:val="24"/>
          <w:szCs w:val="24"/>
          <w:lang w:eastAsia="es-EC"/>
        </w:rPr>
        <w:t>…)“</w:t>
      </w:r>
      <w:proofErr w:type="gramEnd"/>
      <w:r w:rsidRPr="00C82305">
        <w:rPr>
          <w:rFonts w:ascii="Palatino Linotype" w:eastAsia="Times New Roman" w:hAnsi="Palatino Linotype" w:cs="Arial"/>
          <w:i/>
          <w:iCs/>
          <w:color w:val="222222"/>
          <w:sz w:val="24"/>
          <w:szCs w:val="24"/>
          <w:lang w:eastAsia="es-EC"/>
        </w:rPr>
        <w:t xml:space="preserve">(...) Con estos antecedentes solicitamos se declare como bien mostrenco al espacio público de la tribuna y baterías sanitarias ubicadas en el Barrio San Francisco de la Cabecera Parroquial de </w:t>
      </w:r>
      <w:proofErr w:type="spellStart"/>
      <w:r w:rsidRPr="00C82305">
        <w:rPr>
          <w:rFonts w:ascii="Palatino Linotype" w:eastAsia="Times New Roman" w:hAnsi="Palatino Linotype" w:cs="Arial"/>
          <w:i/>
          <w:iCs/>
          <w:color w:val="222222"/>
          <w:sz w:val="24"/>
          <w:szCs w:val="24"/>
          <w:lang w:eastAsia="es-EC"/>
        </w:rPr>
        <w:t>Nanegalito</w:t>
      </w:r>
      <w:proofErr w:type="spellEnd"/>
      <w:r w:rsidRPr="00C82305">
        <w:rPr>
          <w:rFonts w:ascii="Palatino Linotype" w:eastAsia="Times New Roman" w:hAnsi="Palatino Linotype" w:cs="Arial"/>
          <w:i/>
          <w:iCs/>
          <w:color w:val="222222"/>
          <w:sz w:val="24"/>
          <w:szCs w:val="24"/>
          <w:lang w:eastAsia="es-EC"/>
        </w:rPr>
        <w:t>”(…)”; no existe proyecto de Obra Pública planificado a desarrollarse ni proyecto priorizado en Asamblea de Presupuestos Participativos 2023-2024 (…)” […]”.</w:t>
      </w:r>
    </w:p>
    <w:p w14:paraId="610A5A73" w14:textId="102DFF77" w:rsidR="005F15F7" w:rsidRPr="003B4AA5" w:rsidRDefault="00840921" w:rsidP="006A6A6F">
      <w:pPr>
        <w:autoSpaceDE w:val="0"/>
        <w:autoSpaceDN w:val="0"/>
        <w:adjustRightInd w:val="0"/>
        <w:spacing w:before="240" w:after="0" w:line="240" w:lineRule="auto"/>
        <w:jc w:val="both"/>
        <w:rPr>
          <w:rFonts w:ascii="Palatino Linotype" w:eastAsia="Times New Roman" w:hAnsi="Palatino Linotype" w:cs="Arial"/>
          <w:color w:val="222222"/>
          <w:sz w:val="24"/>
          <w:szCs w:val="21"/>
          <w:shd w:val="clear" w:color="auto" w:fill="FFFFFF"/>
          <w:lang w:eastAsia="es-EC"/>
        </w:rPr>
      </w:pPr>
      <w:proofErr w:type="gramStart"/>
      <w:r w:rsidRPr="00C82305">
        <w:rPr>
          <w:rFonts w:ascii="Palatino Linotype" w:hAnsi="Palatino Linotype"/>
          <w:b/>
          <w:sz w:val="24"/>
          <w:szCs w:val="24"/>
        </w:rPr>
        <w:t>2.</w:t>
      </w:r>
      <w:r w:rsidR="007E240E" w:rsidRPr="00C82305">
        <w:rPr>
          <w:rFonts w:ascii="Palatino Linotype" w:hAnsi="Palatino Linotype"/>
          <w:b/>
          <w:sz w:val="24"/>
          <w:szCs w:val="24"/>
        </w:rPr>
        <w:t>7</w:t>
      </w:r>
      <w:r w:rsidR="002D79F3" w:rsidRPr="00C82305">
        <w:rPr>
          <w:rFonts w:ascii="Palatino Linotype" w:hAnsi="Palatino Linotype"/>
          <w:b/>
          <w:sz w:val="24"/>
          <w:szCs w:val="24"/>
        </w:rPr>
        <w:t xml:space="preserve"> </w:t>
      </w:r>
      <w:r w:rsidR="003B4AA5" w:rsidRPr="00C82305">
        <w:rPr>
          <w:rFonts w:ascii="Palatino Linotype" w:eastAsia="Times New Roman" w:hAnsi="Palatino Linotype" w:cs="Arial"/>
          <w:color w:val="222222"/>
          <w:sz w:val="24"/>
          <w:szCs w:val="24"/>
          <w:shd w:val="clear" w:color="auto" w:fill="FFFFFF"/>
          <w:lang w:eastAsia="es-EC"/>
        </w:rPr>
        <w:t xml:space="preserve"> </w:t>
      </w:r>
      <w:r w:rsidR="005F15F7" w:rsidRPr="004E2325">
        <w:rPr>
          <w:rFonts w:ascii="Palatino Linotype" w:eastAsia="Times New Roman" w:hAnsi="Palatino Linotype" w:cs="Arial"/>
          <w:color w:val="222222"/>
          <w:sz w:val="24"/>
          <w:szCs w:val="24"/>
          <w:shd w:val="clear" w:color="auto" w:fill="FFFFFF"/>
          <w:lang w:eastAsia="es-EC"/>
        </w:rPr>
        <w:t>El</w:t>
      </w:r>
      <w:proofErr w:type="gramEnd"/>
      <w:r w:rsidR="005F15F7" w:rsidRPr="004E2325">
        <w:rPr>
          <w:rFonts w:ascii="Palatino Linotype" w:eastAsia="Times New Roman" w:hAnsi="Palatino Linotype" w:cs="Arial"/>
          <w:color w:val="222222"/>
          <w:sz w:val="24"/>
          <w:szCs w:val="24"/>
          <w:shd w:val="clear" w:color="auto" w:fill="FFFFFF"/>
          <w:lang w:eastAsia="es-EC"/>
        </w:rPr>
        <w:t xml:space="preserve"> Director Jurídico de la Administración</w:t>
      </w:r>
      <w:r w:rsidR="005F15F7" w:rsidRPr="004E2325">
        <w:rPr>
          <w:rFonts w:ascii="Palatino Linotype" w:eastAsia="Times New Roman" w:hAnsi="Palatino Linotype" w:cs="Arial"/>
          <w:color w:val="222222"/>
          <w:sz w:val="24"/>
          <w:szCs w:val="21"/>
          <w:shd w:val="clear" w:color="auto" w:fill="FFFFFF"/>
          <w:lang w:eastAsia="es-EC"/>
        </w:rPr>
        <w:t xml:space="preserve"> Zonal la Delicia, Abg. José Antonio </w:t>
      </w:r>
      <w:proofErr w:type="spellStart"/>
      <w:r w:rsidR="005F15F7" w:rsidRPr="004E2325">
        <w:rPr>
          <w:rFonts w:ascii="Palatino Linotype" w:eastAsia="Times New Roman" w:hAnsi="Palatino Linotype" w:cs="Arial"/>
          <w:color w:val="222222"/>
          <w:sz w:val="24"/>
          <w:szCs w:val="21"/>
          <w:shd w:val="clear" w:color="auto" w:fill="FFFFFF"/>
          <w:lang w:eastAsia="es-EC"/>
        </w:rPr>
        <w:t>Saud</w:t>
      </w:r>
      <w:proofErr w:type="spellEnd"/>
      <w:r w:rsidR="005F15F7" w:rsidRPr="004E2325">
        <w:rPr>
          <w:rFonts w:ascii="Palatino Linotype" w:eastAsia="Times New Roman" w:hAnsi="Palatino Linotype" w:cs="Arial"/>
          <w:color w:val="222222"/>
          <w:sz w:val="24"/>
          <w:szCs w:val="21"/>
          <w:shd w:val="clear" w:color="auto" w:fill="FFFFFF"/>
          <w:lang w:eastAsia="es-EC"/>
        </w:rPr>
        <w:t xml:space="preserve"> </w:t>
      </w:r>
      <w:proofErr w:type="spellStart"/>
      <w:r w:rsidR="005F15F7" w:rsidRPr="004E2325">
        <w:rPr>
          <w:rFonts w:ascii="Palatino Linotype" w:eastAsia="Times New Roman" w:hAnsi="Palatino Linotype" w:cs="Arial"/>
          <w:color w:val="222222"/>
          <w:sz w:val="24"/>
          <w:szCs w:val="21"/>
          <w:shd w:val="clear" w:color="auto" w:fill="FFFFFF"/>
          <w:lang w:eastAsia="es-EC"/>
        </w:rPr>
        <w:t>Sacoto</w:t>
      </w:r>
      <w:proofErr w:type="spellEnd"/>
      <w:r w:rsidR="005F15F7" w:rsidRPr="004E2325">
        <w:rPr>
          <w:rFonts w:ascii="Palatino Linotype" w:eastAsia="Times New Roman" w:hAnsi="Palatino Linotype" w:cs="Arial"/>
          <w:color w:val="222222"/>
          <w:sz w:val="24"/>
          <w:szCs w:val="21"/>
          <w:shd w:val="clear" w:color="auto" w:fill="FFFFFF"/>
          <w:lang w:eastAsia="es-EC"/>
        </w:rPr>
        <w:t>, mediante memorando Nro. GADDMQ-AZLD-DJ-2024-0014-M de 09 de enero de 2024, señaló:</w:t>
      </w:r>
    </w:p>
    <w:p w14:paraId="6FAF5D05" w14:textId="77777777" w:rsidR="005F15F7" w:rsidRPr="003B4AA5" w:rsidRDefault="005F15F7" w:rsidP="006A6A6F">
      <w:pPr>
        <w:autoSpaceDE w:val="0"/>
        <w:autoSpaceDN w:val="0"/>
        <w:adjustRightInd w:val="0"/>
        <w:spacing w:before="240" w:after="0" w:line="240" w:lineRule="auto"/>
        <w:jc w:val="both"/>
        <w:rPr>
          <w:rFonts w:ascii="Palatino Linotype" w:eastAsia="Times New Roman" w:hAnsi="Palatino Linotype" w:cs="Arial"/>
          <w:b/>
          <w:bCs/>
          <w:i/>
          <w:iCs/>
          <w:color w:val="222222"/>
          <w:sz w:val="24"/>
          <w:szCs w:val="21"/>
          <w:lang w:eastAsia="es-EC"/>
        </w:rPr>
      </w:pPr>
      <w:r w:rsidRPr="003B4AA5">
        <w:rPr>
          <w:rFonts w:ascii="Palatino Linotype" w:eastAsia="Times New Roman" w:hAnsi="Palatino Linotype" w:cs="Arial"/>
          <w:i/>
          <w:iCs/>
          <w:color w:val="222222"/>
          <w:sz w:val="24"/>
          <w:szCs w:val="21"/>
          <w:lang w:eastAsia="es-EC"/>
        </w:rPr>
        <w:t>“[…] </w:t>
      </w:r>
      <w:r w:rsidRPr="003B4AA5">
        <w:rPr>
          <w:rFonts w:ascii="Palatino Linotype" w:eastAsia="Times New Roman" w:hAnsi="Palatino Linotype" w:cs="Arial"/>
          <w:b/>
          <w:bCs/>
          <w:i/>
          <w:iCs/>
          <w:color w:val="222222"/>
          <w:sz w:val="24"/>
          <w:szCs w:val="21"/>
          <w:lang w:eastAsia="es-EC"/>
        </w:rPr>
        <w:t>4. CRITERIO JURÍDICO:</w:t>
      </w:r>
    </w:p>
    <w:p w14:paraId="7E8F6DE4" w14:textId="77777777" w:rsidR="00EE7A61" w:rsidRDefault="005F15F7" w:rsidP="00EE7A61">
      <w:pPr>
        <w:autoSpaceDE w:val="0"/>
        <w:autoSpaceDN w:val="0"/>
        <w:adjustRightInd w:val="0"/>
        <w:spacing w:before="240" w:after="0" w:line="240" w:lineRule="auto"/>
        <w:jc w:val="both"/>
        <w:rPr>
          <w:rFonts w:ascii="Arial" w:eastAsia="Times New Roman" w:hAnsi="Arial" w:cs="Arial"/>
          <w:color w:val="222222"/>
          <w:sz w:val="21"/>
          <w:szCs w:val="21"/>
          <w:lang w:eastAsia="es-EC"/>
        </w:rPr>
      </w:pPr>
      <w:r w:rsidRPr="003B4AA5">
        <w:rPr>
          <w:rFonts w:ascii="Palatino Linotype" w:eastAsia="Times New Roman" w:hAnsi="Palatino Linotype" w:cs="Arial"/>
          <w:i/>
          <w:iCs/>
          <w:color w:val="222222"/>
          <w:sz w:val="24"/>
          <w:szCs w:val="21"/>
          <w:lang w:eastAsia="es-EC"/>
        </w:rPr>
        <w:t>De acuerdo a los antecedentes y normativa expuesta, se emite </w:t>
      </w:r>
      <w:r w:rsidRPr="003B4AA5">
        <w:rPr>
          <w:rFonts w:ascii="Palatino Linotype" w:eastAsia="Times New Roman" w:hAnsi="Palatino Linotype" w:cs="Arial"/>
          <w:b/>
          <w:bCs/>
          <w:i/>
          <w:iCs/>
          <w:color w:val="222222"/>
          <w:sz w:val="24"/>
          <w:szCs w:val="21"/>
          <w:lang w:eastAsia="es-EC"/>
        </w:rPr>
        <w:t>CRITERIO LEGAL FAVORABLE</w:t>
      </w:r>
      <w:r w:rsidRPr="003B4AA5">
        <w:rPr>
          <w:rFonts w:ascii="Palatino Linotype" w:eastAsia="Times New Roman" w:hAnsi="Palatino Linotype" w:cs="Arial"/>
          <w:i/>
          <w:iCs/>
          <w:color w:val="222222"/>
          <w:sz w:val="24"/>
          <w:szCs w:val="21"/>
          <w:lang w:eastAsia="es-EC"/>
        </w:rPr>
        <w:t xml:space="preserve">, para que se continúe con el trámite de declaratoria de bien mostrenco de la tribuna y baterías sanitarias ubicadas en el Barrio San Francisco de la Cabecera Parroquial de </w:t>
      </w:r>
      <w:proofErr w:type="spellStart"/>
      <w:r w:rsidRPr="003B4AA5">
        <w:rPr>
          <w:rFonts w:ascii="Palatino Linotype" w:eastAsia="Times New Roman" w:hAnsi="Palatino Linotype" w:cs="Arial"/>
          <w:i/>
          <w:iCs/>
          <w:color w:val="222222"/>
          <w:sz w:val="24"/>
          <w:szCs w:val="21"/>
          <w:lang w:eastAsia="es-EC"/>
        </w:rPr>
        <w:t>Nanegalito</w:t>
      </w:r>
      <w:proofErr w:type="spellEnd"/>
      <w:r w:rsidRPr="003B4AA5">
        <w:rPr>
          <w:rFonts w:ascii="Palatino Linotype" w:eastAsia="Times New Roman" w:hAnsi="Palatino Linotype" w:cs="Arial"/>
          <w:i/>
          <w:iCs/>
          <w:color w:val="222222"/>
          <w:sz w:val="24"/>
          <w:szCs w:val="21"/>
          <w:lang w:eastAsia="es-EC"/>
        </w:rPr>
        <w:t>, al ser un bien inmueble susceptible de ser declarado como tal […]”</w:t>
      </w:r>
    </w:p>
    <w:p w14:paraId="76F17346" w14:textId="72E2B6E5" w:rsidR="006A6A6F" w:rsidRPr="00B5732B" w:rsidRDefault="00F375F1" w:rsidP="00EE7A61">
      <w:pPr>
        <w:autoSpaceDE w:val="0"/>
        <w:autoSpaceDN w:val="0"/>
        <w:adjustRightInd w:val="0"/>
        <w:spacing w:before="240" w:after="0" w:line="240" w:lineRule="auto"/>
        <w:jc w:val="both"/>
        <w:rPr>
          <w:rFonts w:ascii="Palatino Linotype" w:hAnsi="Palatino Linotype" w:cs="Times-Italic"/>
          <w:i/>
          <w:iCs/>
          <w:sz w:val="24"/>
          <w:szCs w:val="24"/>
        </w:rPr>
      </w:pPr>
      <w:r>
        <w:rPr>
          <w:rFonts w:ascii="Palatino Linotype" w:hAnsi="Palatino Linotype"/>
          <w:b/>
          <w:sz w:val="24"/>
        </w:rPr>
        <w:t>2.8</w:t>
      </w:r>
      <w:r w:rsidR="00E26666">
        <w:rPr>
          <w:rFonts w:ascii="Palatino Linotype" w:hAnsi="Palatino Linotype"/>
          <w:b/>
          <w:sz w:val="24"/>
        </w:rPr>
        <w:t xml:space="preserve"> </w:t>
      </w:r>
      <w:r w:rsidR="00EE7A61" w:rsidRPr="00B5732B">
        <w:rPr>
          <w:rFonts w:ascii="Palatino Linotype" w:eastAsia="Times New Roman" w:hAnsi="Palatino Linotype" w:cs="Arial"/>
          <w:color w:val="222222"/>
          <w:sz w:val="24"/>
          <w:szCs w:val="24"/>
          <w:shd w:val="clear" w:color="auto" w:fill="FFFFFF"/>
          <w:lang w:eastAsia="es-EC"/>
        </w:rPr>
        <w:t>Mediante oficio Nro. GADDMQ-SHOT-DMC-UGCE-2024-0146-O de 22 de enero de 2024, el Ing. Joselito Geovanny Carranza, Jefe de la Unidad de Catastro Especial remitió la </w:t>
      </w:r>
      <w:r w:rsidR="00EE7A61" w:rsidRPr="00B5732B">
        <w:rPr>
          <w:rFonts w:ascii="Palatino Linotype" w:eastAsia="Times New Roman" w:hAnsi="Palatino Linotype" w:cs="Arial"/>
          <w:b/>
          <w:bCs/>
          <w:color w:val="222222"/>
          <w:sz w:val="24"/>
          <w:szCs w:val="24"/>
          <w:lang w:eastAsia="es-EC"/>
        </w:rPr>
        <w:t>Ficha Técnica Nro. SHOT-DMC-UGCE-2024-0202</w:t>
      </w:r>
      <w:r w:rsidR="00EE7A61" w:rsidRPr="00B5732B">
        <w:rPr>
          <w:rFonts w:ascii="Palatino Linotype" w:eastAsia="Times New Roman" w:hAnsi="Palatino Linotype" w:cs="Arial"/>
          <w:color w:val="222222"/>
          <w:sz w:val="24"/>
          <w:szCs w:val="24"/>
          <w:shd w:val="clear" w:color="auto" w:fill="FFFFFF"/>
          <w:lang w:eastAsia="es-EC"/>
        </w:rPr>
        <w:t> de 22 de enero de 2024, que contiene la información del predio referencial Nro. 1301903, clave catastral referencial Nro. 47733-12-002.</w:t>
      </w:r>
    </w:p>
    <w:p w14:paraId="047FA0A1" w14:textId="77777777" w:rsidR="00EE7A61" w:rsidRPr="00B5732B" w:rsidRDefault="00F375F1" w:rsidP="006A6A6F">
      <w:pPr>
        <w:autoSpaceDE w:val="0"/>
        <w:autoSpaceDN w:val="0"/>
        <w:adjustRightInd w:val="0"/>
        <w:spacing w:before="240" w:after="0" w:line="240" w:lineRule="auto"/>
        <w:jc w:val="both"/>
        <w:rPr>
          <w:rFonts w:ascii="Palatino Linotype" w:eastAsia="Times New Roman" w:hAnsi="Palatino Linotype" w:cs="Arial"/>
          <w:color w:val="222222"/>
          <w:sz w:val="24"/>
          <w:szCs w:val="24"/>
          <w:shd w:val="clear" w:color="auto" w:fill="FFFFFF"/>
          <w:lang w:eastAsia="es-EC"/>
        </w:rPr>
      </w:pPr>
      <w:r w:rsidRPr="00B5732B">
        <w:rPr>
          <w:rFonts w:ascii="Palatino Linotype" w:hAnsi="Palatino Linotype" w:cs="Times-Italic"/>
          <w:b/>
          <w:iCs/>
          <w:sz w:val="24"/>
          <w:szCs w:val="24"/>
        </w:rPr>
        <w:t>2.9</w:t>
      </w:r>
      <w:r w:rsidR="00174F32" w:rsidRPr="00B5732B">
        <w:rPr>
          <w:rFonts w:ascii="Palatino Linotype" w:hAnsi="Palatino Linotype" w:cs="Times-Italic"/>
          <w:b/>
          <w:iCs/>
          <w:sz w:val="24"/>
          <w:szCs w:val="24"/>
        </w:rPr>
        <w:t xml:space="preserve"> </w:t>
      </w:r>
      <w:r w:rsidR="00EE7A61" w:rsidRPr="00B5732B">
        <w:rPr>
          <w:rFonts w:ascii="Palatino Linotype" w:eastAsia="Times New Roman" w:hAnsi="Palatino Linotype" w:cs="Arial"/>
          <w:color w:val="222222"/>
          <w:sz w:val="24"/>
          <w:szCs w:val="24"/>
          <w:shd w:val="clear" w:color="auto" w:fill="FFFFFF"/>
          <w:lang w:eastAsia="es-EC"/>
        </w:rPr>
        <w:t>La ficha técnica Nro. SHOT-DMC-UGCE-2024-0202 de 22 de enero de 2024, suscrito por el Ing. Geovanny Ortiz, Jefe de la Unidad de Catastro Especial, establece los datos técnicos del predio referencial Nro. 1301903.</w:t>
      </w:r>
    </w:p>
    <w:p w14:paraId="127D2621"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b/>
          <w:bCs/>
          <w:i/>
          <w:iCs/>
          <w:color w:val="222222"/>
          <w:sz w:val="24"/>
          <w:szCs w:val="24"/>
          <w:lang w:eastAsia="es-EC"/>
        </w:rPr>
      </w:pPr>
      <w:r w:rsidRPr="00B5732B">
        <w:rPr>
          <w:rFonts w:ascii="Palatino Linotype" w:eastAsia="Times New Roman" w:hAnsi="Palatino Linotype" w:cs="Arial"/>
          <w:i/>
          <w:iCs/>
          <w:color w:val="222222"/>
          <w:sz w:val="24"/>
          <w:szCs w:val="24"/>
          <w:lang w:eastAsia="es-EC"/>
        </w:rPr>
        <w:t>“[…] </w:t>
      </w:r>
      <w:r w:rsidRPr="00B5732B">
        <w:rPr>
          <w:rFonts w:ascii="Palatino Linotype" w:eastAsia="Times New Roman" w:hAnsi="Palatino Linotype" w:cs="Arial"/>
          <w:b/>
          <w:bCs/>
          <w:i/>
          <w:iCs/>
          <w:color w:val="222222"/>
          <w:sz w:val="24"/>
          <w:szCs w:val="24"/>
          <w:lang w:eastAsia="es-EC"/>
        </w:rPr>
        <w:t>1.- DATOS TÉCNICOS DEL ÁREA DE TERRENO SOLICITADA</w:t>
      </w:r>
    </w:p>
    <w:p w14:paraId="69D2F072"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i/>
          <w:iCs/>
          <w:color w:val="222222"/>
          <w:sz w:val="24"/>
          <w:szCs w:val="24"/>
          <w:lang w:eastAsia="es-EC"/>
        </w:rPr>
        <w:t>1.1.- ÁREA DE TERRENO:</w:t>
      </w:r>
    </w:p>
    <w:p w14:paraId="7B59C262"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b/>
          <w:bCs/>
          <w:i/>
          <w:iCs/>
          <w:color w:val="222222"/>
          <w:sz w:val="24"/>
          <w:szCs w:val="24"/>
          <w:lang w:eastAsia="es-EC"/>
        </w:rPr>
      </w:pPr>
      <w:r w:rsidRPr="00B5732B">
        <w:rPr>
          <w:rFonts w:ascii="Palatino Linotype" w:eastAsia="Times New Roman" w:hAnsi="Palatino Linotype" w:cs="Arial"/>
          <w:b/>
          <w:bCs/>
          <w:i/>
          <w:iCs/>
          <w:color w:val="222222"/>
          <w:sz w:val="24"/>
          <w:szCs w:val="24"/>
          <w:lang w:eastAsia="es-EC"/>
        </w:rPr>
        <w:t>ÁREA DE TERRENO SEGÚN</w:t>
      </w:r>
    </w:p>
    <w:p w14:paraId="33D7B684"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b/>
          <w:bCs/>
          <w:i/>
          <w:iCs/>
          <w:color w:val="222222"/>
          <w:sz w:val="24"/>
          <w:szCs w:val="24"/>
          <w:lang w:eastAsia="es-EC"/>
        </w:rPr>
      </w:pPr>
      <w:r w:rsidRPr="00B5732B">
        <w:rPr>
          <w:rFonts w:ascii="Palatino Linotype" w:eastAsia="Times New Roman" w:hAnsi="Palatino Linotype" w:cs="Arial"/>
          <w:b/>
          <w:bCs/>
          <w:i/>
          <w:iCs/>
          <w:color w:val="222222"/>
          <w:sz w:val="24"/>
          <w:szCs w:val="24"/>
          <w:lang w:eastAsia="es-EC"/>
        </w:rPr>
        <w:t>LEVANTAMIENTO PLANIMÉTRICO:</w:t>
      </w:r>
      <w:r w:rsidRPr="00B5732B">
        <w:rPr>
          <w:rFonts w:ascii="Palatino Linotype" w:eastAsia="Times New Roman" w:hAnsi="Palatino Linotype" w:cs="Arial"/>
          <w:i/>
          <w:iCs/>
          <w:color w:val="222222"/>
          <w:sz w:val="24"/>
          <w:szCs w:val="24"/>
          <w:lang w:eastAsia="es-EC"/>
        </w:rPr>
        <w:t>                                       </w:t>
      </w:r>
      <w:r w:rsidRPr="00B5732B">
        <w:rPr>
          <w:rFonts w:ascii="Palatino Linotype" w:eastAsia="Times New Roman" w:hAnsi="Palatino Linotype" w:cs="Arial"/>
          <w:b/>
          <w:bCs/>
          <w:i/>
          <w:iCs/>
          <w:color w:val="222222"/>
          <w:sz w:val="24"/>
          <w:szCs w:val="24"/>
          <w:lang w:eastAsia="es-EC"/>
        </w:rPr>
        <w:t>457,92             m2</w:t>
      </w:r>
    </w:p>
    <w:p w14:paraId="010B27B8"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i/>
          <w:iCs/>
          <w:color w:val="222222"/>
          <w:sz w:val="24"/>
          <w:szCs w:val="24"/>
          <w:lang w:eastAsia="es-EC"/>
        </w:rPr>
        <w:t>1.1.- IDENTIFICACIÓN CATASTRAL O REFERENCIAS:</w:t>
      </w:r>
    </w:p>
    <w:p w14:paraId="11D838EC"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color w:val="222222"/>
          <w:sz w:val="24"/>
          <w:szCs w:val="24"/>
          <w:shd w:val="clear" w:color="auto" w:fill="FFFFFF"/>
          <w:lang w:eastAsia="es-EC"/>
        </w:rPr>
        <w:lastRenderedPageBreak/>
        <w:t> </w:t>
      </w:r>
      <w:r w:rsidRPr="00B5732B">
        <w:rPr>
          <w:rFonts w:ascii="Palatino Linotype" w:eastAsia="Times New Roman" w:hAnsi="Palatino Linotype" w:cs="Arial"/>
          <w:color w:val="222222"/>
          <w:sz w:val="24"/>
          <w:szCs w:val="24"/>
          <w:lang w:eastAsia="es-EC"/>
        </w:rPr>
        <w:br/>
      </w:r>
      <w:r w:rsidRPr="00B5732B">
        <w:rPr>
          <w:rFonts w:ascii="Palatino Linotype" w:eastAsia="Times New Roman" w:hAnsi="Palatino Linotype" w:cs="Arial"/>
          <w:b/>
          <w:bCs/>
          <w:i/>
          <w:iCs/>
          <w:color w:val="222222"/>
          <w:sz w:val="24"/>
          <w:szCs w:val="24"/>
          <w:lang w:eastAsia="es-EC"/>
        </w:rPr>
        <w:t>PROPIETARIO:</w:t>
      </w:r>
      <w:r w:rsidRPr="00B5732B">
        <w:rPr>
          <w:rFonts w:ascii="Palatino Linotype" w:eastAsia="Times New Roman" w:hAnsi="Palatino Linotype" w:cs="Arial"/>
          <w:i/>
          <w:iCs/>
          <w:color w:val="222222"/>
          <w:sz w:val="24"/>
          <w:szCs w:val="24"/>
          <w:lang w:eastAsia="es-EC"/>
        </w:rPr>
        <w:t>                                             ÁREA SIN REGISTRO CATASTRAL</w:t>
      </w:r>
    </w:p>
    <w:p w14:paraId="4035B0B5"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b/>
          <w:bCs/>
          <w:i/>
          <w:iCs/>
          <w:color w:val="222222"/>
          <w:sz w:val="24"/>
          <w:szCs w:val="24"/>
          <w:lang w:eastAsia="es-EC"/>
        </w:rPr>
        <w:t>CLAVE CATASTRAL REFERENCIAL:</w:t>
      </w:r>
      <w:r w:rsidRPr="00B5732B">
        <w:rPr>
          <w:rFonts w:ascii="Palatino Linotype" w:eastAsia="Times New Roman" w:hAnsi="Palatino Linotype" w:cs="Arial"/>
          <w:i/>
          <w:iCs/>
          <w:color w:val="222222"/>
          <w:sz w:val="24"/>
          <w:szCs w:val="24"/>
          <w:lang w:eastAsia="es-EC"/>
        </w:rPr>
        <w:t>         47733-12-002</w:t>
      </w:r>
    </w:p>
    <w:p w14:paraId="1A542C64"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b/>
          <w:bCs/>
          <w:i/>
          <w:iCs/>
          <w:color w:val="222222"/>
          <w:sz w:val="24"/>
          <w:szCs w:val="24"/>
          <w:lang w:eastAsia="es-EC"/>
        </w:rPr>
        <w:t>PREDIO REFERENCIAL:</w:t>
      </w:r>
      <w:r w:rsidRPr="00B5732B">
        <w:rPr>
          <w:rFonts w:ascii="Palatino Linotype" w:eastAsia="Times New Roman" w:hAnsi="Palatino Linotype" w:cs="Arial"/>
          <w:i/>
          <w:iCs/>
          <w:color w:val="222222"/>
          <w:sz w:val="24"/>
          <w:szCs w:val="24"/>
          <w:lang w:eastAsia="es-EC"/>
        </w:rPr>
        <w:t>                             1301903</w:t>
      </w:r>
    </w:p>
    <w:p w14:paraId="030E1213"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b/>
          <w:bCs/>
          <w:i/>
          <w:iCs/>
          <w:color w:val="222222"/>
          <w:sz w:val="24"/>
          <w:szCs w:val="24"/>
          <w:lang w:eastAsia="es-EC"/>
        </w:rPr>
        <w:t>RAZON</w:t>
      </w:r>
      <w:r w:rsidRPr="00B5732B">
        <w:rPr>
          <w:rFonts w:ascii="Palatino Linotype" w:eastAsia="Times New Roman" w:hAnsi="Palatino Linotype" w:cs="Arial"/>
          <w:i/>
          <w:iCs/>
          <w:color w:val="222222"/>
          <w:sz w:val="24"/>
          <w:szCs w:val="24"/>
          <w:lang w:eastAsia="es-EC"/>
        </w:rPr>
        <w:t>                                                         SIN ANTECEDENTES SOBRE LA TITULARIDAD</w:t>
      </w:r>
    </w:p>
    <w:p w14:paraId="6CA56A43"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i/>
          <w:iCs/>
          <w:color w:val="222222"/>
          <w:sz w:val="24"/>
          <w:szCs w:val="24"/>
          <w:lang w:eastAsia="es-EC"/>
        </w:rPr>
        <w:t>DE DOMINIO</w:t>
      </w:r>
    </w:p>
    <w:p w14:paraId="02BF72EF"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color w:val="222222"/>
          <w:sz w:val="24"/>
          <w:szCs w:val="24"/>
          <w:lang w:eastAsia="es-EC"/>
        </w:rPr>
        <w:br/>
      </w:r>
      <w:r w:rsidRPr="00B5732B">
        <w:rPr>
          <w:rFonts w:ascii="Palatino Linotype" w:eastAsia="Times New Roman" w:hAnsi="Palatino Linotype" w:cs="Arial"/>
          <w:i/>
          <w:iCs/>
          <w:color w:val="222222"/>
          <w:sz w:val="24"/>
          <w:szCs w:val="24"/>
          <w:lang w:eastAsia="es-EC"/>
        </w:rPr>
        <w:t>1.2. UBICACIÓN:</w:t>
      </w:r>
    </w:p>
    <w:p w14:paraId="02CE209D"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color w:val="222222"/>
          <w:sz w:val="24"/>
          <w:szCs w:val="24"/>
          <w:shd w:val="clear" w:color="auto" w:fill="FFFFFF"/>
          <w:lang w:eastAsia="es-EC"/>
        </w:rPr>
        <w:t>                                                          </w:t>
      </w:r>
      <w:r w:rsidRPr="00B5732B">
        <w:rPr>
          <w:rFonts w:ascii="Palatino Linotype" w:eastAsia="Times New Roman" w:hAnsi="Palatino Linotype" w:cs="Arial"/>
          <w:color w:val="222222"/>
          <w:sz w:val="24"/>
          <w:szCs w:val="24"/>
          <w:lang w:eastAsia="es-EC"/>
        </w:rPr>
        <w:br/>
      </w:r>
      <w:r w:rsidRPr="00B5732B">
        <w:rPr>
          <w:rFonts w:ascii="Palatino Linotype" w:eastAsia="Times New Roman" w:hAnsi="Palatino Linotype" w:cs="Arial"/>
          <w:b/>
          <w:bCs/>
          <w:i/>
          <w:iCs/>
          <w:color w:val="222222"/>
          <w:sz w:val="24"/>
          <w:szCs w:val="24"/>
          <w:lang w:eastAsia="es-EC"/>
        </w:rPr>
        <w:t>PARROQUIA:</w:t>
      </w:r>
      <w:r w:rsidRPr="00B5732B">
        <w:rPr>
          <w:rFonts w:ascii="Palatino Linotype" w:eastAsia="Times New Roman" w:hAnsi="Palatino Linotype" w:cs="Arial"/>
          <w:i/>
          <w:iCs/>
          <w:color w:val="222222"/>
          <w:sz w:val="24"/>
          <w:szCs w:val="24"/>
          <w:lang w:eastAsia="es-EC"/>
        </w:rPr>
        <w:t>                                                NANEGALITO</w:t>
      </w:r>
    </w:p>
    <w:p w14:paraId="60FD0EA3"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b/>
          <w:bCs/>
          <w:i/>
          <w:iCs/>
          <w:color w:val="222222"/>
          <w:sz w:val="24"/>
          <w:szCs w:val="24"/>
          <w:lang w:eastAsia="es-EC"/>
        </w:rPr>
        <w:t>BARRIO/SECTOR:</w:t>
      </w:r>
      <w:r w:rsidRPr="00B5732B">
        <w:rPr>
          <w:rFonts w:ascii="Palatino Linotype" w:eastAsia="Times New Roman" w:hAnsi="Palatino Linotype" w:cs="Arial"/>
          <w:i/>
          <w:iCs/>
          <w:color w:val="222222"/>
          <w:sz w:val="24"/>
          <w:szCs w:val="24"/>
          <w:lang w:eastAsia="es-EC"/>
        </w:rPr>
        <w:t>                                       NANEGALITO</w:t>
      </w:r>
    </w:p>
    <w:p w14:paraId="498C3F98"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b/>
          <w:bCs/>
          <w:i/>
          <w:iCs/>
          <w:color w:val="222222"/>
          <w:sz w:val="24"/>
          <w:szCs w:val="24"/>
          <w:lang w:eastAsia="es-EC"/>
        </w:rPr>
        <w:t>DEPENDENCIA ADMINISTRATIVA:</w:t>
      </w:r>
      <w:r w:rsidRPr="00B5732B">
        <w:rPr>
          <w:rFonts w:ascii="Palatino Linotype" w:eastAsia="Times New Roman" w:hAnsi="Palatino Linotype" w:cs="Arial"/>
          <w:i/>
          <w:iCs/>
          <w:color w:val="222222"/>
          <w:sz w:val="24"/>
          <w:szCs w:val="24"/>
          <w:lang w:eastAsia="es-EC"/>
        </w:rPr>
        <w:t>           ADMINSITRACIÓN ZONAL LA DELICIA</w:t>
      </w:r>
    </w:p>
    <w:p w14:paraId="632C8C19"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b/>
          <w:bCs/>
          <w:i/>
          <w:iCs/>
          <w:color w:val="222222"/>
          <w:sz w:val="24"/>
          <w:szCs w:val="24"/>
          <w:lang w:eastAsia="es-EC"/>
        </w:rPr>
        <w:t>DIRECCION:                                                 </w:t>
      </w:r>
      <w:r w:rsidRPr="00B5732B">
        <w:rPr>
          <w:rFonts w:ascii="Palatino Linotype" w:eastAsia="Times New Roman" w:hAnsi="Palatino Linotype" w:cs="Arial"/>
          <w:i/>
          <w:iCs/>
          <w:color w:val="222222"/>
          <w:sz w:val="24"/>
          <w:szCs w:val="24"/>
          <w:lang w:eastAsia="es-EC"/>
        </w:rPr>
        <w:t>37199 ESPEJO</w:t>
      </w:r>
    </w:p>
    <w:p w14:paraId="105D1751"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color w:val="222222"/>
          <w:sz w:val="24"/>
          <w:szCs w:val="24"/>
          <w:shd w:val="clear" w:color="auto" w:fill="FFFFFF"/>
          <w:lang w:eastAsia="es-EC"/>
        </w:rPr>
        <w:t> </w:t>
      </w:r>
      <w:r w:rsidRPr="00B5732B">
        <w:rPr>
          <w:rFonts w:ascii="Palatino Linotype" w:eastAsia="Times New Roman" w:hAnsi="Palatino Linotype" w:cs="Arial"/>
          <w:color w:val="222222"/>
          <w:sz w:val="24"/>
          <w:szCs w:val="24"/>
          <w:lang w:eastAsia="es-EC"/>
        </w:rPr>
        <w:br/>
      </w:r>
      <w:r w:rsidRPr="00B5732B">
        <w:rPr>
          <w:rFonts w:ascii="Palatino Linotype" w:eastAsia="Times New Roman" w:hAnsi="Palatino Linotype" w:cs="Arial"/>
          <w:i/>
          <w:iCs/>
          <w:color w:val="222222"/>
          <w:sz w:val="24"/>
          <w:szCs w:val="24"/>
          <w:lang w:eastAsia="es-EC"/>
        </w:rPr>
        <w:t>1.3.- LINDEROS DEL ÁREA DE TERRENO SOLICITADA:</w:t>
      </w:r>
    </w:p>
    <w:p w14:paraId="7DE3AEE8"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color w:val="222222"/>
          <w:sz w:val="24"/>
          <w:szCs w:val="24"/>
          <w:shd w:val="clear" w:color="auto" w:fill="FFFFFF"/>
          <w:lang w:eastAsia="es-EC"/>
        </w:rPr>
        <w:t> </w:t>
      </w:r>
      <w:r w:rsidRPr="00B5732B">
        <w:rPr>
          <w:rFonts w:ascii="Palatino Linotype" w:eastAsia="Times New Roman" w:hAnsi="Palatino Linotype" w:cs="Arial"/>
          <w:color w:val="222222"/>
          <w:sz w:val="24"/>
          <w:szCs w:val="24"/>
          <w:lang w:eastAsia="es-EC"/>
        </w:rPr>
        <w:br/>
      </w:r>
      <w:r w:rsidRPr="00B5732B">
        <w:rPr>
          <w:rFonts w:ascii="Palatino Linotype" w:eastAsia="Times New Roman" w:hAnsi="Palatino Linotype" w:cs="Arial"/>
          <w:b/>
          <w:bCs/>
          <w:i/>
          <w:iCs/>
          <w:color w:val="222222"/>
          <w:sz w:val="24"/>
          <w:szCs w:val="24"/>
          <w:lang w:eastAsia="es-EC"/>
        </w:rPr>
        <w:t>NORTE:                      </w:t>
      </w:r>
      <w:r w:rsidRPr="00B5732B">
        <w:rPr>
          <w:rFonts w:ascii="Palatino Linotype" w:eastAsia="Times New Roman" w:hAnsi="Palatino Linotype" w:cs="Arial"/>
          <w:i/>
          <w:iCs/>
          <w:color w:val="222222"/>
          <w:sz w:val="24"/>
          <w:szCs w:val="24"/>
          <w:lang w:eastAsia="es-EC"/>
        </w:rPr>
        <w:t>CALLE S/N                                                              45,54 m.</w:t>
      </w:r>
    </w:p>
    <w:p w14:paraId="4BD8E236"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b/>
          <w:bCs/>
          <w:i/>
          <w:iCs/>
          <w:color w:val="222222"/>
          <w:sz w:val="24"/>
          <w:szCs w:val="24"/>
          <w:lang w:eastAsia="es-EC"/>
        </w:rPr>
        <w:t>SUR:</w:t>
      </w:r>
      <w:r w:rsidRPr="00B5732B">
        <w:rPr>
          <w:rFonts w:ascii="Palatino Linotype" w:eastAsia="Times New Roman" w:hAnsi="Palatino Linotype" w:cs="Arial"/>
          <w:i/>
          <w:iCs/>
          <w:color w:val="222222"/>
          <w:sz w:val="24"/>
          <w:szCs w:val="24"/>
          <w:lang w:eastAsia="es-EC"/>
        </w:rPr>
        <w:t>                           CALLE S/N                                                              46,21 m.</w:t>
      </w:r>
    </w:p>
    <w:p w14:paraId="756226E5"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b/>
          <w:bCs/>
          <w:i/>
          <w:iCs/>
          <w:color w:val="222222"/>
          <w:sz w:val="24"/>
          <w:szCs w:val="24"/>
          <w:lang w:eastAsia="es-EC"/>
        </w:rPr>
        <w:t>ESTE:</w:t>
      </w:r>
      <w:r w:rsidRPr="00B5732B">
        <w:rPr>
          <w:rFonts w:ascii="Palatino Linotype" w:eastAsia="Times New Roman" w:hAnsi="Palatino Linotype" w:cs="Arial"/>
          <w:i/>
          <w:iCs/>
          <w:color w:val="222222"/>
          <w:sz w:val="24"/>
          <w:szCs w:val="24"/>
          <w:lang w:eastAsia="es-EC"/>
        </w:rPr>
        <w:t>                         CALLE S/N                                                                3,89 m.</w:t>
      </w:r>
    </w:p>
    <w:p w14:paraId="215EC1A5"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b/>
          <w:bCs/>
          <w:i/>
          <w:iCs/>
          <w:color w:val="222222"/>
          <w:sz w:val="24"/>
          <w:szCs w:val="24"/>
          <w:lang w:eastAsia="es-EC"/>
        </w:rPr>
        <w:t>OESTE:</w:t>
      </w:r>
      <w:r w:rsidRPr="00B5732B">
        <w:rPr>
          <w:rFonts w:ascii="Palatino Linotype" w:eastAsia="Times New Roman" w:hAnsi="Palatino Linotype" w:cs="Arial"/>
          <w:i/>
          <w:iCs/>
          <w:color w:val="222222"/>
          <w:sz w:val="24"/>
          <w:szCs w:val="24"/>
          <w:lang w:eastAsia="es-EC"/>
        </w:rPr>
        <w:t>                       AREA SIN REGISTRO CATASTRAL                      11,61 m.</w:t>
      </w:r>
    </w:p>
    <w:p w14:paraId="3E2BFD55"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i/>
          <w:iCs/>
          <w:color w:val="222222"/>
          <w:sz w:val="24"/>
          <w:szCs w:val="24"/>
          <w:lang w:eastAsia="es-EC"/>
        </w:rPr>
        <w:t>                                    CALLE S/N                                                               1,40 m.</w:t>
      </w:r>
    </w:p>
    <w:p w14:paraId="3440D07A" w14:textId="6073E3E8"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b/>
          <w:bCs/>
          <w:i/>
          <w:iCs/>
          <w:color w:val="222222"/>
          <w:sz w:val="24"/>
          <w:szCs w:val="24"/>
          <w:lang w:eastAsia="es-EC"/>
        </w:rPr>
      </w:pPr>
      <w:r w:rsidRPr="00B5732B">
        <w:rPr>
          <w:rFonts w:ascii="Palatino Linotype" w:eastAsia="Times New Roman" w:hAnsi="Palatino Linotype" w:cs="Arial"/>
          <w:color w:val="222222"/>
          <w:sz w:val="24"/>
          <w:szCs w:val="24"/>
          <w:shd w:val="clear" w:color="auto" w:fill="FFFFFF"/>
          <w:lang w:eastAsia="es-EC"/>
        </w:rPr>
        <w:t> </w:t>
      </w:r>
      <w:r w:rsidRPr="00B5732B">
        <w:rPr>
          <w:rFonts w:ascii="Palatino Linotype" w:eastAsia="Times New Roman" w:hAnsi="Palatino Linotype" w:cs="Arial"/>
          <w:b/>
          <w:bCs/>
          <w:i/>
          <w:iCs/>
          <w:color w:val="222222"/>
          <w:sz w:val="24"/>
          <w:szCs w:val="24"/>
          <w:lang w:eastAsia="es-EC"/>
        </w:rPr>
        <w:t>2.- OBSERVACIONES</w:t>
      </w:r>
    </w:p>
    <w:p w14:paraId="112EDBB6" w14:textId="789B3A36"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i/>
          <w:iCs/>
          <w:color w:val="222222"/>
          <w:sz w:val="24"/>
          <w:szCs w:val="24"/>
          <w:lang w:eastAsia="es-EC"/>
        </w:rPr>
        <w:t>La presente ficha técnica se elabora en atención al requerimiento presentado por la</w:t>
      </w:r>
    </w:p>
    <w:p w14:paraId="56FD2424"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i/>
          <w:iCs/>
          <w:color w:val="222222"/>
          <w:sz w:val="24"/>
          <w:szCs w:val="24"/>
          <w:lang w:eastAsia="es-EC"/>
        </w:rPr>
        <w:t>Dirección Metropolitana de Gestión de Bienes Inmuebles mediante oficio Nro. GADDMQ-MGBI-2024-0183-O de 15 de enero de 2024.</w:t>
      </w:r>
    </w:p>
    <w:p w14:paraId="3201FDD0" w14:textId="761510DE"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i/>
          <w:iCs/>
          <w:color w:val="222222"/>
          <w:sz w:val="24"/>
          <w:szCs w:val="24"/>
          <w:lang w:eastAsia="es-EC"/>
        </w:rPr>
        <w:lastRenderedPageBreak/>
        <w:t xml:space="preserve">El área, linderos y dimensiones constantes en la presente ficha técnica fueron tomados según los datos del levantamiento </w:t>
      </w:r>
      <w:proofErr w:type="spellStart"/>
      <w:r w:rsidRPr="00B5732B">
        <w:rPr>
          <w:rFonts w:ascii="Palatino Linotype" w:eastAsia="Times New Roman" w:hAnsi="Palatino Linotype" w:cs="Arial"/>
          <w:i/>
          <w:iCs/>
          <w:color w:val="222222"/>
          <w:sz w:val="24"/>
          <w:szCs w:val="24"/>
          <w:lang w:eastAsia="es-EC"/>
        </w:rPr>
        <w:t>planimétrico</w:t>
      </w:r>
      <w:proofErr w:type="spellEnd"/>
      <w:r w:rsidRPr="00B5732B">
        <w:rPr>
          <w:rFonts w:ascii="Palatino Linotype" w:eastAsia="Times New Roman" w:hAnsi="Palatino Linotype" w:cs="Arial"/>
          <w:i/>
          <w:iCs/>
          <w:color w:val="222222"/>
          <w:sz w:val="24"/>
          <w:szCs w:val="24"/>
          <w:lang w:eastAsia="es-EC"/>
        </w:rPr>
        <w:t xml:space="preserve"> en formato DWG, emitido adjunto en los anexos del oficio Nro. GADDMQ-DMGBI-2024-0183-O.</w:t>
      </w:r>
    </w:p>
    <w:p w14:paraId="1980B2F4" w14:textId="58FB19C4"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color w:val="222222"/>
          <w:sz w:val="24"/>
          <w:szCs w:val="24"/>
          <w:shd w:val="clear" w:color="auto" w:fill="FFFFFF"/>
          <w:lang w:eastAsia="es-EC"/>
        </w:rPr>
        <w:t> </w:t>
      </w:r>
      <w:r w:rsidRPr="00B5732B">
        <w:rPr>
          <w:rFonts w:ascii="Palatino Linotype" w:eastAsia="Times New Roman" w:hAnsi="Palatino Linotype" w:cs="Arial"/>
          <w:i/>
          <w:iCs/>
          <w:color w:val="222222"/>
          <w:sz w:val="24"/>
          <w:szCs w:val="24"/>
          <w:lang w:eastAsia="es-EC"/>
        </w:rPr>
        <w:t>Ubicación conforme archivo (gráfico - alfanumérico) del Sistema Integrado de Registro Catastral de Quito (SIREC-Q) a la fecha.</w:t>
      </w:r>
    </w:p>
    <w:p w14:paraId="7FD978DC" w14:textId="34184FEB" w:rsidR="001A2E49" w:rsidRDefault="00EE7A61" w:rsidP="001A2E49">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color w:val="222222"/>
          <w:sz w:val="24"/>
          <w:szCs w:val="24"/>
          <w:shd w:val="clear" w:color="auto" w:fill="FFFFFF"/>
          <w:lang w:eastAsia="es-EC"/>
        </w:rPr>
        <w:t> </w:t>
      </w:r>
      <w:r w:rsidRPr="00B5732B">
        <w:rPr>
          <w:rFonts w:ascii="Palatino Linotype" w:eastAsia="Times New Roman" w:hAnsi="Palatino Linotype" w:cs="Arial"/>
          <w:i/>
          <w:iCs/>
          <w:color w:val="222222"/>
          <w:sz w:val="24"/>
          <w:szCs w:val="24"/>
          <w:lang w:eastAsia="es-EC"/>
        </w:rPr>
        <w:t>Esta ficha técnica es únicamente de carácter informativo y se la realizó conforme a la información proporcionada por la Dirección Metropolitana de Gestión de Bienes Inmuebles mediante oficio Nro. GADDMQ-DMGBI-2024-0183-O […]”</w:t>
      </w:r>
    </w:p>
    <w:p w14:paraId="02BD4187" w14:textId="77777777" w:rsidR="001A2E49" w:rsidRPr="001A2E49" w:rsidRDefault="00890048" w:rsidP="001A2E49">
      <w:pPr>
        <w:autoSpaceDE w:val="0"/>
        <w:autoSpaceDN w:val="0"/>
        <w:adjustRightInd w:val="0"/>
        <w:spacing w:before="240" w:after="0" w:line="240" w:lineRule="auto"/>
        <w:jc w:val="both"/>
        <w:rPr>
          <w:rFonts w:ascii="Palatino Linotype" w:eastAsia="Times New Roman" w:hAnsi="Palatino Linotype" w:cs="Arial"/>
          <w:color w:val="222222"/>
          <w:sz w:val="24"/>
          <w:szCs w:val="24"/>
          <w:shd w:val="clear" w:color="auto" w:fill="FFFFFF"/>
          <w:lang w:eastAsia="es-EC"/>
        </w:rPr>
      </w:pPr>
      <w:r w:rsidRPr="00C33D0B">
        <w:rPr>
          <w:rFonts w:ascii="Palatino Linotype" w:hAnsi="Palatino Linotype"/>
          <w:b/>
          <w:sz w:val="24"/>
        </w:rPr>
        <w:t>2.1</w:t>
      </w:r>
      <w:r w:rsidR="00E26666">
        <w:rPr>
          <w:rFonts w:ascii="Palatino Linotype" w:hAnsi="Palatino Linotype"/>
          <w:b/>
          <w:sz w:val="24"/>
        </w:rPr>
        <w:t>0</w:t>
      </w:r>
      <w:r w:rsidR="0001664D" w:rsidRPr="001672DC">
        <w:rPr>
          <w:rFonts w:ascii="Palatino Linotype" w:hAnsi="Palatino Linotype"/>
          <w:b/>
          <w:sz w:val="24"/>
          <w:szCs w:val="24"/>
        </w:rPr>
        <w:t xml:space="preserve"> </w:t>
      </w:r>
      <w:r w:rsidR="001A2E49" w:rsidRPr="001A2E49">
        <w:rPr>
          <w:rFonts w:ascii="Palatino Linotype" w:eastAsia="Times New Roman" w:hAnsi="Palatino Linotype" w:cs="Arial"/>
          <w:color w:val="222222"/>
          <w:sz w:val="24"/>
          <w:szCs w:val="24"/>
          <w:shd w:val="clear" w:color="auto" w:fill="FFFFFF"/>
          <w:lang w:eastAsia="es-EC"/>
        </w:rPr>
        <w:t>Con oficio Nro. GADDMQ-DMGBI-2024-0838-O de 15 de febrero de 2024, la Dirección Metropolitana de Gestión de Bienes Inmuebles, manifestó:</w:t>
      </w:r>
    </w:p>
    <w:p w14:paraId="4F49858D" w14:textId="23BEAA70" w:rsidR="001A2E49" w:rsidRPr="001A2E49" w:rsidRDefault="001A2E49" w:rsidP="001A2E49">
      <w:pPr>
        <w:autoSpaceDE w:val="0"/>
        <w:autoSpaceDN w:val="0"/>
        <w:adjustRightInd w:val="0"/>
        <w:spacing w:before="240" w:after="0" w:line="240" w:lineRule="auto"/>
        <w:jc w:val="both"/>
        <w:rPr>
          <w:rFonts w:ascii="Palatino Linotype" w:eastAsia="Times New Roman" w:hAnsi="Palatino Linotype" w:cs="Arial"/>
          <w:b/>
          <w:bCs/>
          <w:i/>
          <w:iCs/>
          <w:color w:val="222222"/>
          <w:sz w:val="24"/>
          <w:szCs w:val="24"/>
          <w:lang w:eastAsia="es-EC"/>
        </w:rPr>
      </w:pPr>
      <w:r w:rsidRPr="001A2E49">
        <w:rPr>
          <w:rFonts w:ascii="Palatino Linotype" w:eastAsia="Times New Roman" w:hAnsi="Palatino Linotype" w:cs="Arial"/>
          <w:color w:val="222222"/>
          <w:sz w:val="24"/>
          <w:szCs w:val="24"/>
          <w:shd w:val="clear" w:color="auto" w:fill="FFFFFF"/>
          <w:lang w:eastAsia="es-EC"/>
        </w:rPr>
        <w:t> </w:t>
      </w:r>
      <w:r w:rsidRPr="001A2E49">
        <w:rPr>
          <w:rFonts w:ascii="Palatino Linotype" w:eastAsia="Times New Roman" w:hAnsi="Palatino Linotype" w:cs="Arial"/>
          <w:i/>
          <w:iCs/>
          <w:color w:val="222222"/>
          <w:sz w:val="24"/>
          <w:szCs w:val="24"/>
          <w:lang w:eastAsia="es-EC"/>
        </w:rPr>
        <w:t>“[…] </w:t>
      </w:r>
      <w:r w:rsidRPr="001A2E49">
        <w:rPr>
          <w:rFonts w:ascii="Palatino Linotype" w:eastAsia="Times New Roman" w:hAnsi="Palatino Linotype" w:cs="Arial"/>
          <w:b/>
          <w:bCs/>
          <w:i/>
          <w:iCs/>
          <w:color w:val="222222"/>
          <w:sz w:val="24"/>
          <w:szCs w:val="24"/>
          <w:lang w:eastAsia="es-EC"/>
        </w:rPr>
        <w:t>3. ANÁLISIS. –</w:t>
      </w:r>
    </w:p>
    <w:p w14:paraId="70BF1D51" w14:textId="3EC3A899" w:rsidR="001A2E49" w:rsidRPr="001A2E49" w:rsidRDefault="001A2E49" w:rsidP="001A2E49">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1A2E49">
        <w:rPr>
          <w:rFonts w:ascii="Palatino Linotype" w:eastAsia="Times New Roman" w:hAnsi="Palatino Linotype" w:cs="Arial"/>
          <w:i/>
          <w:iCs/>
          <w:color w:val="222222"/>
          <w:sz w:val="24"/>
          <w:szCs w:val="24"/>
          <w:lang w:eastAsia="es-EC"/>
        </w:rPr>
        <w:t>Con base en lo descrito en el artículo 4040 del Código Municipal para el Distrito Metropolitano de Quito, dando cumplimiento a la norma enunciada, al contar con:</w:t>
      </w:r>
    </w:p>
    <w:p w14:paraId="6ED4B1DF" w14:textId="77777777" w:rsidR="001A2E49" w:rsidRPr="001A2E49" w:rsidRDefault="001A2E49" w:rsidP="001A2E49">
      <w:pPr>
        <w:numPr>
          <w:ilvl w:val="0"/>
          <w:numId w:val="18"/>
        </w:numPr>
        <w:spacing w:before="100" w:beforeAutospacing="1" w:after="100" w:afterAutospacing="1" w:line="240" w:lineRule="auto"/>
        <w:rPr>
          <w:rFonts w:ascii="Palatino Linotype" w:eastAsia="Times New Roman" w:hAnsi="Palatino Linotype" w:cs="Arial"/>
          <w:color w:val="222222"/>
          <w:sz w:val="24"/>
          <w:szCs w:val="24"/>
          <w:lang w:eastAsia="es-EC"/>
        </w:rPr>
      </w:pPr>
      <w:r w:rsidRPr="001A2E49">
        <w:rPr>
          <w:rFonts w:ascii="Palatino Linotype" w:eastAsia="Times New Roman" w:hAnsi="Palatino Linotype" w:cs="Arial"/>
          <w:i/>
          <w:iCs/>
          <w:color w:val="222222"/>
          <w:sz w:val="24"/>
          <w:szCs w:val="24"/>
          <w:lang w:eastAsia="es-EC"/>
        </w:rPr>
        <w:t>La Ficha Técnica Nro. SHOT-DMC-UGCE-2024-0202, conferida por la Dirección Metropolitana de Catastro;</w:t>
      </w:r>
    </w:p>
    <w:p w14:paraId="70B8A52E" w14:textId="77777777" w:rsidR="001A2E49" w:rsidRPr="001A2E49" w:rsidRDefault="001A2E49" w:rsidP="001A2E49">
      <w:pPr>
        <w:numPr>
          <w:ilvl w:val="0"/>
          <w:numId w:val="18"/>
        </w:numPr>
        <w:spacing w:before="100" w:beforeAutospacing="1" w:after="100" w:afterAutospacing="1" w:line="240" w:lineRule="auto"/>
        <w:rPr>
          <w:rFonts w:ascii="Palatino Linotype" w:eastAsia="Times New Roman" w:hAnsi="Palatino Linotype" w:cs="Arial"/>
          <w:color w:val="222222"/>
          <w:sz w:val="24"/>
          <w:szCs w:val="24"/>
          <w:lang w:eastAsia="es-EC"/>
        </w:rPr>
      </w:pPr>
      <w:r w:rsidRPr="001A2E49">
        <w:rPr>
          <w:rFonts w:ascii="Palatino Linotype" w:eastAsia="Times New Roman" w:hAnsi="Palatino Linotype" w:cs="Arial"/>
          <w:i/>
          <w:iCs/>
          <w:color w:val="222222"/>
          <w:sz w:val="24"/>
          <w:szCs w:val="24"/>
          <w:lang w:eastAsia="es-EC"/>
        </w:rPr>
        <w:t>Los Informes técnico y legal de la Administración Zonal La Delicia, mismos que se encuentran unificados el Oficio Nro. GADDMQ-AZLD-2024-0104-O.</w:t>
      </w:r>
    </w:p>
    <w:p w14:paraId="76A5C893" w14:textId="77777777" w:rsidR="001A2E49" w:rsidRPr="001A2E49" w:rsidRDefault="001A2E49" w:rsidP="001A2E49">
      <w:pPr>
        <w:numPr>
          <w:ilvl w:val="0"/>
          <w:numId w:val="18"/>
        </w:numPr>
        <w:spacing w:before="100" w:beforeAutospacing="1" w:after="100" w:afterAutospacing="1" w:line="240" w:lineRule="auto"/>
        <w:rPr>
          <w:rFonts w:ascii="Palatino Linotype" w:eastAsia="Times New Roman" w:hAnsi="Palatino Linotype" w:cs="Arial"/>
          <w:color w:val="222222"/>
          <w:sz w:val="24"/>
          <w:szCs w:val="24"/>
          <w:lang w:eastAsia="es-EC"/>
        </w:rPr>
      </w:pPr>
      <w:r w:rsidRPr="001A2E49">
        <w:rPr>
          <w:rFonts w:ascii="Palatino Linotype" w:eastAsia="Times New Roman" w:hAnsi="Palatino Linotype" w:cs="Arial"/>
          <w:i/>
          <w:iCs/>
          <w:color w:val="222222"/>
          <w:sz w:val="24"/>
          <w:szCs w:val="24"/>
          <w:lang w:eastAsia="es-EC"/>
        </w:rPr>
        <w:t>El Informe emitido por el Registro de la Propiedad sobre la titularidad del predio, el cual debe contener el certificado de búsqueda, presente en el Oficio Nro. GADDMQ-RPDMQ-DA-2023-2706-OF, con certificado de búsqueda con número de trámite 2545569;</w:t>
      </w:r>
    </w:p>
    <w:p w14:paraId="5E1A49A4" w14:textId="77777777" w:rsidR="001A2E49" w:rsidRDefault="001A2E49" w:rsidP="001A2E49">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1A2E49">
        <w:rPr>
          <w:rFonts w:ascii="Palatino Linotype" w:eastAsia="Times New Roman" w:hAnsi="Palatino Linotype" w:cs="Arial"/>
          <w:i/>
          <w:iCs/>
          <w:color w:val="222222"/>
          <w:sz w:val="24"/>
          <w:szCs w:val="24"/>
          <w:lang w:eastAsia="es-EC"/>
        </w:rPr>
        <w:t xml:space="preserve">Esta Dirección Metropolitana emite informe favorable para que se continúe con la declaratoria y regularización del bien mostrenco espacio público de la tribuna con canchas y baterías sanitarias ubicadas en el Barrio San Francisco de la Cabecera Parroquial de </w:t>
      </w:r>
      <w:proofErr w:type="spellStart"/>
      <w:r w:rsidRPr="001A2E49">
        <w:rPr>
          <w:rFonts w:ascii="Palatino Linotype" w:eastAsia="Times New Roman" w:hAnsi="Palatino Linotype" w:cs="Arial"/>
          <w:i/>
          <w:iCs/>
          <w:color w:val="222222"/>
          <w:sz w:val="24"/>
          <w:szCs w:val="24"/>
          <w:lang w:eastAsia="es-EC"/>
        </w:rPr>
        <w:t>Nanegalito</w:t>
      </w:r>
      <w:proofErr w:type="spellEnd"/>
      <w:r w:rsidRPr="001A2E49">
        <w:rPr>
          <w:rFonts w:ascii="Palatino Linotype" w:eastAsia="Times New Roman" w:hAnsi="Palatino Linotype" w:cs="Arial"/>
          <w:i/>
          <w:iCs/>
          <w:color w:val="222222"/>
          <w:sz w:val="24"/>
          <w:szCs w:val="24"/>
          <w:lang w:eastAsia="es-EC"/>
        </w:rPr>
        <w:t xml:space="preserve">, solicitado por el GAD Parroquial </w:t>
      </w:r>
      <w:proofErr w:type="spellStart"/>
      <w:r w:rsidRPr="001A2E49">
        <w:rPr>
          <w:rFonts w:ascii="Palatino Linotype" w:eastAsia="Times New Roman" w:hAnsi="Palatino Linotype" w:cs="Arial"/>
          <w:i/>
          <w:iCs/>
          <w:color w:val="222222"/>
          <w:sz w:val="24"/>
          <w:szCs w:val="24"/>
          <w:lang w:eastAsia="es-EC"/>
        </w:rPr>
        <w:t>Nanegalito</w:t>
      </w:r>
      <w:proofErr w:type="spellEnd"/>
      <w:r w:rsidRPr="001A2E49">
        <w:rPr>
          <w:rFonts w:ascii="Palatino Linotype" w:eastAsia="Times New Roman" w:hAnsi="Palatino Linotype" w:cs="Arial"/>
          <w:color w:val="222222"/>
          <w:sz w:val="24"/>
          <w:szCs w:val="24"/>
          <w:shd w:val="clear" w:color="auto" w:fill="FFFFFF"/>
          <w:lang w:eastAsia="es-EC"/>
        </w:rPr>
        <w:t> </w:t>
      </w:r>
      <w:r w:rsidRPr="001A2E49">
        <w:rPr>
          <w:rFonts w:ascii="Palatino Linotype" w:eastAsia="Times New Roman" w:hAnsi="Palatino Linotype" w:cs="Arial"/>
          <w:i/>
          <w:iCs/>
          <w:color w:val="222222"/>
          <w:sz w:val="24"/>
          <w:szCs w:val="24"/>
          <w:lang w:eastAsia="es-EC"/>
        </w:rPr>
        <w:t>[…]”</w:t>
      </w:r>
    </w:p>
    <w:p w14:paraId="2351AFC3" w14:textId="5FCF0F60" w:rsidR="001A2E49" w:rsidRPr="001A2E49" w:rsidRDefault="00510222" w:rsidP="001A2E49">
      <w:pPr>
        <w:autoSpaceDE w:val="0"/>
        <w:autoSpaceDN w:val="0"/>
        <w:adjustRightInd w:val="0"/>
        <w:spacing w:before="240" w:after="0" w:line="240" w:lineRule="auto"/>
        <w:jc w:val="both"/>
        <w:rPr>
          <w:rFonts w:ascii="Palatino Linotype" w:eastAsia="Times New Roman" w:hAnsi="Palatino Linotype" w:cs="Arial"/>
          <w:color w:val="222222"/>
          <w:sz w:val="24"/>
          <w:szCs w:val="24"/>
          <w:shd w:val="clear" w:color="auto" w:fill="FFFFFF"/>
          <w:lang w:eastAsia="es-EC"/>
        </w:rPr>
      </w:pPr>
      <w:r>
        <w:rPr>
          <w:rFonts w:ascii="Palatino Linotype" w:hAnsi="Palatino Linotype" w:cs="Times-Italic"/>
          <w:b/>
          <w:iCs/>
          <w:sz w:val="24"/>
          <w:szCs w:val="24"/>
        </w:rPr>
        <w:t>2.11</w:t>
      </w:r>
      <w:r w:rsidR="00D90F5D" w:rsidRPr="001A2E49">
        <w:rPr>
          <w:rFonts w:ascii="Palatino Linotype" w:hAnsi="Palatino Linotype" w:cs="Times-Italic"/>
          <w:b/>
          <w:iCs/>
          <w:sz w:val="24"/>
          <w:szCs w:val="24"/>
        </w:rPr>
        <w:t xml:space="preserve"> </w:t>
      </w:r>
      <w:r w:rsidR="001A2E49" w:rsidRPr="001A2E49">
        <w:rPr>
          <w:rFonts w:ascii="Palatino Linotype" w:eastAsia="Times New Roman" w:hAnsi="Palatino Linotype" w:cs="Arial"/>
          <w:color w:val="222222"/>
          <w:sz w:val="24"/>
          <w:szCs w:val="24"/>
          <w:shd w:val="clear" w:color="auto" w:fill="FFFFFF"/>
          <w:lang w:eastAsia="es-EC"/>
        </w:rPr>
        <w:t>Mediante oficio Nro. GADDMQ-SHOT-DMC-2024-0791-O de 16 de mayo de 2024, la Ing. Andrea Pardo, Directora Metropolitana de Catastro, indico:</w:t>
      </w:r>
    </w:p>
    <w:p w14:paraId="7567D735" w14:textId="7327DB8E" w:rsidR="001A2E49" w:rsidRPr="001A2E49" w:rsidRDefault="001A2E49" w:rsidP="001A2E49">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1A2E49">
        <w:rPr>
          <w:rFonts w:ascii="Palatino Linotype" w:eastAsia="Times New Roman" w:hAnsi="Palatino Linotype" w:cs="Arial"/>
          <w:color w:val="222222"/>
          <w:sz w:val="24"/>
          <w:szCs w:val="24"/>
          <w:shd w:val="clear" w:color="auto" w:fill="FFFFFF"/>
          <w:lang w:eastAsia="es-EC"/>
        </w:rPr>
        <w:t> </w:t>
      </w:r>
      <w:r w:rsidRPr="001A2E49">
        <w:rPr>
          <w:rFonts w:ascii="Palatino Linotype" w:eastAsia="Times New Roman" w:hAnsi="Palatino Linotype" w:cs="Arial"/>
          <w:i/>
          <w:iCs/>
          <w:color w:val="222222"/>
          <w:sz w:val="24"/>
          <w:szCs w:val="24"/>
          <w:lang w:eastAsia="es-EC"/>
        </w:rPr>
        <w:t>“[…] pongo en su conocimiento el análisis y las acciones realizadas por la Unidad de Gestión de Catastro Especial de esta Dirección Metropolitana:</w:t>
      </w:r>
    </w:p>
    <w:p w14:paraId="2BB808C9" w14:textId="3D05D50D" w:rsidR="001A2E49" w:rsidRPr="001A2E49" w:rsidRDefault="001A2E49" w:rsidP="001A2E49">
      <w:pPr>
        <w:numPr>
          <w:ilvl w:val="0"/>
          <w:numId w:val="19"/>
        </w:numPr>
        <w:spacing w:before="100" w:beforeAutospacing="1" w:after="100" w:afterAutospacing="1" w:line="240" w:lineRule="auto"/>
        <w:jc w:val="both"/>
        <w:rPr>
          <w:rFonts w:ascii="Palatino Linotype" w:eastAsia="Times New Roman" w:hAnsi="Palatino Linotype" w:cs="Arial"/>
          <w:color w:val="222222"/>
          <w:sz w:val="24"/>
          <w:szCs w:val="24"/>
          <w:lang w:eastAsia="es-EC"/>
        </w:rPr>
      </w:pPr>
      <w:r w:rsidRPr="001A2E49">
        <w:rPr>
          <w:rFonts w:ascii="Palatino Linotype" w:eastAsia="Times New Roman" w:hAnsi="Palatino Linotype" w:cs="Arial"/>
          <w:i/>
          <w:iCs/>
          <w:color w:val="222222"/>
          <w:sz w:val="24"/>
          <w:szCs w:val="24"/>
          <w:lang w:eastAsia="es-EC"/>
        </w:rPr>
        <w:t xml:space="preserve">Los datos del área, linderos y dimensiones que constan en la Ficha Técnica Nro. SHOT-DMC-UGCE-2024-0202 emitida mediante oficio Nro. GADDMQ-SHOT-DMC-UGCE-2024-0146-O de 22 de enero de 2024, fueron tomados del levantamiento </w:t>
      </w:r>
      <w:proofErr w:type="spellStart"/>
      <w:r w:rsidRPr="001A2E49">
        <w:rPr>
          <w:rFonts w:ascii="Palatino Linotype" w:eastAsia="Times New Roman" w:hAnsi="Palatino Linotype" w:cs="Arial"/>
          <w:i/>
          <w:iCs/>
          <w:color w:val="222222"/>
          <w:sz w:val="24"/>
          <w:szCs w:val="24"/>
          <w:lang w:eastAsia="es-EC"/>
        </w:rPr>
        <w:t>planimétrico</w:t>
      </w:r>
      <w:proofErr w:type="spellEnd"/>
      <w:r w:rsidRPr="001A2E49">
        <w:rPr>
          <w:rFonts w:ascii="Palatino Linotype" w:eastAsia="Times New Roman" w:hAnsi="Palatino Linotype" w:cs="Arial"/>
          <w:i/>
          <w:iCs/>
          <w:color w:val="222222"/>
          <w:sz w:val="24"/>
          <w:szCs w:val="24"/>
          <w:lang w:eastAsia="es-EC"/>
        </w:rPr>
        <w:t xml:space="preserve"> en formato DWG remitido por la Dirección Metropolitana de Bienes Inmuebles, mediante oficio Nro. GADDMQ-DMGBI-2024-0183-O de 15 de enero de 2024.</w:t>
      </w:r>
    </w:p>
    <w:p w14:paraId="4E35DCA9" w14:textId="42D0F3CE" w:rsidR="001A2E49" w:rsidRPr="001A2E49" w:rsidRDefault="001A2E49" w:rsidP="001A2E49">
      <w:pPr>
        <w:numPr>
          <w:ilvl w:val="0"/>
          <w:numId w:val="19"/>
        </w:numPr>
        <w:spacing w:before="100" w:beforeAutospacing="1" w:after="100" w:afterAutospacing="1" w:line="240" w:lineRule="auto"/>
        <w:jc w:val="both"/>
        <w:rPr>
          <w:rFonts w:ascii="Palatino Linotype" w:eastAsia="Times New Roman" w:hAnsi="Palatino Linotype" w:cs="Arial"/>
          <w:color w:val="222222"/>
          <w:sz w:val="24"/>
          <w:szCs w:val="24"/>
          <w:lang w:eastAsia="es-EC"/>
        </w:rPr>
      </w:pPr>
      <w:r w:rsidRPr="001A2E49">
        <w:rPr>
          <w:rFonts w:ascii="Palatino Linotype" w:eastAsia="Times New Roman" w:hAnsi="Palatino Linotype" w:cs="Arial"/>
          <w:i/>
          <w:iCs/>
          <w:color w:val="222222"/>
          <w:sz w:val="24"/>
          <w:szCs w:val="24"/>
          <w:lang w:eastAsia="es-EC"/>
        </w:rPr>
        <w:lastRenderedPageBreak/>
        <w:t xml:space="preserve">Por lo expuesto, la Unidad de Gestión de Catastro Especial de esta Dirección Metropolitana dentro del ámbito de sus atribuciones y responsabilidades, procede a emitir la nueva Ficha Técnica Nro. SHOT-DMC-UGCE-2024-1033, en base al levantamiento </w:t>
      </w:r>
      <w:proofErr w:type="spellStart"/>
      <w:r w:rsidRPr="001A2E49">
        <w:rPr>
          <w:rFonts w:ascii="Palatino Linotype" w:eastAsia="Times New Roman" w:hAnsi="Palatino Linotype" w:cs="Arial"/>
          <w:i/>
          <w:iCs/>
          <w:color w:val="222222"/>
          <w:sz w:val="24"/>
          <w:szCs w:val="24"/>
          <w:lang w:eastAsia="es-EC"/>
        </w:rPr>
        <w:t>planimétrico</w:t>
      </w:r>
      <w:proofErr w:type="spellEnd"/>
      <w:r w:rsidRPr="001A2E49">
        <w:rPr>
          <w:rFonts w:ascii="Palatino Linotype" w:eastAsia="Times New Roman" w:hAnsi="Palatino Linotype" w:cs="Arial"/>
          <w:i/>
          <w:iCs/>
          <w:color w:val="222222"/>
          <w:sz w:val="24"/>
          <w:szCs w:val="24"/>
          <w:lang w:eastAsia="es-EC"/>
        </w:rPr>
        <w:t xml:space="preserve"> e Informe Técnico No. AZLD-DZHOP-UZGU-074-2024 de 25 de abril de 2024, suscrito por la Unidad Zonal de Gestión Urbana de la Administración Zonal La Delicia, documentos anexos en el oficio Nro. GADDMQ-AZLD-2024-1742-O, mismos que contienen los datos técnicos del espacio público de la tribuna y baterías sanitarias ubicadas en el Barrio San Francisco de la Cabecera Parroquial de </w:t>
      </w:r>
      <w:proofErr w:type="spellStart"/>
      <w:r w:rsidRPr="001A2E49">
        <w:rPr>
          <w:rFonts w:ascii="Palatino Linotype" w:eastAsia="Times New Roman" w:hAnsi="Palatino Linotype" w:cs="Arial"/>
          <w:i/>
          <w:iCs/>
          <w:color w:val="222222"/>
          <w:sz w:val="24"/>
          <w:szCs w:val="24"/>
          <w:lang w:eastAsia="es-EC"/>
        </w:rPr>
        <w:t>Nanegalito</w:t>
      </w:r>
      <w:proofErr w:type="spellEnd"/>
      <w:r w:rsidRPr="001A2E49">
        <w:rPr>
          <w:rFonts w:ascii="Palatino Linotype" w:eastAsia="Times New Roman" w:hAnsi="Palatino Linotype" w:cs="Arial"/>
          <w:i/>
          <w:iCs/>
          <w:color w:val="222222"/>
          <w:sz w:val="24"/>
          <w:szCs w:val="24"/>
          <w:lang w:eastAsia="es-EC"/>
        </w:rPr>
        <w:t>, para el proceso de Declaratoria de Bien Mostrenco, dejando insubsistente la Ficha Técnica Nro. SHOT-DMC-UGCE-2024-0202 emitida mediante oficio Nro. GADDMQ-SHOT-DMC-UGCE-2024-0146-O de 22 de enero de 2024 […]”</w:t>
      </w:r>
    </w:p>
    <w:p w14:paraId="4197DB80" w14:textId="7FA420DE" w:rsidR="001A2E49" w:rsidRPr="00C24498" w:rsidRDefault="00510222" w:rsidP="00CB11DA">
      <w:pPr>
        <w:autoSpaceDE w:val="0"/>
        <w:autoSpaceDN w:val="0"/>
        <w:adjustRightInd w:val="0"/>
        <w:spacing w:before="240" w:after="0" w:line="240" w:lineRule="auto"/>
        <w:jc w:val="both"/>
        <w:rPr>
          <w:rFonts w:ascii="Palatino Linotype" w:eastAsia="Times New Roman" w:hAnsi="Palatino Linotype" w:cs="Arial"/>
          <w:color w:val="222222"/>
          <w:sz w:val="24"/>
          <w:szCs w:val="24"/>
          <w:shd w:val="clear" w:color="auto" w:fill="FFFFFF"/>
          <w:lang w:eastAsia="es-EC"/>
        </w:rPr>
      </w:pPr>
      <w:r>
        <w:rPr>
          <w:rFonts w:ascii="Palatino Linotype" w:hAnsi="Palatino Linotype" w:cs="Times-Italic"/>
          <w:b/>
          <w:iCs/>
          <w:sz w:val="24"/>
          <w:szCs w:val="24"/>
        </w:rPr>
        <w:t>2.12</w:t>
      </w:r>
      <w:r w:rsidR="00CB11DA" w:rsidRPr="00CB11DA">
        <w:rPr>
          <w:rFonts w:ascii="Palatino Linotype" w:hAnsi="Palatino Linotype" w:cs="Times-Italic"/>
          <w:b/>
          <w:iCs/>
          <w:sz w:val="24"/>
          <w:szCs w:val="24"/>
        </w:rPr>
        <w:t xml:space="preserve"> </w:t>
      </w:r>
      <w:r w:rsidR="001A2E49" w:rsidRPr="00C24498">
        <w:rPr>
          <w:rFonts w:ascii="Palatino Linotype" w:eastAsia="Times New Roman" w:hAnsi="Palatino Linotype" w:cs="Arial"/>
          <w:color w:val="222222"/>
          <w:sz w:val="24"/>
          <w:szCs w:val="24"/>
          <w:shd w:val="clear" w:color="auto" w:fill="FFFFFF"/>
          <w:lang w:eastAsia="es-EC"/>
        </w:rPr>
        <w:t>La ficha técnica Nro. SHOT-DMC-UGCE-2024-1033 de 15 de mayo de 2024, debidamente suscrito por el Ing. Geovanny Ortiz, Jefe de la Unidad de Catastro Especial, establece los datos técnicos del predio referencial Nro. 1301903.</w:t>
      </w:r>
    </w:p>
    <w:p w14:paraId="2010A921"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b/>
          <w:bCs/>
          <w:i/>
          <w:iCs/>
          <w:color w:val="222222"/>
          <w:sz w:val="24"/>
          <w:szCs w:val="24"/>
          <w:lang w:eastAsia="es-EC"/>
        </w:rPr>
      </w:pPr>
      <w:r w:rsidRPr="00C24498">
        <w:rPr>
          <w:rFonts w:ascii="Palatino Linotype" w:eastAsia="Times New Roman" w:hAnsi="Palatino Linotype" w:cs="Arial"/>
          <w:i/>
          <w:iCs/>
          <w:color w:val="222222"/>
          <w:sz w:val="24"/>
          <w:szCs w:val="24"/>
          <w:lang w:eastAsia="es-EC"/>
        </w:rPr>
        <w:t>“[…] </w:t>
      </w:r>
      <w:r w:rsidRPr="00C24498">
        <w:rPr>
          <w:rFonts w:ascii="Palatino Linotype" w:eastAsia="Times New Roman" w:hAnsi="Palatino Linotype" w:cs="Arial"/>
          <w:b/>
          <w:bCs/>
          <w:i/>
          <w:iCs/>
          <w:color w:val="222222"/>
          <w:sz w:val="24"/>
          <w:szCs w:val="24"/>
          <w:lang w:eastAsia="es-EC"/>
        </w:rPr>
        <w:t>1.- DATOS TÉCNICOS DEL ÁREA DE TERRENO SOLICITADA</w:t>
      </w:r>
    </w:p>
    <w:p w14:paraId="52B26A6A" w14:textId="5B1EDEF4"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i/>
          <w:iCs/>
          <w:color w:val="222222"/>
          <w:sz w:val="24"/>
          <w:szCs w:val="24"/>
          <w:lang w:eastAsia="es-EC"/>
        </w:rPr>
        <w:t>1.1.- ÁREA DE TERRENO:</w:t>
      </w:r>
    </w:p>
    <w:p w14:paraId="08FB04BE"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b/>
          <w:bCs/>
          <w:i/>
          <w:iCs/>
          <w:color w:val="222222"/>
          <w:sz w:val="24"/>
          <w:szCs w:val="24"/>
          <w:lang w:eastAsia="es-EC"/>
        </w:rPr>
      </w:pPr>
      <w:r w:rsidRPr="00C24498">
        <w:rPr>
          <w:rFonts w:ascii="Palatino Linotype" w:eastAsia="Times New Roman" w:hAnsi="Palatino Linotype" w:cs="Arial"/>
          <w:b/>
          <w:bCs/>
          <w:i/>
          <w:iCs/>
          <w:color w:val="222222"/>
          <w:sz w:val="24"/>
          <w:szCs w:val="24"/>
          <w:lang w:eastAsia="es-EC"/>
        </w:rPr>
        <w:t>ÁREA DE TERRENO SEGÚN</w:t>
      </w:r>
    </w:p>
    <w:p w14:paraId="1D13127E"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b/>
          <w:bCs/>
          <w:i/>
          <w:iCs/>
          <w:color w:val="222222"/>
          <w:sz w:val="24"/>
          <w:szCs w:val="24"/>
          <w:lang w:eastAsia="es-EC"/>
        </w:rPr>
      </w:pPr>
      <w:r w:rsidRPr="00C24498">
        <w:rPr>
          <w:rFonts w:ascii="Palatino Linotype" w:eastAsia="Times New Roman" w:hAnsi="Palatino Linotype" w:cs="Arial"/>
          <w:b/>
          <w:bCs/>
          <w:i/>
          <w:iCs/>
          <w:color w:val="222222"/>
          <w:sz w:val="24"/>
          <w:szCs w:val="24"/>
          <w:lang w:eastAsia="es-EC"/>
        </w:rPr>
        <w:t>LEVANTAMIENTO PLANIMÉTRICO:</w:t>
      </w:r>
      <w:r w:rsidRPr="00C24498">
        <w:rPr>
          <w:rFonts w:ascii="Palatino Linotype" w:eastAsia="Times New Roman" w:hAnsi="Palatino Linotype" w:cs="Arial"/>
          <w:i/>
          <w:iCs/>
          <w:color w:val="222222"/>
          <w:sz w:val="24"/>
          <w:szCs w:val="24"/>
          <w:lang w:eastAsia="es-EC"/>
        </w:rPr>
        <w:t>                                       </w:t>
      </w:r>
      <w:r w:rsidRPr="00C24498">
        <w:rPr>
          <w:rFonts w:ascii="Palatino Linotype" w:eastAsia="Times New Roman" w:hAnsi="Palatino Linotype" w:cs="Arial"/>
          <w:b/>
          <w:bCs/>
          <w:i/>
          <w:iCs/>
          <w:color w:val="222222"/>
          <w:sz w:val="24"/>
          <w:szCs w:val="24"/>
          <w:lang w:eastAsia="es-EC"/>
        </w:rPr>
        <w:t>457,92             m2</w:t>
      </w:r>
    </w:p>
    <w:p w14:paraId="3B8B8FDF"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i/>
          <w:iCs/>
          <w:color w:val="222222"/>
          <w:sz w:val="24"/>
          <w:szCs w:val="24"/>
          <w:lang w:eastAsia="es-EC"/>
        </w:rPr>
        <w:t>1.1.- IDENTIFICACIÓN CATASTRAL O REFERENCIAS:</w:t>
      </w:r>
    </w:p>
    <w:p w14:paraId="50193C5D"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b/>
          <w:bCs/>
          <w:i/>
          <w:iCs/>
          <w:color w:val="222222"/>
          <w:sz w:val="24"/>
          <w:szCs w:val="24"/>
          <w:lang w:eastAsia="es-EC"/>
        </w:rPr>
        <w:t>PROPIETARIO:</w:t>
      </w:r>
      <w:r w:rsidRPr="00C24498">
        <w:rPr>
          <w:rFonts w:ascii="Palatino Linotype" w:eastAsia="Times New Roman" w:hAnsi="Palatino Linotype" w:cs="Arial"/>
          <w:i/>
          <w:iCs/>
          <w:color w:val="222222"/>
          <w:sz w:val="24"/>
          <w:szCs w:val="24"/>
          <w:lang w:eastAsia="es-EC"/>
        </w:rPr>
        <w:t>                                           ÁREA SIN REGISTRO CATASTRAL</w:t>
      </w:r>
    </w:p>
    <w:p w14:paraId="3E0A9F68"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b/>
          <w:bCs/>
          <w:i/>
          <w:iCs/>
          <w:color w:val="222222"/>
          <w:sz w:val="24"/>
          <w:szCs w:val="24"/>
          <w:lang w:eastAsia="es-EC"/>
        </w:rPr>
        <w:t>CLAVE CATASTRAL REFERENCIAL:</w:t>
      </w:r>
      <w:r w:rsidRPr="00C24498">
        <w:rPr>
          <w:rFonts w:ascii="Palatino Linotype" w:eastAsia="Times New Roman" w:hAnsi="Palatino Linotype" w:cs="Arial"/>
          <w:i/>
          <w:iCs/>
          <w:color w:val="222222"/>
          <w:sz w:val="24"/>
          <w:szCs w:val="24"/>
          <w:lang w:eastAsia="es-EC"/>
        </w:rPr>
        <w:t>     47733-12-002</w:t>
      </w:r>
    </w:p>
    <w:p w14:paraId="1BA398A2"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b/>
          <w:bCs/>
          <w:i/>
          <w:iCs/>
          <w:color w:val="222222"/>
          <w:sz w:val="24"/>
          <w:szCs w:val="24"/>
          <w:lang w:eastAsia="es-EC"/>
        </w:rPr>
        <w:t>PREDIO REFERENCIAL</w:t>
      </w:r>
      <w:r w:rsidRPr="00C24498">
        <w:rPr>
          <w:rFonts w:ascii="Palatino Linotype" w:eastAsia="Times New Roman" w:hAnsi="Palatino Linotype" w:cs="Arial"/>
          <w:i/>
          <w:iCs/>
          <w:color w:val="222222"/>
          <w:sz w:val="24"/>
          <w:szCs w:val="24"/>
          <w:lang w:eastAsia="es-EC"/>
        </w:rPr>
        <w:t>                          1301903</w:t>
      </w:r>
    </w:p>
    <w:p w14:paraId="0D69198E"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b/>
          <w:bCs/>
          <w:i/>
          <w:iCs/>
          <w:color w:val="222222"/>
          <w:sz w:val="24"/>
          <w:szCs w:val="24"/>
          <w:lang w:eastAsia="es-EC"/>
        </w:rPr>
        <w:t>RAZON:</w:t>
      </w:r>
      <w:r w:rsidRPr="00C24498">
        <w:rPr>
          <w:rFonts w:ascii="Palatino Linotype" w:eastAsia="Times New Roman" w:hAnsi="Palatino Linotype" w:cs="Arial"/>
          <w:i/>
          <w:iCs/>
          <w:color w:val="222222"/>
          <w:sz w:val="24"/>
          <w:szCs w:val="24"/>
          <w:lang w:eastAsia="es-EC"/>
        </w:rPr>
        <w:t>                                                     SIN ANTECEDENTES SOBRE LA TITULARIDAD</w:t>
      </w:r>
    </w:p>
    <w:p w14:paraId="5E048ADC"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i/>
          <w:iCs/>
          <w:color w:val="222222"/>
          <w:sz w:val="24"/>
          <w:szCs w:val="24"/>
          <w:lang w:eastAsia="es-EC"/>
        </w:rPr>
        <w:t>DE DOMINIO</w:t>
      </w:r>
    </w:p>
    <w:p w14:paraId="57550EE5" w14:textId="77777777" w:rsidR="000E2F92"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i/>
          <w:iCs/>
          <w:color w:val="222222"/>
          <w:sz w:val="24"/>
          <w:szCs w:val="24"/>
          <w:lang w:eastAsia="es-EC"/>
        </w:rPr>
        <w:t>1.2. UBICACIÓN:</w:t>
      </w:r>
    </w:p>
    <w:p w14:paraId="3BAC2457" w14:textId="20E2E438"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color w:val="222222"/>
          <w:sz w:val="24"/>
          <w:szCs w:val="24"/>
          <w:shd w:val="clear" w:color="auto" w:fill="FFFFFF"/>
          <w:lang w:eastAsia="es-EC"/>
        </w:rPr>
        <w:t>                                  </w:t>
      </w:r>
      <w:r w:rsidRPr="00C24498">
        <w:rPr>
          <w:rFonts w:ascii="Palatino Linotype" w:eastAsia="Times New Roman" w:hAnsi="Palatino Linotype" w:cs="Arial"/>
          <w:color w:val="222222"/>
          <w:sz w:val="24"/>
          <w:szCs w:val="24"/>
          <w:lang w:eastAsia="es-EC"/>
        </w:rPr>
        <w:br/>
      </w:r>
      <w:r w:rsidRPr="00C24498">
        <w:rPr>
          <w:rFonts w:ascii="Palatino Linotype" w:eastAsia="Times New Roman" w:hAnsi="Palatino Linotype" w:cs="Arial"/>
          <w:b/>
          <w:bCs/>
          <w:i/>
          <w:iCs/>
          <w:color w:val="222222"/>
          <w:sz w:val="24"/>
          <w:szCs w:val="24"/>
          <w:lang w:eastAsia="es-EC"/>
        </w:rPr>
        <w:t>PARROQUIA:</w:t>
      </w:r>
      <w:r w:rsidRPr="00C24498">
        <w:rPr>
          <w:rFonts w:ascii="Palatino Linotype" w:eastAsia="Times New Roman" w:hAnsi="Palatino Linotype" w:cs="Arial"/>
          <w:i/>
          <w:iCs/>
          <w:color w:val="222222"/>
          <w:sz w:val="24"/>
          <w:szCs w:val="24"/>
          <w:lang w:eastAsia="es-EC"/>
        </w:rPr>
        <w:t>                                               NANEGALITO</w:t>
      </w:r>
    </w:p>
    <w:p w14:paraId="72AB18F9"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b/>
          <w:bCs/>
          <w:i/>
          <w:iCs/>
          <w:color w:val="222222"/>
          <w:sz w:val="24"/>
          <w:szCs w:val="24"/>
          <w:lang w:eastAsia="es-EC"/>
        </w:rPr>
        <w:t>BARRIO/SECTOR:</w:t>
      </w:r>
      <w:r w:rsidRPr="00C24498">
        <w:rPr>
          <w:rFonts w:ascii="Palatino Linotype" w:eastAsia="Times New Roman" w:hAnsi="Palatino Linotype" w:cs="Arial"/>
          <w:i/>
          <w:iCs/>
          <w:color w:val="222222"/>
          <w:sz w:val="24"/>
          <w:szCs w:val="24"/>
          <w:lang w:eastAsia="es-EC"/>
        </w:rPr>
        <w:t>                                       NANEGALITO</w:t>
      </w:r>
    </w:p>
    <w:p w14:paraId="1EB6413B"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b/>
          <w:bCs/>
          <w:i/>
          <w:iCs/>
          <w:color w:val="222222"/>
          <w:sz w:val="24"/>
          <w:szCs w:val="24"/>
          <w:lang w:eastAsia="es-EC"/>
        </w:rPr>
        <w:t>DEPENDENCIA ADMINISTRATIVA:</w:t>
      </w:r>
      <w:r w:rsidRPr="00C24498">
        <w:rPr>
          <w:rFonts w:ascii="Palatino Linotype" w:eastAsia="Times New Roman" w:hAnsi="Palatino Linotype" w:cs="Arial"/>
          <w:i/>
          <w:iCs/>
          <w:color w:val="222222"/>
          <w:sz w:val="24"/>
          <w:szCs w:val="24"/>
          <w:lang w:eastAsia="es-EC"/>
        </w:rPr>
        <w:t>           ADMINSITRACIÓN ZONAL LA DELICIA</w:t>
      </w:r>
    </w:p>
    <w:p w14:paraId="3B880169"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b/>
          <w:bCs/>
          <w:i/>
          <w:iCs/>
          <w:color w:val="222222"/>
          <w:sz w:val="24"/>
          <w:szCs w:val="24"/>
          <w:lang w:eastAsia="es-EC"/>
        </w:rPr>
        <w:lastRenderedPageBreak/>
        <w:t>DIRECCION:                                                </w:t>
      </w:r>
      <w:r w:rsidRPr="00C24498">
        <w:rPr>
          <w:rFonts w:ascii="Palatino Linotype" w:eastAsia="Times New Roman" w:hAnsi="Palatino Linotype" w:cs="Arial"/>
          <w:i/>
          <w:iCs/>
          <w:color w:val="222222"/>
          <w:sz w:val="24"/>
          <w:szCs w:val="24"/>
          <w:lang w:eastAsia="es-EC"/>
        </w:rPr>
        <w:t>37199 ESPEJO</w:t>
      </w:r>
    </w:p>
    <w:p w14:paraId="6814C3BA"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color w:val="222222"/>
          <w:sz w:val="24"/>
          <w:szCs w:val="24"/>
          <w:shd w:val="clear" w:color="auto" w:fill="FFFFFF"/>
          <w:lang w:eastAsia="es-EC"/>
        </w:rPr>
        <w:t> </w:t>
      </w:r>
      <w:r w:rsidRPr="00C24498">
        <w:rPr>
          <w:rFonts w:ascii="Palatino Linotype" w:eastAsia="Times New Roman" w:hAnsi="Palatino Linotype" w:cs="Arial"/>
          <w:color w:val="222222"/>
          <w:sz w:val="24"/>
          <w:szCs w:val="24"/>
          <w:lang w:eastAsia="es-EC"/>
        </w:rPr>
        <w:br/>
      </w:r>
      <w:r w:rsidRPr="00C24498">
        <w:rPr>
          <w:rFonts w:ascii="Palatino Linotype" w:eastAsia="Times New Roman" w:hAnsi="Palatino Linotype" w:cs="Arial"/>
          <w:i/>
          <w:iCs/>
          <w:color w:val="222222"/>
          <w:sz w:val="24"/>
          <w:szCs w:val="24"/>
          <w:lang w:eastAsia="es-EC"/>
        </w:rPr>
        <w:t>1.3.- LINDEROS DEL ÁREA DE TERRENO SOLICITADA:</w:t>
      </w:r>
    </w:p>
    <w:p w14:paraId="01AA85CB"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color w:val="222222"/>
          <w:sz w:val="24"/>
          <w:szCs w:val="24"/>
          <w:shd w:val="clear" w:color="auto" w:fill="FFFFFF"/>
          <w:lang w:eastAsia="es-EC"/>
        </w:rPr>
        <w:t> </w:t>
      </w:r>
      <w:r w:rsidRPr="00C24498">
        <w:rPr>
          <w:rFonts w:ascii="Palatino Linotype" w:eastAsia="Times New Roman" w:hAnsi="Palatino Linotype" w:cs="Arial"/>
          <w:color w:val="222222"/>
          <w:sz w:val="24"/>
          <w:szCs w:val="24"/>
          <w:lang w:eastAsia="es-EC"/>
        </w:rPr>
        <w:br/>
      </w:r>
      <w:r w:rsidRPr="00C24498">
        <w:rPr>
          <w:rFonts w:ascii="Palatino Linotype" w:eastAsia="Times New Roman" w:hAnsi="Palatino Linotype" w:cs="Arial"/>
          <w:b/>
          <w:bCs/>
          <w:i/>
          <w:iCs/>
          <w:color w:val="222222"/>
          <w:sz w:val="24"/>
          <w:szCs w:val="24"/>
          <w:lang w:eastAsia="es-EC"/>
        </w:rPr>
        <w:t>NORTE:                      </w:t>
      </w:r>
      <w:r w:rsidRPr="00C24498">
        <w:rPr>
          <w:rFonts w:ascii="Palatino Linotype" w:eastAsia="Times New Roman" w:hAnsi="Palatino Linotype" w:cs="Arial"/>
          <w:i/>
          <w:iCs/>
          <w:color w:val="222222"/>
          <w:sz w:val="24"/>
          <w:szCs w:val="24"/>
          <w:lang w:eastAsia="es-EC"/>
        </w:rPr>
        <w:t>CALLE S/N                                                                28,53 m.</w:t>
      </w:r>
    </w:p>
    <w:p w14:paraId="153AF75C"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i/>
          <w:iCs/>
          <w:color w:val="222222"/>
          <w:sz w:val="24"/>
          <w:szCs w:val="24"/>
          <w:lang w:eastAsia="es-EC"/>
        </w:rPr>
        <w:t>                                                                                                                      13,59 m.</w:t>
      </w:r>
    </w:p>
    <w:p w14:paraId="70DDC02D"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i/>
          <w:iCs/>
          <w:color w:val="222222"/>
          <w:sz w:val="24"/>
          <w:szCs w:val="24"/>
          <w:lang w:eastAsia="es-EC"/>
        </w:rPr>
        <w:t>                                                                                                                      3.61 m.</w:t>
      </w:r>
    </w:p>
    <w:p w14:paraId="0B81547D"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i/>
          <w:iCs/>
          <w:color w:val="222222"/>
          <w:sz w:val="24"/>
          <w:szCs w:val="24"/>
          <w:lang w:eastAsia="es-EC"/>
        </w:rPr>
        <w:t>                                                                                                                      11,07 m.</w:t>
      </w:r>
    </w:p>
    <w:p w14:paraId="4EE23560"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b/>
          <w:bCs/>
          <w:i/>
          <w:iCs/>
          <w:color w:val="222222"/>
          <w:sz w:val="24"/>
          <w:szCs w:val="24"/>
          <w:lang w:eastAsia="es-EC"/>
        </w:rPr>
        <w:t>SUR:</w:t>
      </w:r>
      <w:r w:rsidRPr="00C24498">
        <w:rPr>
          <w:rFonts w:ascii="Palatino Linotype" w:eastAsia="Times New Roman" w:hAnsi="Palatino Linotype" w:cs="Arial"/>
          <w:i/>
          <w:iCs/>
          <w:color w:val="222222"/>
          <w:sz w:val="24"/>
          <w:szCs w:val="24"/>
          <w:lang w:eastAsia="es-EC"/>
        </w:rPr>
        <w:t>                            CALLE S/N                                                                7,63 m.</w:t>
      </w:r>
    </w:p>
    <w:p w14:paraId="6E27F135"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i/>
          <w:iCs/>
          <w:color w:val="222222"/>
          <w:sz w:val="24"/>
          <w:szCs w:val="24"/>
          <w:lang w:eastAsia="es-EC"/>
        </w:rPr>
        <w:t>                                                                                                                     18,85 m.</w:t>
      </w:r>
    </w:p>
    <w:p w14:paraId="6BEB1002"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i/>
          <w:iCs/>
          <w:color w:val="222222"/>
          <w:sz w:val="24"/>
          <w:szCs w:val="24"/>
          <w:lang w:eastAsia="es-EC"/>
        </w:rPr>
        <w:t>                                                                                                                        9,01 m.</w:t>
      </w:r>
    </w:p>
    <w:p w14:paraId="5807654A"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i/>
          <w:iCs/>
          <w:color w:val="222222"/>
          <w:sz w:val="24"/>
          <w:szCs w:val="24"/>
          <w:lang w:eastAsia="es-EC"/>
        </w:rPr>
        <w:t xml:space="preserve"> </w:t>
      </w:r>
      <w:r w:rsidRPr="00C24498">
        <w:rPr>
          <w:rFonts w:ascii="Palatino Linotype" w:eastAsia="Times New Roman" w:hAnsi="Palatino Linotype" w:cs="Arial"/>
          <w:b/>
          <w:bCs/>
          <w:i/>
          <w:iCs/>
          <w:color w:val="222222"/>
          <w:sz w:val="24"/>
          <w:szCs w:val="24"/>
          <w:lang w:eastAsia="es-EC"/>
        </w:rPr>
        <w:t>ESTE</w:t>
      </w:r>
      <w:r w:rsidRPr="00C24498">
        <w:rPr>
          <w:rFonts w:ascii="Palatino Linotype" w:eastAsia="Times New Roman" w:hAnsi="Palatino Linotype" w:cs="Arial"/>
          <w:i/>
          <w:iCs/>
          <w:color w:val="222222"/>
          <w:sz w:val="24"/>
          <w:szCs w:val="24"/>
          <w:lang w:eastAsia="es-EC"/>
        </w:rPr>
        <w:t>:                         CALLE S/N                                                                2,00 m.</w:t>
      </w:r>
    </w:p>
    <w:p w14:paraId="07C3E560"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i/>
          <w:iCs/>
          <w:color w:val="222222"/>
          <w:sz w:val="24"/>
          <w:szCs w:val="24"/>
          <w:lang w:eastAsia="es-EC"/>
        </w:rPr>
        <w:t>                                                                                                                        1,78 m.</w:t>
      </w:r>
    </w:p>
    <w:p w14:paraId="12E345AC"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b/>
          <w:bCs/>
          <w:i/>
          <w:iCs/>
          <w:color w:val="222222"/>
          <w:sz w:val="24"/>
          <w:szCs w:val="24"/>
          <w:lang w:eastAsia="es-EC"/>
        </w:rPr>
        <w:t>OESTE:</w:t>
      </w:r>
      <w:r w:rsidRPr="00C24498">
        <w:rPr>
          <w:rFonts w:ascii="Palatino Linotype" w:eastAsia="Times New Roman" w:hAnsi="Palatino Linotype" w:cs="Arial"/>
          <w:i/>
          <w:iCs/>
          <w:color w:val="222222"/>
          <w:sz w:val="24"/>
          <w:szCs w:val="24"/>
          <w:lang w:eastAsia="es-EC"/>
        </w:rPr>
        <w:t>                       AREA SIN REGISTRO CATASTRAL                      11,47 m.</w:t>
      </w:r>
    </w:p>
    <w:p w14:paraId="5FC324D1"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i/>
          <w:iCs/>
          <w:color w:val="222222"/>
          <w:sz w:val="24"/>
          <w:szCs w:val="24"/>
          <w:lang w:eastAsia="es-EC"/>
        </w:rPr>
        <w:t>                                    CALLE S/N                                                                1,28 m.</w:t>
      </w:r>
    </w:p>
    <w:p w14:paraId="556091B9"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b/>
          <w:bCs/>
          <w:i/>
          <w:iCs/>
          <w:color w:val="222222"/>
          <w:sz w:val="24"/>
          <w:szCs w:val="24"/>
          <w:lang w:eastAsia="es-EC"/>
        </w:rPr>
      </w:pPr>
      <w:r w:rsidRPr="00C24498">
        <w:rPr>
          <w:rFonts w:ascii="Palatino Linotype" w:eastAsia="Times New Roman" w:hAnsi="Palatino Linotype" w:cs="Arial"/>
          <w:color w:val="222222"/>
          <w:sz w:val="24"/>
          <w:szCs w:val="24"/>
          <w:shd w:val="clear" w:color="auto" w:fill="FFFFFF"/>
          <w:lang w:eastAsia="es-EC"/>
        </w:rPr>
        <w:t> </w:t>
      </w:r>
      <w:r w:rsidRPr="00C24498">
        <w:rPr>
          <w:rFonts w:ascii="Palatino Linotype" w:eastAsia="Times New Roman" w:hAnsi="Palatino Linotype" w:cs="Arial"/>
          <w:color w:val="222222"/>
          <w:sz w:val="24"/>
          <w:szCs w:val="24"/>
          <w:lang w:eastAsia="es-EC"/>
        </w:rPr>
        <w:br/>
      </w:r>
      <w:r w:rsidRPr="00C24498">
        <w:rPr>
          <w:rFonts w:ascii="Palatino Linotype" w:eastAsia="Times New Roman" w:hAnsi="Palatino Linotype" w:cs="Arial"/>
          <w:b/>
          <w:bCs/>
          <w:i/>
          <w:iCs/>
          <w:color w:val="222222"/>
          <w:sz w:val="24"/>
          <w:szCs w:val="24"/>
          <w:lang w:eastAsia="es-EC"/>
        </w:rPr>
        <w:t>2.- OBSERVACIONES</w:t>
      </w:r>
    </w:p>
    <w:p w14:paraId="41456FCD"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i/>
          <w:iCs/>
          <w:color w:val="222222"/>
          <w:sz w:val="24"/>
          <w:szCs w:val="24"/>
          <w:lang w:eastAsia="es-EC"/>
        </w:rPr>
        <w:t>La presente ficha técnica se elabora en atención al requerimiento presentado por la Administración Zonal La Delicia mediante oficio Nro. GADDMQ-AZLD-2024-1742-O de 09 de mayo de 2024.</w:t>
      </w:r>
    </w:p>
    <w:p w14:paraId="094A29EE"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i/>
          <w:iCs/>
          <w:color w:val="222222"/>
          <w:sz w:val="24"/>
          <w:szCs w:val="24"/>
          <w:lang w:eastAsia="es-EC"/>
        </w:rPr>
        <w:t xml:space="preserve">El área, linderos y dimensiones constantes en la presente ficha técnica fueron tomados según los datos del levantamiento </w:t>
      </w:r>
      <w:proofErr w:type="spellStart"/>
      <w:r w:rsidRPr="00C24498">
        <w:rPr>
          <w:rFonts w:ascii="Palatino Linotype" w:eastAsia="Times New Roman" w:hAnsi="Palatino Linotype" w:cs="Arial"/>
          <w:i/>
          <w:iCs/>
          <w:color w:val="222222"/>
          <w:sz w:val="24"/>
          <w:szCs w:val="24"/>
          <w:lang w:eastAsia="es-EC"/>
        </w:rPr>
        <w:t>planimétrico</w:t>
      </w:r>
      <w:proofErr w:type="spellEnd"/>
      <w:r w:rsidRPr="00C24498">
        <w:rPr>
          <w:rFonts w:ascii="Palatino Linotype" w:eastAsia="Times New Roman" w:hAnsi="Palatino Linotype" w:cs="Arial"/>
          <w:i/>
          <w:iCs/>
          <w:color w:val="222222"/>
          <w:sz w:val="24"/>
          <w:szCs w:val="24"/>
          <w:lang w:eastAsia="es-EC"/>
        </w:rPr>
        <w:t xml:space="preserve"> en formato DWG, emitido adjunto en los anexos del oficio Nro. GADDMQ-AZLD-2024-1742-O.</w:t>
      </w:r>
    </w:p>
    <w:p w14:paraId="1C31B66F"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i/>
          <w:iCs/>
          <w:color w:val="222222"/>
          <w:sz w:val="24"/>
          <w:szCs w:val="24"/>
          <w:lang w:eastAsia="es-EC"/>
        </w:rPr>
        <w:t>Ubicación conforme archivo (gráfico - alfanumérico) del Sistema Integrado de Registro Catastral de Quito (SIREC-Q) a la fecha.</w:t>
      </w:r>
    </w:p>
    <w:p w14:paraId="6018B61D" w14:textId="3397EBC9" w:rsidR="001A2E49" w:rsidRPr="00C24498" w:rsidRDefault="001A2E49" w:rsidP="006A6A6F">
      <w:pPr>
        <w:autoSpaceDE w:val="0"/>
        <w:autoSpaceDN w:val="0"/>
        <w:adjustRightInd w:val="0"/>
        <w:spacing w:before="240" w:after="0" w:line="240" w:lineRule="auto"/>
        <w:jc w:val="both"/>
        <w:rPr>
          <w:rFonts w:ascii="Palatino Linotype" w:eastAsia="Times New Roman" w:hAnsi="Palatino Linotype" w:cs="Arial"/>
          <w:color w:val="222222"/>
          <w:sz w:val="24"/>
          <w:szCs w:val="24"/>
          <w:shd w:val="clear" w:color="auto" w:fill="FFFFFF"/>
          <w:lang w:eastAsia="es-EC"/>
        </w:rPr>
      </w:pPr>
      <w:r w:rsidRPr="00C24498">
        <w:rPr>
          <w:rFonts w:ascii="Palatino Linotype" w:eastAsia="Times New Roman" w:hAnsi="Palatino Linotype" w:cs="Arial"/>
          <w:i/>
          <w:iCs/>
          <w:color w:val="222222"/>
          <w:sz w:val="24"/>
          <w:szCs w:val="24"/>
          <w:lang w:eastAsia="es-EC"/>
        </w:rPr>
        <w:t>Esta ficha técnica es únicamente de carácter informativo y se la realizó conforme a la información proporcionada por la Administración Zonal La Delicia mediante oficio Nro. GADDMQ-AZLD-2024-1742-O […]”.</w:t>
      </w:r>
    </w:p>
    <w:p w14:paraId="5929FB95" w14:textId="48B99C8F" w:rsidR="00C24498" w:rsidRPr="00C24498" w:rsidRDefault="00510222" w:rsidP="006A6A6F">
      <w:pPr>
        <w:autoSpaceDE w:val="0"/>
        <w:autoSpaceDN w:val="0"/>
        <w:adjustRightInd w:val="0"/>
        <w:spacing w:before="240" w:after="0" w:line="240" w:lineRule="auto"/>
        <w:jc w:val="both"/>
        <w:rPr>
          <w:rFonts w:ascii="Palatino Linotype" w:eastAsia="Times New Roman" w:hAnsi="Palatino Linotype" w:cs="Arial"/>
          <w:color w:val="222222"/>
          <w:sz w:val="24"/>
          <w:szCs w:val="24"/>
          <w:shd w:val="clear" w:color="auto" w:fill="FFFFFF"/>
          <w:lang w:eastAsia="es-EC"/>
        </w:rPr>
      </w:pPr>
      <w:r>
        <w:rPr>
          <w:rFonts w:ascii="Palatino Linotype" w:hAnsi="Palatino Linotype" w:cs="Times-Roman"/>
          <w:b/>
          <w:sz w:val="24"/>
          <w:szCs w:val="24"/>
        </w:rPr>
        <w:lastRenderedPageBreak/>
        <w:t>2.13</w:t>
      </w:r>
      <w:r w:rsidR="002145D0">
        <w:rPr>
          <w:rFonts w:ascii="Palatino Linotype" w:hAnsi="Palatino Linotype" w:cs="Times-Roman"/>
          <w:sz w:val="24"/>
          <w:szCs w:val="24"/>
        </w:rPr>
        <w:t xml:space="preserve"> </w:t>
      </w:r>
      <w:r w:rsidR="00C24498" w:rsidRPr="00C24498">
        <w:rPr>
          <w:rFonts w:ascii="Palatino Linotype" w:eastAsia="Times New Roman" w:hAnsi="Palatino Linotype" w:cs="Arial"/>
          <w:color w:val="222222"/>
          <w:sz w:val="24"/>
          <w:szCs w:val="24"/>
          <w:shd w:val="clear" w:color="auto" w:fill="FFFFFF"/>
          <w:lang w:eastAsia="es-EC"/>
        </w:rPr>
        <w:t>Mediante oficio Nro. GADDMQ-AZLD-2024-2155-O de 04 de junio de 2024, el Administrador de la Zona la Delicia, remitió a la Procuraduría Metropolitana los informes técnico y legal actualizados para continuar con el trámite de declaratoria de bien mostrenco del predio referencial Nro. 1301903, clave catastral referencial Nro. 47733-12-002; y, en lo principal indicó:</w:t>
      </w:r>
    </w:p>
    <w:p w14:paraId="24586213" w14:textId="18C73C4A" w:rsidR="006A6A6F" w:rsidRPr="00C24498" w:rsidRDefault="00C24498" w:rsidP="006A6A6F">
      <w:pPr>
        <w:autoSpaceDE w:val="0"/>
        <w:autoSpaceDN w:val="0"/>
        <w:adjustRightInd w:val="0"/>
        <w:spacing w:before="240" w:after="0" w:line="240" w:lineRule="auto"/>
        <w:jc w:val="both"/>
        <w:rPr>
          <w:rFonts w:ascii="Palatino Linotype" w:hAnsi="Palatino Linotype" w:cs="Times New Roman"/>
          <w:i/>
          <w:iCs/>
          <w:sz w:val="24"/>
          <w:szCs w:val="24"/>
        </w:rPr>
      </w:pPr>
      <w:r w:rsidRPr="00C24498">
        <w:rPr>
          <w:rFonts w:ascii="Palatino Linotype" w:eastAsia="Times New Roman" w:hAnsi="Palatino Linotype" w:cs="Arial"/>
          <w:i/>
          <w:iCs/>
          <w:color w:val="222222"/>
          <w:sz w:val="24"/>
          <w:szCs w:val="24"/>
          <w:lang w:eastAsia="es-EC"/>
        </w:rPr>
        <w:t>“[…] Con base a lo expuesto, acogiendo los fundamentos técnicos y legales, esta Administración Zonal se </w:t>
      </w:r>
      <w:r w:rsidRPr="00C24498">
        <w:rPr>
          <w:rFonts w:ascii="Palatino Linotype" w:eastAsia="Times New Roman" w:hAnsi="Palatino Linotype" w:cs="Arial"/>
          <w:b/>
          <w:bCs/>
          <w:i/>
          <w:iCs/>
          <w:color w:val="222222"/>
          <w:sz w:val="24"/>
          <w:szCs w:val="24"/>
          <w:lang w:eastAsia="es-EC"/>
        </w:rPr>
        <w:t>EMITE CRITERIO FAVORABLE</w:t>
      </w:r>
      <w:r w:rsidRPr="00C24498">
        <w:rPr>
          <w:rFonts w:ascii="Palatino Linotype" w:eastAsia="Times New Roman" w:hAnsi="Palatino Linotype" w:cs="Arial"/>
          <w:i/>
          <w:iCs/>
          <w:color w:val="222222"/>
          <w:sz w:val="24"/>
          <w:szCs w:val="24"/>
          <w:lang w:eastAsia="es-EC"/>
        </w:rPr>
        <w:t xml:space="preserve">, respecto a la posibilidad de declarar como bien mostrenco el predio donde se encuentran la tribuna y baterías sanitarias ubicadas en el Barrio San Francisco de la Cabecera Parroquial de </w:t>
      </w:r>
      <w:proofErr w:type="spellStart"/>
      <w:r w:rsidRPr="00C24498">
        <w:rPr>
          <w:rFonts w:ascii="Palatino Linotype" w:eastAsia="Times New Roman" w:hAnsi="Palatino Linotype" w:cs="Arial"/>
          <w:i/>
          <w:iCs/>
          <w:color w:val="222222"/>
          <w:sz w:val="24"/>
          <w:szCs w:val="24"/>
          <w:lang w:eastAsia="es-EC"/>
        </w:rPr>
        <w:t>Nanegalito</w:t>
      </w:r>
      <w:proofErr w:type="spellEnd"/>
      <w:r w:rsidRPr="00C24498">
        <w:rPr>
          <w:rFonts w:ascii="Palatino Linotype" w:eastAsia="Times New Roman" w:hAnsi="Palatino Linotype" w:cs="Arial"/>
          <w:i/>
          <w:iCs/>
          <w:color w:val="222222"/>
          <w:sz w:val="24"/>
          <w:szCs w:val="24"/>
          <w:lang w:eastAsia="es-EC"/>
        </w:rPr>
        <w:t xml:space="preserve"> […]”</w:t>
      </w:r>
      <w:r>
        <w:rPr>
          <w:rFonts w:ascii="Palatino Linotype" w:eastAsia="Times New Roman" w:hAnsi="Palatino Linotype" w:cs="Arial"/>
          <w:i/>
          <w:iCs/>
          <w:color w:val="222222"/>
          <w:sz w:val="24"/>
          <w:szCs w:val="24"/>
          <w:lang w:eastAsia="es-EC"/>
        </w:rPr>
        <w:t>.</w:t>
      </w:r>
    </w:p>
    <w:p w14:paraId="79E95B9A" w14:textId="4AE65C00" w:rsidR="00D35B8C" w:rsidRPr="00D35B8C" w:rsidRDefault="00510222" w:rsidP="006A6A6F">
      <w:pPr>
        <w:autoSpaceDE w:val="0"/>
        <w:autoSpaceDN w:val="0"/>
        <w:adjustRightInd w:val="0"/>
        <w:spacing w:before="240" w:after="0" w:line="240" w:lineRule="auto"/>
        <w:jc w:val="both"/>
        <w:rPr>
          <w:rFonts w:ascii="Palatino Linotype" w:eastAsia="Times New Roman" w:hAnsi="Palatino Linotype" w:cs="Arial"/>
          <w:color w:val="222222"/>
          <w:sz w:val="24"/>
          <w:szCs w:val="24"/>
          <w:shd w:val="clear" w:color="auto" w:fill="FFFFFF"/>
          <w:lang w:eastAsia="es-EC"/>
        </w:rPr>
      </w:pPr>
      <w:r>
        <w:rPr>
          <w:rFonts w:ascii="Palatino Linotype" w:hAnsi="Palatino Linotype" w:cs="Times New Roman"/>
          <w:b/>
          <w:iCs/>
          <w:sz w:val="24"/>
          <w:szCs w:val="24"/>
        </w:rPr>
        <w:t>2.14</w:t>
      </w:r>
      <w:r w:rsidR="00D35B8C" w:rsidRPr="00D35B8C">
        <w:rPr>
          <w:rFonts w:ascii="Palatino Linotype" w:hAnsi="Palatino Linotype" w:cs="Times New Roman"/>
          <w:b/>
          <w:iCs/>
          <w:sz w:val="24"/>
          <w:szCs w:val="24"/>
        </w:rPr>
        <w:t xml:space="preserve"> </w:t>
      </w:r>
      <w:r w:rsidR="00D35B8C" w:rsidRPr="00D35B8C">
        <w:rPr>
          <w:rFonts w:ascii="Palatino Linotype" w:eastAsia="Times New Roman" w:hAnsi="Palatino Linotype" w:cs="Arial"/>
          <w:color w:val="222222"/>
          <w:sz w:val="24"/>
          <w:szCs w:val="24"/>
          <w:shd w:val="clear" w:color="auto" w:fill="FFFFFF"/>
          <w:lang w:eastAsia="es-EC"/>
        </w:rPr>
        <w:t>El Ing. Patricio Armas Yánez, funcionario de la Unidad de Gestión Urbana de la Administración Zonal la Delicia, en su informe técnico Nro. AZLD-DZHOP-UZGU-095-2024 de 29 de mayo de 2024, manifestó:</w:t>
      </w:r>
    </w:p>
    <w:p w14:paraId="75BD2DE2" w14:textId="77777777" w:rsidR="00D35B8C" w:rsidRPr="00D35B8C" w:rsidRDefault="00D35B8C" w:rsidP="006A6A6F">
      <w:pPr>
        <w:autoSpaceDE w:val="0"/>
        <w:autoSpaceDN w:val="0"/>
        <w:adjustRightInd w:val="0"/>
        <w:spacing w:before="240" w:after="0" w:line="240" w:lineRule="auto"/>
        <w:jc w:val="both"/>
        <w:rPr>
          <w:rFonts w:ascii="Palatino Linotype" w:eastAsia="Times New Roman" w:hAnsi="Palatino Linotype" w:cs="Arial"/>
          <w:b/>
          <w:bCs/>
          <w:i/>
          <w:iCs/>
          <w:color w:val="222222"/>
          <w:sz w:val="24"/>
          <w:szCs w:val="24"/>
          <w:lang w:eastAsia="es-EC"/>
        </w:rPr>
      </w:pPr>
      <w:r w:rsidRPr="00D35B8C">
        <w:rPr>
          <w:rFonts w:ascii="Palatino Linotype" w:eastAsia="Times New Roman" w:hAnsi="Palatino Linotype" w:cs="Arial"/>
          <w:i/>
          <w:iCs/>
          <w:color w:val="222222"/>
          <w:sz w:val="24"/>
          <w:szCs w:val="24"/>
          <w:lang w:eastAsia="es-EC"/>
        </w:rPr>
        <w:t>“[…] </w:t>
      </w:r>
      <w:r w:rsidRPr="00D35B8C">
        <w:rPr>
          <w:rFonts w:ascii="Palatino Linotype" w:eastAsia="Times New Roman" w:hAnsi="Palatino Linotype" w:cs="Arial"/>
          <w:b/>
          <w:bCs/>
          <w:i/>
          <w:iCs/>
          <w:color w:val="222222"/>
          <w:sz w:val="24"/>
          <w:szCs w:val="24"/>
          <w:lang w:eastAsia="es-EC"/>
        </w:rPr>
        <w:t>3.- Linderos y Colindantes</w:t>
      </w:r>
    </w:p>
    <w:p w14:paraId="36A63140" w14:textId="77777777" w:rsidR="00D35B8C" w:rsidRPr="00D35B8C" w:rsidRDefault="00D35B8C"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D35B8C">
        <w:rPr>
          <w:rFonts w:ascii="Palatino Linotype" w:eastAsia="Times New Roman" w:hAnsi="Palatino Linotype" w:cs="Arial"/>
          <w:i/>
          <w:iCs/>
          <w:color w:val="222222"/>
          <w:sz w:val="24"/>
          <w:szCs w:val="24"/>
          <w:lang w:eastAsia="es-EC"/>
        </w:rPr>
        <w:t xml:space="preserve">En el cuadro siguiente, se indica los colindantes, acorde a la Ficha Técnica Nro. SHOT-DMC-UGCE-2024- 1033, y el plano del levantamiento </w:t>
      </w:r>
      <w:proofErr w:type="spellStart"/>
      <w:r w:rsidRPr="00D35B8C">
        <w:rPr>
          <w:rFonts w:ascii="Palatino Linotype" w:eastAsia="Times New Roman" w:hAnsi="Palatino Linotype" w:cs="Arial"/>
          <w:i/>
          <w:iCs/>
          <w:color w:val="222222"/>
          <w:sz w:val="24"/>
          <w:szCs w:val="24"/>
          <w:lang w:eastAsia="es-EC"/>
        </w:rPr>
        <w:t>planimétrico</w:t>
      </w:r>
      <w:proofErr w:type="spellEnd"/>
      <w:r w:rsidRPr="00D35B8C">
        <w:rPr>
          <w:rFonts w:ascii="Palatino Linotype" w:eastAsia="Times New Roman" w:hAnsi="Palatino Linotype" w:cs="Arial"/>
          <w:i/>
          <w:iCs/>
          <w:color w:val="222222"/>
          <w:sz w:val="24"/>
          <w:szCs w:val="24"/>
          <w:lang w:eastAsia="es-EC"/>
        </w:rPr>
        <w:t>.</w:t>
      </w:r>
    </w:p>
    <w:p w14:paraId="66E5A986" w14:textId="77777777" w:rsidR="00D35B8C" w:rsidRPr="00D35B8C" w:rsidRDefault="00D35B8C" w:rsidP="006A6A6F">
      <w:pPr>
        <w:autoSpaceDE w:val="0"/>
        <w:autoSpaceDN w:val="0"/>
        <w:adjustRightInd w:val="0"/>
        <w:spacing w:before="240" w:after="0" w:line="240" w:lineRule="auto"/>
        <w:jc w:val="both"/>
        <w:rPr>
          <w:rFonts w:ascii="Palatino Linotype" w:eastAsia="Times New Roman" w:hAnsi="Palatino Linotype" w:cs="Arial"/>
          <w:b/>
          <w:bCs/>
          <w:i/>
          <w:iCs/>
          <w:color w:val="222222"/>
          <w:sz w:val="24"/>
          <w:szCs w:val="24"/>
          <w:lang w:eastAsia="es-EC"/>
        </w:rPr>
      </w:pPr>
      <w:r w:rsidRPr="00D35B8C">
        <w:rPr>
          <w:rFonts w:ascii="Palatino Linotype" w:hAnsi="Palatino Linotype"/>
          <w:noProof/>
          <w:sz w:val="24"/>
          <w:szCs w:val="24"/>
          <w:lang w:eastAsia="es-EC"/>
        </w:rPr>
        <w:drawing>
          <wp:inline distT="0" distB="0" distL="0" distR="0" wp14:anchorId="56764DDF" wp14:editId="139641D3">
            <wp:extent cx="5219700" cy="1104900"/>
            <wp:effectExtent l="0" t="0" r="0" b="0"/>
            <wp:docPr id="2" name="Imagen 2" descr="C:\Users\psolorzanos\AppData\Local\Microsoft\Windows\INetCache\Content.MSO\53CD31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olorzanos\AppData\Local\Microsoft\Windows\INetCache\Content.MSO\53CD31A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0" cy="1104900"/>
                    </a:xfrm>
                    <a:prstGeom prst="rect">
                      <a:avLst/>
                    </a:prstGeom>
                    <a:noFill/>
                    <a:ln>
                      <a:noFill/>
                    </a:ln>
                  </pic:spPr>
                </pic:pic>
              </a:graphicData>
            </a:graphic>
          </wp:inline>
        </w:drawing>
      </w:r>
      <w:r w:rsidRPr="00D35B8C">
        <w:rPr>
          <w:rFonts w:ascii="Palatino Linotype" w:eastAsia="Times New Roman" w:hAnsi="Palatino Linotype" w:cs="Arial"/>
          <w:color w:val="222222"/>
          <w:sz w:val="24"/>
          <w:szCs w:val="24"/>
          <w:lang w:eastAsia="es-EC"/>
        </w:rPr>
        <w:br/>
      </w:r>
      <w:r w:rsidRPr="00D35B8C">
        <w:rPr>
          <w:rFonts w:ascii="Palatino Linotype" w:eastAsia="Times New Roman" w:hAnsi="Palatino Linotype" w:cs="Arial"/>
          <w:color w:val="222222"/>
          <w:sz w:val="24"/>
          <w:szCs w:val="24"/>
          <w:shd w:val="clear" w:color="auto" w:fill="FFFFFF"/>
          <w:lang w:eastAsia="es-EC"/>
        </w:rPr>
        <w:t> </w:t>
      </w:r>
      <w:r w:rsidRPr="00D35B8C">
        <w:rPr>
          <w:rFonts w:ascii="Palatino Linotype" w:eastAsia="Times New Roman" w:hAnsi="Palatino Linotype" w:cs="Arial"/>
          <w:color w:val="222222"/>
          <w:sz w:val="24"/>
          <w:szCs w:val="24"/>
          <w:lang w:eastAsia="es-EC"/>
        </w:rPr>
        <w:br/>
      </w:r>
      <w:r w:rsidRPr="00D35B8C">
        <w:rPr>
          <w:rFonts w:ascii="Palatino Linotype" w:eastAsia="Times New Roman" w:hAnsi="Palatino Linotype" w:cs="Arial"/>
          <w:b/>
          <w:bCs/>
          <w:i/>
          <w:iCs/>
          <w:color w:val="222222"/>
          <w:sz w:val="24"/>
          <w:szCs w:val="24"/>
          <w:lang w:eastAsia="es-EC"/>
        </w:rPr>
        <w:t>4.- Señalamiento de proyectos a ejecutar:</w:t>
      </w:r>
    </w:p>
    <w:p w14:paraId="7AE1DCE8" w14:textId="77777777" w:rsidR="00D35B8C" w:rsidRPr="00D35B8C" w:rsidRDefault="00D35B8C"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D35B8C">
        <w:rPr>
          <w:rFonts w:ascii="Palatino Linotype" w:eastAsia="Times New Roman" w:hAnsi="Palatino Linotype" w:cs="Arial"/>
          <w:i/>
          <w:iCs/>
          <w:color w:val="222222"/>
          <w:sz w:val="24"/>
          <w:szCs w:val="24"/>
          <w:lang w:eastAsia="es-EC"/>
        </w:rPr>
        <w:t>La Unidad Zonal de Obras Públicas de la AZLD, mediante memorando Nro. GADDMQ-AZLD-DGT-UOOPP-2023-0192-M de 01 de diciembre de 2023, adjunto, informó lo siguiente:</w:t>
      </w:r>
      <w:r w:rsidRPr="00D35B8C">
        <w:rPr>
          <w:rFonts w:ascii="Palatino Linotype" w:eastAsia="Times New Roman" w:hAnsi="Palatino Linotype" w:cs="Arial"/>
          <w:color w:val="222222"/>
          <w:sz w:val="24"/>
          <w:szCs w:val="24"/>
          <w:lang w:eastAsia="es-EC"/>
        </w:rPr>
        <w:br/>
      </w:r>
      <w:r w:rsidRPr="00D35B8C">
        <w:rPr>
          <w:rFonts w:ascii="Palatino Linotype" w:eastAsia="Times New Roman" w:hAnsi="Palatino Linotype" w:cs="Arial"/>
          <w:color w:val="222222"/>
          <w:sz w:val="24"/>
          <w:szCs w:val="24"/>
          <w:shd w:val="clear" w:color="auto" w:fill="FFFFFF"/>
          <w:lang w:eastAsia="es-EC"/>
        </w:rPr>
        <w:t> </w:t>
      </w:r>
      <w:r w:rsidRPr="00D35B8C">
        <w:rPr>
          <w:rFonts w:ascii="Palatino Linotype" w:eastAsia="Times New Roman" w:hAnsi="Palatino Linotype" w:cs="Arial"/>
          <w:color w:val="222222"/>
          <w:sz w:val="24"/>
          <w:szCs w:val="24"/>
          <w:lang w:eastAsia="es-EC"/>
        </w:rPr>
        <w:br/>
      </w:r>
      <w:r w:rsidRPr="00D35B8C">
        <w:rPr>
          <w:rFonts w:ascii="Palatino Linotype" w:eastAsia="Times New Roman" w:hAnsi="Palatino Linotype" w:cs="Arial"/>
          <w:i/>
          <w:iCs/>
          <w:color w:val="222222"/>
          <w:sz w:val="24"/>
          <w:szCs w:val="24"/>
          <w:lang w:eastAsia="es-EC"/>
        </w:rPr>
        <w:t xml:space="preserve">“(…) En el espacio mencionado en Oficio Nro. GADDMQ-DMGBI-2023-4953-O de 14 de noviembre de 2023: “(…)“(...) Con estos antecedentes solicitamos se declare como bien mostrenco al espacio público de la tribuna y baterías sanitarias ubicadas en el Barrio San Francisco de la Cabecera Parroquial de </w:t>
      </w:r>
      <w:proofErr w:type="spellStart"/>
      <w:r w:rsidRPr="00D35B8C">
        <w:rPr>
          <w:rFonts w:ascii="Palatino Linotype" w:eastAsia="Times New Roman" w:hAnsi="Palatino Linotype" w:cs="Arial"/>
          <w:i/>
          <w:iCs/>
          <w:color w:val="222222"/>
          <w:sz w:val="24"/>
          <w:szCs w:val="24"/>
          <w:lang w:eastAsia="es-EC"/>
        </w:rPr>
        <w:t>Nanegalito</w:t>
      </w:r>
      <w:proofErr w:type="spellEnd"/>
      <w:r w:rsidRPr="00D35B8C">
        <w:rPr>
          <w:rFonts w:ascii="Palatino Linotype" w:eastAsia="Times New Roman" w:hAnsi="Palatino Linotype" w:cs="Arial"/>
          <w:i/>
          <w:iCs/>
          <w:color w:val="222222"/>
          <w:sz w:val="24"/>
          <w:szCs w:val="24"/>
          <w:lang w:eastAsia="es-EC"/>
        </w:rPr>
        <w:t>”(…)”; </w:t>
      </w:r>
      <w:r w:rsidRPr="00D35B8C">
        <w:rPr>
          <w:rFonts w:ascii="Palatino Linotype" w:eastAsia="Times New Roman" w:hAnsi="Palatino Linotype" w:cs="Arial"/>
          <w:i/>
          <w:iCs/>
          <w:color w:val="222222"/>
          <w:sz w:val="24"/>
          <w:szCs w:val="24"/>
          <w:u w:val="single"/>
          <w:lang w:eastAsia="es-EC"/>
        </w:rPr>
        <w:t>no existe proyecto de Obra Pública planificado a desarrollarse ni proyecto priorizado en Asamblea de Presupuestos Participativos 2023-2024</w:t>
      </w:r>
      <w:r w:rsidRPr="00D35B8C">
        <w:rPr>
          <w:rFonts w:ascii="Palatino Linotype" w:eastAsia="Times New Roman" w:hAnsi="Palatino Linotype" w:cs="Arial"/>
          <w:i/>
          <w:iCs/>
          <w:color w:val="222222"/>
          <w:sz w:val="24"/>
          <w:szCs w:val="24"/>
          <w:lang w:eastAsia="es-EC"/>
        </w:rPr>
        <w:t> (…)”. (Subrayado añadido)</w:t>
      </w:r>
    </w:p>
    <w:p w14:paraId="328CE628" w14:textId="6FE64724" w:rsidR="006A6A6F" w:rsidRPr="00D35B8C" w:rsidRDefault="00D35B8C"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D35B8C">
        <w:rPr>
          <w:rFonts w:ascii="Palatino Linotype" w:eastAsia="Times New Roman" w:hAnsi="Palatino Linotype" w:cs="Arial"/>
          <w:i/>
          <w:iCs/>
          <w:color w:val="222222"/>
          <w:sz w:val="24"/>
          <w:szCs w:val="24"/>
          <w:lang w:eastAsia="es-EC"/>
        </w:rPr>
        <w:t>Adicionalmente, revisado el Plan Operativo Anual 2024, a la fecha del presente informe, no existen obras planificadas en el predio solicitado para declaratoria de bien mostrenco […]”</w:t>
      </w:r>
    </w:p>
    <w:p w14:paraId="277B4DB0" w14:textId="3248EB01" w:rsidR="00510222" w:rsidRDefault="00510222" w:rsidP="00510222">
      <w:pPr>
        <w:autoSpaceDE w:val="0"/>
        <w:autoSpaceDN w:val="0"/>
        <w:adjustRightInd w:val="0"/>
        <w:spacing w:before="240" w:after="0" w:line="240" w:lineRule="auto"/>
        <w:jc w:val="both"/>
        <w:rPr>
          <w:rFonts w:ascii="Palatino Linotype" w:eastAsia="Times New Roman" w:hAnsi="Palatino Linotype" w:cs="Arial"/>
          <w:color w:val="222222"/>
          <w:sz w:val="24"/>
          <w:szCs w:val="24"/>
          <w:shd w:val="clear" w:color="auto" w:fill="FFFFFF"/>
          <w:lang w:eastAsia="es-EC"/>
        </w:rPr>
      </w:pPr>
      <w:r>
        <w:rPr>
          <w:rFonts w:ascii="Palatino Linotype" w:hAnsi="Palatino Linotype" w:cs="Times-Italic"/>
          <w:b/>
          <w:iCs/>
          <w:sz w:val="24"/>
          <w:szCs w:val="24"/>
        </w:rPr>
        <w:lastRenderedPageBreak/>
        <w:t xml:space="preserve">2.15 </w:t>
      </w:r>
      <w:r w:rsidRPr="00510222">
        <w:rPr>
          <w:rFonts w:ascii="Palatino Linotype" w:eastAsia="Times New Roman" w:hAnsi="Palatino Linotype" w:cs="Arial"/>
          <w:color w:val="222222"/>
          <w:sz w:val="24"/>
          <w:szCs w:val="24"/>
          <w:shd w:val="clear" w:color="auto" w:fill="FFFFFF"/>
          <w:lang w:eastAsia="es-EC"/>
        </w:rPr>
        <w:t xml:space="preserve">El Director Jurídico de la Administración Zonal la Delicia, Abg. José Antonio </w:t>
      </w:r>
      <w:proofErr w:type="spellStart"/>
      <w:r w:rsidRPr="00510222">
        <w:rPr>
          <w:rFonts w:ascii="Palatino Linotype" w:eastAsia="Times New Roman" w:hAnsi="Palatino Linotype" w:cs="Arial"/>
          <w:color w:val="222222"/>
          <w:sz w:val="24"/>
          <w:szCs w:val="24"/>
          <w:shd w:val="clear" w:color="auto" w:fill="FFFFFF"/>
          <w:lang w:eastAsia="es-EC"/>
        </w:rPr>
        <w:t>Saud</w:t>
      </w:r>
      <w:proofErr w:type="spellEnd"/>
      <w:r w:rsidRPr="00510222">
        <w:rPr>
          <w:rFonts w:ascii="Palatino Linotype" w:eastAsia="Times New Roman" w:hAnsi="Palatino Linotype" w:cs="Arial"/>
          <w:color w:val="222222"/>
          <w:sz w:val="24"/>
          <w:szCs w:val="24"/>
          <w:shd w:val="clear" w:color="auto" w:fill="FFFFFF"/>
          <w:lang w:eastAsia="es-EC"/>
        </w:rPr>
        <w:t xml:space="preserve"> </w:t>
      </w:r>
      <w:proofErr w:type="spellStart"/>
      <w:r w:rsidRPr="00510222">
        <w:rPr>
          <w:rFonts w:ascii="Palatino Linotype" w:eastAsia="Times New Roman" w:hAnsi="Palatino Linotype" w:cs="Arial"/>
          <w:color w:val="222222"/>
          <w:sz w:val="24"/>
          <w:szCs w:val="24"/>
          <w:shd w:val="clear" w:color="auto" w:fill="FFFFFF"/>
          <w:lang w:eastAsia="es-EC"/>
        </w:rPr>
        <w:t>Sacoto</w:t>
      </w:r>
      <w:proofErr w:type="spellEnd"/>
      <w:r w:rsidRPr="00510222">
        <w:rPr>
          <w:rFonts w:ascii="Palatino Linotype" w:eastAsia="Times New Roman" w:hAnsi="Palatino Linotype" w:cs="Arial"/>
          <w:color w:val="222222"/>
          <w:sz w:val="24"/>
          <w:szCs w:val="24"/>
          <w:shd w:val="clear" w:color="auto" w:fill="FFFFFF"/>
          <w:lang w:eastAsia="es-EC"/>
        </w:rPr>
        <w:t>, mediante memorando Nro. GADDMQ-AZLD-AZAJ-2024-0363-</w:t>
      </w:r>
      <w:r w:rsidR="00C275F8">
        <w:rPr>
          <w:rFonts w:ascii="Palatino Linotype" w:eastAsia="Times New Roman" w:hAnsi="Palatino Linotype" w:cs="Arial"/>
          <w:color w:val="222222"/>
          <w:sz w:val="24"/>
          <w:szCs w:val="24"/>
          <w:shd w:val="clear" w:color="auto" w:fill="FFFFFF"/>
          <w:lang w:eastAsia="es-EC"/>
        </w:rPr>
        <w:t>M de 03 de junio de 2024, indicó</w:t>
      </w:r>
      <w:r w:rsidRPr="00510222">
        <w:rPr>
          <w:rFonts w:ascii="Palatino Linotype" w:eastAsia="Times New Roman" w:hAnsi="Palatino Linotype" w:cs="Arial"/>
          <w:color w:val="222222"/>
          <w:sz w:val="24"/>
          <w:szCs w:val="24"/>
          <w:shd w:val="clear" w:color="auto" w:fill="FFFFFF"/>
          <w:lang w:eastAsia="es-EC"/>
        </w:rPr>
        <w:t>:</w:t>
      </w:r>
    </w:p>
    <w:p w14:paraId="7D333CBB" w14:textId="77777777" w:rsidR="00E81D83" w:rsidRDefault="00510222" w:rsidP="007C19A7">
      <w:pPr>
        <w:autoSpaceDE w:val="0"/>
        <w:autoSpaceDN w:val="0"/>
        <w:adjustRightInd w:val="0"/>
        <w:spacing w:before="240" w:line="240" w:lineRule="auto"/>
        <w:jc w:val="both"/>
        <w:rPr>
          <w:rFonts w:ascii="Palatino Linotype" w:eastAsia="Times New Roman" w:hAnsi="Palatino Linotype" w:cs="Arial"/>
          <w:i/>
          <w:iCs/>
          <w:color w:val="222222"/>
          <w:sz w:val="24"/>
          <w:szCs w:val="24"/>
          <w:lang w:eastAsia="es-EC"/>
        </w:rPr>
      </w:pPr>
      <w:r w:rsidRPr="00510222">
        <w:rPr>
          <w:rFonts w:ascii="Palatino Linotype" w:eastAsia="Times New Roman" w:hAnsi="Palatino Linotype" w:cs="Arial"/>
          <w:i/>
          <w:iCs/>
          <w:color w:val="222222"/>
          <w:sz w:val="24"/>
          <w:szCs w:val="24"/>
          <w:lang w:eastAsia="es-EC"/>
        </w:rPr>
        <w:t xml:space="preserve">“[…] En este contexto, en alcance al informe legal emitido con memorando No. GADDMQ-AZLD-DJ-2024-0014-M de 09 de enero de 2024; y, de acuerdo a lo señalado en el informe técnico No. AZLD-DZHOP-UZGU-095-2024 de 29 de mayo de 2024 remitido por la Dirección Zonal de Hábitat y Obras Públicas de esta Administración Zonal, se procede a rectificar el informe legal, en el sentido de que los linderos del predio donde se encuentran ubicadas la tribuna y las baterías sanitarias del Barrio San Francisco, parroquia </w:t>
      </w:r>
      <w:proofErr w:type="spellStart"/>
      <w:r w:rsidRPr="00510222">
        <w:rPr>
          <w:rFonts w:ascii="Palatino Linotype" w:eastAsia="Times New Roman" w:hAnsi="Palatino Linotype" w:cs="Arial"/>
          <w:i/>
          <w:iCs/>
          <w:color w:val="222222"/>
          <w:sz w:val="24"/>
          <w:szCs w:val="24"/>
          <w:lang w:eastAsia="es-EC"/>
        </w:rPr>
        <w:t>Nanegalito</w:t>
      </w:r>
      <w:proofErr w:type="spellEnd"/>
      <w:r w:rsidRPr="00510222">
        <w:rPr>
          <w:rFonts w:ascii="Palatino Linotype" w:eastAsia="Times New Roman" w:hAnsi="Palatino Linotype" w:cs="Arial"/>
          <w:i/>
          <w:iCs/>
          <w:color w:val="222222"/>
          <w:sz w:val="24"/>
          <w:szCs w:val="24"/>
          <w:lang w:eastAsia="es-EC"/>
        </w:rPr>
        <w:t xml:space="preserve">, de acuerdo con la ficha técnica Nro. SHOT-DMC-UGCE-2024- 103 y el plano del levantamiento </w:t>
      </w:r>
      <w:proofErr w:type="spellStart"/>
      <w:r w:rsidRPr="00510222">
        <w:rPr>
          <w:rFonts w:ascii="Palatino Linotype" w:eastAsia="Times New Roman" w:hAnsi="Palatino Linotype" w:cs="Arial"/>
          <w:i/>
          <w:iCs/>
          <w:color w:val="222222"/>
          <w:sz w:val="24"/>
          <w:szCs w:val="24"/>
          <w:lang w:eastAsia="es-EC"/>
        </w:rPr>
        <w:t>planimétrico</w:t>
      </w:r>
      <w:proofErr w:type="spellEnd"/>
      <w:r w:rsidRPr="00510222">
        <w:rPr>
          <w:rFonts w:ascii="Palatino Linotype" w:eastAsia="Times New Roman" w:hAnsi="Palatino Linotype" w:cs="Arial"/>
          <w:i/>
          <w:iCs/>
          <w:color w:val="222222"/>
          <w:sz w:val="24"/>
          <w:szCs w:val="24"/>
          <w:lang w:eastAsia="es-EC"/>
        </w:rPr>
        <w:t xml:space="preserve"> son los siguientes:</w:t>
      </w:r>
      <w:r w:rsidRPr="00510222">
        <w:rPr>
          <w:rFonts w:ascii="Palatino Linotype" w:eastAsia="Times New Roman" w:hAnsi="Palatino Linotype" w:cs="Arial"/>
          <w:color w:val="222222"/>
          <w:sz w:val="24"/>
          <w:szCs w:val="24"/>
          <w:lang w:eastAsia="es-EC"/>
        </w:rPr>
        <w:br/>
      </w:r>
      <w:r w:rsidRPr="004E2325">
        <w:rPr>
          <w:rFonts w:ascii="Arial" w:eastAsia="Times New Roman" w:hAnsi="Arial" w:cs="Arial"/>
          <w:color w:val="222222"/>
          <w:sz w:val="21"/>
          <w:szCs w:val="21"/>
          <w:shd w:val="clear" w:color="auto" w:fill="FFFFFF"/>
          <w:lang w:eastAsia="es-EC"/>
        </w:rPr>
        <w:t> </w:t>
      </w:r>
      <w:r w:rsidRPr="004E2325">
        <w:rPr>
          <w:rFonts w:ascii="Arial" w:eastAsia="Times New Roman" w:hAnsi="Arial" w:cs="Arial"/>
          <w:color w:val="222222"/>
          <w:sz w:val="21"/>
          <w:szCs w:val="21"/>
          <w:lang w:eastAsia="es-EC"/>
        </w:rPr>
        <w:br/>
      </w:r>
      <w:r w:rsidRPr="004E2325">
        <w:rPr>
          <w:noProof/>
          <w:lang w:eastAsia="es-EC"/>
        </w:rPr>
        <w:drawing>
          <wp:inline distT="0" distB="0" distL="0" distR="0" wp14:anchorId="70B5EF8E" wp14:editId="0EB3FC98">
            <wp:extent cx="5219700" cy="1104900"/>
            <wp:effectExtent l="0" t="0" r="0" b="0"/>
            <wp:docPr id="1" name="Imagen 1" descr="C:\Users\psolorzanos\AppData\Local\Microsoft\Windows\INetCache\Content.MSO\910DBE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olorzanos\AppData\Local\Microsoft\Windows\INetCache\Content.MSO\910DBEA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0" cy="1104900"/>
                    </a:xfrm>
                    <a:prstGeom prst="rect">
                      <a:avLst/>
                    </a:prstGeom>
                    <a:noFill/>
                    <a:ln>
                      <a:noFill/>
                    </a:ln>
                  </pic:spPr>
                </pic:pic>
              </a:graphicData>
            </a:graphic>
          </wp:inline>
        </w:drawing>
      </w:r>
      <w:r w:rsidRPr="004E2325">
        <w:rPr>
          <w:rFonts w:ascii="Arial" w:eastAsia="Times New Roman" w:hAnsi="Arial" w:cs="Arial"/>
          <w:color w:val="222222"/>
          <w:sz w:val="21"/>
          <w:szCs w:val="21"/>
          <w:lang w:eastAsia="es-EC"/>
        </w:rPr>
        <w:br/>
      </w:r>
      <w:r w:rsidRPr="004E2325">
        <w:rPr>
          <w:rFonts w:ascii="Arial" w:eastAsia="Times New Roman" w:hAnsi="Arial" w:cs="Arial"/>
          <w:color w:val="222222"/>
          <w:sz w:val="21"/>
          <w:szCs w:val="21"/>
          <w:shd w:val="clear" w:color="auto" w:fill="FFFFFF"/>
          <w:lang w:eastAsia="es-EC"/>
        </w:rPr>
        <w:t> </w:t>
      </w:r>
      <w:r w:rsidRPr="004E2325">
        <w:rPr>
          <w:rFonts w:ascii="Arial" w:eastAsia="Times New Roman" w:hAnsi="Arial" w:cs="Arial"/>
          <w:color w:val="222222"/>
          <w:sz w:val="21"/>
          <w:szCs w:val="21"/>
          <w:lang w:eastAsia="es-EC"/>
        </w:rPr>
        <w:br/>
      </w:r>
      <w:r w:rsidRPr="00510222">
        <w:rPr>
          <w:rFonts w:ascii="Palatino Linotype" w:eastAsia="Times New Roman" w:hAnsi="Palatino Linotype" w:cs="Arial"/>
          <w:i/>
          <w:iCs/>
          <w:color w:val="222222"/>
          <w:sz w:val="24"/>
          <w:szCs w:val="24"/>
          <w:lang w:eastAsia="es-EC"/>
        </w:rPr>
        <w:t>En lo demás se ratifica y se mantiene inalterable el contenido del informe legal emitido con memorando No. GADDMQ-AZLD-DJ-2024-0014-M de 09 de enero de 2024 […]”</w:t>
      </w:r>
      <w:r w:rsidR="00E81D83">
        <w:rPr>
          <w:rFonts w:ascii="Palatino Linotype" w:eastAsia="Times New Roman" w:hAnsi="Palatino Linotype" w:cs="Arial"/>
          <w:i/>
          <w:iCs/>
          <w:color w:val="222222"/>
          <w:sz w:val="24"/>
          <w:szCs w:val="24"/>
          <w:lang w:eastAsia="es-EC"/>
        </w:rPr>
        <w:t>.</w:t>
      </w:r>
    </w:p>
    <w:p w14:paraId="14FAAE5E" w14:textId="0DCE370D" w:rsidR="0080360F" w:rsidRPr="00EB2C3D" w:rsidRDefault="00E81D83" w:rsidP="00EB2C3D">
      <w:pPr>
        <w:autoSpaceDE w:val="0"/>
        <w:autoSpaceDN w:val="0"/>
        <w:adjustRightInd w:val="0"/>
        <w:spacing w:before="240" w:line="240" w:lineRule="auto"/>
        <w:jc w:val="both"/>
        <w:rPr>
          <w:rFonts w:ascii="Palatino Linotype" w:hAnsi="Palatino Linotype" w:cs="Times-Roman"/>
          <w:sz w:val="24"/>
          <w:szCs w:val="24"/>
        </w:rPr>
      </w:pPr>
      <w:r w:rsidRPr="00E81D83">
        <w:rPr>
          <w:rFonts w:ascii="Palatino Linotype" w:eastAsia="Times New Roman" w:hAnsi="Palatino Linotype" w:cs="Arial"/>
          <w:b/>
          <w:iCs/>
          <w:color w:val="222222"/>
          <w:sz w:val="24"/>
          <w:szCs w:val="24"/>
          <w:lang w:eastAsia="es-EC"/>
        </w:rPr>
        <w:t>2.16</w:t>
      </w:r>
      <w:r w:rsidR="00F05697">
        <w:rPr>
          <w:rFonts w:ascii="Palatino Linotype" w:eastAsia="Times New Roman" w:hAnsi="Palatino Linotype" w:cs="Arial"/>
          <w:b/>
          <w:iCs/>
          <w:color w:val="222222"/>
          <w:sz w:val="24"/>
          <w:szCs w:val="24"/>
          <w:lang w:eastAsia="es-EC"/>
        </w:rPr>
        <w:t xml:space="preserve"> </w:t>
      </w:r>
      <w:r w:rsidR="0080360F" w:rsidRPr="00C275F8">
        <w:rPr>
          <w:rFonts w:ascii="Palatino Linotype" w:eastAsia="Times New Roman" w:hAnsi="Palatino Linotype" w:cs="Arial"/>
          <w:iCs/>
          <w:color w:val="222222"/>
          <w:sz w:val="24"/>
          <w:szCs w:val="24"/>
          <w:lang w:eastAsia="es-EC"/>
        </w:rPr>
        <w:t xml:space="preserve">Con </w:t>
      </w:r>
      <w:r w:rsidR="0080360F" w:rsidRPr="00C275F8">
        <w:rPr>
          <w:rFonts w:ascii="Palatino Linotype" w:hAnsi="Palatino Linotype" w:cs="Times New Roman"/>
          <w:bCs/>
          <w:sz w:val="24"/>
          <w:szCs w:val="24"/>
        </w:rPr>
        <w:t>Oficio Nro.</w:t>
      </w:r>
      <w:r w:rsidR="0080360F" w:rsidRPr="00EB2C3D">
        <w:rPr>
          <w:rFonts w:ascii="Palatino Linotype" w:hAnsi="Palatino Linotype" w:cs="Times New Roman"/>
          <w:b/>
          <w:bCs/>
          <w:sz w:val="24"/>
          <w:szCs w:val="24"/>
        </w:rPr>
        <w:t xml:space="preserve"> </w:t>
      </w:r>
      <w:r w:rsidR="0080360F" w:rsidRPr="00C275F8">
        <w:rPr>
          <w:rFonts w:ascii="Palatino Linotype" w:hAnsi="Palatino Linotype" w:cs="Times New Roman"/>
          <w:bCs/>
          <w:sz w:val="24"/>
          <w:szCs w:val="24"/>
        </w:rPr>
        <w:t xml:space="preserve">GADDMQ-PM-2024-2818-O de 11 de junio de 2024 </w:t>
      </w:r>
      <w:r w:rsidR="00635E62" w:rsidRPr="00C275F8">
        <w:rPr>
          <w:rFonts w:ascii="Palatino Linotype" w:hAnsi="Palatino Linotype" w:cs="Times New Roman"/>
          <w:bCs/>
          <w:sz w:val="24"/>
          <w:szCs w:val="24"/>
        </w:rPr>
        <w:t>la</w:t>
      </w:r>
      <w:r w:rsidR="00635E62" w:rsidRPr="00EB2C3D">
        <w:rPr>
          <w:rFonts w:ascii="Palatino Linotype" w:hAnsi="Palatino Linotype" w:cs="Times New Roman"/>
          <w:b/>
          <w:bCs/>
          <w:sz w:val="24"/>
          <w:szCs w:val="24"/>
        </w:rPr>
        <w:t xml:space="preserve"> </w:t>
      </w:r>
      <w:r w:rsidR="00635E62" w:rsidRPr="00EB2C3D">
        <w:rPr>
          <w:rFonts w:ascii="Palatino Linotype" w:hAnsi="Palatino Linotype" w:cs="Times-Roman"/>
          <w:sz w:val="24"/>
          <w:szCs w:val="24"/>
        </w:rPr>
        <w:t>Abg. Ana Sofía Reyna Gallegos, Subprocuradora de Asesor</w:t>
      </w:r>
      <w:r w:rsidR="00EB2C3D" w:rsidRPr="00EB2C3D">
        <w:rPr>
          <w:rFonts w:ascii="Palatino Linotype" w:hAnsi="Palatino Linotype" w:cs="Times-Roman"/>
          <w:sz w:val="24"/>
          <w:szCs w:val="24"/>
        </w:rPr>
        <w:t>ía de Uso y Ocupación de Suelo de la Procuraduría Metropolitana, dentro de su análisis y pronunciamiento señala:</w:t>
      </w:r>
    </w:p>
    <w:p w14:paraId="7AA5B2F7" w14:textId="40718040" w:rsidR="00E87B76" w:rsidRPr="00EB2C3D" w:rsidRDefault="00EB2C3D" w:rsidP="00EB2C3D">
      <w:pPr>
        <w:autoSpaceDE w:val="0"/>
        <w:autoSpaceDN w:val="0"/>
        <w:adjustRightInd w:val="0"/>
        <w:spacing w:after="0" w:line="240" w:lineRule="auto"/>
        <w:jc w:val="both"/>
        <w:rPr>
          <w:rFonts w:ascii="Times-Roman" w:hAnsi="Times-Roman" w:cs="Times-Roman"/>
          <w:i/>
          <w:sz w:val="19"/>
          <w:szCs w:val="19"/>
        </w:rPr>
      </w:pPr>
      <w:r w:rsidRPr="00EB2C3D">
        <w:rPr>
          <w:rFonts w:ascii="Palatino Linotype" w:hAnsi="Palatino Linotype" w:cs="Times-Roman"/>
          <w:i/>
          <w:sz w:val="24"/>
          <w:szCs w:val="24"/>
        </w:rPr>
        <w:t xml:space="preserve">“[…] </w:t>
      </w:r>
      <w:r w:rsidR="0080360F" w:rsidRPr="00EB2C3D">
        <w:rPr>
          <w:rFonts w:ascii="Palatino Linotype" w:hAnsi="Palatino Linotype" w:cs="Times-Roman"/>
          <w:i/>
          <w:sz w:val="24"/>
          <w:szCs w:val="24"/>
        </w:rPr>
        <w:t>Con los antecedentes, fundamentos e informes expuestos, en consid</w:t>
      </w:r>
      <w:r w:rsidRPr="00EB2C3D">
        <w:rPr>
          <w:rFonts w:ascii="Palatino Linotype" w:hAnsi="Palatino Linotype" w:cs="Times-Roman"/>
          <w:i/>
          <w:sz w:val="24"/>
          <w:szCs w:val="24"/>
        </w:rPr>
        <w:t xml:space="preserve">eración a que la declaratoria y </w:t>
      </w:r>
      <w:r w:rsidR="0080360F" w:rsidRPr="00EB2C3D">
        <w:rPr>
          <w:rFonts w:ascii="Palatino Linotype" w:hAnsi="Palatino Linotype" w:cs="Times-Roman"/>
          <w:i/>
          <w:sz w:val="24"/>
          <w:szCs w:val="24"/>
        </w:rPr>
        <w:t>regularización de los bienes mostrencos es competenc</w:t>
      </w:r>
      <w:r w:rsidRPr="00EB2C3D">
        <w:rPr>
          <w:rFonts w:ascii="Palatino Linotype" w:hAnsi="Palatino Linotype" w:cs="Times-Roman"/>
          <w:i/>
          <w:sz w:val="24"/>
          <w:szCs w:val="24"/>
        </w:rPr>
        <w:t xml:space="preserve">ia del Concejo Metropolitano de conformidad con </w:t>
      </w:r>
      <w:r w:rsidR="0080360F" w:rsidRPr="00EB2C3D">
        <w:rPr>
          <w:rFonts w:ascii="Palatino Linotype" w:hAnsi="Palatino Linotype" w:cs="Times-Roman"/>
          <w:i/>
          <w:sz w:val="24"/>
          <w:szCs w:val="24"/>
        </w:rPr>
        <w:t>el artículo 87, letra d) del COOTAD; y, artículo 41</w:t>
      </w:r>
      <w:r w:rsidRPr="00EB2C3D">
        <w:rPr>
          <w:rFonts w:ascii="Palatino Linotype" w:hAnsi="Palatino Linotype" w:cs="Times-Roman"/>
          <w:i/>
          <w:sz w:val="24"/>
          <w:szCs w:val="24"/>
        </w:rPr>
        <w:t xml:space="preserve">04 del Código Municipal para el Distrito </w:t>
      </w:r>
      <w:r w:rsidR="0080360F" w:rsidRPr="00EB2C3D">
        <w:rPr>
          <w:rFonts w:ascii="Palatino Linotype" w:hAnsi="Palatino Linotype" w:cs="Times-Roman"/>
          <w:i/>
          <w:sz w:val="24"/>
          <w:szCs w:val="24"/>
        </w:rPr>
        <w:t>Metropolitano de Quito, Procuraduría Metropolitana concl</w:t>
      </w:r>
      <w:r w:rsidRPr="00EB2C3D">
        <w:rPr>
          <w:rFonts w:ascii="Palatino Linotype" w:hAnsi="Palatino Linotype" w:cs="Times-Roman"/>
          <w:i/>
          <w:sz w:val="24"/>
          <w:szCs w:val="24"/>
        </w:rPr>
        <w:t xml:space="preserve">uye que es procedente continuar con el </w:t>
      </w:r>
      <w:r w:rsidR="0080360F" w:rsidRPr="00EB2C3D">
        <w:rPr>
          <w:rFonts w:ascii="Palatino Linotype" w:hAnsi="Palatino Linotype" w:cs="Times-Roman"/>
          <w:i/>
          <w:sz w:val="24"/>
          <w:szCs w:val="24"/>
        </w:rPr>
        <w:t>presente trámite, por lo que emite informe jurídico favorable, para q</w:t>
      </w:r>
      <w:r w:rsidRPr="00EB2C3D">
        <w:rPr>
          <w:rFonts w:ascii="Palatino Linotype" w:hAnsi="Palatino Linotype" w:cs="Times-Roman"/>
          <w:i/>
          <w:sz w:val="24"/>
          <w:szCs w:val="24"/>
        </w:rPr>
        <w:t xml:space="preserve">ue, de estimarlo pertinente, la </w:t>
      </w:r>
      <w:r w:rsidR="0080360F" w:rsidRPr="00EB2C3D">
        <w:rPr>
          <w:rFonts w:ascii="Palatino Linotype" w:hAnsi="Palatino Linotype" w:cs="Times-Roman"/>
          <w:i/>
          <w:sz w:val="24"/>
          <w:szCs w:val="24"/>
        </w:rPr>
        <w:t>Comisión de Propiedad y Espacio Público, una vez efe</w:t>
      </w:r>
      <w:r w:rsidRPr="00EB2C3D">
        <w:rPr>
          <w:rFonts w:ascii="Palatino Linotype" w:hAnsi="Palatino Linotype" w:cs="Times-Roman"/>
          <w:i/>
          <w:sz w:val="24"/>
          <w:szCs w:val="24"/>
        </w:rPr>
        <w:t xml:space="preserve">ctuadas las publicaciones a las que se refiere el </w:t>
      </w:r>
      <w:r w:rsidR="0080360F" w:rsidRPr="00EB2C3D">
        <w:rPr>
          <w:rFonts w:ascii="Palatino Linotype" w:hAnsi="Palatino Linotype" w:cs="Times-Roman"/>
          <w:i/>
          <w:sz w:val="24"/>
          <w:szCs w:val="24"/>
        </w:rPr>
        <w:t>artículo 4114, inciso 2, del Código Municipal para el D</w:t>
      </w:r>
      <w:r w:rsidRPr="00EB2C3D">
        <w:rPr>
          <w:rFonts w:ascii="Palatino Linotype" w:hAnsi="Palatino Linotype" w:cs="Times-Roman"/>
          <w:i/>
          <w:sz w:val="24"/>
          <w:szCs w:val="24"/>
        </w:rPr>
        <w:t xml:space="preserve">istrito Metropolitano de Quito, continúe con el </w:t>
      </w:r>
      <w:r w:rsidR="0080360F" w:rsidRPr="00EB2C3D">
        <w:rPr>
          <w:rFonts w:ascii="Palatino Linotype" w:hAnsi="Palatino Linotype" w:cs="Times-Roman"/>
          <w:i/>
          <w:sz w:val="24"/>
          <w:szCs w:val="24"/>
        </w:rPr>
        <w:t xml:space="preserve">procedimiento para obtener del Concejo </w:t>
      </w:r>
      <w:r w:rsidRPr="00EB2C3D">
        <w:rPr>
          <w:rFonts w:ascii="Palatino Linotype" w:hAnsi="Palatino Linotype" w:cs="Times-Roman"/>
          <w:i/>
          <w:sz w:val="24"/>
          <w:szCs w:val="24"/>
        </w:rPr>
        <w:t xml:space="preserve">Metropolitano la declaratoria y regularización como bien </w:t>
      </w:r>
      <w:r w:rsidR="0080360F" w:rsidRPr="00EB2C3D">
        <w:rPr>
          <w:rFonts w:ascii="Palatino Linotype" w:hAnsi="Palatino Linotype" w:cs="Times-Roman"/>
          <w:i/>
          <w:sz w:val="24"/>
          <w:szCs w:val="24"/>
        </w:rPr>
        <w:t>mostrenco del predio referencial N</w:t>
      </w:r>
      <w:r w:rsidRPr="00EB2C3D">
        <w:rPr>
          <w:rFonts w:ascii="Palatino Linotype" w:hAnsi="Palatino Linotype" w:cs="Times-Roman"/>
          <w:i/>
          <w:sz w:val="24"/>
          <w:szCs w:val="24"/>
        </w:rPr>
        <w:t xml:space="preserve">ro. 1301903 con clave catastral referencial Nro. 47733-12-002, </w:t>
      </w:r>
      <w:r w:rsidR="0080360F" w:rsidRPr="00EB2C3D">
        <w:rPr>
          <w:rFonts w:ascii="Palatino Linotype" w:hAnsi="Palatino Linotype" w:cs="Times-Roman"/>
          <w:i/>
          <w:sz w:val="24"/>
          <w:szCs w:val="24"/>
        </w:rPr>
        <w:t>ubicado en las calle 37199 E</w:t>
      </w:r>
      <w:r w:rsidRPr="00EB2C3D">
        <w:rPr>
          <w:rFonts w:ascii="Palatino Linotype" w:hAnsi="Palatino Linotype" w:cs="Times-Roman"/>
          <w:i/>
          <w:sz w:val="24"/>
          <w:szCs w:val="24"/>
        </w:rPr>
        <w:t xml:space="preserve">spejo, parroquia </w:t>
      </w:r>
      <w:proofErr w:type="spellStart"/>
      <w:r w:rsidRPr="00EB2C3D">
        <w:rPr>
          <w:rFonts w:ascii="Palatino Linotype" w:hAnsi="Palatino Linotype" w:cs="Times-Roman"/>
          <w:i/>
          <w:sz w:val="24"/>
          <w:szCs w:val="24"/>
        </w:rPr>
        <w:t>Nanegalito</w:t>
      </w:r>
      <w:proofErr w:type="spellEnd"/>
      <w:r w:rsidRPr="00EB2C3D">
        <w:rPr>
          <w:rFonts w:ascii="Palatino Linotype" w:hAnsi="Palatino Linotype" w:cs="Times-Roman"/>
          <w:i/>
          <w:sz w:val="24"/>
          <w:szCs w:val="24"/>
        </w:rPr>
        <w:t xml:space="preserve">; de </w:t>
      </w:r>
      <w:r w:rsidR="0080360F" w:rsidRPr="00EB2C3D">
        <w:rPr>
          <w:rFonts w:ascii="Palatino Linotype" w:hAnsi="Palatino Linotype" w:cs="Times-Roman"/>
          <w:i/>
          <w:sz w:val="24"/>
          <w:szCs w:val="24"/>
        </w:rPr>
        <w:t>conformidad con los da</w:t>
      </w:r>
      <w:r w:rsidRPr="00EB2C3D">
        <w:rPr>
          <w:rFonts w:ascii="Palatino Linotype" w:hAnsi="Palatino Linotype" w:cs="Times-Roman"/>
          <w:i/>
          <w:sz w:val="24"/>
          <w:szCs w:val="24"/>
        </w:rPr>
        <w:t xml:space="preserve">tos técnicos </w:t>
      </w:r>
      <w:r w:rsidR="0080360F" w:rsidRPr="00EB2C3D">
        <w:rPr>
          <w:rFonts w:ascii="Palatino Linotype" w:hAnsi="Palatino Linotype" w:cs="Times-Roman"/>
          <w:i/>
          <w:sz w:val="24"/>
          <w:szCs w:val="24"/>
        </w:rPr>
        <w:t>constantes en la ficha té</w:t>
      </w:r>
      <w:r w:rsidRPr="00EB2C3D">
        <w:rPr>
          <w:rFonts w:ascii="Palatino Linotype" w:hAnsi="Palatino Linotype" w:cs="Times-Roman"/>
          <w:i/>
          <w:sz w:val="24"/>
          <w:szCs w:val="24"/>
        </w:rPr>
        <w:t xml:space="preserve">cnica para declaratoria de bien </w:t>
      </w:r>
      <w:r w:rsidR="0080360F" w:rsidRPr="00EB2C3D">
        <w:rPr>
          <w:rFonts w:ascii="Palatino Linotype" w:hAnsi="Palatino Linotype" w:cs="Times-Roman"/>
          <w:i/>
          <w:sz w:val="24"/>
          <w:szCs w:val="24"/>
        </w:rPr>
        <w:t>mostren</w:t>
      </w:r>
      <w:r w:rsidRPr="00EB2C3D">
        <w:rPr>
          <w:rFonts w:ascii="Palatino Linotype" w:hAnsi="Palatino Linotype" w:cs="Times-Roman"/>
          <w:i/>
          <w:sz w:val="24"/>
          <w:szCs w:val="24"/>
        </w:rPr>
        <w:t xml:space="preserve">co Nro. SHOT-DMC-UGCE-2024-1033 </w:t>
      </w:r>
      <w:r w:rsidR="0080360F" w:rsidRPr="00EB2C3D">
        <w:rPr>
          <w:rFonts w:ascii="Palatino Linotype" w:hAnsi="Palatino Linotype" w:cs="Times-Roman"/>
          <w:i/>
          <w:sz w:val="24"/>
          <w:szCs w:val="24"/>
        </w:rPr>
        <w:t>de 15 de mayo de</w:t>
      </w:r>
      <w:r w:rsidRPr="00EB2C3D">
        <w:rPr>
          <w:rFonts w:ascii="Palatino Linotype" w:hAnsi="Palatino Linotype" w:cs="Times-Roman"/>
          <w:i/>
          <w:sz w:val="24"/>
          <w:szCs w:val="24"/>
        </w:rPr>
        <w:t xml:space="preserve"> 2024, emitida por la Dirección Metropolitana de Catastro</w:t>
      </w:r>
      <w:r w:rsidRPr="00EB2C3D">
        <w:rPr>
          <w:rFonts w:ascii="Times-Roman" w:hAnsi="Times-Roman" w:cs="Times-Roman"/>
          <w:i/>
          <w:sz w:val="19"/>
          <w:szCs w:val="19"/>
        </w:rPr>
        <w:t>.”</w:t>
      </w:r>
    </w:p>
    <w:p w14:paraId="5D51EEC4" w14:textId="1DD4D292" w:rsidR="00EB2C3D" w:rsidRDefault="00EB2C3D" w:rsidP="00EB2C3D">
      <w:pPr>
        <w:autoSpaceDE w:val="0"/>
        <w:autoSpaceDN w:val="0"/>
        <w:adjustRightInd w:val="0"/>
        <w:spacing w:after="0" w:line="240" w:lineRule="auto"/>
        <w:rPr>
          <w:rFonts w:ascii="Times-Roman" w:hAnsi="Times-Roman" w:cs="Times-Roman"/>
          <w:sz w:val="19"/>
          <w:szCs w:val="19"/>
        </w:rPr>
      </w:pPr>
    </w:p>
    <w:p w14:paraId="089EECAE" w14:textId="53EA872E" w:rsidR="001F2365" w:rsidRDefault="001F2365" w:rsidP="00EB2C3D">
      <w:pPr>
        <w:autoSpaceDE w:val="0"/>
        <w:autoSpaceDN w:val="0"/>
        <w:adjustRightInd w:val="0"/>
        <w:spacing w:after="0" w:line="240" w:lineRule="auto"/>
        <w:rPr>
          <w:rFonts w:ascii="Times-Roman" w:hAnsi="Times-Roman" w:cs="Times-Roman"/>
          <w:sz w:val="19"/>
          <w:szCs w:val="19"/>
        </w:rPr>
      </w:pPr>
    </w:p>
    <w:p w14:paraId="6750E3D9" w14:textId="2541EA81" w:rsidR="001F2365" w:rsidRDefault="001F2365" w:rsidP="00EB2C3D">
      <w:pPr>
        <w:autoSpaceDE w:val="0"/>
        <w:autoSpaceDN w:val="0"/>
        <w:adjustRightInd w:val="0"/>
        <w:spacing w:after="0" w:line="240" w:lineRule="auto"/>
        <w:rPr>
          <w:rFonts w:ascii="Times-Roman" w:hAnsi="Times-Roman" w:cs="Times-Roman"/>
          <w:sz w:val="19"/>
          <w:szCs w:val="19"/>
        </w:rPr>
      </w:pPr>
    </w:p>
    <w:p w14:paraId="6CCE1534" w14:textId="77777777" w:rsidR="001F2365" w:rsidRPr="00EB2C3D" w:rsidRDefault="001F2365" w:rsidP="00EB2C3D">
      <w:pPr>
        <w:autoSpaceDE w:val="0"/>
        <w:autoSpaceDN w:val="0"/>
        <w:adjustRightInd w:val="0"/>
        <w:spacing w:after="0" w:line="240" w:lineRule="auto"/>
        <w:rPr>
          <w:rFonts w:ascii="Times-Roman" w:hAnsi="Times-Roman" w:cs="Times-Roman"/>
          <w:sz w:val="19"/>
          <w:szCs w:val="19"/>
        </w:rPr>
      </w:pPr>
    </w:p>
    <w:p w14:paraId="51A73B50" w14:textId="77777777" w:rsidR="00610054" w:rsidRPr="00C33D0B" w:rsidRDefault="00610054" w:rsidP="00840921">
      <w:pPr>
        <w:pStyle w:val="Prrafodelista"/>
        <w:numPr>
          <w:ilvl w:val="0"/>
          <w:numId w:val="1"/>
        </w:numPr>
        <w:spacing w:line="276" w:lineRule="auto"/>
        <w:jc w:val="both"/>
        <w:rPr>
          <w:rFonts w:ascii="Palatino Linotype" w:hAnsi="Palatino Linotype"/>
          <w:b/>
          <w:sz w:val="24"/>
        </w:rPr>
      </w:pPr>
      <w:r w:rsidRPr="00C33D0B">
        <w:rPr>
          <w:rFonts w:ascii="Palatino Linotype" w:hAnsi="Palatino Linotype"/>
          <w:b/>
          <w:sz w:val="24"/>
        </w:rPr>
        <w:lastRenderedPageBreak/>
        <w:t>BASE NORMATIVA:</w:t>
      </w:r>
    </w:p>
    <w:p w14:paraId="179B3CB1" w14:textId="0571A9E5" w:rsidR="00AA336E" w:rsidRPr="00C33D0B" w:rsidRDefault="00AA336E" w:rsidP="00840921">
      <w:pPr>
        <w:spacing w:line="276" w:lineRule="auto"/>
        <w:jc w:val="both"/>
        <w:rPr>
          <w:rFonts w:ascii="Palatino Linotype" w:hAnsi="Palatino Linotype"/>
          <w:b/>
          <w:sz w:val="24"/>
        </w:rPr>
      </w:pPr>
      <w:r w:rsidRPr="00C33D0B">
        <w:rPr>
          <w:rFonts w:ascii="Palatino Linotype" w:hAnsi="Palatino Linotype"/>
          <w:b/>
          <w:sz w:val="24"/>
        </w:rPr>
        <w:t xml:space="preserve">La Constitución de la República del Ecuador dispone:  </w:t>
      </w:r>
    </w:p>
    <w:p w14:paraId="39740780" w14:textId="77777777" w:rsidR="00AA336E" w:rsidRPr="00C33D0B" w:rsidRDefault="00AA336E" w:rsidP="00840921">
      <w:pPr>
        <w:autoSpaceDE w:val="0"/>
        <w:autoSpaceDN w:val="0"/>
        <w:adjustRightInd w:val="0"/>
        <w:spacing w:line="276" w:lineRule="auto"/>
        <w:jc w:val="both"/>
        <w:rPr>
          <w:rFonts w:ascii="Palatino Linotype" w:hAnsi="Palatino Linotype" w:cs="CourierNewNegrita"/>
          <w:i/>
          <w:sz w:val="24"/>
        </w:rPr>
      </w:pPr>
      <w:r w:rsidRPr="00C33D0B">
        <w:rPr>
          <w:rFonts w:ascii="Palatino Linotype" w:hAnsi="Palatino Linotype" w:cs="CourierNewNegrita"/>
          <w:b/>
          <w:i/>
          <w:sz w:val="24"/>
        </w:rPr>
        <w:t>“Art. 238.-</w:t>
      </w:r>
      <w:r w:rsidRPr="00C33D0B">
        <w:rPr>
          <w:rFonts w:ascii="Palatino Linotype" w:hAnsi="Palatino Linotype" w:cs="CourierNewNegrita"/>
          <w:i/>
          <w:sz w:val="24"/>
        </w:rPr>
        <w:t xml:space="preserv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p>
    <w:p w14:paraId="335091FE" w14:textId="77777777" w:rsidR="00AA336E" w:rsidRPr="00C33D0B" w:rsidRDefault="00AA336E" w:rsidP="00840921">
      <w:pPr>
        <w:autoSpaceDE w:val="0"/>
        <w:autoSpaceDN w:val="0"/>
        <w:adjustRightInd w:val="0"/>
        <w:spacing w:line="276" w:lineRule="auto"/>
        <w:jc w:val="both"/>
        <w:rPr>
          <w:rFonts w:ascii="Palatino Linotype" w:hAnsi="Palatino Linotype" w:cs="CourierNewNegrita"/>
          <w:i/>
          <w:sz w:val="24"/>
        </w:rPr>
      </w:pPr>
      <w:r w:rsidRPr="00C33D0B">
        <w:rPr>
          <w:rFonts w:ascii="Palatino Linotype" w:hAnsi="Palatino Linotype" w:cs="CourierNewNegrita"/>
          <w:i/>
          <w:sz w:val="24"/>
        </w:rPr>
        <w:t>“</w:t>
      </w:r>
      <w:r w:rsidRPr="00C33D0B">
        <w:rPr>
          <w:rFonts w:ascii="Palatino Linotype" w:hAnsi="Palatino Linotype" w:cs="CourierNewNegrita"/>
          <w:b/>
          <w:i/>
          <w:sz w:val="24"/>
        </w:rPr>
        <w:t xml:space="preserve">Art. 264.- </w:t>
      </w:r>
      <w:r w:rsidRPr="00C33D0B">
        <w:rPr>
          <w:rFonts w:ascii="Palatino Linotype" w:hAnsi="Palatino Linotype" w:cs="CourierNewNegrita"/>
          <w:i/>
          <w:sz w:val="24"/>
        </w:rPr>
        <w:t>Los gobiernos municipales tendrán las siguientes competencias exclusivas sin perjuicio de otras que determine la ley: (…) 7. Planificar, construir y mantener la infraestructura física y los equipamientos de salud y educación, así como los espacios públicos destinados al desarrollo social, cultural y deportivo, de acuerdo con la ley”.</w:t>
      </w:r>
    </w:p>
    <w:p w14:paraId="34FD849B" w14:textId="77777777" w:rsidR="00AA336E" w:rsidRPr="00C33D0B" w:rsidRDefault="00AA336E" w:rsidP="00840921">
      <w:pPr>
        <w:autoSpaceDE w:val="0"/>
        <w:autoSpaceDN w:val="0"/>
        <w:adjustRightInd w:val="0"/>
        <w:spacing w:line="276" w:lineRule="auto"/>
        <w:ind w:right="-1"/>
        <w:jc w:val="both"/>
        <w:rPr>
          <w:rFonts w:ascii="Palatino Linotype" w:eastAsia="Calibri" w:hAnsi="Palatino Linotype" w:cs="CourierNewNormal"/>
          <w:i/>
          <w:sz w:val="24"/>
        </w:rPr>
      </w:pPr>
      <w:r w:rsidRPr="00C33D0B">
        <w:rPr>
          <w:rFonts w:ascii="Palatino Linotype" w:eastAsia="Calibri" w:hAnsi="Palatino Linotype" w:cs="CourierNewNormal"/>
          <w:i/>
          <w:sz w:val="24"/>
        </w:rPr>
        <w:t>“</w:t>
      </w:r>
      <w:r w:rsidRPr="00C33D0B">
        <w:rPr>
          <w:rFonts w:ascii="Palatino Linotype" w:eastAsia="Calibri" w:hAnsi="Palatino Linotype" w:cs="CourierNewNormal"/>
          <w:b/>
          <w:i/>
          <w:sz w:val="24"/>
        </w:rPr>
        <w:t>Art. 266.-</w:t>
      </w:r>
      <w:r w:rsidRPr="00C33D0B">
        <w:rPr>
          <w:rFonts w:ascii="Palatino Linotype" w:eastAsia="Calibri" w:hAnsi="Palatino Linotype" w:cs="CourierNewNormal"/>
          <w:i/>
          <w:sz w:val="24"/>
        </w:rPr>
        <w:t xml:space="preserv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7CD50526" w14:textId="748F6DDC" w:rsidR="00AA336E" w:rsidRPr="00C33D0B" w:rsidRDefault="00AA336E" w:rsidP="00840921">
      <w:pPr>
        <w:autoSpaceDE w:val="0"/>
        <w:autoSpaceDN w:val="0"/>
        <w:adjustRightInd w:val="0"/>
        <w:spacing w:line="276" w:lineRule="auto"/>
        <w:jc w:val="both"/>
        <w:rPr>
          <w:rFonts w:ascii="Palatino Linotype" w:hAnsi="Palatino Linotype" w:cs="CourierNewNormal"/>
          <w:b/>
          <w:sz w:val="24"/>
        </w:rPr>
      </w:pPr>
      <w:r w:rsidRPr="00C33D0B">
        <w:rPr>
          <w:rFonts w:ascii="Palatino Linotype" w:hAnsi="Palatino Linotype" w:cs="CourierNewNormal"/>
          <w:b/>
          <w:sz w:val="24"/>
        </w:rPr>
        <w:t xml:space="preserve">El Código Orgánico de Organización Territorial, Autonomía y Descentralización (COOTAD) señala: </w:t>
      </w:r>
    </w:p>
    <w:p w14:paraId="133370A7" w14:textId="77777777" w:rsidR="00AA336E" w:rsidRPr="00C33D0B" w:rsidRDefault="00C656B6" w:rsidP="00840921">
      <w:pPr>
        <w:autoSpaceDE w:val="0"/>
        <w:autoSpaceDN w:val="0"/>
        <w:adjustRightInd w:val="0"/>
        <w:spacing w:line="276" w:lineRule="auto"/>
        <w:ind w:right="-1"/>
        <w:jc w:val="both"/>
        <w:rPr>
          <w:rFonts w:ascii="Palatino Linotype" w:hAnsi="Palatino Linotype" w:cs="CourierNewNegrita"/>
          <w:i/>
          <w:sz w:val="24"/>
        </w:rPr>
      </w:pPr>
      <w:r w:rsidRPr="00C33D0B">
        <w:rPr>
          <w:rFonts w:ascii="Palatino Linotype" w:hAnsi="Palatino Linotype" w:cs="CourierNewNegrita"/>
          <w:b/>
          <w:i/>
          <w:sz w:val="24"/>
        </w:rPr>
        <w:t>“</w:t>
      </w:r>
      <w:r w:rsidR="00AA336E" w:rsidRPr="00C33D0B">
        <w:rPr>
          <w:rFonts w:ascii="Palatino Linotype" w:hAnsi="Palatino Linotype" w:cs="CourierNewNegrita"/>
          <w:b/>
          <w:i/>
          <w:sz w:val="24"/>
        </w:rPr>
        <w:t>Art. 323.- Aprobación de otros actos normativos.-</w:t>
      </w:r>
      <w:r w:rsidR="00AA336E" w:rsidRPr="00C33D0B">
        <w:rPr>
          <w:rFonts w:ascii="Palatino Linotype" w:hAnsi="Palatino Linotype" w:cs="CourierNewNegrita"/>
          <w:i/>
          <w:sz w:val="24"/>
        </w:rPr>
        <w:t xml:space="preserv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r w:rsidRPr="00C33D0B">
        <w:rPr>
          <w:rFonts w:ascii="Palatino Linotype" w:hAnsi="Palatino Linotype" w:cs="CourierNewNegrita"/>
          <w:i/>
          <w:sz w:val="24"/>
        </w:rPr>
        <w:t>”</w:t>
      </w:r>
    </w:p>
    <w:p w14:paraId="3775753C" w14:textId="77777777" w:rsidR="009E6FD3" w:rsidRPr="00C33D0B" w:rsidRDefault="00C656B6" w:rsidP="009E6FD3">
      <w:pPr>
        <w:autoSpaceDE w:val="0"/>
        <w:autoSpaceDN w:val="0"/>
        <w:adjustRightInd w:val="0"/>
        <w:spacing w:line="276" w:lineRule="auto"/>
        <w:ind w:right="-1"/>
        <w:jc w:val="both"/>
        <w:rPr>
          <w:rFonts w:ascii="Palatino Linotype" w:hAnsi="Palatino Linotype" w:cs="CourierNewNegrita"/>
          <w:i/>
          <w:sz w:val="24"/>
        </w:rPr>
      </w:pPr>
      <w:r w:rsidRPr="00C33D0B">
        <w:rPr>
          <w:rFonts w:ascii="Palatino Linotype" w:hAnsi="Palatino Linotype" w:cs="CourierNewNegrita"/>
          <w:i/>
          <w:sz w:val="24"/>
        </w:rPr>
        <w:t>“</w:t>
      </w:r>
      <w:r w:rsidRPr="00C33D0B">
        <w:rPr>
          <w:rFonts w:ascii="Palatino Linotype" w:hAnsi="Palatino Linotype" w:cs="CourierNewNegrita"/>
          <w:b/>
          <w:i/>
          <w:sz w:val="24"/>
        </w:rPr>
        <w:t xml:space="preserve">Art. </w:t>
      </w:r>
      <w:r w:rsidR="009E6FD3" w:rsidRPr="00C33D0B">
        <w:rPr>
          <w:rFonts w:ascii="Palatino Linotype" w:hAnsi="Palatino Linotype" w:cs="CourierNewNegrita"/>
          <w:b/>
          <w:i/>
          <w:sz w:val="24"/>
        </w:rPr>
        <w:t>419</w:t>
      </w:r>
      <w:r w:rsidRPr="00C33D0B">
        <w:rPr>
          <w:rFonts w:ascii="Palatino Linotype" w:hAnsi="Palatino Linotype" w:cs="CourierNewNegrita"/>
          <w:b/>
          <w:i/>
          <w:sz w:val="24"/>
        </w:rPr>
        <w:t xml:space="preserve">.- </w:t>
      </w:r>
      <w:r w:rsidR="009E6FD3" w:rsidRPr="00C33D0B">
        <w:rPr>
          <w:rFonts w:ascii="Palatino Linotype" w:hAnsi="Palatino Linotype" w:cs="CourierNewNegrita"/>
          <w:i/>
          <w:sz w:val="24"/>
        </w:rPr>
        <w:t xml:space="preserve"> </w:t>
      </w:r>
      <w:r w:rsidR="009E6FD3" w:rsidRPr="00C33D0B">
        <w:rPr>
          <w:rFonts w:ascii="Palatino Linotype" w:hAnsi="Palatino Linotype" w:cs="CourierNewNegrita"/>
          <w:b/>
          <w:i/>
          <w:sz w:val="24"/>
        </w:rPr>
        <w:t>Bienes de dominio privado. -</w:t>
      </w:r>
      <w:r w:rsidR="009E6FD3" w:rsidRPr="00C33D0B">
        <w:rPr>
          <w:rFonts w:ascii="Palatino Linotype" w:hAnsi="Palatino Linotype" w:cs="CourierNewNegrita"/>
          <w:i/>
          <w:sz w:val="24"/>
        </w:rPr>
        <w:t xml:space="preserve"> Constituyen bienes de dominio privado los que no están destinados a la prestación directa de un servicio público, sino a la producción de recursos o bienes para la financiación de los servicios de los gobiernos autónomos descentralizados. Estos bienes serán administrados en condiciones económicas de mercado, conforme a los principios de derecho privado.</w:t>
      </w:r>
    </w:p>
    <w:p w14:paraId="301F4BF9" w14:textId="77777777" w:rsidR="009E6FD3" w:rsidRPr="00C33D0B" w:rsidRDefault="009E6FD3" w:rsidP="009E6FD3">
      <w:pPr>
        <w:autoSpaceDE w:val="0"/>
        <w:autoSpaceDN w:val="0"/>
        <w:adjustRightInd w:val="0"/>
        <w:spacing w:line="276" w:lineRule="auto"/>
        <w:ind w:right="-1"/>
        <w:jc w:val="both"/>
        <w:rPr>
          <w:rFonts w:ascii="Palatino Linotype" w:hAnsi="Palatino Linotype" w:cs="CourierNewNegrita"/>
          <w:i/>
          <w:sz w:val="24"/>
        </w:rPr>
      </w:pPr>
      <w:r w:rsidRPr="00C33D0B">
        <w:rPr>
          <w:rFonts w:ascii="Palatino Linotype" w:hAnsi="Palatino Linotype" w:cs="CourierNewNegrita"/>
          <w:i/>
          <w:sz w:val="24"/>
        </w:rPr>
        <w:t>Constituyen bienes del dominio privado:</w:t>
      </w:r>
    </w:p>
    <w:p w14:paraId="3BB26CBE" w14:textId="77777777" w:rsidR="009E6FD3" w:rsidRPr="00C33D0B" w:rsidRDefault="009E6FD3" w:rsidP="009E6FD3">
      <w:pPr>
        <w:autoSpaceDE w:val="0"/>
        <w:autoSpaceDN w:val="0"/>
        <w:adjustRightInd w:val="0"/>
        <w:spacing w:line="276" w:lineRule="auto"/>
        <w:ind w:right="-1"/>
        <w:jc w:val="both"/>
        <w:rPr>
          <w:rFonts w:ascii="Palatino Linotype" w:hAnsi="Palatino Linotype" w:cs="CourierNewNegrita"/>
          <w:i/>
          <w:sz w:val="24"/>
        </w:rPr>
      </w:pPr>
      <w:r w:rsidRPr="00C33D0B">
        <w:rPr>
          <w:rFonts w:ascii="Palatino Linotype" w:hAnsi="Palatino Linotype" w:cs="CourierNewNegrita"/>
          <w:i/>
          <w:sz w:val="24"/>
        </w:rPr>
        <w:t>a) Los inmuebles que no forman parte del dominio público;</w:t>
      </w:r>
    </w:p>
    <w:p w14:paraId="47029455" w14:textId="77777777" w:rsidR="009E6FD3" w:rsidRPr="00C33D0B" w:rsidRDefault="009E6FD3" w:rsidP="009E6FD3">
      <w:pPr>
        <w:autoSpaceDE w:val="0"/>
        <w:autoSpaceDN w:val="0"/>
        <w:adjustRightInd w:val="0"/>
        <w:spacing w:line="276" w:lineRule="auto"/>
        <w:ind w:right="-1"/>
        <w:jc w:val="both"/>
        <w:rPr>
          <w:rFonts w:ascii="Palatino Linotype" w:hAnsi="Palatino Linotype" w:cs="CourierNewNegrita"/>
          <w:i/>
          <w:sz w:val="24"/>
        </w:rPr>
      </w:pPr>
      <w:r w:rsidRPr="00C33D0B">
        <w:rPr>
          <w:rFonts w:ascii="Palatino Linotype" w:hAnsi="Palatino Linotype" w:cs="CourierNewNegrita"/>
          <w:i/>
          <w:sz w:val="24"/>
        </w:rPr>
        <w:lastRenderedPageBreak/>
        <w:t>b) Los bienes del activo de las empresas de los gobiernos autónomos descentralizados que no prestan los servicios de su competencia;</w:t>
      </w:r>
    </w:p>
    <w:p w14:paraId="49015C84" w14:textId="77777777" w:rsidR="009E6FD3" w:rsidRPr="00C33D0B" w:rsidRDefault="009E6FD3" w:rsidP="009E6FD3">
      <w:pPr>
        <w:autoSpaceDE w:val="0"/>
        <w:autoSpaceDN w:val="0"/>
        <w:adjustRightInd w:val="0"/>
        <w:spacing w:line="276" w:lineRule="auto"/>
        <w:ind w:right="-1"/>
        <w:jc w:val="both"/>
        <w:rPr>
          <w:rFonts w:ascii="Palatino Linotype" w:hAnsi="Palatino Linotype" w:cs="CourierNewNegrita"/>
          <w:b/>
          <w:i/>
          <w:sz w:val="24"/>
        </w:rPr>
      </w:pPr>
      <w:r w:rsidRPr="00C33D0B">
        <w:rPr>
          <w:rFonts w:ascii="Palatino Linotype" w:hAnsi="Palatino Linotype" w:cs="CourierNewNegrita"/>
          <w:b/>
          <w:i/>
          <w:sz w:val="24"/>
        </w:rPr>
        <w:t>c) Los bienes mostrencos situados dentro de las respectivas circunscripciones territoriales; y,</w:t>
      </w:r>
    </w:p>
    <w:p w14:paraId="54471369" w14:textId="77777777" w:rsidR="00C656B6" w:rsidRPr="00C33D0B" w:rsidRDefault="009E6FD3" w:rsidP="009E6FD3">
      <w:pPr>
        <w:autoSpaceDE w:val="0"/>
        <w:autoSpaceDN w:val="0"/>
        <w:adjustRightInd w:val="0"/>
        <w:spacing w:line="276" w:lineRule="auto"/>
        <w:ind w:right="-1"/>
        <w:jc w:val="both"/>
        <w:rPr>
          <w:rFonts w:ascii="Palatino Linotype" w:hAnsi="Palatino Linotype" w:cs="CourierNewNegrita"/>
          <w:i/>
          <w:sz w:val="24"/>
        </w:rPr>
      </w:pPr>
      <w:r w:rsidRPr="00C33D0B">
        <w:rPr>
          <w:rFonts w:ascii="Palatino Linotype" w:hAnsi="Palatino Linotype" w:cs="CourierNewNegrita"/>
          <w:i/>
          <w:sz w:val="24"/>
        </w:rPr>
        <w:t>d) Las inversiones financieras directas del gobierno autónomo descentralizado que no estén formando parte de una empresa de servicio público, como acciones, cédulas, bonos y otros títulos financieros.</w:t>
      </w:r>
    </w:p>
    <w:p w14:paraId="45C08CB8" w14:textId="77777777" w:rsidR="009E6FD3" w:rsidRPr="008F24F1" w:rsidRDefault="009E6FD3" w:rsidP="008F24F1">
      <w:pPr>
        <w:autoSpaceDE w:val="0"/>
        <w:autoSpaceDN w:val="0"/>
        <w:adjustRightInd w:val="0"/>
        <w:spacing w:line="276" w:lineRule="auto"/>
        <w:ind w:right="-1"/>
        <w:jc w:val="both"/>
        <w:rPr>
          <w:rFonts w:ascii="Palatino Linotype" w:hAnsi="Palatino Linotype" w:cs="CourierNewNegrita"/>
          <w:i/>
          <w:sz w:val="24"/>
          <w:szCs w:val="24"/>
        </w:rPr>
      </w:pPr>
      <w:r w:rsidRPr="008F24F1">
        <w:rPr>
          <w:rFonts w:ascii="Palatino Linotype" w:hAnsi="Palatino Linotype" w:cs="CourierNewNegrita"/>
          <w:i/>
          <w:sz w:val="24"/>
          <w:szCs w:val="24"/>
        </w:rPr>
        <w:t>“</w:t>
      </w:r>
      <w:r w:rsidRPr="008F24F1">
        <w:rPr>
          <w:rFonts w:ascii="Palatino Linotype" w:hAnsi="Palatino Linotype" w:cs="CourierNewNegrita"/>
          <w:b/>
          <w:i/>
          <w:sz w:val="24"/>
          <w:szCs w:val="24"/>
        </w:rPr>
        <w:t xml:space="preserve">Art. 481.- </w:t>
      </w:r>
      <w:r w:rsidRPr="008F24F1">
        <w:rPr>
          <w:rFonts w:ascii="Palatino Linotype" w:hAnsi="Palatino Linotype" w:cs="CourierNewNegrita"/>
          <w:i/>
          <w:sz w:val="24"/>
          <w:szCs w:val="24"/>
        </w:rPr>
        <w:t>(…) Para efecto del presente artículo se entienden mostrencos aquellos bienes inmuebles que carecen de dueño conocido; en este caso los gobiernos autónomos descentralizados municipales o metropolitanos mediante ordenanza establecerán los mecanismos y procedimientos para regularizar bienes mostrencos”</w:t>
      </w:r>
    </w:p>
    <w:p w14:paraId="06E34610" w14:textId="2A0009D9" w:rsidR="00AA336E" w:rsidRPr="00C33D0B" w:rsidRDefault="00D35198" w:rsidP="00840921">
      <w:pPr>
        <w:tabs>
          <w:tab w:val="left" w:pos="8080"/>
        </w:tabs>
        <w:autoSpaceDE w:val="0"/>
        <w:autoSpaceDN w:val="0"/>
        <w:adjustRightInd w:val="0"/>
        <w:spacing w:line="276" w:lineRule="auto"/>
        <w:ind w:right="447"/>
        <w:jc w:val="both"/>
        <w:rPr>
          <w:rFonts w:ascii="Palatino Linotype" w:eastAsia="Calibri" w:hAnsi="Palatino Linotype" w:cs="CourierNewNormal"/>
          <w:b/>
          <w:i/>
          <w:sz w:val="24"/>
        </w:rPr>
      </w:pPr>
      <w:r>
        <w:rPr>
          <w:rFonts w:ascii="Palatino Linotype" w:hAnsi="Palatino Linotype" w:cs="CourierNewNormal"/>
          <w:b/>
          <w:sz w:val="24"/>
        </w:rPr>
        <w:t>E</w:t>
      </w:r>
      <w:r w:rsidR="00AA336E" w:rsidRPr="00C33D0B">
        <w:rPr>
          <w:rFonts w:ascii="Palatino Linotype" w:hAnsi="Palatino Linotype" w:cs="CourierNewNormal"/>
          <w:b/>
          <w:sz w:val="24"/>
        </w:rPr>
        <w:t>l Código Municipal para el Distrito Metropolitano de Quito</w:t>
      </w:r>
      <w:r w:rsidR="005F6ED4">
        <w:rPr>
          <w:rFonts w:ascii="Palatino Linotype" w:hAnsi="Palatino Linotype" w:cs="CourierNewNormal"/>
          <w:b/>
          <w:sz w:val="24"/>
        </w:rPr>
        <w:t xml:space="preserve"> establece</w:t>
      </w:r>
      <w:r w:rsidR="00AA336E" w:rsidRPr="00C33D0B">
        <w:rPr>
          <w:rFonts w:ascii="Palatino Linotype" w:hAnsi="Palatino Linotype" w:cs="CourierNewNormal"/>
          <w:b/>
          <w:i/>
          <w:sz w:val="24"/>
        </w:rPr>
        <w:t>:</w:t>
      </w:r>
    </w:p>
    <w:p w14:paraId="4EF0CAEB" w14:textId="77777777" w:rsidR="00D35198" w:rsidRPr="00156BC7" w:rsidRDefault="00D35198" w:rsidP="00D35198">
      <w:pPr>
        <w:autoSpaceDE w:val="0"/>
        <w:autoSpaceDN w:val="0"/>
        <w:adjustRightInd w:val="0"/>
        <w:spacing w:line="276" w:lineRule="auto"/>
        <w:ind w:right="-1"/>
        <w:jc w:val="both"/>
        <w:rPr>
          <w:rFonts w:ascii="Palatino Linotype" w:hAnsi="Palatino Linotype"/>
          <w:i/>
          <w:sz w:val="24"/>
          <w:szCs w:val="24"/>
        </w:rPr>
      </w:pPr>
      <w:r w:rsidRPr="00156BC7">
        <w:rPr>
          <w:rFonts w:ascii="Palatino Linotype" w:hAnsi="Palatino Linotype"/>
          <w:b/>
          <w:bCs/>
          <w:i/>
          <w:sz w:val="24"/>
          <w:szCs w:val="24"/>
        </w:rPr>
        <w:t xml:space="preserve">Art. 31.- Ámbito de las comisiones. - </w:t>
      </w:r>
      <w:r w:rsidRPr="00156BC7">
        <w:rPr>
          <w:rFonts w:ascii="Palatino Linotype" w:hAnsi="Palatino Linotype"/>
          <w:i/>
          <w:sz w:val="24"/>
          <w:szCs w:val="24"/>
        </w:rPr>
        <w:t xml:space="preserve">Los deberes y atribuciones de las comisiones, son las determinadas en la normativa nacional y metropolitana vigente dentro de su ámbito de acción correspondiente, detallado a continuación: </w:t>
      </w:r>
    </w:p>
    <w:p w14:paraId="06A573D0" w14:textId="321AA841" w:rsidR="00D35198" w:rsidRPr="00156BC7" w:rsidRDefault="00D35198" w:rsidP="00D35198">
      <w:pPr>
        <w:autoSpaceDE w:val="0"/>
        <w:autoSpaceDN w:val="0"/>
        <w:adjustRightInd w:val="0"/>
        <w:spacing w:line="276" w:lineRule="auto"/>
        <w:ind w:right="-1"/>
        <w:jc w:val="both"/>
        <w:rPr>
          <w:rFonts w:ascii="Palatino Linotype" w:hAnsi="Palatino Linotype"/>
          <w:i/>
          <w:sz w:val="24"/>
          <w:szCs w:val="24"/>
        </w:rPr>
      </w:pPr>
      <w:r w:rsidRPr="00156BC7">
        <w:rPr>
          <w:rFonts w:ascii="Palatino Linotype" w:hAnsi="Palatino Linotype"/>
          <w:i/>
          <w:sz w:val="24"/>
          <w:szCs w:val="24"/>
        </w:rPr>
        <w:t>Para el ejercicio de la facultad legislativa, cada una de las comisiones podrá coordinar con los actores relacionados con sus ámbitos. (…)</w:t>
      </w:r>
      <w:r w:rsidRPr="00156BC7">
        <w:rPr>
          <w:rFonts w:ascii="Palatino Linotype" w:hAnsi="Palatino Linotype"/>
          <w:b/>
          <w:bCs/>
          <w:i/>
          <w:sz w:val="24"/>
          <w:szCs w:val="24"/>
        </w:rPr>
        <w:t xml:space="preserve"> </w:t>
      </w:r>
      <w:r w:rsidR="009E514D" w:rsidRPr="00156BC7">
        <w:rPr>
          <w:rFonts w:ascii="Palatino Linotype" w:hAnsi="Palatino Linotype"/>
          <w:b/>
          <w:bCs/>
          <w:i/>
          <w:sz w:val="24"/>
          <w:szCs w:val="24"/>
        </w:rPr>
        <w:t xml:space="preserve">Eje territorial </w:t>
      </w:r>
      <w:r w:rsidRPr="00156BC7">
        <w:rPr>
          <w:rFonts w:ascii="Palatino Linotype" w:hAnsi="Palatino Linotype"/>
          <w:b/>
          <w:bCs/>
          <w:i/>
          <w:sz w:val="24"/>
          <w:szCs w:val="24"/>
        </w:rPr>
        <w:t xml:space="preserve">e) Comisión de Propiedad y Espacio Público: </w:t>
      </w:r>
      <w:r w:rsidRPr="00156BC7">
        <w:rPr>
          <w:rFonts w:ascii="Palatino Linotype" w:hAnsi="Palatino Linotype"/>
          <w:i/>
          <w:sz w:val="24"/>
          <w:szCs w:val="24"/>
        </w:rPr>
        <w:t>Estudiar, elaborar y proponer al Concejo proyectos normativos que aseguren que los bienes municipales cumplan con sus fines de acuerdo a la normativa nacional vigente, así como aquellos que promuevan el mejoramiento y el uso del espacio público por parte de la ciudadanía en general. Esta Comisión también (…)”.</w:t>
      </w:r>
    </w:p>
    <w:p w14:paraId="1CE2571B" w14:textId="1D904681" w:rsidR="008F24F1" w:rsidRPr="00156BC7" w:rsidRDefault="008F24F1" w:rsidP="008F24F1">
      <w:pPr>
        <w:autoSpaceDE w:val="0"/>
        <w:autoSpaceDN w:val="0"/>
        <w:adjustRightInd w:val="0"/>
        <w:spacing w:after="0" w:line="240" w:lineRule="auto"/>
        <w:jc w:val="both"/>
        <w:rPr>
          <w:rFonts w:ascii="Palatino Linotype" w:hAnsi="Palatino Linotype" w:cs="Times New Roman"/>
          <w:i/>
          <w:iCs/>
          <w:sz w:val="24"/>
          <w:szCs w:val="24"/>
        </w:rPr>
      </w:pPr>
      <w:r w:rsidRPr="00156BC7">
        <w:rPr>
          <w:rFonts w:ascii="Palatino Linotype" w:hAnsi="Palatino Linotype" w:cs="Times New Roman"/>
          <w:b/>
          <w:bCs/>
          <w:sz w:val="24"/>
          <w:szCs w:val="24"/>
        </w:rPr>
        <w:t>"</w:t>
      </w:r>
      <w:r w:rsidR="00156BC7" w:rsidRPr="00156BC7">
        <w:rPr>
          <w:rFonts w:ascii="Palatino Linotype" w:hAnsi="Palatino Linotype" w:cs="Times New Roman"/>
          <w:b/>
          <w:bCs/>
          <w:i/>
          <w:iCs/>
          <w:sz w:val="24"/>
          <w:szCs w:val="24"/>
        </w:rPr>
        <w:t>Art. 4103</w:t>
      </w:r>
      <w:r w:rsidRPr="00156BC7">
        <w:rPr>
          <w:rFonts w:ascii="Palatino Linotype" w:hAnsi="Palatino Linotype" w:cs="Times New Roman"/>
          <w:i/>
          <w:iCs/>
          <w:sz w:val="24"/>
          <w:szCs w:val="24"/>
        </w:rPr>
        <w:t>.- Bien mostrenco. - Son aquellos bienes inmuebles que carecen de dueño conocido, es decir todo aquel bien inmueble sobre el que no existe título de dominio inscrito en el Registro de la Propiedad, demostrado mediante el certificado respectivo conferido por dicha entidad."</w:t>
      </w:r>
    </w:p>
    <w:p w14:paraId="323467EC" w14:textId="3E72183E" w:rsidR="008F24F1" w:rsidRPr="00156BC7" w:rsidRDefault="008F24F1" w:rsidP="008F24F1">
      <w:pPr>
        <w:autoSpaceDE w:val="0"/>
        <w:autoSpaceDN w:val="0"/>
        <w:adjustRightInd w:val="0"/>
        <w:spacing w:before="240" w:after="0" w:line="240" w:lineRule="auto"/>
        <w:jc w:val="both"/>
        <w:rPr>
          <w:rFonts w:ascii="Palatino Linotype" w:hAnsi="Palatino Linotype" w:cs="Times New Roman"/>
          <w:i/>
          <w:iCs/>
          <w:sz w:val="24"/>
          <w:szCs w:val="24"/>
        </w:rPr>
      </w:pPr>
      <w:r w:rsidRPr="00156BC7">
        <w:rPr>
          <w:rFonts w:ascii="Palatino Linotype" w:hAnsi="Palatino Linotype" w:cs="Times New Roman"/>
          <w:b/>
          <w:bCs/>
          <w:i/>
          <w:iCs/>
          <w:sz w:val="24"/>
          <w:szCs w:val="24"/>
        </w:rPr>
        <w:t>"Art. 4</w:t>
      </w:r>
      <w:r w:rsidR="00156BC7" w:rsidRPr="00156BC7">
        <w:rPr>
          <w:rFonts w:ascii="Palatino Linotype" w:hAnsi="Palatino Linotype" w:cs="Times New Roman"/>
          <w:b/>
          <w:bCs/>
          <w:i/>
          <w:iCs/>
          <w:sz w:val="24"/>
          <w:szCs w:val="24"/>
        </w:rPr>
        <w:t>104</w:t>
      </w:r>
      <w:r w:rsidRPr="00156BC7">
        <w:rPr>
          <w:rFonts w:ascii="Palatino Linotype" w:hAnsi="Palatino Linotype" w:cs="Times New Roman"/>
          <w:b/>
          <w:bCs/>
          <w:i/>
          <w:iCs/>
          <w:sz w:val="24"/>
          <w:szCs w:val="24"/>
        </w:rPr>
        <w:t xml:space="preserve">.- </w:t>
      </w:r>
      <w:r w:rsidRPr="00156BC7">
        <w:rPr>
          <w:rFonts w:ascii="Palatino Linotype" w:hAnsi="Palatino Linotype" w:cs="Times New Roman"/>
          <w:i/>
          <w:iCs/>
          <w:sz w:val="24"/>
          <w:szCs w:val="24"/>
        </w:rPr>
        <w:t>Competencia. - La autoridad competente para declarar y regularizar un bien inmueble como bien mostrenco es el Concejo Metropolitano de Quito, una vez cumplido el procedimiento establecido en el presente Título."</w:t>
      </w:r>
    </w:p>
    <w:p w14:paraId="1F839CA8" w14:textId="21EE941B" w:rsidR="008F24F1" w:rsidRPr="00156BC7" w:rsidRDefault="00156BC7" w:rsidP="008F24F1">
      <w:pPr>
        <w:autoSpaceDE w:val="0"/>
        <w:autoSpaceDN w:val="0"/>
        <w:adjustRightInd w:val="0"/>
        <w:spacing w:before="240" w:after="0" w:line="240" w:lineRule="auto"/>
        <w:jc w:val="both"/>
        <w:rPr>
          <w:rFonts w:ascii="Palatino Linotype" w:hAnsi="Palatino Linotype" w:cs="Times New Roman"/>
          <w:i/>
          <w:iCs/>
          <w:sz w:val="24"/>
          <w:szCs w:val="24"/>
        </w:rPr>
      </w:pPr>
      <w:r w:rsidRPr="00156BC7">
        <w:rPr>
          <w:rFonts w:ascii="Palatino Linotype" w:hAnsi="Palatino Linotype" w:cs="Times New Roman"/>
          <w:b/>
          <w:bCs/>
          <w:i/>
          <w:iCs/>
          <w:sz w:val="24"/>
          <w:szCs w:val="24"/>
        </w:rPr>
        <w:t>"Art. 4105</w:t>
      </w:r>
      <w:r w:rsidR="008F24F1" w:rsidRPr="00156BC7">
        <w:rPr>
          <w:rFonts w:ascii="Palatino Linotype" w:hAnsi="Palatino Linotype" w:cs="Times New Roman"/>
          <w:b/>
          <w:bCs/>
          <w:i/>
          <w:iCs/>
          <w:sz w:val="24"/>
          <w:szCs w:val="24"/>
        </w:rPr>
        <w:t xml:space="preserve">.- </w:t>
      </w:r>
      <w:r w:rsidR="008F24F1" w:rsidRPr="00156BC7">
        <w:rPr>
          <w:rFonts w:ascii="Palatino Linotype" w:hAnsi="Palatino Linotype" w:cs="Times New Roman"/>
          <w:i/>
          <w:iCs/>
          <w:sz w:val="24"/>
          <w:szCs w:val="24"/>
        </w:rPr>
        <w:t xml:space="preserve">Procedimiento.- El trámite para la declaratoria y regularización de bienes inmuebles mostrencos estará a cargo de la Dirección Metropolitana de Gestión de Bienes Inmuebles, dependencia que solicitará los informes técnicos y legales, de acuerdo a lo establecido en el presente Título, para el efecto actuará en coordinación con: la Dirección Metropolitana de Catastro, Administraciones Zonales, Dirección Metropolitana de Gestión de Riesgos, Dirección de Servicios Ciudadanos, Procuraduría Metropolitana, Registro de la Propiedad; y la Comisión de competente en materia de propiedad municipal </w:t>
      </w:r>
      <w:r w:rsidR="008F24F1" w:rsidRPr="00156BC7">
        <w:rPr>
          <w:rFonts w:ascii="Palatino Linotype" w:hAnsi="Palatino Linotype" w:cs="Times New Roman"/>
          <w:i/>
          <w:iCs/>
          <w:sz w:val="24"/>
          <w:szCs w:val="24"/>
        </w:rPr>
        <w:lastRenderedPageBreak/>
        <w:t xml:space="preserve">y espacio público del Distrito Metropolitano de Quito. Conforme lo establece el ordenamiento jurídico, la declaratoria se realizará mediante resolución del Cuerpo Edilicio." </w:t>
      </w:r>
    </w:p>
    <w:p w14:paraId="79894AD0" w14:textId="279662F7" w:rsidR="0030491E" w:rsidRPr="00156BC7" w:rsidRDefault="00156BC7" w:rsidP="008F24F1">
      <w:pPr>
        <w:autoSpaceDE w:val="0"/>
        <w:autoSpaceDN w:val="0"/>
        <w:adjustRightInd w:val="0"/>
        <w:spacing w:before="240" w:after="0" w:line="240" w:lineRule="auto"/>
        <w:jc w:val="both"/>
        <w:rPr>
          <w:rFonts w:ascii="Palatino Linotype" w:hAnsi="Palatino Linotype" w:cs="Times New Roman"/>
          <w:i/>
          <w:iCs/>
          <w:sz w:val="24"/>
          <w:szCs w:val="24"/>
        </w:rPr>
      </w:pPr>
      <w:r w:rsidRPr="00156BC7">
        <w:rPr>
          <w:rFonts w:ascii="Palatino Linotype" w:hAnsi="Palatino Linotype" w:cs="Times New Roman"/>
          <w:b/>
          <w:bCs/>
          <w:i/>
          <w:iCs/>
          <w:sz w:val="24"/>
          <w:szCs w:val="24"/>
        </w:rPr>
        <w:t>"Art. 4112</w:t>
      </w:r>
      <w:r w:rsidR="008F24F1" w:rsidRPr="00156BC7">
        <w:rPr>
          <w:rFonts w:ascii="Palatino Linotype" w:hAnsi="Palatino Linotype" w:cs="Times New Roman"/>
          <w:b/>
          <w:bCs/>
          <w:i/>
          <w:iCs/>
          <w:sz w:val="24"/>
          <w:szCs w:val="24"/>
        </w:rPr>
        <w:t xml:space="preserve">.- </w:t>
      </w:r>
      <w:r w:rsidR="008F24F1" w:rsidRPr="00156BC7">
        <w:rPr>
          <w:rFonts w:ascii="Palatino Linotype" w:hAnsi="Palatino Linotype" w:cs="Times New Roman"/>
          <w:i/>
          <w:iCs/>
          <w:sz w:val="24"/>
          <w:szCs w:val="24"/>
        </w:rPr>
        <w:t>Informe de la Dirección Metropolitana Gestión de Bienes Inmuebles.- La Dirección Metropolitana de Gestión de Bienes Inmuebles, una vez que cuente con la documentación descrita en los artículos anteriores, elaborará un informe técnico y determinará la procedencia o improcedencia del trámite para la declaratoria y regularización del bien mostrenco, con lo cual se remitirá en el término de 15 días el expediente completo a la Procuraduría Metropolitana para que emita el informe legal correspondiente."</w:t>
      </w:r>
    </w:p>
    <w:p w14:paraId="171D9D4B" w14:textId="73EF4D78" w:rsidR="008F24F1" w:rsidRPr="0030491E" w:rsidRDefault="0030491E" w:rsidP="0030491E">
      <w:pPr>
        <w:autoSpaceDE w:val="0"/>
        <w:autoSpaceDN w:val="0"/>
        <w:adjustRightInd w:val="0"/>
        <w:spacing w:before="240" w:line="240" w:lineRule="auto"/>
        <w:jc w:val="both"/>
        <w:rPr>
          <w:rFonts w:ascii="Palatino Linotype" w:hAnsi="Palatino Linotype"/>
          <w:i/>
          <w:sz w:val="24"/>
          <w:szCs w:val="24"/>
        </w:rPr>
      </w:pPr>
      <w:r w:rsidRPr="00156BC7">
        <w:rPr>
          <w:rFonts w:ascii="Palatino Linotype" w:hAnsi="Palatino Linotype"/>
          <w:i/>
          <w:color w:val="393939"/>
          <w:sz w:val="24"/>
          <w:szCs w:val="24"/>
          <w:shd w:val="clear" w:color="auto" w:fill="F5F5F5"/>
        </w:rPr>
        <w:t>“</w:t>
      </w:r>
      <w:r w:rsidR="00156BC7" w:rsidRPr="00156BC7">
        <w:rPr>
          <w:rFonts w:ascii="Palatino Linotype" w:hAnsi="Palatino Linotype"/>
          <w:b/>
          <w:i/>
          <w:sz w:val="24"/>
          <w:szCs w:val="24"/>
        </w:rPr>
        <w:t>Artículo 4114</w:t>
      </w:r>
      <w:r w:rsidRPr="00156BC7">
        <w:rPr>
          <w:rFonts w:ascii="Palatino Linotype" w:hAnsi="Palatino Linotype"/>
          <w:b/>
          <w:i/>
          <w:sz w:val="24"/>
          <w:szCs w:val="24"/>
        </w:rPr>
        <w:t>.-</w:t>
      </w:r>
      <w:r w:rsidRPr="00156BC7">
        <w:rPr>
          <w:rFonts w:ascii="Palatino Linotype" w:hAnsi="Palatino Linotype"/>
          <w:i/>
          <w:sz w:val="24"/>
          <w:szCs w:val="24"/>
        </w:rPr>
        <w:t xml:space="preserve"> Dictamen de la </w:t>
      </w:r>
      <w:proofErr w:type="gramStart"/>
      <w:r w:rsidRPr="00156BC7">
        <w:rPr>
          <w:rFonts w:ascii="Palatino Linotype" w:hAnsi="Palatino Linotype"/>
          <w:i/>
          <w:sz w:val="24"/>
          <w:szCs w:val="24"/>
        </w:rPr>
        <w:t>Comisión.-</w:t>
      </w:r>
      <w:proofErr w:type="gramEnd"/>
      <w:r w:rsidRPr="00156BC7">
        <w:rPr>
          <w:rFonts w:ascii="Palatino Linotype" w:hAnsi="Palatino Linotype"/>
          <w:i/>
          <w:sz w:val="24"/>
          <w:szCs w:val="24"/>
        </w:rPr>
        <w:t> La Comisión de competente en materia de propiedad municipal y espacio público, una vez conocidos los informes técnicos y legales descritos en los artículos precedentes, emitirá dictamen favorable o desfavorable para la declaratoria y regularización del bien inmueble mostrenco. Si el dictamen de la Comisión es favorable, el extracto de dicho dictamen en el cual se indiquen los datos del bien que va a ser declarado como bien inmueble mostrenco, deberá ser publicado inmediatamente, por la Secretaría de Comunicación, con la finalidad de que se garantice el debido proceso, y que se comunique a la comunidad sobre la posible declaratoria de bien inmueble mostrenco; en un medio de comunicación escrito de amplia circulación en el país, por una sola vez; así mismo se publicará dicho extracto de manera inmediata, en la cartelera de la Administración Zonal correspondiente, en la Dirección de Servicios Ciudadanos y en la Dirección Metropolitana de Catastro de la Administración Central por lo menos durante 8 días consecutivos. Una vez realizadas las publicaciones correspondientes, estas conjuntamente con los informes, pasarán para conocimiento y resolución del Concejo Metropolitano. En el caso de que el dictamen de la Comisión sea desfavorable, este pasará directamente para conocimiento y resolución del Concejo Metropolitano de acuerdo a lo establecido en la normativa vigente. Cualquier persona natural o jurídica, entidad pública o privada, que se creyere afectada por la posible declaratoria de un bien inmueble mostrenco, en cualquier momento del proceso podrá presentar su reclamación, adjuntando los documentos establecidos en el artículo 3683 sobre la revocatoria o modificatoria de la Resolución del Concejo del presente Título, con lo cual una vez demostrada la titularidad de dominio automáticamente se suspenderá el procedimiento iniciado.”</w:t>
      </w:r>
    </w:p>
    <w:p w14:paraId="295E8074" w14:textId="77777777" w:rsidR="00885AA1" w:rsidRPr="008F24F1" w:rsidRDefault="00885AA1" w:rsidP="008F24F1">
      <w:pPr>
        <w:pStyle w:val="Prrafodelista"/>
        <w:numPr>
          <w:ilvl w:val="0"/>
          <w:numId w:val="1"/>
        </w:numPr>
        <w:autoSpaceDE w:val="0"/>
        <w:autoSpaceDN w:val="0"/>
        <w:adjustRightInd w:val="0"/>
        <w:spacing w:line="276" w:lineRule="auto"/>
        <w:ind w:right="-1"/>
        <w:jc w:val="both"/>
        <w:rPr>
          <w:rFonts w:ascii="Palatino Linotype" w:hAnsi="Palatino Linotype"/>
          <w:b/>
          <w:sz w:val="24"/>
        </w:rPr>
      </w:pPr>
      <w:r w:rsidRPr="008F24F1">
        <w:rPr>
          <w:rFonts w:ascii="Palatino Linotype" w:hAnsi="Palatino Linotype"/>
          <w:b/>
          <w:sz w:val="24"/>
        </w:rPr>
        <w:t>ANÁLISIS Y RAZONAMIENTO:</w:t>
      </w:r>
    </w:p>
    <w:p w14:paraId="2972B790" w14:textId="6C9CB59A" w:rsidR="00175343" w:rsidRPr="006E166E" w:rsidRDefault="00175343" w:rsidP="00175343">
      <w:pPr>
        <w:autoSpaceDE w:val="0"/>
        <w:autoSpaceDN w:val="0"/>
        <w:adjustRightInd w:val="0"/>
        <w:spacing w:line="276" w:lineRule="auto"/>
        <w:ind w:right="-1"/>
        <w:jc w:val="both"/>
        <w:rPr>
          <w:rFonts w:ascii="Palatino Linotype" w:hAnsi="Palatino Linotype" w:cs="Times New Roman"/>
          <w:i/>
          <w:sz w:val="24"/>
          <w:szCs w:val="24"/>
        </w:rPr>
      </w:pPr>
      <w:r w:rsidRPr="00F4467B">
        <w:rPr>
          <w:rFonts w:ascii="Palatino Linotype" w:hAnsi="Palatino Linotype"/>
          <w:bCs/>
          <w:sz w:val="24"/>
          <w:szCs w:val="24"/>
        </w:rPr>
        <w:t>Tras analizar los informes contenidos en el expediente remitido por la</w:t>
      </w:r>
      <w:r w:rsidR="00E25022" w:rsidRPr="00F4467B">
        <w:rPr>
          <w:rFonts w:ascii="Palatino Linotype" w:hAnsi="Palatino Linotype"/>
          <w:bCs/>
          <w:sz w:val="24"/>
          <w:szCs w:val="24"/>
        </w:rPr>
        <w:t xml:space="preserve"> Dirección Metropolitana Gestión de Bienes Inmuebles</w:t>
      </w:r>
      <w:r w:rsidRPr="00F4467B">
        <w:rPr>
          <w:rFonts w:ascii="Palatino Linotype" w:hAnsi="Palatino Linotype"/>
          <w:bCs/>
          <w:sz w:val="24"/>
          <w:szCs w:val="24"/>
        </w:rPr>
        <w:t>, la Comisión de Propiedad y Espacio Público constató que se cumplen los criterios</w:t>
      </w:r>
      <w:r w:rsidR="0008565C" w:rsidRPr="00F4467B">
        <w:rPr>
          <w:rFonts w:ascii="Palatino Linotype" w:hAnsi="Palatino Linotype"/>
          <w:bCs/>
          <w:sz w:val="24"/>
          <w:szCs w:val="24"/>
        </w:rPr>
        <w:t xml:space="preserve"> necesarios para que sea viable la </w:t>
      </w:r>
      <w:r w:rsidR="002067AC">
        <w:rPr>
          <w:rFonts w:ascii="Palatino Linotype" w:hAnsi="Palatino Linotype"/>
          <w:bCs/>
          <w:sz w:val="24"/>
          <w:szCs w:val="24"/>
        </w:rPr>
        <w:t>declaratoria</w:t>
      </w:r>
      <w:r w:rsidR="002067AC" w:rsidRPr="00D9685B">
        <w:rPr>
          <w:rFonts w:ascii="Palatino Linotype" w:hAnsi="Palatino Linotype" w:cs="Times-Roman"/>
          <w:sz w:val="24"/>
          <w:szCs w:val="24"/>
        </w:rPr>
        <w:t xml:space="preserve"> y regula</w:t>
      </w:r>
      <w:r w:rsidR="00390E58">
        <w:rPr>
          <w:rFonts w:ascii="Palatino Linotype" w:hAnsi="Palatino Linotype" w:cs="Times-Roman"/>
          <w:sz w:val="24"/>
          <w:szCs w:val="24"/>
        </w:rPr>
        <w:t xml:space="preserve">rización como bien mostrenco </w:t>
      </w:r>
      <w:r w:rsidR="007E22D3" w:rsidRPr="0036022C">
        <w:rPr>
          <w:rFonts w:ascii="Palatino Linotype" w:hAnsi="Palatino Linotype" w:cs="Times-Roman"/>
          <w:sz w:val="24"/>
          <w:szCs w:val="24"/>
        </w:rPr>
        <w:t>del predio</w:t>
      </w:r>
      <w:r w:rsidR="00770E6A">
        <w:rPr>
          <w:rFonts w:ascii="Palatino Linotype" w:hAnsi="Palatino Linotype" w:cs="Times-Roman"/>
          <w:sz w:val="24"/>
          <w:szCs w:val="24"/>
        </w:rPr>
        <w:t xml:space="preserve"> </w:t>
      </w:r>
      <w:r w:rsidR="00770E6A" w:rsidRPr="006A6A6F">
        <w:rPr>
          <w:rFonts w:ascii="Palatino Linotype" w:hAnsi="Palatino Linotype" w:cs="Times-Roman"/>
          <w:sz w:val="24"/>
          <w:szCs w:val="24"/>
        </w:rPr>
        <w:t xml:space="preserve">referencial Nro. 1301903 con clave catastral referencial Nro. 47733-12-002, ubicado en las calle </w:t>
      </w:r>
      <w:r w:rsidR="00770E6A" w:rsidRPr="006A6A6F">
        <w:rPr>
          <w:rFonts w:ascii="Palatino Linotype" w:hAnsi="Palatino Linotype" w:cs="Times-Roman"/>
          <w:sz w:val="24"/>
          <w:szCs w:val="24"/>
        </w:rPr>
        <w:lastRenderedPageBreak/>
        <w:t xml:space="preserve">37199 Espejo, parroquia </w:t>
      </w:r>
      <w:proofErr w:type="spellStart"/>
      <w:r w:rsidR="00770E6A" w:rsidRPr="006A6A6F">
        <w:rPr>
          <w:rFonts w:ascii="Palatino Linotype" w:hAnsi="Palatino Linotype" w:cs="Times-Roman"/>
          <w:sz w:val="24"/>
          <w:szCs w:val="24"/>
        </w:rPr>
        <w:t>Nanegalito</w:t>
      </w:r>
      <w:proofErr w:type="spellEnd"/>
      <w:r w:rsidR="00770E6A" w:rsidRPr="006A6A6F">
        <w:rPr>
          <w:rFonts w:ascii="Palatino Linotype" w:hAnsi="Palatino Linotype" w:cs="Times-Roman"/>
          <w:sz w:val="24"/>
          <w:szCs w:val="24"/>
        </w:rPr>
        <w:t>; de conformidad con los datos técnicos constantes en la ficha técnica para declaratoria de bien mostrenco Nro. SHOT-DMC UGCE-2024-1033 de 15 de mayo de 2024, emitida por la Dire</w:t>
      </w:r>
      <w:r w:rsidR="00770E6A">
        <w:rPr>
          <w:rFonts w:ascii="Palatino Linotype" w:hAnsi="Palatino Linotype" w:cs="Times-Roman"/>
          <w:sz w:val="24"/>
          <w:szCs w:val="24"/>
        </w:rPr>
        <w:t>cción Metropolitana de Catastro.</w:t>
      </w:r>
    </w:p>
    <w:p w14:paraId="06AF6BB6" w14:textId="32470B29" w:rsidR="007819DB" w:rsidRPr="009A7BA2" w:rsidRDefault="003F341A" w:rsidP="009A7BA2">
      <w:pPr>
        <w:pStyle w:val="Prrafodelista"/>
        <w:numPr>
          <w:ilvl w:val="0"/>
          <w:numId w:val="1"/>
        </w:numPr>
        <w:spacing w:line="276" w:lineRule="auto"/>
        <w:jc w:val="both"/>
        <w:rPr>
          <w:rFonts w:ascii="Palatino Linotype" w:hAnsi="Palatino Linotype"/>
          <w:b/>
          <w:sz w:val="24"/>
        </w:rPr>
      </w:pPr>
      <w:r w:rsidRPr="00C33D0B">
        <w:rPr>
          <w:rFonts w:ascii="Palatino Linotype" w:hAnsi="Palatino Linotype"/>
          <w:b/>
          <w:sz w:val="24"/>
        </w:rPr>
        <w:t>CONCLUSIONES Y RECOMENDACIONES:</w:t>
      </w:r>
    </w:p>
    <w:p w14:paraId="669383ED" w14:textId="77777777" w:rsidR="009A7BA2" w:rsidRDefault="007819DB" w:rsidP="009A7BA2">
      <w:pPr>
        <w:autoSpaceDE w:val="0"/>
        <w:autoSpaceDN w:val="0"/>
        <w:adjustRightInd w:val="0"/>
        <w:spacing w:after="0" w:line="240" w:lineRule="auto"/>
        <w:jc w:val="both"/>
        <w:rPr>
          <w:rFonts w:ascii="Palatino Linotype" w:hAnsi="Palatino Linotype" w:cs="Times-Roman"/>
          <w:sz w:val="24"/>
          <w:szCs w:val="24"/>
        </w:rPr>
      </w:pPr>
      <w:r>
        <w:rPr>
          <w:rFonts w:ascii="Palatino Linotype" w:hAnsi="Palatino Linotype"/>
          <w:sz w:val="24"/>
        </w:rPr>
        <w:t xml:space="preserve">En el marco de sus competencias, la Comisión de Propiedad y Espacio Público, concluyó acoger los informes técnicos y legales, y en virtud de lo establecido en el Art. 4114 del Código Municipal </w:t>
      </w:r>
      <w:r>
        <w:rPr>
          <w:rFonts w:ascii="Palatino Linotype" w:hAnsi="Palatino Linotype"/>
          <w:i/>
          <w:sz w:val="24"/>
          <w:szCs w:val="24"/>
        </w:rPr>
        <w:t>emite dictamen favorable para la declaratoria y regularización del bien inmueble mostrenco</w:t>
      </w:r>
      <w:r>
        <w:rPr>
          <w:rFonts w:ascii="Palatino Linotype" w:hAnsi="Palatino Linotype"/>
          <w:i/>
          <w:sz w:val="24"/>
          <w:szCs w:val="24"/>
          <w:lang w:val="es-ES"/>
        </w:rPr>
        <w:t>; y,</w:t>
      </w:r>
      <w:r>
        <w:rPr>
          <w:rFonts w:ascii="Palatino Linotype" w:hAnsi="Palatino Linotype"/>
          <w:sz w:val="24"/>
        </w:rPr>
        <w:t xml:space="preserve">  recomienda remitirlos para que, en el seno del cuerpo edilicio, se conozca y resuelva sobre </w:t>
      </w:r>
      <w:r>
        <w:rPr>
          <w:rFonts w:ascii="Palatino Linotype" w:hAnsi="Palatino Linotype"/>
          <w:sz w:val="24"/>
          <w:lang w:val="es-ES"/>
        </w:rPr>
        <w:t>la</w:t>
      </w:r>
      <w:r>
        <w:rPr>
          <w:rFonts w:ascii="Palatino Linotype" w:hAnsi="Palatino Linotype"/>
          <w:sz w:val="24"/>
        </w:rPr>
        <w:t xml:space="preserve"> </w:t>
      </w:r>
      <w:r>
        <w:rPr>
          <w:rFonts w:ascii="Palatino Linotype" w:hAnsi="Palatino Linotype" w:cs="Times-Roman"/>
          <w:sz w:val="24"/>
          <w:szCs w:val="24"/>
        </w:rPr>
        <w:t xml:space="preserve">declaratoria y regularización como bien mostrenco del predio  </w:t>
      </w:r>
      <w:r w:rsidR="009A7BA2" w:rsidRPr="006A6A6F">
        <w:rPr>
          <w:rFonts w:ascii="Palatino Linotype" w:hAnsi="Palatino Linotype" w:cs="Times-Roman"/>
          <w:sz w:val="24"/>
          <w:szCs w:val="24"/>
        </w:rPr>
        <w:t xml:space="preserve">Nro. 1301903 con clave catastral referencial Nro. 47733-12-002, ubicado en las calle 37199 Espejo, parroquia </w:t>
      </w:r>
      <w:proofErr w:type="spellStart"/>
      <w:r w:rsidR="009A7BA2" w:rsidRPr="006A6A6F">
        <w:rPr>
          <w:rFonts w:ascii="Palatino Linotype" w:hAnsi="Palatino Linotype" w:cs="Times-Roman"/>
          <w:sz w:val="24"/>
          <w:szCs w:val="24"/>
        </w:rPr>
        <w:t>Nanegalito</w:t>
      </w:r>
      <w:proofErr w:type="spellEnd"/>
      <w:r w:rsidR="009A7BA2" w:rsidRPr="006A6A6F">
        <w:rPr>
          <w:rFonts w:ascii="Palatino Linotype" w:hAnsi="Palatino Linotype" w:cs="Times-Roman"/>
          <w:sz w:val="24"/>
          <w:szCs w:val="24"/>
        </w:rPr>
        <w:t>; de conformidad con los datos técnicos constantes en la ficha técnica para declaratoria de bien mostrenco Nro. SHOT-DMC UGCE-2024-1033 de 15 de mayo de 2024, emitida por la Dire</w:t>
      </w:r>
      <w:r w:rsidR="009A7BA2">
        <w:rPr>
          <w:rFonts w:ascii="Palatino Linotype" w:hAnsi="Palatino Linotype" w:cs="Times-Roman"/>
          <w:sz w:val="24"/>
          <w:szCs w:val="24"/>
        </w:rPr>
        <w:t>cción Metropolitana de Catastro</w:t>
      </w:r>
      <w:r w:rsidR="009A7BA2" w:rsidRPr="0036022C">
        <w:rPr>
          <w:rFonts w:ascii="Palatino Linotype" w:hAnsi="Palatino Linotype" w:cs="Times-Roman"/>
          <w:sz w:val="24"/>
          <w:szCs w:val="24"/>
        </w:rPr>
        <w:t>.</w:t>
      </w:r>
    </w:p>
    <w:p w14:paraId="7E67703E" w14:textId="76CD7DCD" w:rsidR="007819DB" w:rsidRPr="00D9685B" w:rsidRDefault="007819DB" w:rsidP="002067AC">
      <w:pPr>
        <w:autoSpaceDE w:val="0"/>
        <w:autoSpaceDN w:val="0"/>
        <w:adjustRightInd w:val="0"/>
        <w:spacing w:after="0" w:line="240" w:lineRule="auto"/>
        <w:jc w:val="both"/>
        <w:rPr>
          <w:rFonts w:ascii="Palatino Linotype" w:hAnsi="Palatino Linotype" w:cs="Times-Roman"/>
          <w:sz w:val="24"/>
          <w:szCs w:val="24"/>
        </w:rPr>
      </w:pPr>
      <w:r w:rsidRPr="0036022C">
        <w:rPr>
          <w:rFonts w:ascii="Palatino Linotype" w:hAnsi="Palatino Linotype" w:cs="Times-Roman"/>
          <w:sz w:val="24"/>
          <w:szCs w:val="24"/>
        </w:rPr>
        <w:t>.</w:t>
      </w:r>
    </w:p>
    <w:p w14:paraId="4EA8E4E5" w14:textId="333034B3" w:rsidR="003F341A" w:rsidRPr="00C33D0B" w:rsidRDefault="00F4467B" w:rsidP="00FF6920">
      <w:pPr>
        <w:pStyle w:val="Prrafodelista"/>
        <w:numPr>
          <w:ilvl w:val="0"/>
          <w:numId w:val="1"/>
        </w:numPr>
        <w:spacing w:before="240" w:line="276" w:lineRule="auto"/>
        <w:jc w:val="both"/>
        <w:rPr>
          <w:rFonts w:ascii="Palatino Linotype" w:hAnsi="Palatino Linotype"/>
          <w:b/>
          <w:sz w:val="24"/>
        </w:rPr>
      </w:pPr>
      <w:r>
        <w:rPr>
          <w:rFonts w:ascii="Palatino Linotype" w:hAnsi="Palatino Linotype"/>
          <w:b/>
          <w:sz w:val="24"/>
        </w:rPr>
        <w:t xml:space="preserve"> </w:t>
      </w:r>
      <w:r w:rsidR="00677022">
        <w:rPr>
          <w:rFonts w:ascii="Palatino Linotype" w:hAnsi="Palatino Linotype"/>
          <w:b/>
          <w:sz w:val="24"/>
        </w:rPr>
        <w:t>RESOLUCIÓN</w:t>
      </w:r>
      <w:r w:rsidR="003F341A" w:rsidRPr="00C33D0B">
        <w:rPr>
          <w:rFonts w:ascii="Palatino Linotype" w:hAnsi="Palatino Linotype"/>
          <w:b/>
          <w:sz w:val="24"/>
        </w:rPr>
        <w:t xml:space="preserve"> DE LA COMISIÓN:</w:t>
      </w:r>
    </w:p>
    <w:p w14:paraId="40620AA5" w14:textId="16FA60B9" w:rsidR="00C32DD7" w:rsidRPr="003642C8" w:rsidRDefault="003F341A" w:rsidP="0008565C">
      <w:pPr>
        <w:pStyle w:val="Prrafodelista"/>
        <w:spacing w:line="276" w:lineRule="auto"/>
        <w:ind w:left="0"/>
        <w:jc w:val="both"/>
        <w:rPr>
          <w:rFonts w:ascii="Palatino Linotype" w:hAnsi="Palatino Linotype"/>
          <w:sz w:val="24"/>
          <w:highlight w:val="yellow"/>
        </w:rPr>
      </w:pPr>
      <w:r w:rsidRPr="00F4467B">
        <w:rPr>
          <w:rFonts w:ascii="Palatino Linotype" w:hAnsi="Palatino Linotype"/>
          <w:sz w:val="24"/>
        </w:rPr>
        <w:t xml:space="preserve">La Comisión de </w:t>
      </w:r>
      <w:r w:rsidR="007D56A3" w:rsidRPr="00F4467B">
        <w:rPr>
          <w:rFonts w:ascii="Palatino Linotype" w:hAnsi="Palatino Linotype"/>
          <w:sz w:val="24"/>
        </w:rPr>
        <w:t>Propiedad y Espacio Público</w:t>
      </w:r>
      <w:r w:rsidR="0008565C" w:rsidRPr="00F4467B">
        <w:rPr>
          <w:rFonts w:ascii="Palatino Linotype" w:hAnsi="Palatino Linotype"/>
          <w:sz w:val="24"/>
        </w:rPr>
        <w:t xml:space="preserve">, en sesión </w:t>
      </w:r>
      <w:r w:rsidR="00D613CF">
        <w:rPr>
          <w:rFonts w:ascii="Palatino Linotype" w:hAnsi="Palatino Linotype"/>
          <w:sz w:val="24"/>
        </w:rPr>
        <w:t>extra</w:t>
      </w:r>
      <w:r w:rsidR="0008565C" w:rsidRPr="00F4467B">
        <w:rPr>
          <w:rFonts w:ascii="Palatino Linotype" w:hAnsi="Palatino Linotype"/>
          <w:sz w:val="24"/>
        </w:rPr>
        <w:t>o</w:t>
      </w:r>
      <w:r w:rsidR="00017508" w:rsidRPr="00F4467B">
        <w:rPr>
          <w:rFonts w:ascii="Palatino Linotype" w:hAnsi="Palatino Linotype"/>
          <w:sz w:val="24"/>
        </w:rPr>
        <w:t>rdinaria</w:t>
      </w:r>
      <w:r w:rsidR="00F4467B" w:rsidRPr="00F4467B">
        <w:rPr>
          <w:rFonts w:ascii="Palatino Linotype" w:hAnsi="Palatino Linotype"/>
          <w:sz w:val="24"/>
        </w:rPr>
        <w:t xml:space="preserve">, </w:t>
      </w:r>
      <w:r w:rsidR="00CD62B7">
        <w:rPr>
          <w:rFonts w:ascii="Palatino Linotype" w:hAnsi="Palatino Linotype"/>
          <w:sz w:val="24"/>
        </w:rPr>
        <w:t>No. 13</w:t>
      </w:r>
      <w:r w:rsidR="00F3000E" w:rsidRPr="00F4467B">
        <w:rPr>
          <w:rFonts w:ascii="Palatino Linotype" w:hAnsi="Palatino Linotype"/>
          <w:sz w:val="24"/>
        </w:rPr>
        <w:t>, realizada</w:t>
      </w:r>
      <w:r w:rsidRPr="00F4467B">
        <w:rPr>
          <w:rFonts w:ascii="Palatino Linotype" w:hAnsi="Palatino Linotype"/>
          <w:sz w:val="24"/>
        </w:rPr>
        <w:t xml:space="preserve"> </w:t>
      </w:r>
      <w:r w:rsidRPr="00F02FF6">
        <w:rPr>
          <w:rFonts w:ascii="Palatino Linotype" w:hAnsi="Palatino Linotype"/>
          <w:sz w:val="24"/>
        </w:rPr>
        <w:t xml:space="preserve">el </w:t>
      </w:r>
      <w:r w:rsidR="00CD62B7">
        <w:rPr>
          <w:rFonts w:ascii="Palatino Linotype" w:hAnsi="Palatino Linotype"/>
          <w:sz w:val="24"/>
        </w:rPr>
        <w:t>01</w:t>
      </w:r>
      <w:r w:rsidR="00F02FF6" w:rsidRPr="00F02FF6">
        <w:rPr>
          <w:rFonts w:ascii="Palatino Linotype" w:hAnsi="Palatino Linotype"/>
          <w:sz w:val="24"/>
        </w:rPr>
        <w:t xml:space="preserve"> </w:t>
      </w:r>
      <w:r w:rsidR="00CD62B7">
        <w:rPr>
          <w:rFonts w:ascii="Palatino Linotype" w:hAnsi="Palatino Linotype"/>
          <w:sz w:val="24"/>
        </w:rPr>
        <w:t>de jul</w:t>
      </w:r>
      <w:r w:rsidR="00770E6A">
        <w:rPr>
          <w:rFonts w:ascii="Palatino Linotype" w:hAnsi="Palatino Linotype"/>
          <w:sz w:val="24"/>
        </w:rPr>
        <w:t>io</w:t>
      </w:r>
      <w:r w:rsidR="002067AC" w:rsidRPr="00F02FF6">
        <w:rPr>
          <w:rFonts w:ascii="Palatino Linotype" w:hAnsi="Palatino Linotype"/>
          <w:sz w:val="24"/>
        </w:rPr>
        <w:t xml:space="preserve"> </w:t>
      </w:r>
      <w:r w:rsidRPr="00F02FF6">
        <w:rPr>
          <w:rFonts w:ascii="Palatino Linotype" w:hAnsi="Palatino Linotype"/>
          <w:sz w:val="24"/>
        </w:rPr>
        <w:t>de</w:t>
      </w:r>
      <w:r w:rsidR="007B3A1D" w:rsidRPr="00F02FF6">
        <w:rPr>
          <w:rFonts w:ascii="Palatino Linotype" w:hAnsi="Palatino Linotype"/>
          <w:sz w:val="24"/>
        </w:rPr>
        <w:t xml:space="preserve"> </w:t>
      </w:r>
      <w:r w:rsidR="002067AC" w:rsidRPr="00F02FF6">
        <w:rPr>
          <w:rFonts w:ascii="Palatino Linotype" w:hAnsi="Palatino Linotype"/>
          <w:sz w:val="24"/>
        </w:rPr>
        <w:t>2024</w:t>
      </w:r>
      <w:r w:rsidRPr="00F02FF6">
        <w:rPr>
          <w:rFonts w:ascii="Palatino Linotype" w:hAnsi="Palatino Linotype"/>
          <w:sz w:val="24"/>
        </w:rPr>
        <w:t>, luego de analizar el expediente, resuelve</w:t>
      </w:r>
      <w:r w:rsidR="007D56A3" w:rsidRPr="00F02FF6">
        <w:rPr>
          <w:rFonts w:ascii="Palatino Linotype" w:hAnsi="Palatino Linotype"/>
          <w:sz w:val="24"/>
        </w:rPr>
        <w:t>:</w:t>
      </w:r>
      <w:r w:rsidR="0008565C" w:rsidRPr="00F02FF6">
        <w:rPr>
          <w:rFonts w:ascii="Palatino Linotype" w:hAnsi="Palatino Linotype"/>
          <w:sz w:val="24"/>
        </w:rPr>
        <w:t xml:space="preserve"> </w:t>
      </w:r>
    </w:p>
    <w:p w14:paraId="0C3F3389" w14:textId="77777777" w:rsidR="00C32DD7" w:rsidRPr="003642C8" w:rsidRDefault="00C32DD7" w:rsidP="0008565C">
      <w:pPr>
        <w:pStyle w:val="Prrafodelista"/>
        <w:spacing w:line="276" w:lineRule="auto"/>
        <w:ind w:left="0"/>
        <w:jc w:val="both"/>
        <w:rPr>
          <w:rFonts w:ascii="Palatino Linotype" w:hAnsi="Palatino Linotype"/>
          <w:sz w:val="24"/>
          <w:highlight w:val="yellow"/>
        </w:rPr>
      </w:pPr>
    </w:p>
    <w:p w14:paraId="054F3C3E" w14:textId="2B497E20" w:rsidR="00B9501C" w:rsidRPr="008C5F9A" w:rsidRDefault="00CD62B7" w:rsidP="00B9501C">
      <w:pPr>
        <w:pStyle w:val="Prrafodelista"/>
        <w:numPr>
          <w:ilvl w:val="0"/>
          <w:numId w:val="17"/>
        </w:numPr>
        <w:autoSpaceDE w:val="0"/>
        <w:autoSpaceDN w:val="0"/>
        <w:adjustRightInd w:val="0"/>
        <w:spacing w:after="0" w:line="240" w:lineRule="auto"/>
        <w:jc w:val="both"/>
        <w:rPr>
          <w:rFonts w:ascii="Palatino Linotype" w:hAnsi="Palatino Linotype" w:cs="Times-Roman"/>
          <w:sz w:val="24"/>
          <w:szCs w:val="24"/>
        </w:rPr>
      </w:pPr>
      <w:r>
        <w:rPr>
          <w:rFonts w:ascii="Palatino Linotype" w:hAnsi="Palatino Linotype"/>
          <w:sz w:val="24"/>
        </w:rPr>
        <w:t>Acoger los informes técnicos y legales y recomendar que, el seno del cuerpo edilicio, posterior a las publicaciones referidas en el Código Municipal, proceda a conocer y resolver, mediante la resolución respectiva, sobre la declaratoria y regularización como bien mostrenco del</w:t>
      </w:r>
      <w:r w:rsidR="00770E6A" w:rsidRPr="006A6A6F">
        <w:rPr>
          <w:rFonts w:ascii="Palatino Linotype" w:hAnsi="Palatino Linotype" w:cs="Times-Roman"/>
          <w:sz w:val="24"/>
          <w:szCs w:val="24"/>
        </w:rPr>
        <w:t xml:space="preserve"> </w:t>
      </w:r>
      <w:r>
        <w:rPr>
          <w:rFonts w:ascii="Palatino Linotype" w:hAnsi="Palatino Linotype" w:cs="Times-Roman"/>
          <w:sz w:val="24"/>
          <w:szCs w:val="24"/>
        </w:rPr>
        <w:t xml:space="preserve">predio </w:t>
      </w:r>
      <w:r w:rsidR="00770E6A" w:rsidRPr="006A6A6F">
        <w:rPr>
          <w:rFonts w:ascii="Palatino Linotype" w:hAnsi="Palatino Linotype" w:cs="Times-Roman"/>
          <w:sz w:val="24"/>
          <w:szCs w:val="24"/>
        </w:rPr>
        <w:t>Nro. 1301903 con clave catastral Nr</w:t>
      </w:r>
      <w:r w:rsidR="00533FF4">
        <w:rPr>
          <w:rFonts w:ascii="Palatino Linotype" w:hAnsi="Palatino Linotype" w:cs="Times-Roman"/>
          <w:sz w:val="24"/>
          <w:szCs w:val="24"/>
        </w:rPr>
        <w:t xml:space="preserve">o. 47733-12-002, ubicado en la </w:t>
      </w:r>
      <w:bookmarkStart w:id="0" w:name="_GoBack"/>
      <w:bookmarkEnd w:id="0"/>
      <w:r w:rsidR="00770E6A" w:rsidRPr="006A6A6F">
        <w:rPr>
          <w:rFonts w:ascii="Palatino Linotype" w:hAnsi="Palatino Linotype" w:cs="Times-Roman"/>
          <w:sz w:val="24"/>
          <w:szCs w:val="24"/>
        </w:rPr>
        <w:t xml:space="preserve">calle 37199 Espejo, parroquia </w:t>
      </w:r>
      <w:proofErr w:type="spellStart"/>
      <w:r w:rsidR="00770E6A" w:rsidRPr="006A6A6F">
        <w:rPr>
          <w:rFonts w:ascii="Palatino Linotype" w:hAnsi="Palatino Linotype" w:cs="Times-Roman"/>
          <w:sz w:val="24"/>
          <w:szCs w:val="24"/>
        </w:rPr>
        <w:t>Nanegalito</w:t>
      </w:r>
      <w:proofErr w:type="spellEnd"/>
      <w:r w:rsidR="00770E6A" w:rsidRPr="006A6A6F">
        <w:rPr>
          <w:rFonts w:ascii="Palatino Linotype" w:hAnsi="Palatino Linotype" w:cs="Times-Roman"/>
          <w:sz w:val="24"/>
          <w:szCs w:val="24"/>
        </w:rPr>
        <w:t>; de conformidad con los datos técnicos constantes en la ficha técnica para declaratoria de bien mostrenco Nro. SHOT-DMC UGCE-2024-1033 de 15 de mayo de 2024, emitida por la Dirección Metropolitana de Catastro.</w:t>
      </w:r>
    </w:p>
    <w:p w14:paraId="183ABBD4" w14:textId="6523A9F3" w:rsidR="00A96560" w:rsidRDefault="00F1211B" w:rsidP="00E139EB">
      <w:pPr>
        <w:pStyle w:val="Prrafodelista"/>
        <w:numPr>
          <w:ilvl w:val="0"/>
          <w:numId w:val="17"/>
        </w:numPr>
        <w:spacing w:line="276" w:lineRule="auto"/>
        <w:jc w:val="both"/>
        <w:rPr>
          <w:rFonts w:ascii="Palatino Linotype" w:hAnsi="Palatino Linotype"/>
          <w:sz w:val="24"/>
        </w:rPr>
      </w:pPr>
      <w:r>
        <w:rPr>
          <w:rFonts w:ascii="Palatino Linotype" w:hAnsi="Palatino Linotype"/>
          <w:sz w:val="24"/>
        </w:rPr>
        <w:t>Disponer</w:t>
      </w:r>
      <w:r w:rsidR="00B9501C" w:rsidRPr="0022616C">
        <w:rPr>
          <w:rFonts w:ascii="Palatino Linotype" w:hAnsi="Palatino Linotype"/>
          <w:sz w:val="24"/>
        </w:rPr>
        <w:t xml:space="preserve"> a la Secretaría de Comunicación,</w:t>
      </w:r>
      <w:r w:rsidR="00B9501C" w:rsidRPr="0022616C">
        <w:rPr>
          <w:rFonts w:ascii="Palatino Linotype" w:hAnsi="Palatino Linotype"/>
          <w:color w:val="393939"/>
          <w:szCs w:val="20"/>
          <w:shd w:val="clear" w:color="auto" w:fill="F5F5F5"/>
        </w:rPr>
        <w:t> </w:t>
      </w:r>
      <w:r w:rsidR="00B9501C" w:rsidRPr="0022616C">
        <w:rPr>
          <w:rFonts w:ascii="Palatino Linotype" w:hAnsi="Palatino Linotype"/>
          <w:sz w:val="24"/>
        </w:rPr>
        <w:t xml:space="preserve">Administración Zonal </w:t>
      </w:r>
      <w:r>
        <w:rPr>
          <w:rFonts w:ascii="Palatino Linotype" w:hAnsi="Palatino Linotype"/>
          <w:sz w:val="24"/>
        </w:rPr>
        <w:t>Chocó Andino,</w:t>
      </w:r>
      <w:r w:rsidR="00B9501C" w:rsidRPr="0022616C">
        <w:rPr>
          <w:rFonts w:ascii="Palatino Linotype" w:hAnsi="Palatino Linotype"/>
          <w:sz w:val="24"/>
        </w:rPr>
        <w:t xml:space="preserve"> Dirección Metropolitana de Servicios Ciudadanos y a la Dirección Metropolitana de Catastro,</w:t>
      </w:r>
      <w:r>
        <w:rPr>
          <w:rFonts w:ascii="Palatino Linotype" w:hAnsi="Palatino Linotype"/>
          <w:sz w:val="24"/>
        </w:rPr>
        <w:t xml:space="preserve"> que</w:t>
      </w:r>
      <w:r w:rsidR="00B9501C" w:rsidRPr="0022616C">
        <w:rPr>
          <w:rFonts w:ascii="Palatino Linotype" w:hAnsi="Palatino Linotype"/>
          <w:sz w:val="24"/>
        </w:rPr>
        <w:t xml:space="preserve"> realicen las respectivas publicaciones del presente informe de conformidad a lo establecido en el artículo 4114 del Código Municipal para el Distrito Metropolitano de Quito.</w:t>
      </w:r>
    </w:p>
    <w:p w14:paraId="6ACF6557" w14:textId="243BBA80" w:rsidR="0022616C" w:rsidRDefault="0022616C" w:rsidP="0022616C">
      <w:pPr>
        <w:pStyle w:val="Prrafodelista"/>
        <w:spacing w:line="276" w:lineRule="auto"/>
        <w:jc w:val="both"/>
        <w:rPr>
          <w:rFonts w:ascii="Palatino Linotype" w:hAnsi="Palatino Linotype"/>
          <w:sz w:val="24"/>
        </w:rPr>
      </w:pPr>
    </w:p>
    <w:p w14:paraId="226E9792" w14:textId="07B97211" w:rsidR="00F1211B" w:rsidRDefault="00F1211B" w:rsidP="0022616C">
      <w:pPr>
        <w:pStyle w:val="Prrafodelista"/>
        <w:spacing w:line="276" w:lineRule="auto"/>
        <w:jc w:val="both"/>
        <w:rPr>
          <w:rFonts w:ascii="Palatino Linotype" w:hAnsi="Palatino Linotype"/>
          <w:sz w:val="24"/>
        </w:rPr>
      </w:pPr>
    </w:p>
    <w:p w14:paraId="7059A83A" w14:textId="3A979FCC" w:rsidR="00F1211B" w:rsidRDefault="00F1211B" w:rsidP="0022616C">
      <w:pPr>
        <w:pStyle w:val="Prrafodelista"/>
        <w:spacing w:line="276" w:lineRule="auto"/>
        <w:jc w:val="both"/>
        <w:rPr>
          <w:rFonts w:ascii="Palatino Linotype" w:hAnsi="Palatino Linotype"/>
          <w:sz w:val="24"/>
        </w:rPr>
      </w:pPr>
    </w:p>
    <w:p w14:paraId="65DA3025" w14:textId="77777777" w:rsidR="00F1211B" w:rsidRDefault="00F1211B" w:rsidP="0022616C">
      <w:pPr>
        <w:pStyle w:val="Prrafodelista"/>
        <w:spacing w:line="276" w:lineRule="auto"/>
        <w:jc w:val="both"/>
        <w:rPr>
          <w:rFonts w:ascii="Palatino Linotype" w:hAnsi="Palatino Linotype"/>
          <w:sz w:val="24"/>
        </w:rPr>
      </w:pPr>
    </w:p>
    <w:p w14:paraId="679A31DB" w14:textId="77777777" w:rsidR="006E5593" w:rsidRPr="007E240E" w:rsidRDefault="006E5593" w:rsidP="00EE10D0">
      <w:pPr>
        <w:pStyle w:val="Prrafodelista"/>
        <w:numPr>
          <w:ilvl w:val="0"/>
          <w:numId w:val="1"/>
        </w:numPr>
        <w:spacing w:before="240" w:line="276" w:lineRule="auto"/>
        <w:jc w:val="both"/>
        <w:rPr>
          <w:rFonts w:ascii="Palatino Linotype" w:hAnsi="Palatino Linotype"/>
          <w:b/>
          <w:sz w:val="24"/>
          <w:szCs w:val="24"/>
          <w:lang w:val="es-ES_tradnl"/>
        </w:rPr>
      </w:pPr>
      <w:r w:rsidRPr="007E240E">
        <w:rPr>
          <w:rFonts w:ascii="Palatino Linotype" w:hAnsi="Palatino Linotype"/>
          <w:b/>
          <w:sz w:val="24"/>
          <w:szCs w:val="24"/>
          <w:lang w:val="es-ES_tradnl"/>
        </w:rPr>
        <w:lastRenderedPageBreak/>
        <w:t>PONENTE DEL INFOME</w:t>
      </w:r>
    </w:p>
    <w:p w14:paraId="5C6A205D" w14:textId="77777777" w:rsidR="008C4C5A" w:rsidRPr="008C4C5A" w:rsidRDefault="008C4C5A" w:rsidP="008C4C5A">
      <w:pPr>
        <w:spacing w:line="276" w:lineRule="auto"/>
        <w:jc w:val="both"/>
        <w:rPr>
          <w:rFonts w:ascii="Palatino Linotype" w:hAnsi="Palatino Linotype"/>
          <w:bCs/>
          <w:sz w:val="24"/>
          <w:lang w:val="es-ES_tradnl"/>
        </w:rPr>
      </w:pPr>
      <w:r w:rsidRPr="008C4C5A">
        <w:rPr>
          <w:rFonts w:ascii="Palatino Linotype" w:hAnsi="Palatino Linotype"/>
          <w:bCs/>
          <w:sz w:val="24"/>
          <w:lang w:val="es-ES_tradnl"/>
        </w:rPr>
        <w:t xml:space="preserve">El Concejal Metropolitano Ángel Vega, Presidente e integrante de la </w:t>
      </w:r>
      <w:r w:rsidRPr="008C4C5A">
        <w:rPr>
          <w:rFonts w:ascii="Palatino Linotype" w:hAnsi="Palatino Linotype"/>
          <w:bCs/>
          <w:sz w:val="24"/>
        </w:rPr>
        <w:t>Comisión de Propiedad y Espacio Público</w:t>
      </w:r>
      <w:r w:rsidRPr="008C4C5A">
        <w:rPr>
          <w:rFonts w:ascii="Palatino Linotype" w:hAnsi="Palatino Linotype"/>
          <w:bCs/>
          <w:sz w:val="24"/>
          <w:lang w:val="es-ES_tradnl"/>
        </w:rPr>
        <w:t>, será el ponente del presente Informe de Comisión.</w:t>
      </w:r>
    </w:p>
    <w:p w14:paraId="26082CD4" w14:textId="77777777" w:rsidR="0022616C" w:rsidRDefault="0022616C" w:rsidP="008D052C">
      <w:pPr>
        <w:pStyle w:val="Prrafodelista"/>
        <w:spacing w:before="240" w:line="276" w:lineRule="auto"/>
        <w:ind w:left="0"/>
        <w:jc w:val="both"/>
        <w:rPr>
          <w:rFonts w:ascii="Palatino Linotype" w:hAnsi="Palatino Linotype"/>
          <w:bCs/>
          <w:sz w:val="24"/>
          <w:lang w:val="es-ES_tradnl"/>
        </w:rPr>
      </w:pPr>
    </w:p>
    <w:p w14:paraId="4F37AC2D" w14:textId="77777777" w:rsidR="006E5593" w:rsidRPr="00C33D0B" w:rsidRDefault="006E5593" w:rsidP="00840921">
      <w:pPr>
        <w:pStyle w:val="Prrafodelista"/>
        <w:numPr>
          <w:ilvl w:val="0"/>
          <w:numId w:val="1"/>
        </w:numPr>
        <w:spacing w:line="276" w:lineRule="auto"/>
        <w:jc w:val="both"/>
        <w:rPr>
          <w:rFonts w:ascii="Palatino Linotype" w:hAnsi="Palatino Linotype"/>
          <w:b/>
          <w:sz w:val="24"/>
        </w:rPr>
      </w:pPr>
      <w:r w:rsidRPr="00C33D0B">
        <w:rPr>
          <w:rFonts w:ascii="Palatino Linotype" w:hAnsi="Palatino Linotype"/>
          <w:b/>
          <w:sz w:val="24"/>
        </w:rPr>
        <w:t>SUSCRIPCIÓN DEL INFORME</w:t>
      </w:r>
    </w:p>
    <w:p w14:paraId="5E4E729A" w14:textId="6EC07C4A" w:rsidR="008C4C5A" w:rsidRPr="008C4C5A" w:rsidRDefault="008C4C5A" w:rsidP="008C4C5A">
      <w:pPr>
        <w:spacing w:before="240" w:line="276" w:lineRule="auto"/>
        <w:jc w:val="both"/>
        <w:rPr>
          <w:rFonts w:ascii="Palatino Linotype" w:hAnsi="Palatino Linotype"/>
          <w:sz w:val="24"/>
          <w:lang w:val="es-ES_tradnl"/>
        </w:rPr>
      </w:pPr>
      <w:r w:rsidRPr="008C4C5A">
        <w:rPr>
          <w:rFonts w:ascii="Palatino Linotype" w:hAnsi="Palatino Linotype"/>
          <w:sz w:val="24"/>
        </w:rPr>
        <w:t xml:space="preserve">Los miembros de la Comisión de Propiedad y Espacio Público, abajo firmantes, aprueban el </w:t>
      </w:r>
      <w:r>
        <w:rPr>
          <w:rFonts w:ascii="Palatino Linotype" w:hAnsi="Palatino Linotype"/>
          <w:sz w:val="24"/>
        </w:rPr>
        <w:t>01</w:t>
      </w:r>
      <w:r w:rsidRPr="008C4C5A">
        <w:rPr>
          <w:rFonts w:ascii="Palatino Linotype" w:hAnsi="Palatino Linotype"/>
          <w:sz w:val="24"/>
        </w:rPr>
        <w:t xml:space="preserve"> de </w:t>
      </w:r>
      <w:r>
        <w:rPr>
          <w:rFonts w:ascii="Palatino Linotype" w:hAnsi="Palatino Linotype"/>
          <w:sz w:val="24"/>
        </w:rPr>
        <w:t>julio</w:t>
      </w:r>
      <w:r w:rsidRPr="008C4C5A">
        <w:rPr>
          <w:rFonts w:ascii="Palatino Linotype" w:hAnsi="Palatino Linotype"/>
          <w:sz w:val="24"/>
        </w:rPr>
        <w:t xml:space="preserve"> de 2024, </w:t>
      </w:r>
      <w:r w:rsidRPr="008C4C5A">
        <w:rPr>
          <w:rFonts w:ascii="Palatino Linotype" w:hAnsi="Palatino Linotype"/>
          <w:sz w:val="24"/>
          <w:lang w:val="es-ES_tradnl"/>
        </w:rPr>
        <w:t>el Informe de la Comisión con sus respectivos anexos, para lo que suscriben el presente documento</w:t>
      </w:r>
      <w:r w:rsidRPr="008C4C5A">
        <w:rPr>
          <w:rFonts w:ascii="Palatino Linotype" w:hAnsi="Palatino Linotype"/>
          <w:sz w:val="24"/>
        </w:rPr>
        <w:t>.</w:t>
      </w:r>
    </w:p>
    <w:p w14:paraId="5DBE5BF6" w14:textId="52DFDAD9" w:rsidR="00C33D0B" w:rsidRPr="008C4C5A" w:rsidRDefault="00C33D0B" w:rsidP="008C4C5A">
      <w:pPr>
        <w:spacing w:line="276" w:lineRule="auto"/>
        <w:jc w:val="both"/>
        <w:rPr>
          <w:rFonts w:ascii="Palatino Linotype" w:hAnsi="Palatino Linotype"/>
          <w:b/>
          <w:sz w:val="24"/>
        </w:rPr>
      </w:pPr>
    </w:p>
    <w:p w14:paraId="6427751F" w14:textId="77777777" w:rsidR="00C81726" w:rsidRPr="00C33D0B" w:rsidRDefault="00C81726" w:rsidP="00840921">
      <w:pPr>
        <w:pStyle w:val="Prrafodelista"/>
        <w:spacing w:line="276" w:lineRule="auto"/>
        <w:jc w:val="both"/>
        <w:rPr>
          <w:rFonts w:ascii="Palatino Linotype" w:hAnsi="Palatino Linotype"/>
          <w:b/>
          <w:sz w:val="24"/>
        </w:rPr>
      </w:pPr>
    </w:p>
    <w:p w14:paraId="6ADAC90D" w14:textId="77777777" w:rsidR="006E5593" w:rsidRPr="00C33D0B" w:rsidRDefault="006E5593" w:rsidP="00840921">
      <w:pPr>
        <w:pStyle w:val="Prrafodelista"/>
        <w:spacing w:line="276" w:lineRule="auto"/>
        <w:jc w:val="both"/>
        <w:rPr>
          <w:rFonts w:ascii="Palatino Linotype" w:hAnsi="Palatino Linotype"/>
          <w:b/>
          <w:sz w:val="24"/>
        </w:rPr>
      </w:pPr>
      <w:r w:rsidRPr="00C33D0B">
        <w:rPr>
          <w:rFonts w:ascii="Palatino Linotype" w:hAnsi="Palatino Linotype"/>
          <w:b/>
          <w:sz w:val="24"/>
        </w:rPr>
        <w:t>Ángel Vega</w:t>
      </w:r>
    </w:p>
    <w:p w14:paraId="293C3099" w14:textId="24F42CDB" w:rsidR="00C81726" w:rsidRPr="00C33D0B" w:rsidRDefault="006E5593" w:rsidP="00A55AC7">
      <w:pPr>
        <w:pStyle w:val="Prrafodelista"/>
        <w:spacing w:line="276" w:lineRule="auto"/>
        <w:jc w:val="both"/>
        <w:rPr>
          <w:rFonts w:ascii="Palatino Linotype" w:hAnsi="Palatino Linotype"/>
          <w:b/>
          <w:sz w:val="24"/>
        </w:rPr>
      </w:pPr>
      <w:r w:rsidRPr="00C33D0B">
        <w:rPr>
          <w:rFonts w:ascii="Palatino Linotype" w:hAnsi="Palatino Linotype"/>
          <w:b/>
          <w:sz w:val="24"/>
        </w:rPr>
        <w:t>Presidente de la Comisión de Propiedad y Espacio Público</w:t>
      </w:r>
    </w:p>
    <w:p w14:paraId="3F0BB563" w14:textId="22AC838E" w:rsidR="00A55AC7" w:rsidRDefault="00A55AC7" w:rsidP="00840921">
      <w:pPr>
        <w:spacing w:line="276" w:lineRule="auto"/>
        <w:jc w:val="both"/>
        <w:rPr>
          <w:rFonts w:ascii="Palatino Linotype" w:hAnsi="Palatino Linotype"/>
          <w:b/>
          <w:sz w:val="24"/>
        </w:rPr>
      </w:pPr>
    </w:p>
    <w:p w14:paraId="4F3F9D73" w14:textId="77777777" w:rsidR="0022616C" w:rsidRPr="00C33D0B" w:rsidRDefault="0022616C" w:rsidP="00840921">
      <w:pPr>
        <w:spacing w:line="276" w:lineRule="auto"/>
        <w:jc w:val="both"/>
        <w:rPr>
          <w:rFonts w:ascii="Palatino Linotype" w:hAnsi="Palatino Linotype"/>
          <w:b/>
          <w:sz w:val="24"/>
        </w:rPr>
      </w:pPr>
    </w:p>
    <w:p w14:paraId="37AF6AFD" w14:textId="77777777" w:rsidR="006E5593" w:rsidRPr="00C33D0B" w:rsidRDefault="006E5593" w:rsidP="00840921">
      <w:pPr>
        <w:pStyle w:val="Prrafodelista"/>
        <w:spacing w:line="276" w:lineRule="auto"/>
        <w:jc w:val="both"/>
        <w:rPr>
          <w:rFonts w:ascii="Palatino Linotype" w:hAnsi="Palatino Linotype"/>
          <w:b/>
          <w:sz w:val="24"/>
        </w:rPr>
      </w:pPr>
      <w:r w:rsidRPr="00C33D0B">
        <w:rPr>
          <w:rFonts w:ascii="Palatino Linotype" w:hAnsi="Palatino Linotype"/>
          <w:b/>
          <w:sz w:val="24"/>
        </w:rPr>
        <w:t>Héctor Cueva</w:t>
      </w:r>
    </w:p>
    <w:p w14:paraId="5FA84E84" w14:textId="77777777" w:rsidR="006E5593" w:rsidRPr="00C33D0B" w:rsidRDefault="006E5593" w:rsidP="00840921">
      <w:pPr>
        <w:pStyle w:val="Prrafodelista"/>
        <w:spacing w:line="276" w:lineRule="auto"/>
        <w:jc w:val="both"/>
        <w:rPr>
          <w:rFonts w:ascii="Palatino Linotype" w:hAnsi="Palatino Linotype"/>
          <w:b/>
          <w:sz w:val="24"/>
        </w:rPr>
      </w:pPr>
      <w:r w:rsidRPr="00C33D0B">
        <w:rPr>
          <w:rFonts w:ascii="Palatino Linotype" w:hAnsi="Palatino Linotype"/>
          <w:b/>
          <w:sz w:val="24"/>
        </w:rPr>
        <w:t>Integrante de la Comisión de Propiedad y Espacio Público.</w:t>
      </w:r>
    </w:p>
    <w:p w14:paraId="10633F43" w14:textId="4A7E95E0" w:rsidR="00FF6920" w:rsidRDefault="00FF6920" w:rsidP="00840921">
      <w:pPr>
        <w:pStyle w:val="Prrafodelista"/>
        <w:spacing w:line="276" w:lineRule="auto"/>
        <w:jc w:val="both"/>
        <w:rPr>
          <w:rFonts w:ascii="Palatino Linotype" w:hAnsi="Palatino Linotype"/>
          <w:b/>
          <w:sz w:val="24"/>
        </w:rPr>
      </w:pPr>
    </w:p>
    <w:p w14:paraId="24566E21" w14:textId="77777777" w:rsidR="00EE12EC" w:rsidRDefault="00EE12EC" w:rsidP="0022616C">
      <w:pPr>
        <w:spacing w:line="276" w:lineRule="auto"/>
        <w:jc w:val="both"/>
        <w:rPr>
          <w:rFonts w:ascii="Palatino Linotype" w:hAnsi="Palatino Linotype"/>
          <w:b/>
          <w:bCs/>
          <w:sz w:val="28"/>
          <w:szCs w:val="24"/>
          <w:lang w:val="es-ES_tradnl"/>
        </w:rPr>
      </w:pPr>
    </w:p>
    <w:p w14:paraId="7A9BD8EE" w14:textId="39524EF4" w:rsidR="00EE12EC" w:rsidRPr="0022616C" w:rsidRDefault="0022616C" w:rsidP="0022616C">
      <w:pPr>
        <w:spacing w:after="0" w:line="276" w:lineRule="auto"/>
        <w:jc w:val="both"/>
        <w:rPr>
          <w:rFonts w:ascii="Palatino Linotype" w:hAnsi="Palatino Linotype"/>
          <w:b/>
          <w:bCs/>
          <w:sz w:val="24"/>
          <w:szCs w:val="24"/>
          <w:lang w:val="es-ES_tradnl"/>
        </w:rPr>
      </w:pPr>
      <w:r>
        <w:rPr>
          <w:rFonts w:ascii="Palatino Linotype" w:hAnsi="Palatino Linotype"/>
          <w:b/>
          <w:bCs/>
          <w:sz w:val="24"/>
          <w:szCs w:val="24"/>
          <w:lang w:val="es-ES_tradnl"/>
        </w:rPr>
        <w:t xml:space="preserve">            </w:t>
      </w:r>
      <w:proofErr w:type="spellStart"/>
      <w:r w:rsidRPr="0022616C">
        <w:rPr>
          <w:rFonts w:ascii="Palatino Linotype" w:hAnsi="Palatino Linotype"/>
          <w:b/>
          <w:bCs/>
          <w:sz w:val="24"/>
          <w:szCs w:val="24"/>
          <w:lang w:val="es-ES_tradnl"/>
        </w:rPr>
        <w:t>Daio</w:t>
      </w:r>
      <w:proofErr w:type="spellEnd"/>
      <w:r w:rsidRPr="0022616C">
        <w:rPr>
          <w:rFonts w:ascii="Palatino Linotype" w:hAnsi="Palatino Linotype"/>
          <w:b/>
          <w:bCs/>
          <w:sz w:val="24"/>
          <w:szCs w:val="24"/>
          <w:lang w:val="es-ES_tradnl"/>
        </w:rPr>
        <w:t xml:space="preserve"> </w:t>
      </w:r>
      <w:proofErr w:type="spellStart"/>
      <w:r w:rsidRPr="0022616C">
        <w:rPr>
          <w:rFonts w:ascii="Palatino Linotype" w:hAnsi="Palatino Linotype"/>
          <w:b/>
          <w:bCs/>
          <w:sz w:val="24"/>
          <w:szCs w:val="24"/>
          <w:lang w:val="es-ES_tradnl"/>
        </w:rPr>
        <w:t>Cahueñas</w:t>
      </w:r>
      <w:proofErr w:type="spellEnd"/>
    </w:p>
    <w:p w14:paraId="6CDAB5D5" w14:textId="46635E9E" w:rsidR="0022616C" w:rsidRPr="0022616C" w:rsidRDefault="0022616C" w:rsidP="0022616C">
      <w:pPr>
        <w:spacing w:after="0" w:line="276" w:lineRule="auto"/>
        <w:ind w:left="709"/>
        <w:jc w:val="both"/>
        <w:rPr>
          <w:rFonts w:ascii="Palatino Linotype" w:hAnsi="Palatino Linotype"/>
          <w:b/>
          <w:sz w:val="24"/>
          <w:szCs w:val="24"/>
        </w:rPr>
      </w:pPr>
      <w:r w:rsidRPr="0022616C">
        <w:rPr>
          <w:rFonts w:ascii="Palatino Linotype" w:hAnsi="Palatino Linotype"/>
          <w:b/>
          <w:sz w:val="24"/>
          <w:szCs w:val="24"/>
        </w:rPr>
        <w:t>Integrante de la Comisión de Propiedad y Espacio Público.</w:t>
      </w:r>
    </w:p>
    <w:p w14:paraId="0217F9E7" w14:textId="77777777" w:rsidR="0022616C" w:rsidRDefault="0022616C" w:rsidP="00840921">
      <w:pPr>
        <w:spacing w:line="276" w:lineRule="auto"/>
        <w:jc w:val="center"/>
        <w:rPr>
          <w:rFonts w:ascii="Palatino Linotype" w:hAnsi="Palatino Linotype"/>
          <w:b/>
          <w:bCs/>
          <w:sz w:val="28"/>
          <w:szCs w:val="24"/>
          <w:lang w:val="es-ES_tradnl"/>
        </w:rPr>
      </w:pPr>
    </w:p>
    <w:p w14:paraId="6EFBBB1E" w14:textId="77777777" w:rsidR="0022616C" w:rsidRDefault="0022616C" w:rsidP="00840921">
      <w:pPr>
        <w:spacing w:line="276" w:lineRule="auto"/>
        <w:jc w:val="center"/>
        <w:rPr>
          <w:rFonts w:ascii="Palatino Linotype" w:hAnsi="Palatino Linotype"/>
          <w:b/>
          <w:bCs/>
          <w:sz w:val="28"/>
          <w:szCs w:val="24"/>
          <w:lang w:val="es-ES_tradnl"/>
        </w:rPr>
      </w:pPr>
    </w:p>
    <w:p w14:paraId="3C619239" w14:textId="133A6E61" w:rsidR="006E5593" w:rsidRPr="00C33D0B" w:rsidRDefault="006E5593" w:rsidP="00840921">
      <w:pPr>
        <w:spacing w:line="276" w:lineRule="auto"/>
        <w:jc w:val="center"/>
        <w:rPr>
          <w:rFonts w:ascii="Palatino Linotype" w:hAnsi="Palatino Linotype"/>
          <w:b/>
          <w:bCs/>
          <w:sz w:val="28"/>
          <w:szCs w:val="24"/>
          <w:lang w:val="es-ES_tradnl"/>
        </w:rPr>
      </w:pPr>
      <w:r w:rsidRPr="00C33D0B">
        <w:rPr>
          <w:rFonts w:ascii="Palatino Linotype" w:hAnsi="Palatino Linotype"/>
          <w:b/>
          <w:bCs/>
          <w:sz w:val="28"/>
          <w:szCs w:val="24"/>
          <w:lang w:val="es-ES_tradnl"/>
        </w:rPr>
        <w:t>COMISIÓN DE PROPIEDAD Y ESPACIO PÚBLICO</w:t>
      </w:r>
    </w:p>
    <w:p w14:paraId="06335F0A" w14:textId="41F5039A" w:rsidR="006E5593" w:rsidRPr="00C33D0B" w:rsidRDefault="008C4C5A" w:rsidP="00852175">
      <w:pPr>
        <w:spacing w:line="276" w:lineRule="auto"/>
        <w:jc w:val="both"/>
        <w:rPr>
          <w:rFonts w:ascii="Palatino Linotype" w:hAnsi="Palatino Linotype"/>
          <w:sz w:val="24"/>
          <w:lang w:val="es-ES_tradnl"/>
        </w:rPr>
      </w:pPr>
      <w:r w:rsidRPr="00C33D0B">
        <w:rPr>
          <w:rFonts w:ascii="Palatino Linotype" w:hAnsi="Palatino Linotype"/>
          <w:sz w:val="24"/>
          <w:lang w:val="es-ES_tradnl"/>
        </w:rPr>
        <w:t>En mi calidad de delegado de la Secretaria General del Concejo Metropolitano de Quito a la Secretaría de la Comisión de Propiedad y Espacio Público, me permito certificar lo siguiente:</w:t>
      </w:r>
    </w:p>
    <w:p w14:paraId="3858156E" w14:textId="77777777" w:rsidR="006E5593" w:rsidRPr="00C33D0B" w:rsidRDefault="006E5593" w:rsidP="00840921">
      <w:pPr>
        <w:pStyle w:val="Prrafodelista"/>
        <w:spacing w:line="276" w:lineRule="auto"/>
        <w:jc w:val="center"/>
        <w:rPr>
          <w:rFonts w:ascii="Palatino Linotype" w:hAnsi="Palatino Linotype"/>
          <w:b/>
          <w:sz w:val="24"/>
          <w:lang w:val="es-ES_tradnl"/>
        </w:rPr>
      </w:pPr>
      <w:r w:rsidRPr="00C33D0B">
        <w:rPr>
          <w:rFonts w:ascii="Palatino Linotype" w:hAnsi="Palatino Linotype"/>
          <w:b/>
          <w:sz w:val="24"/>
          <w:lang w:val="es-ES_tradnl"/>
        </w:rPr>
        <w:t>CERTIFICACIÓN DE LA VOTACIÓN:</w:t>
      </w:r>
    </w:p>
    <w:p w14:paraId="3D437D5B" w14:textId="36EB88BC" w:rsidR="006E5593" w:rsidRPr="00C33D0B" w:rsidRDefault="006E5593" w:rsidP="00840921">
      <w:pPr>
        <w:spacing w:line="276" w:lineRule="auto"/>
        <w:jc w:val="both"/>
        <w:rPr>
          <w:rFonts w:ascii="Palatino Linotype" w:hAnsi="Palatino Linotype"/>
          <w:sz w:val="24"/>
          <w:lang w:val="es-ES_tradnl"/>
        </w:rPr>
      </w:pPr>
      <w:r w:rsidRPr="00C33D0B">
        <w:rPr>
          <w:rFonts w:ascii="Palatino Linotype" w:hAnsi="Palatino Linotype"/>
          <w:sz w:val="24"/>
          <w:lang w:val="es-ES_tradnl"/>
        </w:rPr>
        <w:t>Que el presente Informe de la Comisión fue debatido y aprobado en la sesión</w:t>
      </w:r>
      <w:r w:rsidR="008C4C5A">
        <w:rPr>
          <w:rFonts w:ascii="Palatino Linotype" w:hAnsi="Palatino Linotype"/>
          <w:sz w:val="24"/>
          <w:lang w:val="es-ES_tradnl"/>
        </w:rPr>
        <w:t xml:space="preserve"> extraordinaria </w:t>
      </w:r>
      <w:r w:rsidR="008C4C5A" w:rsidRPr="00C33D0B">
        <w:rPr>
          <w:rFonts w:ascii="Palatino Linotype" w:hAnsi="Palatino Linotype"/>
          <w:sz w:val="24"/>
          <w:lang w:val="es-ES_tradnl"/>
        </w:rPr>
        <w:t>No.</w:t>
      </w:r>
      <w:r w:rsidR="006A3767" w:rsidRPr="00C33D0B">
        <w:rPr>
          <w:rFonts w:ascii="Palatino Linotype" w:hAnsi="Palatino Linotype"/>
          <w:sz w:val="24"/>
          <w:lang w:val="es-ES"/>
        </w:rPr>
        <w:t xml:space="preserve"> </w:t>
      </w:r>
      <w:r w:rsidR="008C4C5A">
        <w:rPr>
          <w:rFonts w:ascii="Palatino Linotype" w:hAnsi="Palatino Linotype"/>
          <w:sz w:val="24"/>
          <w:highlight w:val="yellow"/>
          <w:lang w:val="es-ES"/>
        </w:rPr>
        <w:t xml:space="preserve">13, </w:t>
      </w:r>
      <w:r w:rsidRPr="0005451A">
        <w:rPr>
          <w:rFonts w:ascii="Palatino Linotype" w:hAnsi="Palatino Linotype"/>
          <w:sz w:val="24"/>
          <w:highlight w:val="yellow"/>
          <w:lang w:val="es-ES"/>
        </w:rPr>
        <w:t>realizada el</w:t>
      </w:r>
      <w:r w:rsidR="0005451A" w:rsidRPr="0005451A">
        <w:rPr>
          <w:rFonts w:ascii="Palatino Linotype" w:hAnsi="Palatino Linotype"/>
          <w:sz w:val="24"/>
          <w:highlight w:val="yellow"/>
          <w:lang w:val="es-ES"/>
        </w:rPr>
        <w:t xml:space="preserve"> </w:t>
      </w:r>
      <w:r w:rsidR="008C4C5A">
        <w:rPr>
          <w:rFonts w:ascii="Palatino Linotype" w:hAnsi="Palatino Linotype"/>
          <w:sz w:val="24"/>
          <w:highlight w:val="yellow"/>
          <w:lang w:val="es-ES"/>
        </w:rPr>
        <w:t>01</w:t>
      </w:r>
      <w:r w:rsidR="00E412F7" w:rsidRPr="0005451A">
        <w:rPr>
          <w:rFonts w:ascii="Palatino Linotype" w:hAnsi="Palatino Linotype"/>
          <w:sz w:val="24"/>
          <w:highlight w:val="yellow"/>
          <w:lang w:val="es-ES"/>
        </w:rPr>
        <w:t xml:space="preserve"> </w:t>
      </w:r>
      <w:r w:rsidR="006A3767" w:rsidRPr="0005451A">
        <w:rPr>
          <w:rFonts w:ascii="Palatino Linotype" w:hAnsi="Palatino Linotype"/>
          <w:sz w:val="24"/>
          <w:highlight w:val="yellow"/>
          <w:lang w:val="es-ES"/>
        </w:rPr>
        <w:t xml:space="preserve">de </w:t>
      </w:r>
      <w:r w:rsidR="008C4C5A">
        <w:rPr>
          <w:rFonts w:ascii="Palatino Linotype" w:hAnsi="Palatino Linotype"/>
          <w:sz w:val="24"/>
          <w:highlight w:val="yellow"/>
          <w:lang w:val="es-ES"/>
        </w:rPr>
        <w:t>jul</w:t>
      </w:r>
      <w:r w:rsidR="0005451A" w:rsidRPr="0005451A">
        <w:rPr>
          <w:rFonts w:ascii="Palatino Linotype" w:hAnsi="Palatino Linotype"/>
          <w:sz w:val="24"/>
          <w:highlight w:val="yellow"/>
          <w:lang w:val="es-ES"/>
        </w:rPr>
        <w:t>io</w:t>
      </w:r>
      <w:r w:rsidR="006A603B" w:rsidRPr="0005451A">
        <w:rPr>
          <w:rFonts w:ascii="Palatino Linotype" w:hAnsi="Palatino Linotype"/>
          <w:sz w:val="24"/>
          <w:highlight w:val="yellow"/>
          <w:lang w:val="es-ES"/>
        </w:rPr>
        <w:t xml:space="preserve"> de 2024</w:t>
      </w:r>
      <w:r w:rsidRPr="0005451A">
        <w:rPr>
          <w:rFonts w:ascii="Palatino Linotype" w:hAnsi="Palatino Linotype"/>
          <w:sz w:val="24"/>
          <w:highlight w:val="yellow"/>
          <w:lang w:val="es-ES"/>
        </w:rPr>
        <w:t xml:space="preserve">, en el pleno de la Comisión </w:t>
      </w:r>
      <w:r w:rsidRPr="0005451A">
        <w:rPr>
          <w:rFonts w:ascii="Palatino Linotype" w:hAnsi="Palatino Linotype"/>
          <w:sz w:val="24"/>
          <w:highlight w:val="yellow"/>
          <w:lang w:val="es-ES"/>
        </w:rPr>
        <w:lastRenderedPageBreak/>
        <w:t>de Propiedad y Espacio Público, con la votació</w:t>
      </w:r>
      <w:r w:rsidR="00113ED1" w:rsidRPr="0005451A">
        <w:rPr>
          <w:rFonts w:ascii="Palatino Linotype" w:hAnsi="Palatino Linotype"/>
          <w:sz w:val="24"/>
          <w:highlight w:val="yellow"/>
          <w:lang w:val="es-ES"/>
        </w:rPr>
        <w:t>n de los Concejales: Ángel Vega</w:t>
      </w:r>
      <w:r w:rsidR="0005451A" w:rsidRPr="0005451A">
        <w:rPr>
          <w:rFonts w:ascii="Palatino Linotype" w:hAnsi="Palatino Linotype"/>
          <w:sz w:val="24"/>
          <w:highlight w:val="yellow"/>
          <w:lang w:val="es-ES"/>
        </w:rPr>
        <w:t xml:space="preserve">, </w:t>
      </w:r>
      <w:r w:rsidRPr="0005451A">
        <w:rPr>
          <w:rFonts w:ascii="Palatino Linotype" w:hAnsi="Palatino Linotype"/>
          <w:sz w:val="24"/>
          <w:highlight w:val="yellow"/>
          <w:lang w:val="es-ES"/>
        </w:rPr>
        <w:t>Héctor Cueva</w:t>
      </w:r>
      <w:r w:rsidR="0005451A" w:rsidRPr="0005451A">
        <w:rPr>
          <w:rFonts w:ascii="Palatino Linotype" w:hAnsi="Palatino Linotype"/>
          <w:sz w:val="24"/>
          <w:highlight w:val="yellow"/>
          <w:lang w:val="es-ES"/>
        </w:rPr>
        <w:t xml:space="preserve"> y </w:t>
      </w:r>
      <w:proofErr w:type="spellStart"/>
      <w:r w:rsidR="0005451A" w:rsidRPr="0005451A">
        <w:rPr>
          <w:rFonts w:ascii="Palatino Linotype" w:hAnsi="Palatino Linotype"/>
          <w:sz w:val="24"/>
          <w:highlight w:val="yellow"/>
          <w:lang w:val="es-ES"/>
        </w:rPr>
        <w:t>Dario</w:t>
      </w:r>
      <w:proofErr w:type="spellEnd"/>
      <w:r w:rsidR="0005451A" w:rsidRPr="0005451A">
        <w:rPr>
          <w:rFonts w:ascii="Palatino Linotype" w:hAnsi="Palatino Linotype"/>
          <w:sz w:val="24"/>
          <w:highlight w:val="yellow"/>
          <w:lang w:val="es-ES"/>
        </w:rPr>
        <w:t xml:space="preserve"> </w:t>
      </w:r>
      <w:proofErr w:type="spellStart"/>
      <w:r w:rsidR="0005451A" w:rsidRPr="0005451A">
        <w:rPr>
          <w:rFonts w:ascii="Palatino Linotype" w:hAnsi="Palatino Linotype"/>
          <w:sz w:val="24"/>
          <w:highlight w:val="yellow"/>
          <w:lang w:val="es-ES"/>
        </w:rPr>
        <w:t>Cahueñas</w:t>
      </w:r>
      <w:proofErr w:type="spellEnd"/>
      <w:r w:rsidRPr="0005451A">
        <w:rPr>
          <w:rFonts w:ascii="Palatino Linotype" w:hAnsi="Palatino Linotype"/>
          <w:sz w:val="24"/>
          <w:highlight w:val="yellow"/>
          <w:lang w:val="es-ES"/>
        </w:rPr>
        <w:t xml:space="preserve">; </w:t>
      </w:r>
      <w:r w:rsidR="006A3767" w:rsidRPr="0005451A">
        <w:rPr>
          <w:rFonts w:ascii="Palatino Linotype" w:hAnsi="Palatino Linotype"/>
          <w:sz w:val="24"/>
          <w:highlight w:val="yellow"/>
          <w:lang w:val="es-ES"/>
        </w:rPr>
        <w:t>de conformidad con el siguiente detalle</w:t>
      </w:r>
      <w:r w:rsidRPr="0005451A">
        <w:rPr>
          <w:rFonts w:ascii="Palatino Linotype" w:hAnsi="Palatino Linotype"/>
          <w:sz w:val="24"/>
          <w:highlight w:val="yellow"/>
          <w:lang w:val="es-ES_tradnl"/>
        </w:rPr>
        <w:t xml:space="preserve">: </w:t>
      </w:r>
      <w:r w:rsidRPr="0005451A">
        <w:rPr>
          <w:rFonts w:ascii="Palatino Linotype" w:hAnsi="Palatino Linotype"/>
          <w:b/>
          <w:sz w:val="24"/>
          <w:highlight w:val="yellow"/>
          <w:lang w:val="es-ES_tradnl"/>
        </w:rPr>
        <w:t>AFIRMATIVOS</w:t>
      </w:r>
      <w:r w:rsidR="00677022" w:rsidRPr="0005451A">
        <w:rPr>
          <w:rFonts w:ascii="Palatino Linotype" w:hAnsi="Palatino Linotype"/>
          <w:sz w:val="24"/>
          <w:highlight w:val="yellow"/>
          <w:lang w:val="es-ES_tradnl"/>
        </w:rPr>
        <w:t xml:space="preserve">: </w:t>
      </w:r>
      <w:r w:rsidR="0005451A" w:rsidRPr="0005451A">
        <w:rPr>
          <w:rFonts w:ascii="Palatino Linotype" w:hAnsi="Palatino Linotype"/>
          <w:sz w:val="24"/>
          <w:highlight w:val="yellow"/>
          <w:lang w:val="es-ES_tradnl"/>
        </w:rPr>
        <w:t>…</w:t>
      </w:r>
      <w:r w:rsidR="00677022" w:rsidRPr="0005451A">
        <w:rPr>
          <w:rFonts w:ascii="Palatino Linotype" w:hAnsi="Palatino Linotype"/>
          <w:sz w:val="24"/>
          <w:highlight w:val="yellow"/>
          <w:lang w:val="es-ES_tradnl"/>
        </w:rPr>
        <w:t xml:space="preserve"> </w:t>
      </w:r>
      <w:proofErr w:type="gramStart"/>
      <w:r w:rsidR="00677022" w:rsidRPr="0005451A">
        <w:rPr>
          <w:rFonts w:ascii="Palatino Linotype" w:hAnsi="Palatino Linotype"/>
          <w:sz w:val="24"/>
          <w:highlight w:val="yellow"/>
          <w:lang w:val="es-ES_tradnl"/>
        </w:rPr>
        <w:t>(</w:t>
      </w:r>
      <w:r w:rsidR="0005451A" w:rsidRPr="0005451A">
        <w:rPr>
          <w:rFonts w:ascii="Palatino Linotype" w:hAnsi="Palatino Linotype"/>
          <w:sz w:val="24"/>
          <w:highlight w:val="yellow"/>
          <w:lang w:val="es-ES_tradnl"/>
        </w:rPr>
        <w:t>….</w:t>
      </w:r>
      <w:proofErr w:type="gramEnd"/>
      <w:r w:rsidRPr="0005451A">
        <w:rPr>
          <w:rFonts w:ascii="Palatino Linotype" w:hAnsi="Palatino Linotype"/>
          <w:sz w:val="24"/>
          <w:highlight w:val="yellow"/>
          <w:lang w:val="es-ES_tradnl"/>
        </w:rPr>
        <w:t xml:space="preserve">). </w:t>
      </w:r>
      <w:r w:rsidRPr="0005451A">
        <w:rPr>
          <w:rFonts w:ascii="Palatino Linotype" w:hAnsi="Palatino Linotype"/>
          <w:b/>
          <w:sz w:val="24"/>
          <w:highlight w:val="yellow"/>
          <w:lang w:val="es-ES_tradnl"/>
        </w:rPr>
        <w:t>NEGATIVOS</w:t>
      </w:r>
      <w:r w:rsidR="00677022" w:rsidRPr="0005451A">
        <w:rPr>
          <w:rFonts w:ascii="Palatino Linotype" w:hAnsi="Palatino Linotype"/>
          <w:sz w:val="24"/>
          <w:highlight w:val="yellow"/>
          <w:lang w:val="es-ES_tradnl"/>
        </w:rPr>
        <w:t>: CERO (</w:t>
      </w:r>
      <w:r w:rsidR="00E412F7" w:rsidRPr="0005451A">
        <w:rPr>
          <w:rFonts w:ascii="Palatino Linotype" w:hAnsi="Palatino Linotype"/>
          <w:sz w:val="24"/>
          <w:highlight w:val="yellow"/>
          <w:lang w:val="es-ES_tradnl"/>
        </w:rPr>
        <w:t>0</w:t>
      </w:r>
      <w:r w:rsidRPr="0005451A">
        <w:rPr>
          <w:rFonts w:ascii="Palatino Linotype" w:hAnsi="Palatino Linotype"/>
          <w:sz w:val="24"/>
          <w:highlight w:val="yellow"/>
          <w:lang w:val="es-ES_tradnl"/>
        </w:rPr>
        <w:t xml:space="preserve">). </w:t>
      </w:r>
      <w:r w:rsidRPr="0005451A">
        <w:rPr>
          <w:rFonts w:ascii="Palatino Linotype" w:hAnsi="Palatino Linotype"/>
          <w:b/>
          <w:sz w:val="24"/>
          <w:highlight w:val="yellow"/>
          <w:lang w:val="es-ES_tradnl"/>
        </w:rPr>
        <w:t>ABSTENCIONES</w:t>
      </w:r>
      <w:r w:rsidRPr="0005451A">
        <w:rPr>
          <w:rFonts w:ascii="Palatino Linotype" w:hAnsi="Palatino Linotype"/>
          <w:sz w:val="24"/>
          <w:highlight w:val="yellow"/>
          <w:lang w:val="es-ES_tradnl"/>
        </w:rPr>
        <w:t xml:space="preserve">: CERO (0). </w:t>
      </w:r>
      <w:r w:rsidRPr="0005451A">
        <w:rPr>
          <w:rFonts w:ascii="Palatino Linotype" w:hAnsi="Palatino Linotype"/>
          <w:b/>
          <w:sz w:val="24"/>
          <w:highlight w:val="yellow"/>
          <w:lang w:val="es-ES_tradnl"/>
        </w:rPr>
        <w:t>BLANCOS</w:t>
      </w:r>
      <w:r w:rsidR="00677022" w:rsidRPr="0005451A">
        <w:rPr>
          <w:rFonts w:ascii="Palatino Linotype" w:hAnsi="Palatino Linotype"/>
          <w:sz w:val="24"/>
          <w:highlight w:val="yellow"/>
          <w:lang w:val="es-ES_tradnl"/>
        </w:rPr>
        <w:t>: CERO (</w:t>
      </w:r>
      <w:r w:rsidR="00E412F7" w:rsidRPr="0005451A">
        <w:rPr>
          <w:rFonts w:ascii="Palatino Linotype" w:hAnsi="Palatino Linotype"/>
          <w:sz w:val="24"/>
          <w:highlight w:val="yellow"/>
          <w:lang w:val="es-ES_tradnl"/>
        </w:rPr>
        <w:t>0</w:t>
      </w:r>
      <w:r w:rsidRPr="0005451A">
        <w:rPr>
          <w:rFonts w:ascii="Palatino Linotype" w:hAnsi="Palatino Linotype"/>
          <w:sz w:val="24"/>
          <w:highlight w:val="yellow"/>
          <w:lang w:val="es-ES_tradnl"/>
        </w:rPr>
        <w:t xml:space="preserve">). </w:t>
      </w:r>
      <w:r w:rsidRPr="0005451A">
        <w:rPr>
          <w:rFonts w:ascii="Palatino Linotype" w:hAnsi="Palatino Linotype"/>
          <w:b/>
          <w:sz w:val="24"/>
          <w:highlight w:val="yellow"/>
          <w:lang w:val="es-ES_tradnl"/>
        </w:rPr>
        <w:t>CONCEJALES AUSENTES EN LA VOTACIÓN</w:t>
      </w:r>
      <w:r w:rsidR="0005451A" w:rsidRPr="0005451A">
        <w:rPr>
          <w:rFonts w:ascii="Palatino Linotype" w:hAnsi="Palatino Linotype"/>
          <w:sz w:val="24"/>
          <w:highlight w:val="yellow"/>
          <w:lang w:val="es-ES_tradnl"/>
        </w:rPr>
        <w:t xml:space="preserve">: </w:t>
      </w:r>
      <w:proofErr w:type="gramStart"/>
      <w:r w:rsidR="0005451A" w:rsidRPr="0005451A">
        <w:rPr>
          <w:rFonts w:ascii="Palatino Linotype" w:hAnsi="Palatino Linotype"/>
          <w:sz w:val="24"/>
          <w:highlight w:val="yellow"/>
          <w:lang w:val="es-ES_tradnl"/>
        </w:rPr>
        <w:t>…</w:t>
      </w:r>
      <w:r w:rsidR="00113ED1" w:rsidRPr="0005451A">
        <w:rPr>
          <w:rFonts w:ascii="Palatino Linotype" w:hAnsi="Palatino Linotype"/>
          <w:sz w:val="24"/>
          <w:highlight w:val="yellow"/>
          <w:lang w:val="es-ES_tradnl"/>
        </w:rPr>
        <w:t>(</w:t>
      </w:r>
      <w:proofErr w:type="gramEnd"/>
      <w:r w:rsidR="0005451A" w:rsidRPr="0005451A">
        <w:rPr>
          <w:rFonts w:ascii="Palatino Linotype" w:hAnsi="Palatino Linotype"/>
          <w:sz w:val="24"/>
          <w:highlight w:val="yellow"/>
          <w:lang w:val="es-ES_tradnl"/>
        </w:rPr>
        <w:t>…</w:t>
      </w:r>
      <w:r w:rsidRPr="0005451A">
        <w:rPr>
          <w:rFonts w:ascii="Palatino Linotype" w:hAnsi="Palatino Linotype"/>
          <w:sz w:val="24"/>
          <w:highlight w:val="yellow"/>
          <w:lang w:val="es-ES_tradnl"/>
        </w:rPr>
        <w:t>).</w:t>
      </w:r>
    </w:p>
    <w:p w14:paraId="612CD6C3" w14:textId="77777777" w:rsidR="006E5593" w:rsidRPr="00C33D0B" w:rsidRDefault="006E5593" w:rsidP="00840921">
      <w:pPr>
        <w:pStyle w:val="Prrafodelista"/>
        <w:spacing w:line="276" w:lineRule="auto"/>
        <w:ind w:left="0"/>
        <w:rPr>
          <w:rFonts w:ascii="Palatino Linotype" w:hAnsi="Palatino Linotype"/>
          <w:sz w:val="24"/>
          <w:lang w:val="es-ES_tradnl"/>
        </w:rPr>
      </w:pPr>
    </w:p>
    <w:tbl>
      <w:tblPr>
        <w:tblW w:w="9767" w:type="dxa"/>
        <w:tblInd w:w="33" w:type="dxa"/>
        <w:tblLayout w:type="fixed"/>
        <w:tblLook w:val="0000" w:firstRow="0" w:lastRow="0" w:firstColumn="0" w:lastColumn="0" w:noHBand="0" w:noVBand="0"/>
      </w:tblPr>
      <w:tblGrid>
        <w:gridCol w:w="537"/>
        <w:gridCol w:w="1845"/>
        <w:gridCol w:w="1668"/>
        <w:gridCol w:w="1477"/>
        <w:gridCol w:w="1824"/>
        <w:gridCol w:w="1208"/>
        <w:gridCol w:w="1208"/>
      </w:tblGrid>
      <w:tr w:rsidR="00E412F7" w:rsidRPr="008A4EEA" w14:paraId="092EB430" w14:textId="77777777" w:rsidTr="00636F78">
        <w:trPr>
          <w:trHeight w:val="17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F93B79F" w14:textId="77777777" w:rsidR="00E412F7" w:rsidRPr="008A4EEA" w:rsidRDefault="00E412F7" w:rsidP="00636F78">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No.</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0F843A7" w14:textId="77777777" w:rsidR="00E412F7" w:rsidRDefault="00E412F7" w:rsidP="00636F78">
            <w:pPr>
              <w:pStyle w:val="Prrafodelista"/>
              <w:spacing w:line="276" w:lineRule="auto"/>
              <w:ind w:left="0"/>
              <w:jc w:val="center"/>
              <w:rPr>
                <w:rFonts w:ascii="Palatino Linotype" w:hAnsi="Palatino Linotype"/>
                <w:b/>
                <w:sz w:val="20"/>
                <w:szCs w:val="24"/>
                <w:lang w:val="es-ES_tradnl"/>
              </w:rPr>
            </w:pPr>
          </w:p>
          <w:p w14:paraId="1F481EEF" w14:textId="77777777" w:rsidR="00E412F7" w:rsidRPr="00295EC0" w:rsidRDefault="00E412F7" w:rsidP="00636F78">
            <w:pPr>
              <w:pStyle w:val="Prrafodelista"/>
              <w:spacing w:line="276" w:lineRule="auto"/>
              <w:ind w:left="0"/>
              <w:jc w:val="center"/>
              <w:rPr>
                <w:rFonts w:ascii="Palatino Linotype" w:hAnsi="Palatino Linotype"/>
                <w:sz w:val="20"/>
                <w:szCs w:val="24"/>
                <w:lang w:val="es-ES_tradnl"/>
              </w:rPr>
            </w:pPr>
            <w:r>
              <w:rPr>
                <w:rFonts w:ascii="Palatino Linotype" w:hAnsi="Palatino Linotype"/>
                <w:b/>
                <w:sz w:val="20"/>
                <w:szCs w:val="24"/>
                <w:lang w:val="es-ES_tradnl"/>
              </w:rPr>
              <w:t>CONCEJAL</w:t>
            </w:r>
          </w:p>
          <w:p w14:paraId="2CD77252" w14:textId="77777777" w:rsidR="00E412F7" w:rsidRPr="00295EC0" w:rsidRDefault="00E412F7" w:rsidP="00636F78">
            <w:pPr>
              <w:pStyle w:val="Prrafodelista"/>
              <w:spacing w:line="276" w:lineRule="auto"/>
              <w:jc w:val="center"/>
              <w:rPr>
                <w:rFonts w:ascii="Palatino Linotype" w:hAnsi="Palatino Linotype"/>
                <w:sz w:val="20"/>
                <w:szCs w:val="24"/>
                <w:lang w:val="es-ES_tradnl"/>
              </w:rPr>
            </w:pP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0496FCE" w14:textId="77777777" w:rsidR="00E412F7" w:rsidRPr="00295EC0" w:rsidRDefault="00E412F7" w:rsidP="00636F78">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AFIRMATIVOS</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C531EA1" w14:textId="77777777" w:rsidR="00E412F7" w:rsidRPr="00295EC0" w:rsidRDefault="00E412F7" w:rsidP="00636F78">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NEGATIVOS</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BCAFCCD" w14:textId="77777777" w:rsidR="00E412F7" w:rsidRPr="00295EC0" w:rsidRDefault="00E412F7" w:rsidP="00636F78">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ABSTENCIONES</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551171E" w14:textId="77777777" w:rsidR="00E412F7" w:rsidRPr="00295EC0" w:rsidRDefault="00E412F7" w:rsidP="00636F78">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BLANCOS</w:t>
            </w:r>
          </w:p>
        </w:tc>
        <w:tc>
          <w:tcPr>
            <w:tcW w:w="1208" w:type="dxa"/>
            <w:tcBorders>
              <w:top w:val="single" w:sz="4" w:space="0" w:color="000000"/>
              <w:left w:val="single" w:sz="4" w:space="0" w:color="000000"/>
              <w:bottom w:val="single" w:sz="4" w:space="0" w:color="000000"/>
              <w:right w:val="single" w:sz="4" w:space="0" w:color="000000"/>
            </w:tcBorders>
            <w:vAlign w:val="center"/>
          </w:tcPr>
          <w:p w14:paraId="22F0C127" w14:textId="77777777" w:rsidR="00E412F7" w:rsidRPr="00BB0066" w:rsidRDefault="00E412F7" w:rsidP="00636F78">
            <w:pPr>
              <w:pStyle w:val="Prrafodelista"/>
              <w:spacing w:line="276" w:lineRule="auto"/>
              <w:ind w:left="0"/>
              <w:jc w:val="center"/>
              <w:rPr>
                <w:rFonts w:ascii="Palatino Linotype" w:hAnsi="Palatino Linotype"/>
                <w:b/>
                <w:sz w:val="20"/>
                <w:lang w:val="es-ES_tradnl"/>
              </w:rPr>
            </w:pPr>
            <w:r w:rsidRPr="00BB0066">
              <w:rPr>
                <w:rFonts w:ascii="Palatino Linotype" w:hAnsi="Palatino Linotype"/>
                <w:b/>
                <w:sz w:val="20"/>
                <w:lang w:val="es-ES_tradnl"/>
              </w:rPr>
              <w:t>AUSENTE</w:t>
            </w:r>
          </w:p>
        </w:tc>
      </w:tr>
      <w:tr w:rsidR="00E412F7" w:rsidRPr="008A4EEA" w14:paraId="56ED490F" w14:textId="77777777" w:rsidTr="00636F78">
        <w:trPr>
          <w:trHeight w:val="230"/>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FC33FB2" w14:textId="77777777" w:rsidR="00E412F7" w:rsidRPr="008A4EEA" w:rsidRDefault="00E412F7" w:rsidP="00636F78">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1</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06F7A96" w14:textId="77777777" w:rsidR="00E412F7" w:rsidRPr="008A4EEA" w:rsidRDefault="00E412F7" w:rsidP="00636F78">
            <w:pPr>
              <w:pStyle w:val="Prrafodelista"/>
              <w:spacing w:line="276" w:lineRule="auto"/>
              <w:ind w:left="0"/>
              <w:rPr>
                <w:rFonts w:ascii="Palatino Linotype" w:hAnsi="Palatino Linotype"/>
                <w:bCs/>
                <w:sz w:val="24"/>
                <w:szCs w:val="24"/>
                <w:lang w:val="es-ES_tradnl"/>
              </w:rPr>
            </w:pPr>
            <w:r w:rsidRPr="008A4EEA">
              <w:rPr>
                <w:rFonts w:ascii="Palatino Linotype" w:hAnsi="Palatino Linotype"/>
                <w:bCs/>
                <w:sz w:val="24"/>
                <w:szCs w:val="24"/>
                <w:lang w:val="es-ES_tradnl"/>
              </w:rPr>
              <w:t>Ángel Vega</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FBEAE0D" w14:textId="6EB1498D" w:rsidR="00E412F7" w:rsidRPr="00D74EA1" w:rsidRDefault="0005451A" w:rsidP="00636F78">
            <w:pPr>
              <w:pStyle w:val="Prrafodelista"/>
              <w:spacing w:line="276" w:lineRule="auto"/>
              <w:rPr>
                <w:rFonts w:ascii="Palatino Linotype" w:hAnsi="Palatino Linotype"/>
                <w:sz w:val="24"/>
                <w:szCs w:val="24"/>
                <w:lang w:val="es-ES_tradnl"/>
              </w:rPr>
            </w:pPr>
            <w:r>
              <w:rPr>
                <w:rFonts w:ascii="Palatino Linotype" w:hAnsi="Palatino Linotype"/>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127EF3B" w14:textId="77777777" w:rsidR="00E412F7" w:rsidRPr="008A4EEA" w:rsidRDefault="00E412F7" w:rsidP="00636F78">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411815A" w14:textId="77777777" w:rsidR="00E412F7" w:rsidRPr="008A4EEA" w:rsidRDefault="00E412F7" w:rsidP="00636F78">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E9C2826" w14:textId="77777777" w:rsidR="00E412F7" w:rsidRPr="008A4EEA" w:rsidRDefault="00E412F7" w:rsidP="00636F78">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14:paraId="67BCF419" w14:textId="77777777" w:rsidR="00E412F7" w:rsidRPr="00BB0066" w:rsidRDefault="00E412F7" w:rsidP="00636F78">
            <w:pPr>
              <w:pStyle w:val="Prrafodelista"/>
              <w:spacing w:line="276" w:lineRule="auto"/>
              <w:ind w:left="0"/>
              <w:jc w:val="center"/>
              <w:rPr>
                <w:rFonts w:ascii="Palatino Linotype" w:hAnsi="Palatino Linotype"/>
                <w:b/>
                <w:sz w:val="20"/>
                <w:lang w:val="es-ES_tradnl"/>
              </w:rPr>
            </w:pPr>
            <w:r w:rsidRPr="00BB0066">
              <w:rPr>
                <w:rFonts w:ascii="Palatino Linotype" w:hAnsi="Palatino Linotype"/>
                <w:b/>
                <w:sz w:val="20"/>
                <w:lang w:val="es-ES_tradnl"/>
              </w:rPr>
              <w:t>----</w:t>
            </w:r>
          </w:p>
        </w:tc>
      </w:tr>
      <w:tr w:rsidR="00E412F7" w:rsidRPr="008A4EEA" w14:paraId="717AA017" w14:textId="77777777" w:rsidTr="00636F78">
        <w:trPr>
          <w:trHeight w:val="53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818A674" w14:textId="77777777" w:rsidR="00E412F7" w:rsidRPr="008A4EEA" w:rsidRDefault="00E412F7" w:rsidP="00636F78">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2</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4B6A076" w14:textId="080CA8DA" w:rsidR="00E412F7" w:rsidRPr="008A4EEA" w:rsidRDefault="004C00D2" w:rsidP="00636F78">
            <w:pPr>
              <w:pStyle w:val="Prrafodelista"/>
              <w:spacing w:line="276" w:lineRule="auto"/>
              <w:ind w:left="0"/>
              <w:rPr>
                <w:rFonts w:ascii="Palatino Linotype" w:hAnsi="Palatino Linotype"/>
                <w:bCs/>
                <w:sz w:val="24"/>
                <w:szCs w:val="24"/>
                <w:lang w:val="es-ES_tradnl"/>
              </w:rPr>
            </w:pPr>
            <w:r w:rsidRPr="008A4EEA">
              <w:rPr>
                <w:rFonts w:ascii="Palatino Linotype" w:hAnsi="Palatino Linotype"/>
                <w:bCs/>
                <w:sz w:val="24"/>
                <w:szCs w:val="24"/>
                <w:lang w:val="es-ES_tradnl"/>
              </w:rPr>
              <w:t xml:space="preserve"> Héctor Cueva</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D368D0F" w14:textId="3CE8CAE0" w:rsidR="00E412F7" w:rsidRPr="00D74EA1" w:rsidRDefault="0005451A" w:rsidP="00636F78">
            <w:pPr>
              <w:pStyle w:val="Prrafodelista"/>
              <w:spacing w:line="276" w:lineRule="auto"/>
              <w:rPr>
                <w:rFonts w:ascii="Palatino Linotype" w:hAnsi="Palatino Linotype"/>
                <w:sz w:val="24"/>
                <w:szCs w:val="24"/>
                <w:lang w:val="es-ES_tradnl"/>
              </w:rPr>
            </w:pPr>
            <w:r>
              <w:rPr>
                <w:rFonts w:ascii="Palatino Linotype" w:hAnsi="Palatino Linotype"/>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0CE4925" w14:textId="77777777" w:rsidR="00E412F7" w:rsidRPr="008A4EEA" w:rsidRDefault="00E412F7" w:rsidP="00636F78">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4D90255" w14:textId="77777777" w:rsidR="00E412F7" w:rsidRPr="008A4EEA" w:rsidRDefault="00E412F7" w:rsidP="00636F78">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43B5452" w14:textId="77777777" w:rsidR="00E412F7" w:rsidRPr="008A4EEA" w:rsidRDefault="00E412F7" w:rsidP="00636F78">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14:paraId="731E6E4E" w14:textId="4A9EC9AC" w:rsidR="00E412F7" w:rsidRPr="00BB0066" w:rsidRDefault="00E412F7" w:rsidP="00636F78">
            <w:pPr>
              <w:pStyle w:val="Prrafodelista"/>
              <w:spacing w:line="276" w:lineRule="auto"/>
              <w:ind w:left="0"/>
              <w:jc w:val="center"/>
              <w:rPr>
                <w:rFonts w:ascii="Palatino Linotype" w:hAnsi="Palatino Linotype"/>
                <w:b/>
                <w:sz w:val="20"/>
                <w:lang w:val="es-ES_tradnl"/>
              </w:rPr>
            </w:pPr>
            <w:r>
              <w:rPr>
                <w:rFonts w:ascii="Palatino Linotype" w:hAnsi="Palatino Linotype"/>
                <w:b/>
                <w:sz w:val="24"/>
                <w:szCs w:val="24"/>
                <w:lang w:val="es-ES_tradnl"/>
              </w:rPr>
              <w:t>----</w:t>
            </w:r>
          </w:p>
        </w:tc>
      </w:tr>
      <w:tr w:rsidR="00E412F7" w:rsidRPr="008A4EEA" w14:paraId="7EED3B9E" w14:textId="77777777" w:rsidTr="00636F78">
        <w:trPr>
          <w:trHeight w:val="31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85C9901" w14:textId="387727C8" w:rsidR="00E412F7" w:rsidRPr="008A4EEA" w:rsidRDefault="00E412F7" w:rsidP="00636F78">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3</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3667E92" w14:textId="68B65BA8" w:rsidR="00E412F7" w:rsidRPr="008A4EEA" w:rsidRDefault="004C00D2" w:rsidP="004C00D2">
            <w:pPr>
              <w:pStyle w:val="Prrafodelista"/>
              <w:spacing w:line="276" w:lineRule="auto"/>
              <w:ind w:left="0"/>
              <w:rPr>
                <w:rFonts w:ascii="Palatino Linotype" w:hAnsi="Palatino Linotype"/>
                <w:bCs/>
                <w:sz w:val="24"/>
                <w:szCs w:val="24"/>
                <w:lang w:val="es-ES_tradnl"/>
              </w:rPr>
            </w:pPr>
            <w:r w:rsidRPr="008A4EEA">
              <w:rPr>
                <w:rFonts w:ascii="Palatino Linotype" w:hAnsi="Palatino Linotype"/>
                <w:bCs/>
                <w:sz w:val="24"/>
                <w:szCs w:val="24"/>
                <w:lang w:val="es-ES_tradnl"/>
              </w:rPr>
              <w:t xml:space="preserve">Darío </w:t>
            </w:r>
            <w:proofErr w:type="spellStart"/>
            <w:r w:rsidRPr="008A4EEA">
              <w:rPr>
                <w:rFonts w:ascii="Palatino Linotype" w:hAnsi="Palatino Linotype"/>
                <w:bCs/>
                <w:sz w:val="24"/>
                <w:szCs w:val="24"/>
                <w:lang w:val="es-ES_tradnl"/>
              </w:rPr>
              <w:t>Cahueñas</w:t>
            </w:r>
            <w:proofErr w:type="spellEnd"/>
            <w:r w:rsidRPr="008A4EEA">
              <w:rPr>
                <w:rFonts w:ascii="Palatino Linotype" w:hAnsi="Palatino Linotype"/>
                <w:bCs/>
                <w:sz w:val="24"/>
                <w:szCs w:val="24"/>
                <w:lang w:val="es-ES_tradnl"/>
              </w:rPr>
              <w:t xml:space="preserve"> </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E12A49E" w14:textId="5D6A46DC" w:rsidR="00E412F7" w:rsidRPr="00D74EA1" w:rsidRDefault="00DF5973" w:rsidP="00636F78">
            <w:pPr>
              <w:pStyle w:val="Prrafodelista"/>
              <w:spacing w:line="276" w:lineRule="auto"/>
              <w:rPr>
                <w:rFonts w:ascii="Palatino Linotype" w:hAnsi="Palatino Linotype"/>
                <w:sz w:val="24"/>
                <w:szCs w:val="24"/>
                <w:lang w:val="es-ES_tradnl"/>
              </w:rPr>
            </w:pPr>
            <w:r>
              <w:rPr>
                <w:rFonts w:ascii="Palatino Linotype" w:hAnsi="Palatino Linotype"/>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C422BB8" w14:textId="77777777" w:rsidR="00E412F7" w:rsidRPr="008A4EEA" w:rsidRDefault="00E412F7" w:rsidP="00636F78">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1942874" w14:textId="77777777" w:rsidR="00E412F7" w:rsidRPr="008A4EEA" w:rsidRDefault="00E412F7" w:rsidP="00636F78">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BE0D895" w14:textId="77777777" w:rsidR="00E412F7" w:rsidRPr="008A4EEA" w:rsidRDefault="00E412F7" w:rsidP="00636F78">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14:paraId="5BE1C270" w14:textId="38186077" w:rsidR="00E412F7" w:rsidRPr="00BB0066" w:rsidRDefault="0005451A" w:rsidP="00636F78">
            <w:pPr>
              <w:pStyle w:val="Prrafodelista"/>
              <w:spacing w:line="276" w:lineRule="auto"/>
              <w:ind w:left="0"/>
              <w:jc w:val="center"/>
              <w:rPr>
                <w:rFonts w:ascii="Palatino Linotype" w:hAnsi="Palatino Linotype"/>
                <w:b/>
                <w:sz w:val="20"/>
                <w:lang w:val="es-ES_tradnl"/>
              </w:rPr>
            </w:pPr>
            <w:r>
              <w:rPr>
                <w:rFonts w:ascii="Palatino Linotype" w:hAnsi="Palatino Linotype"/>
                <w:b/>
                <w:sz w:val="20"/>
                <w:lang w:val="es-ES_tradnl"/>
              </w:rPr>
              <w:t>--</w:t>
            </w:r>
          </w:p>
        </w:tc>
      </w:tr>
      <w:tr w:rsidR="00E412F7" w:rsidRPr="008A4EEA" w14:paraId="5743E63A" w14:textId="77777777" w:rsidTr="00636F78">
        <w:trPr>
          <w:trHeight w:val="52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E15230B" w14:textId="77777777" w:rsidR="00E412F7" w:rsidRPr="008A4EEA" w:rsidRDefault="00E412F7" w:rsidP="00636F78">
            <w:pPr>
              <w:pStyle w:val="Prrafodelista"/>
              <w:spacing w:line="276" w:lineRule="auto"/>
              <w:rPr>
                <w:rFonts w:ascii="Palatino Linotype" w:hAnsi="Palatino Linotype"/>
                <w:sz w:val="24"/>
                <w:szCs w:val="24"/>
                <w:lang w:val="es-ES_tradnl"/>
              </w:rPr>
            </w:pP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BEE4692" w14:textId="77777777" w:rsidR="00E412F7" w:rsidRPr="008A4EEA" w:rsidRDefault="00E412F7" w:rsidP="00636F78">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TOTAL</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F162655" w14:textId="520A63C8" w:rsidR="00E412F7" w:rsidRPr="00DF5973" w:rsidRDefault="0005451A" w:rsidP="00636F78">
            <w:pPr>
              <w:pStyle w:val="Prrafodelista"/>
              <w:spacing w:line="276" w:lineRule="auto"/>
              <w:jc w:val="both"/>
              <w:rPr>
                <w:rFonts w:ascii="Palatino Linotype" w:hAnsi="Palatino Linotype"/>
                <w:b/>
                <w:bCs/>
                <w:sz w:val="24"/>
                <w:szCs w:val="24"/>
                <w:lang w:val="es-ES_tradnl"/>
              </w:rPr>
            </w:pPr>
            <w:r>
              <w:rPr>
                <w:rFonts w:ascii="Palatino Linotype" w:hAnsi="Palatino Linotype"/>
                <w:b/>
                <w:bCs/>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FC955CE" w14:textId="77777777" w:rsidR="00E412F7" w:rsidRPr="00DF5973" w:rsidRDefault="00E412F7" w:rsidP="00636F78">
            <w:pPr>
              <w:pStyle w:val="Prrafodelista"/>
              <w:spacing w:line="276" w:lineRule="auto"/>
              <w:jc w:val="both"/>
              <w:rPr>
                <w:rFonts w:ascii="Palatino Linotype" w:hAnsi="Palatino Linotype"/>
                <w:sz w:val="24"/>
                <w:szCs w:val="24"/>
                <w:lang w:val="es-ES_tradnl"/>
              </w:rPr>
            </w:pPr>
            <w:r w:rsidRPr="00DF5973">
              <w:rPr>
                <w:rFonts w:ascii="Palatino Linotype" w:hAnsi="Palatino Linotype"/>
                <w:b/>
                <w:sz w:val="24"/>
                <w:szCs w:val="24"/>
                <w:lang w:val="es-ES_tradnl"/>
              </w:rPr>
              <w:t>0</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9EDB240" w14:textId="77777777" w:rsidR="00E412F7" w:rsidRPr="00DF5973" w:rsidRDefault="00E412F7" w:rsidP="00636F78">
            <w:pPr>
              <w:pStyle w:val="Prrafodelista"/>
              <w:spacing w:line="276" w:lineRule="auto"/>
              <w:jc w:val="both"/>
              <w:rPr>
                <w:rFonts w:ascii="Palatino Linotype" w:hAnsi="Palatino Linotype"/>
                <w:sz w:val="24"/>
                <w:szCs w:val="24"/>
                <w:lang w:val="es-ES_tradnl"/>
              </w:rPr>
            </w:pPr>
            <w:r w:rsidRPr="00DF5973">
              <w:rPr>
                <w:rFonts w:ascii="Palatino Linotype" w:hAnsi="Palatino Linotype"/>
                <w:b/>
                <w:sz w:val="24"/>
                <w:szCs w:val="24"/>
                <w:lang w:val="es-ES_tradnl"/>
              </w:rPr>
              <w:t>0</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EDC291A" w14:textId="77777777" w:rsidR="00E412F7" w:rsidRPr="00DF5973" w:rsidRDefault="00E412F7" w:rsidP="00636F78">
            <w:pPr>
              <w:pStyle w:val="Prrafodelista"/>
              <w:spacing w:line="276" w:lineRule="auto"/>
              <w:jc w:val="both"/>
              <w:rPr>
                <w:rFonts w:ascii="Palatino Linotype" w:hAnsi="Palatino Linotype"/>
                <w:sz w:val="24"/>
                <w:szCs w:val="24"/>
                <w:lang w:val="es-ES_tradnl"/>
              </w:rPr>
            </w:pPr>
            <w:r w:rsidRPr="00DF5973">
              <w:rPr>
                <w:rFonts w:ascii="Palatino Linotype" w:hAnsi="Palatino Linotype"/>
                <w:b/>
                <w:sz w:val="24"/>
                <w:szCs w:val="24"/>
                <w:lang w:val="es-ES_tradnl"/>
              </w:rPr>
              <w:t>0</w:t>
            </w:r>
          </w:p>
        </w:tc>
        <w:tc>
          <w:tcPr>
            <w:tcW w:w="1208" w:type="dxa"/>
            <w:tcBorders>
              <w:top w:val="single" w:sz="4" w:space="0" w:color="000000"/>
              <w:left w:val="single" w:sz="4" w:space="0" w:color="000000"/>
              <w:bottom w:val="single" w:sz="4" w:space="0" w:color="000000"/>
              <w:right w:val="single" w:sz="4" w:space="0" w:color="000000"/>
            </w:tcBorders>
            <w:vAlign w:val="center"/>
          </w:tcPr>
          <w:p w14:paraId="4F219AFE" w14:textId="5C62C442" w:rsidR="00E412F7" w:rsidRPr="00DF5973" w:rsidRDefault="0005451A" w:rsidP="00636F78">
            <w:pPr>
              <w:spacing w:line="276" w:lineRule="auto"/>
              <w:jc w:val="center"/>
              <w:rPr>
                <w:rFonts w:ascii="Palatino Linotype" w:hAnsi="Palatino Linotype"/>
                <w:b/>
                <w:sz w:val="20"/>
                <w:lang w:val="es-ES_tradnl"/>
              </w:rPr>
            </w:pPr>
            <w:r>
              <w:rPr>
                <w:rFonts w:ascii="Palatino Linotype" w:hAnsi="Palatino Linotype"/>
                <w:b/>
                <w:sz w:val="20"/>
                <w:lang w:val="es-ES_tradnl"/>
              </w:rPr>
              <w:t>--</w:t>
            </w:r>
          </w:p>
        </w:tc>
      </w:tr>
    </w:tbl>
    <w:p w14:paraId="5022C7A9" w14:textId="77777777" w:rsidR="00BD7509" w:rsidRDefault="00BD7509" w:rsidP="00840921">
      <w:pPr>
        <w:spacing w:line="276" w:lineRule="auto"/>
        <w:jc w:val="both"/>
        <w:rPr>
          <w:rFonts w:ascii="Palatino Linotype" w:hAnsi="Palatino Linotype"/>
          <w:sz w:val="24"/>
          <w:lang w:val="es-ES"/>
        </w:rPr>
      </w:pPr>
    </w:p>
    <w:p w14:paraId="5D8B00C7" w14:textId="53208B01" w:rsidR="006E5593" w:rsidRPr="00C33D0B" w:rsidRDefault="006E5593" w:rsidP="00840921">
      <w:pPr>
        <w:spacing w:line="276" w:lineRule="auto"/>
        <w:jc w:val="both"/>
        <w:rPr>
          <w:rFonts w:ascii="Palatino Linotype" w:hAnsi="Palatino Linotype"/>
          <w:sz w:val="24"/>
          <w:lang w:val="es-ES"/>
        </w:rPr>
      </w:pPr>
      <w:r w:rsidRPr="00C33D0B">
        <w:rPr>
          <w:rFonts w:ascii="Palatino Linotype" w:hAnsi="Palatino Linotype"/>
          <w:sz w:val="24"/>
          <w:lang w:val="es-ES"/>
        </w:rPr>
        <w:t xml:space="preserve">Quito D.M., </w:t>
      </w:r>
      <w:r w:rsidR="008C4C5A">
        <w:rPr>
          <w:rFonts w:ascii="Palatino Linotype" w:hAnsi="Palatino Linotype"/>
          <w:sz w:val="24"/>
          <w:lang w:val="es-ES"/>
        </w:rPr>
        <w:t>01</w:t>
      </w:r>
      <w:r w:rsidR="00852175" w:rsidRPr="00C33D0B">
        <w:rPr>
          <w:rFonts w:ascii="Palatino Linotype" w:hAnsi="Palatino Linotype"/>
          <w:sz w:val="24"/>
          <w:lang w:val="es-ES"/>
        </w:rPr>
        <w:t xml:space="preserve"> de </w:t>
      </w:r>
      <w:r w:rsidR="008C4C5A">
        <w:rPr>
          <w:rFonts w:ascii="Palatino Linotype" w:hAnsi="Palatino Linotype"/>
          <w:sz w:val="24"/>
          <w:lang w:val="es-ES"/>
        </w:rPr>
        <w:t>jul</w:t>
      </w:r>
      <w:r w:rsidR="0005451A">
        <w:rPr>
          <w:rFonts w:ascii="Palatino Linotype" w:hAnsi="Palatino Linotype"/>
          <w:sz w:val="24"/>
          <w:lang w:val="es-ES"/>
        </w:rPr>
        <w:t>io</w:t>
      </w:r>
      <w:r w:rsidR="00293CD5">
        <w:rPr>
          <w:rFonts w:ascii="Palatino Linotype" w:hAnsi="Palatino Linotype"/>
          <w:sz w:val="24"/>
          <w:lang w:val="es-ES"/>
        </w:rPr>
        <w:t xml:space="preserve"> de </w:t>
      </w:r>
      <w:r w:rsidR="006A603B">
        <w:rPr>
          <w:rFonts w:ascii="Palatino Linotype" w:hAnsi="Palatino Linotype"/>
          <w:sz w:val="24"/>
          <w:lang w:val="es-ES"/>
        </w:rPr>
        <w:t>2024</w:t>
      </w:r>
      <w:r w:rsidRPr="00C33D0B">
        <w:rPr>
          <w:rFonts w:ascii="Palatino Linotype" w:hAnsi="Palatino Linotype"/>
          <w:sz w:val="24"/>
          <w:lang w:val="es-ES"/>
        </w:rPr>
        <w:t xml:space="preserve"> </w:t>
      </w:r>
    </w:p>
    <w:p w14:paraId="38A9AAA2" w14:textId="683BC6C8" w:rsidR="00BA57AA" w:rsidRDefault="00BA57AA" w:rsidP="00840921">
      <w:pPr>
        <w:pStyle w:val="Prrafodelista"/>
        <w:spacing w:line="276" w:lineRule="auto"/>
        <w:jc w:val="both"/>
        <w:rPr>
          <w:rFonts w:ascii="Palatino Linotype" w:hAnsi="Palatino Linotype"/>
          <w:sz w:val="24"/>
          <w:lang w:val="es-ES"/>
        </w:rPr>
      </w:pPr>
    </w:p>
    <w:p w14:paraId="5845D16E" w14:textId="77777777" w:rsidR="001E0785" w:rsidRPr="00C33D0B" w:rsidRDefault="001E0785" w:rsidP="00840921">
      <w:pPr>
        <w:pStyle w:val="Prrafodelista"/>
        <w:spacing w:line="276" w:lineRule="auto"/>
        <w:jc w:val="both"/>
        <w:rPr>
          <w:rFonts w:ascii="Palatino Linotype" w:hAnsi="Palatino Linotype"/>
          <w:sz w:val="24"/>
          <w:lang w:val="es-ES"/>
        </w:rPr>
      </w:pPr>
    </w:p>
    <w:p w14:paraId="6003E89C" w14:textId="77777777" w:rsidR="00BA57AA" w:rsidRPr="00C33D0B" w:rsidRDefault="00BA57AA" w:rsidP="00840921">
      <w:pPr>
        <w:pStyle w:val="Prrafodelista"/>
        <w:spacing w:line="276" w:lineRule="auto"/>
        <w:jc w:val="both"/>
        <w:rPr>
          <w:rFonts w:ascii="Palatino Linotype" w:hAnsi="Palatino Linotype"/>
          <w:sz w:val="24"/>
          <w:lang w:val="es-ES"/>
        </w:rPr>
      </w:pPr>
    </w:p>
    <w:p w14:paraId="10FF87C2" w14:textId="77777777" w:rsidR="006E5593" w:rsidRPr="00C33D0B" w:rsidRDefault="00852175" w:rsidP="00BA57AA">
      <w:pPr>
        <w:spacing w:after="0" w:line="276" w:lineRule="auto"/>
        <w:jc w:val="both"/>
        <w:rPr>
          <w:rFonts w:ascii="Palatino Linotype" w:hAnsi="Palatino Linotype"/>
          <w:b/>
          <w:sz w:val="24"/>
          <w:lang w:val="es-ES"/>
        </w:rPr>
      </w:pPr>
      <w:r w:rsidRPr="00C33D0B">
        <w:rPr>
          <w:rFonts w:ascii="Palatino Linotype" w:hAnsi="Palatino Linotype"/>
          <w:b/>
          <w:sz w:val="24"/>
          <w:lang w:val="es-ES"/>
        </w:rPr>
        <w:t>Abg. Pablo Saúl Solórzano Salinas</w:t>
      </w:r>
    </w:p>
    <w:p w14:paraId="3607E436" w14:textId="77777777" w:rsidR="006E5593" w:rsidRPr="00C33D0B" w:rsidRDefault="00BA57AA" w:rsidP="00840921">
      <w:pPr>
        <w:spacing w:line="276" w:lineRule="auto"/>
        <w:jc w:val="both"/>
        <w:rPr>
          <w:rFonts w:ascii="Palatino Linotype" w:hAnsi="Palatino Linotype"/>
          <w:b/>
          <w:sz w:val="24"/>
          <w:lang w:val="es-ES"/>
        </w:rPr>
      </w:pPr>
      <w:r w:rsidRPr="00C33D0B">
        <w:rPr>
          <w:rFonts w:ascii="Palatino Linotype" w:hAnsi="Palatino Linotype"/>
          <w:b/>
          <w:sz w:val="24"/>
          <w:lang w:val="es-ES"/>
        </w:rPr>
        <w:t xml:space="preserve">Funcionario </w:t>
      </w:r>
      <w:r w:rsidR="006E5593" w:rsidRPr="00C33D0B">
        <w:rPr>
          <w:rFonts w:ascii="Palatino Linotype" w:hAnsi="Palatino Linotype"/>
          <w:b/>
          <w:sz w:val="24"/>
          <w:lang w:val="es-ES"/>
        </w:rPr>
        <w:t>D</w:t>
      </w:r>
      <w:r w:rsidR="00852175" w:rsidRPr="00C33D0B">
        <w:rPr>
          <w:rFonts w:ascii="Palatino Linotype" w:hAnsi="Palatino Linotype"/>
          <w:b/>
          <w:sz w:val="24"/>
          <w:lang w:val="es-ES"/>
        </w:rPr>
        <w:t>elegado</w:t>
      </w:r>
      <w:r w:rsidRPr="00C33D0B">
        <w:rPr>
          <w:rFonts w:ascii="Palatino Linotype" w:hAnsi="Palatino Linotype"/>
          <w:b/>
          <w:sz w:val="24"/>
          <w:lang w:val="es-ES"/>
        </w:rPr>
        <w:t xml:space="preserve"> a </w:t>
      </w:r>
      <w:r w:rsidR="006E5593" w:rsidRPr="00C33D0B">
        <w:rPr>
          <w:rFonts w:ascii="Palatino Linotype" w:hAnsi="Palatino Linotype"/>
          <w:b/>
          <w:sz w:val="24"/>
          <w:lang w:val="es-ES"/>
        </w:rPr>
        <w:t xml:space="preserve">la </w:t>
      </w:r>
      <w:r w:rsidRPr="00C33D0B">
        <w:rPr>
          <w:rFonts w:ascii="Palatino Linotype" w:hAnsi="Palatino Linotype"/>
          <w:b/>
          <w:sz w:val="24"/>
          <w:lang w:val="es-ES"/>
        </w:rPr>
        <w:t xml:space="preserve">Secretaría de la </w:t>
      </w:r>
      <w:r w:rsidR="006E5593" w:rsidRPr="00C33D0B">
        <w:rPr>
          <w:rFonts w:ascii="Palatino Linotype" w:hAnsi="Palatino Linotype"/>
          <w:b/>
          <w:sz w:val="24"/>
        </w:rPr>
        <w:t>Comisión de Propiedad y Espacio Público</w:t>
      </w:r>
      <w:r w:rsidR="006E5593" w:rsidRPr="00C33D0B">
        <w:rPr>
          <w:rFonts w:ascii="Palatino Linotype" w:hAnsi="Palatino Linotype"/>
          <w:b/>
          <w:sz w:val="24"/>
          <w:lang w:val="es-ES"/>
        </w:rPr>
        <w:t>.</w:t>
      </w:r>
    </w:p>
    <w:sectPr w:rsidR="006E5593" w:rsidRPr="00C33D0B" w:rsidSect="004153AA">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29440" w14:textId="77777777" w:rsidR="00D3345A" w:rsidRDefault="00D3345A" w:rsidP="00EC7E3D">
      <w:pPr>
        <w:spacing w:after="0" w:line="240" w:lineRule="auto"/>
      </w:pPr>
      <w:r>
        <w:separator/>
      </w:r>
    </w:p>
  </w:endnote>
  <w:endnote w:type="continuationSeparator" w:id="0">
    <w:p w14:paraId="658D7AAE" w14:textId="77777777" w:rsidR="00D3345A" w:rsidRDefault="00D3345A" w:rsidP="00EC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ourierNewNegrita">
    <w:panose1 w:val="00000000000000000000"/>
    <w:charset w:val="00"/>
    <w:family w:val="auto"/>
    <w:notTrueType/>
    <w:pitch w:val="default"/>
    <w:sig w:usb0="00000003" w:usb1="00000000" w:usb2="00000000" w:usb3="00000000" w:csb0="00000001" w:csb1="00000000"/>
  </w:font>
  <w:font w:name="CourierNewNorm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6970D" w14:textId="77777777" w:rsidR="00D3345A" w:rsidRDefault="00D3345A" w:rsidP="00EC7E3D">
      <w:pPr>
        <w:spacing w:after="0" w:line="240" w:lineRule="auto"/>
      </w:pPr>
      <w:r>
        <w:separator/>
      </w:r>
    </w:p>
  </w:footnote>
  <w:footnote w:type="continuationSeparator" w:id="0">
    <w:p w14:paraId="5C10D7E9" w14:textId="77777777" w:rsidR="00D3345A" w:rsidRDefault="00D3345A" w:rsidP="00EC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C8DFC" w14:textId="77777777" w:rsidR="00D613CF" w:rsidRDefault="00D3345A">
    <w:pPr>
      <w:pStyle w:val="Encabezado"/>
    </w:pPr>
    <w:r>
      <w:rPr>
        <w:noProof/>
        <w:lang w:eastAsia="es-EC"/>
      </w:rPr>
      <w:pict w14:anchorId="35546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2049" type="#_x0000_t75" style="position:absolute;margin-left:0;margin-top:0;width:595.45pt;height:841.9pt;z-index:-251658752;mso-position-horizontal:center;mso-position-horizontal-relative:margin;mso-position-vertical:center;mso-position-vertical-relative:margin"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3DC"/>
    <w:multiLevelType w:val="multilevel"/>
    <w:tmpl w:val="2782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074AC"/>
    <w:multiLevelType w:val="hybridMultilevel"/>
    <w:tmpl w:val="6C741828"/>
    <w:lvl w:ilvl="0" w:tplc="300A0001">
      <w:start w:val="1"/>
      <w:numFmt w:val="bullet"/>
      <w:lvlText w:val=""/>
      <w:lvlJc w:val="left"/>
      <w:pPr>
        <w:ind w:left="2345" w:hanging="360"/>
      </w:pPr>
      <w:rPr>
        <w:rFonts w:ascii="Symbol" w:hAnsi="Symbol" w:hint="default"/>
      </w:rPr>
    </w:lvl>
    <w:lvl w:ilvl="1" w:tplc="300A0003" w:tentative="1">
      <w:start w:val="1"/>
      <w:numFmt w:val="bullet"/>
      <w:lvlText w:val="o"/>
      <w:lvlJc w:val="left"/>
      <w:pPr>
        <w:ind w:left="3065" w:hanging="360"/>
      </w:pPr>
      <w:rPr>
        <w:rFonts w:ascii="Courier New" w:hAnsi="Courier New" w:cs="Courier New" w:hint="default"/>
      </w:rPr>
    </w:lvl>
    <w:lvl w:ilvl="2" w:tplc="300A0005" w:tentative="1">
      <w:start w:val="1"/>
      <w:numFmt w:val="bullet"/>
      <w:lvlText w:val=""/>
      <w:lvlJc w:val="left"/>
      <w:pPr>
        <w:ind w:left="3785" w:hanging="360"/>
      </w:pPr>
      <w:rPr>
        <w:rFonts w:ascii="Wingdings" w:hAnsi="Wingdings" w:hint="default"/>
      </w:rPr>
    </w:lvl>
    <w:lvl w:ilvl="3" w:tplc="300A0001" w:tentative="1">
      <w:start w:val="1"/>
      <w:numFmt w:val="bullet"/>
      <w:lvlText w:val=""/>
      <w:lvlJc w:val="left"/>
      <w:pPr>
        <w:ind w:left="4505" w:hanging="360"/>
      </w:pPr>
      <w:rPr>
        <w:rFonts w:ascii="Symbol" w:hAnsi="Symbol" w:hint="default"/>
      </w:rPr>
    </w:lvl>
    <w:lvl w:ilvl="4" w:tplc="300A0003" w:tentative="1">
      <w:start w:val="1"/>
      <w:numFmt w:val="bullet"/>
      <w:lvlText w:val="o"/>
      <w:lvlJc w:val="left"/>
      <w:pPr>
        <w:ind w:left="5225" w:hanging="360"/>
      </w:pPr>
      <w:rPr>
        <w:rFonts w:ascii="Courier New" w:hAnsi="Courier New" w:cs="Courier New" w:hint="default"/>
      </w:rPr>
    </w:lvl>
    <w:lvl w:ilvl="5" w:tplc="300A0005" w:tentative="1">
      <w:start w:val="1"/>
      <w:numFmt w:val="bullet"/>
      <w:lvlText w:val=""/>
      <w:lvlJc w:val="left"/>
      <w:pPr>
        <w:ind w:left="5945" w:hanging="360"/>
      </w:pPr>
      <w:rPr>
        <w:rFonts w:ascii="Wingdings" w:hAnsi="Wingdings" w:hint="default"/>
      </w:rPr>
    </w:lvl>
    <w:lvl w:ilvl="6" w:tplc="300A0001" w:tentative="1">
      <w:start w:val="1"/>
      <w:numFmt w:val="bullet"/>
      <w:lvlText w:val=""/>
      <w:lvlJc w:val="left"/>
      <w:pPr>
        <w:ind w:left="6665" w:hanging="360"/>
      </w:pPr>
      <w:rPr>
        <w:rFonts w:ascii="Symbol" w:hAnsi="Symbol" w:hint="default"/>
      </w:rPr>
    </w:lvl>
    <w:lvl w:ilvl="7" w:tplc="300A0003" w:tentative="1">
      <w:start w:val="1"/>
      <w:numFmt w:val="bullet"/>
      <w:lvlText w:val="o"/>
      <w:lvlJc w:val="left"/>
      <w:pPr>
        <w:ind w:left="7385" w:hanging="360"/>
      </w:pPr>
      <w:rPr>
        <w:rFonts w:ascii="Courier New" w:hAnsi="Courier New" w:cs="Courier New" w:hint="default"/>
      </w:rPr>
    </w:lvl>
    <w:lvl w:ilvl="8" w:tplc="300A0005" w:tentative="1">
      <w:start w:val="1"/>
      <w:numFmt w:val="bullet"/>
      <w:lvlText w:val=""/>
      <w:lvlJc w:val="left"/>
      <w:pPr>
        <w:ind w:left="8105" w:hanging="360"/>
      </w:pPr>
      <w:rPr>
        <w:rFonts w:ascii="Wingdings" w:hAnsi="Wingdings" w:hint="default"/>
      </w:rPr>
    </w:lvl>
  </w:abstractNum>
  <w:abstractNum w:abstractNumId="2" w15:restartNumberingAfterBreak="0">
    <w:nsid w:val="117D2E6C"/>
    <w:multiLevelType w:val="hybridMultilevel"/>
    <w:tmpl w:val="63E0E1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40F45A6"/>
    <w:multiLevelType w:val="hybridMultilevel"/>
    <w:tmpl w:val="6980F2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5993B95"/>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6D47DF0"/>
    <w:multiLevelType w:val="hybridMultilevel"/>
    <w:tmpl w:val="2FC4CC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897162B"/>
    <w:multiLevelType w:val="hybridMultilevel"/>
    <w:tmpl w:val="2B0845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D063938"/>
    <w:multiLevelType w:val="hybridMultilevel"/>
    <w:tmpl w:val="97E0F3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DA6104F"/>
    <w:multiLevelType w:val="hybridMultilevel"/>
    <w:tmpl w:val="27F0848A"/>
    <w:lvl w:ilvl="0" w:tplc="803E6320">
      <w:start w:val="1"/>
      <w:numFmt w:val="decimal"/>
      <w:lvlText w:val="%1."/>
      <w:lvlJc w:val="left"/>
      <w:pPr>
        <w:ind w:left="720" w:hanging="360"/>
      </w:pPr>
      <w:rPr>
        <w:rFonts w:cstheme="minorBidi"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339E6C9A"/>
    <w:multiLevelType w:val="hybridMultilevel"/>
    <w:tmpl w:val="46EE7C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4B34576F"/>
    <w:multiLevelType w:val="hybridMultilevel"/>
    <w:tmpl w:val="F7DAFF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57924E67"/>
    <w:multiLevelType w:val="hybridMultilevel"/>
    <w:tmpl w:val="A67096F8"/>
    <w:lvl w:ilvl="0" w:tplc="82D46B30">
      <w:numFmt w:val="bullet"/>
      <w:lvlText w:val="-"/>
      <w:lvlJc w:val="left"/>
      <w:pPr>
        <w:ind w:left="720" w:hanging="360"/>
      </w:pPr>
      <w:rPr>
        <w:rFonts w:ascii="Palatino Linotype" w:eastAsiaTheme="minorHAnsi" w:hAnsi="Palatino Linotype"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59A2600F"/>
    <w:multiLevelType w:val="hybridMultilevel"/>
    <w:tmpl w:val="DA2080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5FB61231"/>
    <w:multiLevelType w:val="hybridMultilevel"/>
    <w:tmpl w:val="46046B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09E507F"/>
    <w:multiLevelType w:val="hybridMultilevel"/>
    <w:tmpl w:val="B5BA30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4194DDD"/>
    <w:multiLevelType w:val="hybridMultilevel"/>
    <w:tmpl w:val="C13C8C04"/>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16" w15:restartNumberingAfterBreak="0">
    <w:nsid w:val="6A9D6401"/>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6C164642"/>
    <w:multiLevelType w:val="multilevel"/>
    <w:tmpl w:val="11AA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494FF1"/>
    <w:multiLevelType w:val="hybridMultilevel"/>
    <w:tmpl w:val="DC72A62A"/>
    <w:lvl w:ilvl="0" w:tplc="3FAE7DFE">
      <w:start w:val="1"/>
      <w:numFmt w:val="decimal"/>
      <w:lvlText w:val="%1."/>
      <w:lvlJc w:val="left"/>
      <w:pPr>
        <w:ind w:left="720" w:hanging="360"/>
      </w:pPr>
      <w:rPr>
        <w:rFonts w:ascii="Palatino Linotype" w:eastAsiaTheme="minorHAnsi" w:hAnsi="Palatino Linotype" w:cstheme="minorBid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6"/>
  </w:num>
  <w:num w:numId="2">
    <w:abstractNumId w:val="2"/>
  </w:num>
  <w:num w:numId="3">
    <w:abstractNumId w:val="4"/>
  </w:num>
  <w:num w:numId="4">
    <w:abstractNumId w:val="13"/>
  </w:num>
  <w:num w:numId="5">
    <w:abstractNumId w:val="10"/>
  </w:num>
  <w:num w:numId="6">
    <w:abstractNumId w:val="6"/>
  </w:num>
  <w:num w:numId="7">
    <w:abstractNumId w:val="7"/>
  </w:num>
  <w:num w:numId="8">
    <w:abstractNumId w:val="9"/>
  </w:num>
  <w:num w:numId="9">
    <w:abstractNumId w:val="14"/>
  </w:num>
  <w:num w:numId="10">
    <w:abstractNumId w:val="3"/>
  </w:num>
  <w:num w:numId="11">
    <w:abstractNumId w:val="12"/>
  </w:num>
  <w:num w:numId="12">
    <w:abstractNumId w:val="11"/>
  </w:num>
  <w:num w:numId="13">
    <w:abstractNumId w:val="1"/>
  </w:num>
  <w:num w:numId="14">
    <w:abstractNumId w:val="15"/>
  </w:num>
  <w:num w:numId="15">
    <w:abstractNumId w:val="18"/>
  </w:num>
  <w:num w:numId="16">
    <w:abstractNumId w:val="5"/>
  </w:num>
  <w:num w:numId="17">
    <w:abstractNumId w:val="8"/>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EB"/>
    <w:rsid w:val="000004A9"/>
    <w:rsid w:val="00012B42"/>
    <w:rsid w:val="00014404"/>
    <w:rsid w:val="0001664D"/>
    <w:rsid w:val="00016817"/>
    <w:rsid w:val="00017508"/>
    <w:rsid w:val="00017893"/>
    <w:rsid w:val="00017BD1"/>
    <w:rsid w:val="00027168"/>
    <w:rsid w:val="00031B05"/>
    <w:rsid w:val="000426AF"/>
    <w:rsid w:val="00045A3A"/>
    <w:rsid w:val="00046C68"/>
    <w:rsid w:val="000472D9"/>
    <w:rsid w:val="000500A7"/>
    <w:rsid w:val="0005451A"/>
    <w:rsid w:val="000578D3"/>
    <w:rsid w:val="00064EE6"/>
    <w:rsid w:val="000668AF"/>
    <w:rsid w:val="00074058"/>
    <w:rsid w:val="00077E7F"/>
    <w:rsid w:val="0008168F"/>
    <w:rsid w:val="00083471"/>
    <w:rsid w:val="0008565C"/>
    <w:rsid w:val="00086462"/>
    <w:rsid w:val="000930BB"/>
    <w:rsid w:val="000B3CB5"/>
    <w:rsid w:val="000C0056"/>
    <w:rsid w:val="000C2679"/>
    <w:rsid w:val="000C2F18"/>
    <w:rsid w:val="000C60D5"/>
    <w:rsid w:val="000D0426"/>
    <w:rsid w:val="000D074B"/>
    <w:rsid w:val="000D1ABF"/>
    <w:rsid w:val="000D24ED"/>
    <w:rsid w:val="000D5568"/>
    <w:rsid w:val="000E2F92"/>
    <w:rsid w:val="000E4304"/>
    <w:rsid w:val="000F0C8E"/>
    <w:rsid w:val="000F1DAF"/>
    <w:rsid w:val="000F5FF2"/>
    <w:rsid w:val="00100F4F"/>
    <w:rsid w:val="00113ED1"/>
    <w:rsid w:val="001154F5"/>
    <w:rsid w:val="001163C5"/>
    <w:rsid w:val="00120434"/>
    <w:rsid w:val="0012363D"/>
    <w:rsid w:val="00126070"/>
    <w:rsid w:val="00126188"/>
    <w:rsid w:val="001436EB"/>
    <w:rsid w:val="0015405A"/>
    <w:rsid w:val="00156BC7"/>
    <w:rsid w:val="001672DC"/>
    <w:rsid w:val="00173DEF"/>
    <w:rsid w:val="00174F0D"/>
    <w:rsid w:val="00174F32"/>
    <w:rsid w:val="00175343"/>
    <w:rsid w:val="0017545B"/>
    <w:rsid w:val="0017575F"/>
    <w:rsid w:val="00184E9A"/>
    <w:rsid w:val="00195473"/>
    <w:rsid w:val="001A2E49"/>
    <w:rsid w:val="001A5176"/>
    <w:rsid w:val="001B53C2"/>
    <w:rsid w:val="001C0B51"/>
    <w:rsid w:val="001C5B89"/>
    <w:rsid w:val="001D0DCD"/>
    <w:rsid w:val="001D26D3"/>
    <w:rsid w:val="001D7E2C"/>
    <w:rsid w:val="001E0785"/>
    <w:rsid w:val="001E0E87"/>
    <w:rsid w:val="001F2365"/>
    <w:rsid w:val="001F63F2"/>
    <w:rsid w:val="001F73CA"/>
    <w:rsid w:val="002025F8"/>
    <w:rsid w:val="002067AC"/>
    <w:rsid w:val="00211F36"/>
    <w:rsid w:val="0021324A"/>
    <w:rsid w:val="002145D0"/>
    <w:rsid w:val="00216659"/>
    <w:rsid w:val="00216CCE"/>
    <w:rsid w:val="00222075"/>
    <w:rsid w:val="0022616C"/>
    <w:rsid w:val="00226A1A"/>
    <w:rsid w:val="0023355B"/>
    <w:rsid w:val="00236DAA"/>
    <w:rsid w:val="00244505"/>
    <w:rsid w:val="00261B7E"/>
    <w:rsid w:val="00267943"/>
    <w:rsid w:val="0027003D"/>
    <w:rsid w:val="002717E0"/>
    <w:rsid w:val="00273926"/>
    <w:rsid w:val="00275CF8"/>
    <w:rsid w:val="00277251"/>
    <w:rsid w:val="00282813"/>
    <w:rsid w:val="00284B14"/>
    <w:rsid w:val="00293CD5"/>
    <w:rsid w:val="002A28D2"/>
    <w:rsid w:val="002A3156"/>
    <w:rsid w:val="002A64F9"/>
    <w:rsid w:val="002B4F05"/>
    <w:rsid w:val="002C011B"/>
    <w:rsid w:val="002C102A"/>
    <w:rsid w:val="002C1320"/>
    <w:rsid w:val="002D0724"/>
    <w:rsid w:val="002D673E"/>
    <w:rsid w:val="002D79F3"/>
    <w:rsid w:val="002D7F22"/>
    <w:rsid w:val="002E1B59"/>
    <w:rsid w:val="002E72F4"/>
    <w:rsid w:val="00301D00"/>
    <w:rsid w:val="0030491E"/>
    <w:rsid w:val="0031193D"/>
    <w:rsid w:val="003126D9"/>
    <w:rsid w:val="003143E7"/>
    <w:rsid w:val="00316883"/>
    <w:rsid w:val="003202B6"/>
    <w:rsid w:val="00327021"/>
    <w:rsid w:val="00327C1F"/>
    <w:rsid w:val="00337E03"/>
    <w:rsid w:val="00354765"/>
    <w:rsid w:val="00355542"/>
    <w:rsid w:val="003560DA"/>
    <w:rsid w:val="00356AC7"/>
    <w:rsid w:val="0036022C"/>
    <w:rsid w:val="003642C8"/>
    <w:rsid w:val="00365507"/>
    <w:rsid w:val="003867C8"/>
    <w:rsid w:val="0038695F"/>
    <w:rsid w:val="00390E58"/>
    <w:rsid w:val="0039604B"/>
    <w:rsid w:val="003A1C36"/>
    <w:rsid w:val="003A7306"/>
    <w:rsid w:val="003B1191"/>
    <w:rsid w:val="003B3B21"/>
    <w:rsid w:val="003B4AA5"/>
    <w:rsid w:val="003B609D"/>
    <w:rsid w:val="003C373A"/>
    <w:rsid w:val="003D27F6"/>
    <w:rsid w:val="003D2904"/>
    <w:rsid w:val="003D7B43"/>
    <w:rsid w:val="003E74FC"/>
    <w:rsid w:val="003F341A"/>
    <w:rsid w:val="003F6245"/>
    <w:rsid w:val="003F6893"/>
    <w:rsid w:val="003F7D31"/>
    <w:rsid w:val="004153AA"/>
    <w:rsid w:val="0041740A"/>
    <w:rsid w:val="004202E8"/>
    <w:rsid w:val="00422D6B"/>
    <w:rsid w:val="0042627E"/>
    <w:rsid w:val="00426603"/>
    <w:rsid w:val="00441C4D"/>
    <w:rsid w:val="00454F46"/>
    <w:rsid w:val="004608B1"/>
    <w:rsid w:val="004650D9"/>
    <w:rsid w:val="0047549C"/>
    <w:rsid w:val="00484BA8"/>
    <w:rsid w:val="0049546A"/>
    <w:rsid w:val="004A017B"/>
    <w:rsid w:val="004A3D3F"/>
    <w:rsid w:val="004A73C0"/>
    <w:rsid w:val="004A7BC9"/>
    <w:rsid w:val="004B1619"/>
    <w:rsid w:val="004B2439"/>
    <w:rsid w:val="004B55F1"/>
    <w:rsid w:val="004C00D2"/>
    <w:rsid w:val="004C5AE7"/>
    <w:rsid w:val="004D598F"/>
    <w:rsid w:val="004D7514"/>
    <w:rsid w:val="004E514A"/>
    <w:rsid w:val="004E517C"/>
    <w:rsid w:val="004E567A"/>
    <w:rsid w:val="004F329B"/>
    <w:rsid w:val="00500E3F"/>
    <w:rsid w:val="0050217B"/>
    <w:rsid w:val="00510222"/>
    <w:rsid w:val="00515A26"/>
    <w:rsid w:val="0053254C"/>
    <w:rsid w:val="00532844"/>
    <w:rsid w:val="00533FF4"/>
    <w:rsid w:val="0053666C"/>
    <w:rsid w:val="00540439"/>
    <w:rsid w:val="0054227E"/>
    <w:rsid w:val="005428EE"/>
    <w:rsid w:val="005431D6"/>
    <w:rsid w:val="0055492A"/>
    <w:rsid w:val="00560781"/>
    <w:rsid w:val="00560BE3"/>
    <w:rsid w:val="005610B2"/>
    <w:rsid w:val="00563312"/>
    <w:rsid w:val="00563C2B"/>
    <w:rsid w:val="00571015"/>
    <w:rsid w:val="00575C6D"/>
    <w:rsid w:val="00577A1A"/>
    <w:rsid w:val="00583249"/>
    <w:rsid w:val="00585564"/>
    <w:rsid w:val="00592AB2"/>
    <w:rsid w:val="00593B87"/>
    <w:rsid w:val="005A1181"/>
    <w:rsid w:val="005A2CCD"/>
    <w:rsid w:val="005A4788"/>
    <w:rsid w:val="005B17F6"/>
    <w:rsid w:val="005B79A8"/>
    <w:rsid w:val="005C00DB"/>
    <w:rsid w:val="005D1541"/>
    <w:rsid w:val="005D24FB"/>
    <w:rsid w:val="005D315D"/>
    <w:rsid w:val="005D34AF"/>
    <w:rsid w:val="005E0679"/>
    <w:rsid w:val="005E13E8"/>
    <w:rsid w:val="005E2DC5"/>
    <w:rsid w:val="005E3424"/>
    <w:rsid w:val="005E7E8F"/>
    <w:rsid w:val="005F15F7"/>
    <w:rsid w:val="005F594D"/>
    <w:rsid w:val="005F5FAD"/>
    <w:rsid w:val="005F6ED4"/>
    <w:rsid w:val="00601D5B"/>
    <w:rsid w:val="0060302C"/>
    <w:rsid w:val="0060533D"/>
    <w:rsid w:val="00605F98"/>
    <w:rsid w:val="00610054"/>
    <w:rsid w:val="00613202"/>
    <w:rsid w:val="006179D1"/>
    <w:rsid w:val="00625521"/>
    <w:rsid w:val="0062621C"/>
    <w:rsid w:val="0063477F"/>
    <w:rsid w:val="00635E62"/>
    <w:rsid w:val="00636DFD"/>
    <w:rsid w:val="00636F78"/>
    <w:rsid w:val="006406C7"/>
    <w:rsid w:val="0064259F"/>
    <w:rsid w:val="00653043"/>
    <w:rsid w:val="006555E3"/>
    <w:rsid w:val="00655A78"/>
    <w:rsid w:val="00660D89"/>
    <w:rsid w:val="00661B9A"/>
    <w:rsid w:val="00663FC4"/>
    <w:rsid w:val="00672EE8"/>
    <w:rsid w:val="00677022"/>
    <w:rsid w:val="00677CE5"/>
    <w:rsid w:val="00685940"/>
    <w:rsid w:val="00693E9E"/>
    <w:rsid w:val="006965B1"/>
    <w:rsid w:val="006A1C31"/>
    <w:rsid w:val="006A25B5"/>
    <w:rsid w:val="006A3767"/>
    <w:rsid w:val="006A603B"/>
    <w:rsid w:val="006A6A6F"/>
    <w:rsid w:val="006A74AF"/>
    <w:rsid w:val="006C19A0"/>
    <w:rsid w:val="006E137B"/>
    <w:rsid w:val="006E166E"/>
    <w:rsid w:val="006E5593"/>
    <w:rsid w:val="006E72DD"/>
    <w:rsid w:val="006F1E42"/>
    <w:rsid w:val="006F2A7B"/>
    <w:rsid w:val="006F5A82"/>
    <w:rsid w:val="00702EBC"/>
    <w:rsid w:val="007051A7"/>
    <w:rsid w:val="0071248F"/>
    <w:rsid w:val="00714AB1"/>
    <w:rsid w:val="007153C0"/>
    <w:rsid w:val="0072190B"/>
    <w:rsid w:val="00722BA9"/>
    <w:rsid w:val="00726E08"/>
    <w:rsid w:val="007271A4"/>
    <w:rsid w:val="00730792"/>
    <w:rsid w:val="00732708"/>
    <w:rsid w:val="0073441C"/>
    <w:rsid w:val="00741935"/>
    <w:rsid w:val="00743BDA"/>
    <w:rsid w:val="00743EC4"/>
    <w:rsid w:val="0074432A"/>
    <w:rsid w:val="007452BC"/>
    <w:rsid w:val="00746E81"/>
    <w:rsid w:val="007501D2"/>
    <w:rsid w:val="00750B71"/>
    <w:rsid w:val="00762EBE"/>
    <w:rsid w:val="00770E6A"/>
    <w:rsid w:val="00772CC4"/>
    <w:rsid w:val="00774FAB"/>
    <w:rsid w:val="00776A1F"/>
    <w:rsid w:val="007771BE"/>
    <w:rsid w:val="0078063D"/>
    <w:rsid w:val="00780743"/>
    <w:rsid w:val="007819DB"/>
    <w:rsid w:val="00790770"/>
    <w:rsid w:val="00793684"/>
    <w:rsid w:val="00793B8F"/>
    <w:rsid w:val="007943CE"/>
    <w:rsid w:val="007A173C"/>
    <w:rsid w:val="007B38FD"/>
    <w:rsid w:val="007B3A1D"/>
    <w:rsid w:val="007C19A7"/>
    <w:rsid w:val="007C20C6"/>
    <w:rsid w:val="007C304C"/>
    <w:rsid w:val="007C760D"/>
    <w:rsid w:val="007D03E3"/>
    <w:rsid w:val="007D56A3"/>
    <w:rsid w:val="007E22D3"/>
    <w:rsid w:val="007E240E"/>
    <w:rsid w:val="007E2600"/>
    <w:rsid w:val="007E365E"/>
    <w:rsid w:val="007E3CE1"/>
    <w:rsid w:val="007E412C"/>
    <w:rsid w:val="007E6C24"/>
    <w:rsid w:val="007F14A0"/>
    <w:rsid w:val="007F23A0"/>
    <w:rsid w:val="008009F0"/>
    <w:rsid w:val="00802DC6"/>
    <w:rsid w:val="0080360F"/>
    <w:rsid w:val="0081036D"/>
    <w:rsid w:val="008107FE"/>
    <w:rsid w:val="00811BB6"/>
    <w:rsid w:val="0082236C"/>
    <w:rsid w:val="008238AE"/>
    <w:rsid w:val="0082767D"/>
    <w:rsid w:val="008340AE"/>
    <w:rsid w:val="00836A54"/>
    <w:rsid w:val="00837CEB"/>
    <w:rsid w:val="00840921"/>
    <w:rsid w:val="008430F9"/>
    <w:rsid w:val="00844072"/>
    <w:rsid w:val="00844405"/>
    <w:rsid w:val="00845B0C"/>
    <w:rsid w:val="00851930"/>
    <w:rsid w:val="00852175"/>
    <w:rsid w:val="008524FA"/>
    <w:rsid w:val="00856A2A"/>
    <w:rsid w:val="00856AD3"/>
    <w:rsid w:val="0086129D"/>
    <w:rsid w:val="00871032"/>
    <w:rsid w:val="008721F5"/>
    <w:rsid w:val="00872899"/>
    <w:rsid w:val="00873702"/>
    <w:rsid w:val="00881925"/>
    <w:rsid w:val="00885AA1"/>
    <w:rsid w:val="00887F4B"/>
    <w:rsid w:val="00890048"/>
    <w:rsid w:val="00890706"/>
    <w:rsid w:val="00893AED"/>
    <w:rsid w:val="008A101B"/>
    <w:rsid w:val="008A2B52"/>
    <w:rsid w:val="008A4813"/>
    <w:rsid w:val="008B0872"/>
    <w:rsid w:val="008B1E09"/>
    <w:rsid w:val="008C4C5A"/>
    <w:rsid w:val="008C5F9A"/>
    <w:rsid w:val="008D052C"/>
    <w:rsid w:val="008D0CA6"/>
    <w:rsid w:val="008D70DC"/>
    <w:rsid w:val="008E1B87"/>
    <w:rsid w:val="008E294C"/>
    <w:rsid w:val="008E2D1F"/>
    <w:rsid w:val="008E2E4E"/>
    <w:rsid w:val="008E5C0E"/>
    <w:rsid w:val="008F0DC2"/>
    <w:rsid w:val="008F24F1"/>
    <w:rsid w:val="008F2EC4"/>
    <w:rsid w:val="00901B31"/>
    <w:rsid w:val="00904114"/>
    <w:rsid w:val="00906CB5"/>
    <w:rsid w:val="00917610"/>
    <w:rsid w:val="0092446A"/>
    <w:rsid w:val="00927CE7"/>
    <w:rsid w:val="0093614D"/>
    <w:rsid w:val="00942440"/>
    <w:rsid w:val="00942563"/>
    <w:rsid w:val="00943B34"/>
    <w:rsid w:val="00943F34"/>
    <w:rsid w:val="00944BFE"/>
    <w:rsid w:val="009458ED"/>
    <w:rsid w:val="00953F35"/>
    <w:rsid w:val="00957967"/>
    <w:rsid w:val="0096060E"/>
    <w:rsid w:val="009659F2"/>
    <w:rsid w:val="00972714"/>
    <w:rsid w:val="00972842"/>
    <w:rsid w:val="00975149"/>
    <w:rsid w:val="009753CC"/>
    <w:rsid w:val="00982AE4"/>
    <w:rsid w:val="00992443"/>
    <w:rsid w:val="00993FE2"/>
    <w:rsid w:val="009945E8"/>
    <w:rsid w:val="00995C8E"/>
    <w:rsid w:val="009A247D"/>
    <w:rsid w:val="009A7BA2"/>
    <w:rsid w:val="009B709F"/>
    <w:rsid w:val="009C19A7"/>
    <w:rsid w:val="009C5E5C"/>
    <w:rsid w:val="009C6656"/>
    <w:rsid w:val="009D00F8"/>
    <w:rsid w:val="009D1484"/>
    <w:rsid w:val="009E514D"/>
    <w:rsid w:val="009E5CA3"/>
    <w:rsid w:val="009E6FB3"/>
    <w:rsid w:val="009E6FD3"/>
    <w:rsid w:val="009F0B53"/>
    <w:rsid w:val="009F3A23"/>
    <w:rsid w:val="00A00B88"/>
    <w:rsid w:val="00A040CA"/>
    <w:rsid w:val="00A045E9"/>
    <w:rsid w:val="00A10421"/>
    <w:rsid w:val="00A1797C"/>
    <w:rsid w:val="00A17CDA"/>
    <w:rsid w:val="00A239EE"/>
    <w:rsid w:val="00A25D83"/>
    <w:rsid w:val="00A2601C"/>
    <w:rsid w:val="00A277AC"/>
    <w:rsid w:val="00A35D34"/>
    <w:rsid w:val="00A3687B"/>
    <w:rsid w:val="00A55AC7"/>
    <w:rsid w:val="00A666E0"/>
    <w:rsid w:val="00A74F15"/>
    <w:rsid w:val="00A75D8F"/>
    <w:rsid w:val="00A83495"/>
    <w:rsid w:val="00A86494"/>
    <w:rsid w:val="00A93CBF"/>
    <w:rsid w:val="00A96560"/>
    <w:rsid w:val="00AA336E"/>
    <w:rsid w:val="00AA4F2F"/>
    <w:rsid w:val="00AA6554"/>
    <w:rsid w:val="00AB6583"/>
    <w:rsid w:val="00AC4FC3"/>
    <w:rsid w:val="00AD0CD7"/>
    <w:rsid w:val="00AD65DB"/>
    <w:rsid w:val="00AD7B20"/>
    <w:rsid w:val="00AE14ED"/>
    <w:rsid w:val="00AE2348"/>
    <w:rsid w:val="00AE3083"/>
    <w:rsid w:val="00AE45F8"/>
    <w:rsid w:val="00B068E7"/>
    <w:rsid w:val="00B10880"/>
    <w:rsid w:val="00B12B5A"/>
    <w:rsid w:val="00B15C93"/>
    <w:rsid w:val="00B30B40"/>
    <w:rsid w:val="00B44E67"/>
    <w:rsid w:val="00B53D20"/>
    <w:rsid w:val="00B5486F"/>
    <w:rsid w:val="00B55585"/>
    <w:rsid w:val="00B5732B"/>
    <w:rsid w:val="00B7238B"/>
    <w:rsid w:val="00B8155B"/>
    <w:rsid w:val="00B86876"/>
    <w:rsid w:val="00B922FF"/>
    <w:rsid w:val="00B9501C"/>
    <w:rsid w:val="00BA3CC7"/>
    <w:rsid w:val="00BA57AA"/>
    <w:rsid w:val="00BA6FF3"/>
    <w:rsid w:val="00BB1960"/>
    <w:rsid w:val="00BB3705"/>
    <w:rsid w:val="00BB4A45"/>
    <w:rsid w:val="00BC1FE8"/>
    <w:rsid w:val="00BC24CD"/>
    <w:rsid w:val="00BD12D7"/>
    <w:rsid w:val="00BD4213"/>
    <w:rsid w:val="00BD7509"/>
    <w:rsid w:val="00BE268C"/>
    <w:rsid w:val="00BE6547"/>
    <w:rsid w:val="00BF6047"/>
    <w:rsid w:val="00C01FCC"/>
    <w:rsid w:val="00C03D5E"/>
    <w:rsid w:val="00C04C18"/>
    <w:rsid w:val="00C0602C"/>
    <w:rsid w:val="00C07746"/>
    <w:rsid w:val="00C24498"/>
    <w:rsid w:val="00C275F8"/>
    <w:rsid w:val="00C32DD7"/>
    <w:rsid w:val="00C33D0B"/>
    <w:rsid w:val="00C41C72"/>
    <w:rsid w:val="00C43138"/>
    <w:rsid w:val="00C443C0"/>
    <w:rsid w:val="00C463D8"/>
    <w:rsid w:val="00C51D1D"/>
    <w:rsid w:val="00C55188"/>
    <w:rsid w:val="00C60DCA"/>
    <w:rsid w:val="00C611FD"/>
    <w:rsid w:val="00C616CF"/>
    <w:rsid w:val="00C656B6"/>
    <w:rsid w:val="00C8079B"/>
    <w:rsid w:val="00C81726"/>
    <w:rsid w:val="00C82305"/>
    <w:rsid w:val="00C87768"/>
    <w:rsid w:val="00CA069E"/>
    <w:rsid w:val="00CB11DA"/>
    <w:rsid w:val="00CB1DB3"/>
    <w:rsid w:val="00CB1EFC"/>
    <w:rsid w:val="00CC1F54"/>
    <w:rsid w:val="00CC58CB"/>
    <w:rsid w:val="00CD0A5B"/>
    <w:rsid w:val="00CD306D"/>
    <w:rsid w:val="00CD59B5"/>
    <w:rsid w:val="00CD62B7"/>
    <w:rsid w:val="00CE1FD9"/>
    <w:rsid w:val="00CF13EB"/>
    <w:rsid w:val="00CF146C"/>
    <w:rsid w:val="00D02B62"/>
    <w:rsid w:val="00D04CEF"/>
    <w:rsid w:val="00D07D2A"/>
    <w:rsid w:val="00D1212A"/>
    <w:rsid w:val="00D12723"/>
    <w:rsid w:val="00D27914"/>
    <w:rsid w:val="00D30126"/>
    <w:rsid w:val="00D3345A"/>
    <w:rsid w:val="00D35198"/>
    <w:rsid w:val="00D35B8C"/>
    <w:rsid w:val="00D36201"/>
    <w:rsid w:val="00D4263B"/>
    <w:rsid w:val="00D50813"/>
    <w:rsid w:val="00D508DD"/>
    <w:rsid w:val="00D613CF"/>
    <w:rsid w:val="00D678C8"/>
    <w:rsid w:val="00D67B29"/>
    <w:rsid w:val="00D70389"/>
    <w:rsid w:val="00D74EA1"/>
    <w:rsid w:val="00D778F5"/>
    <w:rsid w:val="00D8505C"/>
    <w:rsid w:val="00D864A1"/>
    <w:rsid w:val="00D90F5D"/>
    <w:rsid w:val="00D918C7"/>
    <w:rsid w:val="00D94D9D"/>
    <w:rsid w:val="00D95F77"/>
    <w:rsid w:val="00D97F48"/>
    <w:rsid w:val="00DA272E"/>
    <w:rsid w:val="00DA761B"/>
    <w:rsid w:val="00DC0590"/>
    <w:rsid w:val="00DC1EAE"/>
    <w:rsid w:val="00DC3B87"/>
    <w:rsid w:val="00DC71BA"/>
    <w:rsid w:val="00DC747C"/>
    <w:rsid w:val="00DD2728"/>
    <w:rsid w:val="00DD5E4D"/>
    <w:rsid w:val="00DE13AA"/>
    <w:rsid w:val="00DE5AE6"/>
    <w:rsid w:val="00DF43A5"/>
    <w:rsid w:val="00DF5973"/>
    <w:rsid w:val="00DF6340"/>
    <w:rsid w:val="00DF7534"/>
    <w:rsid w:val="00E04A0B"/>
    <w:rsid w:val="00E13ED7"/>
    <w:rsid w:val="00E141AD"/>
    <w:rsid w:val="00E14765"/>
    <w:rsid w:val="00E14A4A"/>
    <w:rsid w:val="00E231BC"/>
    <w:rsid w:val="00E25022"/>
    <w:rsid w:val="00E26666"/>
    <w:rsid w:val="00E32E74"/>
    <w:rsid w:val="00E412F7"/>
    <w:rsid w:val="00E640F4"/>
    <w:rsid w:val="00E65370"/>
    <w:rsid w:val="00E65A73"/>
    <w:rsid w:val="00E661BB"/>
    <w:rsid w:val="00E67AE8"/>
    <w:rsid w:val="00E740E4"/>
    <w:rsid w:val="00E75BD6"/>
    <w:rsid w:val="00E77127"/>
    <w:rsid w:val="00E81A72"/>
    <w:rsid w:val="00E81D83"/>
    <w:rsid w:val="00E84E63"/>
    <w:rsid w:val="00E87B76"/>
    <w:rsid w:val="00E905CD"/>
    <w:rsid w:val="00E923DF"/>
    <w:rsid w:val="00EA353A"/>
    <w:rsid w:val="00EA5419"/>
    <w:rsid w:val="00EA7EAA"/>
    <w:rsid w:val="00EB2C3D"/>
    <w:rsid w:val="00EB72C5"/>
    <w:rsid w:val="00EC19EF"/>
    <w:rsid w:val="00EC710E"/>
    <w:rsid w:val="00EC7E3D"/>
    <w:rsid w:val="00EE10D0"/>
    <w:rsid w:val="00EE12EC"/>
    <w:rsid w:val="00EE5FB1"/>
    <w:rsid w:val="00EE7A61"/>
    <w:rsid w:val="00F02FF6"/>
    <w:rsid w:val="00F05697"/>
    <w:rsid w:val="00F06E26"/>
    <w:rsid w:val="00F1211B"/>
    <w:rsid w:val="00F26E63"/>
    <w:rsid w:val="00F3000E"/>
    <w:rsid w:val="00F31E2F"/>
    <w:rsid w:val="00F32638"/>
    <w:rsid w:val="00F332FF"/>
    <w:rsid w:val="00F33C15"/>
    <w:rsid w:val="00F375F1"/>
    <w:rsid w:val="00F41E5D"/>
    <w:rsid w:val="00F42DB4"/>
    <w:rsid w:val="00F43C63"/>
    <w:rsid w:val="00F4467B"/>
    <w:rsid w:val="00F45239"/>
    <w:rsid w:val="00F50E12"/>
    <w:rsid w:val="00F51C94"/>
    <w:rsid w:val="00F61FC7"/>
    <w:rsid w:val="00F77C17"/>
    <w:rsid w:val="00FA6FED"/>
    <w:rsid w:val="00FD079E"/>
    <w:rsid w:val="00FE16CD"/>
    <w:rsid w:val="00FE177F"/>
    <w:rsid w:val="00FE4D3F"/>
    <w:rsid w:val="00FE55AC"/>
    <w:rsid w:val="00FF4643"/>
    <w:rsid w:val="00FF6920"/>
    <w:rsid w:val="00FF7C0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D01E06"/>
  <w15:chartTrackingRefBased/>
  <w15:docId w15:val="{69E824DB-50E9-4741-B1F8-964D09B5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837CEB"/>
    <w:pPr>
      <w:ind w:left="720"/>
      <w:contextualSpacing/>
    </w:pPr>
  </w:style>
  <w:style w:type="paragraph" w:styleId="Encabezado">
    <w:name w:val="header"/>
    <w:basedOn w:val="Normal"/>
    <w:link w:val="EncabezadoCar"/>
    <w:uiPriority w:val="99"/>
    <w:unhideWhenUsed/>
    <w:rsid w:val="00EC7E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7E3D"/>
  </w:style>
  <w:style w:type="paragraph" w:styleId="Piedepgina">
    <w:name w:val="footer"/>
    <w:basedOn w:val="Normal"/>
    <w:link w:val="PiedepginaCar"/>
    <w:uiPriority w:val="99"/>
    <w:unhideWhenUsed/>
    <w:rsid w:val="00EC7E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7E3D"/>
  </w:style>
  <w:style w:type="character" w:styleId="nfasis">
    <w:name w:val="Emphasis"/>
    <w:basedOn w:val="Fuentedeprrafopredeter"/>
    <w:uiPriority w:val="20"/>
    <w:qFormat/>
    <w:rsid w:val="004E567A"/>
    <w:rPr>
      <w:i/>
      <w:iCs/>
    </w:rPr>
  </w:style>
  <w:style w:type="character" w:styleId="Textoennegrita">
    <w:name w:val="Strong"/>
    <w:basedOn w:val="Fuentedeprrafopredeter"/>
    <w:uiPriority w:val="22"/>
    <w:qFormat/>
    <w:rsid w:val="006179D1"/>
    <w:rPr>
      <w:b/>
      <w:bCs/>
    </w:rPr>
  </w:style>
  <w:style w:type="character" w:customStyle="1" w:styleId="SinespaciadoCar">
    <w:name w:val="Sin espaciado Car"/>
    <w:link w:val="Sinespaciado"/>
    <w:uiPriority w:val="1"/>
    <w:locked/>
    <w:rsid w:val="00AA336E"/>
    <w:rPr>
      <w:rFonts w:ascii="Calibri" w:eastAsia="Times New Roman" w:hAnsi="Calibri" w:cs="Times New Roman"/>
      <w:lang w:eastAsia="es-EC"/>
    </w:rPr>
  </w:style>
  <w:style w:type="paragraph" w:styleId="Sinespaciado">
    <w:name w:val="No Spacing"/>
    <w:link w:val="SinespaciadoCar"/>
    <w:uiPriority w:val="1"/>
    <w:qFormat/>
    <w:rsid w:val="00AA336E"/>
    <w:pPr>
      <w:spacing w:after="0" w:line="240" w:lineRule="auto"/>
    </w:pPr>
    <w:rPr>
      <w:rFonts w:ascii="Calibri" w:eastAsia="Times New Roman" w:hAnsi="Calibri" w:cs="Times New Roman"/>
      <w:lang w:eastAsia="es-EC"/>
    </w:rPr>
  </w:style>
  <w:style w:type="character" w:customStyle="1" w:styleId="PrrafodelistaCar">
    <w:name w:val="Párrafo de lista Car"/>
    <w:link w:val="Prrafodelista"/>
    <w:uiPriority w:val="99"/>
    <w:locked/>
    <w:rsid w:val="006E5593"/>
  </w:style>
  <w:style w:type="paragraph" w:customStyle="1" w:styleId="Default">
    <w:name w:val="Default"/>
    <w:rsid w:val="00C656B6"/>
    <w:pPr>
      <w:autoSpaceDE w:val="0"/>
      <w:autoSpaceDN w:val="0"/>
      <w:adjustRightInd w:val="0"/>
      <w:spacing w:after="0" w:line="240" w:lineRule="auto"/>
    </w:pPr>
    <w:rPr>
      <w:rFonts w:ascii="Palatino Linotype" w:hAnsi="Palatino Linotype" w:cs="Palatino Linotype"/>
      <w:color w:val="000000"/>
      <w:sz w:val="24"/>
      <w:szCs w:val="24"/>
    </w:rPr>
  </w:style>
  <w:style w:type="character" w:styleId="Refdecomentario">
    <w:name w:val="annotation reference"/>
    <w:basedOn w:val="Fuentedeprrafopredeter"/>
    <w:uiPriority w:val="99"/>
    <w:semiHidden/>
    <w:unhideWhenUsed/>
    <w:rsid w:val="00E640F4"/>
    <w:rPr>
      <w:sz w:val="16"/>
      <w:szCs w:val="16"/>
    </w:rPr>
  </w:style>
  <w:style w:type="paragraph" w:styleId="Textocomentario">
    <w:name w:val="annotation text"/>
    <w:basedOn w:val="Normal"/>
    <w:link w:val="TextocomentarioCar"/>
    <w:uiPriority w:val="99"/>
    <w:semiHidden/>
    <w:unhideWhenUsed/>
    <w:rsid w:val="00E640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40F4"/>
    <w:rPr>
      <w:sz w:val="20"/>
      <w:szCs w:val="20"/>
    </w:rPr>
  </w:style>
  <w:style w:type="paragraph" w:styleId="Asuntodelcomentario">
    <w:name w:val="annotation subject"/>
    <w:basedOn w:val="Textocomentario"/>
    <w:next w:val="Textocomentario"/>
    <w:link w:val="AsuntodelcomentarioCar"/>
    <w:uiPriority w:val="99"/>
    <w:semiHidden/>
    <w:unhideWhenUsed/>
    <w:rsid w:val="00E640F4"/>
    <w:rPr>
      <w:b/>
      <w:bCs/>
    </w:rPr>
  </w:style>
  <w:style w:type="character" w:customStyle="1" w:styleId="AsuntodelcomentarioCar">
    <w:name w:val="Asunto del comentario Car"/>
    <w:basedOn w:val="TextocomentarioCar"/>
    <w:link w:val="Asuntodelcomentario"/>
    <w:uiPriority w:val="99"/>
    <w:semiHidden/>
    <w:rsid w:val="00E640F4"/>
    <w:rPr>
      <w:b/>
      <w:bCs/>
      <w:sz w:val="20"/>
      <w:szCs w:val="20"/>
    </w:rPr>
  </w:style>
  <w:style w:type="paragraph" w:styleId="Textodeglobo">
    <w:name w:val="Balloon Text"/>
    <w:basedOn w:val="Normal"/>
    <w:link w:val="TextodegloboCar"/>
    <w:uiPriority w:val="99"/>
    <w:semiHidden/>
    <w:unhideWhenUsed/>
    <w:rsid w:val="00E640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0F4"/>
    <w:rPr>
      <w:rFonts w:ascii="Segoe UI" w:hAnsi="Segoe UI" w:cs="Segoe UI"/>
      <w:sz w:val="18"/>
      <w:szCs w:val="18"/>
    </w:rPr>
  </w:style>
  <w:style w:type="table" w:styleId="Tablaconcuadrcula">
    <w:name w:val="Table Grid"/>
    <w:basedOn w:val="Tablanormal"/>
    <w:uiPriority w:val="39"/>
    <w:rsid w:val="008F0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58700">
      <w:bodyDiv w:val="1"/>
      <w:marLeft w:val="0"/>
      <w:marRight w:val="0"/>
      <w:marTop w:val="0"/>
      <w:marBottom w:val="0"/>
      <w:divBdr>
        <w:top w:val="none" w:sz="0" w:space="0" w:color="auto"/>
        <w:left w:val="none" w:sz="0" w:space="0" w:color="auto"/>
        <w:bottom w:val="none" w:sz="0" w:space="0" w:color="auto"/>
        <w:right w:val="none" w:sz="0" w:space="0" w:color="auto"/>
      </w:divBdr>
    </w:div>
    <w:div w:id="736511976">
      <w:bodyDiv w:val="1"/>
      <w:marLeft w:val="0"/>
      <w:marRight w:val="0"/>
      <w:marTop w:val="0"/>
      <w:marBottom w:val="0"/>
      <w:divBdr>
        <w:top w:val="none" w:sz="0" w:space="0" w:color="auto"/>
        <w:left w:val="none" w:sz="0" w:space="0" w:color="auto"/>
        <w:bottom w:val="none" w:sz="0" w:space="0" w:color="auto"/>
        <w:right w:val="none" w:sz="0" w:space="0" w:color="auto"/>
      </w:divBdr>
    </w:div>
    <w:div w:id="922297681">
      <w:bodyDiv w:val="1"/>
      <w:marLeft w:val="0"/>
      <w:marRight w:val="0"/>
      <w:marTop w:val="0"/>
      <w:marBottom w:val="0"/>
      <w:divBdr>
        <w:top w:val="none" w:sz="0" w:space="0" w:color="auto"/>
        <w:left w:val="none" w:sz="0" w:space="0" w:color="auto"/>
        <w:bottom w:val="none" w:sz="0" w:space="0" w:color="auto"/>
        <w:right w:val="none" w:sz="0" w:space="0" w:color="auto"/>
      </w:divBdr>
    </w:div>
    <w:div w:id="1121149626">
      <w:bodyDiv w:val="1"/>
      <w:marLeft w:val="0"/>
      <w:marRight w:val="0"/>
      <w:marTop w:val="0"/>
      <w:marBottom w:val="0"/>
      <w:divBdr>
        <w:top w:val="none" w:sz="0" w:space="0" w:color="auto"/>
        <w:left w:val="none" w:sz="0" w:space="0" w:color="auto"/>
        <w:bottom w:val="none" w:sz="0" w:space="0" w:color="auto"/>
        <w:right w:val="none" w:sz="0" w:space="0" w:color="auto"/>
      </w:divBdr>
    </w:div>
    <w:div w:id="1244800109">
      <w:bodyDiv w:val="1"/>
      <w:marLeft w:val="0"/>
      <w:marRight w:val="0"/>
      <w:marTop w:val="0"/>
      <w:marBottom w:val="0"/>
      <w:divBdr>
        <w:top w:val="none" w:sz="0" w:space="0" w:color="auto"/>
        <w:left w:val="none" w:sz="0" w:space="0" w:color="auto"/>
        <w:bottom w:val="none" w:sz="0" w:space="0" w:color="auto"/>
        <w:right w:val="none" w:sz="0" w:space="0" w:color="auto"/>
      </w:divBdr>
    </w:div>
    <w:div w:id="1317295128">
      <w:bodyDiv w:val="1"/>
      <w:marLeft w:val="0"/>
      <w:marRight w:val="0"/>
      <w:marTop w:val="0"/>
      <w:marBottom w:val="0"/>
      <w:divBdr>
        <w:top w:val="none" w:sz="0" w:space="0" w:color="auto"/>
        <w:left w:val="none" w:sz="0" w:space="0" w:color="auto"/>
        <w:bottom w:val="none" w:sz="0" w:space="0" w:color="auto"/>
        <w:right w:val="none" w:sz="0" w:space="0" w:color="auto"/>
      </w:divBdr>
    </w:div>
    <w:div w:id="20913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04D98-8CFE-4D01-BB3E-55567AAD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5203</Words>
  <Characters>28618</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Beatriz Palacios Navarrete</dc:creator>
  <cp:keywords/>
  <dc:description/>
  <cp:lastModifiedBy>Jorge Emilio Solano Gudino</cp:lastModifiedBy>
  <cp:revision>10</cp:revision>
  <cp:lastPrinted>2024-04-22T14:33:00Z</cp:lastPrinted>
  <dcterms:created xsi:type="dcterms:W3CDTF">2024-06-26T19:44:00Z</dcterms:created>
  <dcterms:modified xsi:type="dcterms:W3CDTF">2024-06-26T19:55:00Z</dcterms:modified>
</cp:coreProperties>
</file>