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1CC" w:rsidRDefault="00BC21CC" w:rsidP="00BC21CC">
      <w:pPr>
        <w:spacing w:after="10" w:line="248" w:lineRule="auto"/>
        <w:ind w:hanging="10"/>
        <w:jc w:val="both"/>
        <w:rPr>
          <w:rFonts w:ascii="Times New Roman" w:eastAsia="Times New Roman" w:hAnsi="Times New Roman" w:cs="Times New Roman"/>
          <w:b/>
        </w:rPr>
      </w:pPr>
      <w:r>
        <w:rPr>
          <w:rFonts w:ascii="Times New Roman" w:eastAsia="Times New Roman" w:hAnsi="Times New Roman" w:cs="Times New Roman"/>
          <w:b/>
        </w:rPr>
        <w:t>En ejercicio de sus atribuciones legales que le confiere el inciso primero del artículo 240 de la Constitución de la República del Ecuador; letra a) del artículo 87 y 322 del Código Orgánico de Organización, Autonomía y Descentralización; y, artículo 8, números 1 y 18 de la Ley de Régimen del Distrito Metropolitano de Quito, expide la siguiente:</w:t>
      </w:r>
    </w:p>
    <w:p w:rsidR="00BC21CC" w:rsidRDefault="00BC21CC" w:rsidP="00BC21CC">
      <w:pPr>
        <w:spacing w:after="10" w:line="248" w:lineRule="auto"/>
        <w:ind w:hanging="10"/>
        <w:jc w:val="both"/>
      </w:pPr>
    </w:p>
    <w:p w:rsidR="00BC21CC" w:rsidRDefault="00BC21CC" w:rsidP="00BC21CC">
      <w:pPr>
        <w:spacing w:after="235" w:line="248" w:lineRule="auto"/>
        <w:ind w:hanging="10"/>
        <w:jc w:val="both"/>
      </w:pPr>
      <w:r>
        <w:rPr>
          <w:rFonts w:ascii="Times New Roman" w:eastAsia="Times New Roman" w:hAnsi="Times New Roman" w:cs="Times New Roman"/>
          <w:b/>
        </w:rPr>
        <w:t xml:space="preserve">ORDENANZA METROPOLITANA QUE SUSTITUYE EL TÍTULO II “DE LA PENSIÓN MENSUAL DE JUBILACIÓN PATRONAL DEL MUNICIPIO DEL DISTRITO METROPOLITANO DE QUITO” DEL LIBRO I.2 DEL CÓDIGO MUNICIPAL PARA EL DISTRITO METROPOLITANO DE QUITO  </w:t>
      </w:r>
    </w:p>
    <w:p w:rsidR="00BC21CC" w:rsidRDefault="00BC21CC" w:rsidP="00BC21CC">
      <w:pPr>
        <w:spacing w:after="231" w:line="244" w:lineRule="auto"/>
        <w:ind w:hanging="10"/>
        <w:jc w:val="both"/>
      </w:pPr>
      <w:r>
        <w:rPr>
          <w:rFonts w:ascii="Times New Roman" w:eastAsia="Times New Roman" w:hAnsi="Times New Roman" w:cs="Times New Roman"/>
          <w:b/>
        </w:rPr>
        <w:t xml:space="preserve">Artículo Único. – </w:t>
      </w:r>
      <w:r>
        <w:rPr>
          <w:rFonts w:ascii="Times New Roman" w:eastAsia="Times New Roman" w:hAnsi="Times New Roman" w:cs="Times New Roman"/>
        </w:rPr>
        <w:t>Sustitúyase el Título II “DE LA PENSIÓN MENSUAL DE JUBILACIÓN PATRONAL DEL MUNICIPIO DEL DISTRITO METROPOLITANO DE QUITO”, del Libro I.2</w:t>
      </w:r>
      <w:r>
        <w:t xml:space="preserve"> “</w:t>
      </w:r>
      <w:r>
        <w:rPr>
          <w:rFonts w:ascii="Times New Roman" w:eastAsia="Times New Roman" w:hAnsi="Times New Roman" w:cs="Times New Roman"/>
        </w:rPr>
        <w:t xml:space="preserve">DE LA ORGANIZACIÓN ADMINISTRATIVA”; por el siguiente: </w:t>
      </w:r>
    </w:p>
    <w:p w:rsidR="00BC21CC" w:rsidRPr="00BC21CC" w:rsidRDefault="00BC21CC" w:rsidP="00882A19">
      <w:pPr>
        <w:spacing w:after="0"/>
        <w:ind w:left="30" w:right="7" w:hanging="10"/>
        <w:jc w:val="center"/>
        <w:rPr>
          <w:b/>
        </w:rPr>
      </w:pPr>
      <w:r>
        <w:rPr>
          <w:rFonts w:ascii="Times New Roman" w:eastAsia="Times New Roman" w:hAnsi="Times New Roman" w:cs="Times New Roman"/>
          <w:i/>
        </w:rPr>
        <w:t>“</w:t>
      </w:r>
      <w:r w:rsidRPr="00BC21CC">
        <w:rPr>
          <w:rFonts w:ascii="Times New Roman" w:eastAsia="Times New Roman" w:hAnsi="Times New Roman" w:cs="Times New Roman"/>
          <w:b/>
          <w:i/>
        </w:rPr>
        <w:t xml:space="preserve">TÍTULO II </w:t>
      </w:r>
    </w:p>
    <w:p w:rsidR="00BC21CC" w:rsidRPr="00BC21CC" w:rsidRDefault="00BC21CC" w:rsidP="00882A19">
      <w:pPr>
        <w:spacing w:after="0"/>
        <w:ind w:left="30" w:right="13" w:hanging="10"/>
        <w:jc w:val="center"/>
        <w:rPr>
          <w:b/>
        </w:rPr>
      </w:pPr>
      <w:r w:rsidRPr="00BC21CC">
        <w:rPr>
          <w:rFonts w:ascii="Times New Roman" w:eastAsia="Times New Roman" w:hAnsi="Times New Roman" w:cs="Times New Roman"/>
          <w:b/>
          <w:i/>
        </w:rPr>
        <w:t xml:space="preserve">DE LA PENSIÓN MENSUAL DE JUBILACIÓN PATRONAL DEL MUNICIPIO DEL </w:t>
      </w:r>
    </w:p>
    <w:p w:rsidR="00BC21CC" w:rsidRPr="00BC21CC" w:rsidRDefault="00BC21CC" w:rsidP="00882A19">
      <w:pPr>
        <w:spacing w:after="216"/>
        <w:ind w:left="30" w:right="12" w:hanging="10"/>
        <w:jc w:val="center"/>
        <w:rPr>
          <w:b/>
        </w:rPr>
      </w:pPr>
      <w:r w:rsidRPr="00BC21CC">
        <w:rPr>
          <w:rFonts w:ascii="Times New Roman" w:eastAsia="Times New Roman" w:hAnsi="Times New Roman" w:cs="Times New Roman"/>
          <w:b/>
          <w:i/>
        </w:rPr>
        <w:t xml:space="preserve">DISTRITO METROPOLITANO DE QUITO </w:t>
      </w:r>
    </w:p>
    <w:p w:rsidR="005E3BB5" w:rsidRDefault="00BC21CC" w:rsidP="00882A19">
      <w:pPr>
        <w:spacing w:after="228" w:line="248" w:lineRule="auto"/>
        <w:ind w:left="20" w:right="20" w:hanging="10"/>
        <w:jc w:val="both"/>
        <w:rPr>
          <w:rFonts w:ascii="Times New Roman" w:eastAsia="Times New Roman" w:hAnsi="Times New Roman" w:cs="Times New Roman"/>
          <w:i/>
        </w:rPr>
      </w:pPr>
      <w:r w:rsidRPr="00BC21CC">
        <w:rPr>
          <w:rFonts w:ascii="Times New Roman" w:eastAsia="Times New Roman" w:hAnsi="Times New Roman" w:cs="Times New Roman"/>
          <w:b/>
          <w:i/>
        </w:rPr>
        <w:t xml:space="preserve">Artículo 73. </w:t>
      </w:r>
      <w:r>
        <w:rPr>
          <w:rFonts w:ascii="Times New Roman" w:eastAsia="Times New Roman" w:hAnsi="Times New Roman" w:cs="Times New Roman"/>
          <w:b/>
          <w:i/>
        </w:rPr>
        <w:t>–</w:t>
      </w:r>
      <w:r>
        <w:rPr>
          <w:rFonts w:ascii="Times New Roman" w:eastAsia="Times New Roman" w:hAnsi="Times New Roman" w:cs="Times New Roman"/>
          <w:i/>
        </w:rPr>
        <w:t xml:space="preserve"> </w:t>
      </w:r>
      <w:r w:rsidRPr="00BC21CC">
        <w:rPr>
          <w:rFonts w:ascii="Times New Roman" w:eastAsia="Times New Roman" w:hAnsi="Times New Roman" w:cs="Times New Roman"/>
          <w:b/>
          <w:i/>
        </w:rPr>
        <w:t xml:space="preserve">Pensión Mensual de Jubilación Patronal. </w:t>
      </w:r>
      <w:r>
        <w:rPr>
          <w:rFonts w:ascii="Times New Roman" w:eastAsia="Times New Roman" w:hAnsi="Times New Roman" w:cs="Times New Roman"/>
          <w:b/>
          <w:i/>
        </w:rPr>
        <w:t>–</w:t>
      </w:r>
      <w:r>
        <w:rPr>
          <w:rFonts w:ascii="Times New Roman" w:eastAsia="Times New Roman" w:hAnsi="Times New Roman" w:cs="Times New Roman"/>
          <w:i/>
        </w:rPr>
        <w:t xml:space="preserve"> Se establece como monto de la pensión mensual de jubilación patronal a favor de los trabajadores que prestaron sus servicios lícitos y personales por más de veinticinco (25) años</w:t>
      </w:r>
      <w:r w:rsidR="005E3BB5">
        <w:rPr>
          <w:rFonts w:ascii="Times New Roman" w:eastAsia="Times New Roman" w:hAnsi="Times New Roman" w:cs="Times New Roman"/>
          <w:i/>
        </w:rPr>
        <w:t xml:space="preserve"> en el Municipio del Distrito Metropolitano de Quito, Empresas Públicas Metropolitanas y demás entidades adscritas, salvo aquellas que se rigen bajo normas legales especiales</w:t>
      </w:r>
      <w:r>
        <w:rPr>
          <w:rFonts w:ascii="Times New Roman" w:eastAsia="Times New Roman" w:hAnsi="Times New Roman" w:cs="Times New Roman"/>
          <w:i/>
        </w:rPr>
        <w:t xml:space="preserve">, el </w:t>
      </w:r>
      <w:r w:rsidR="005E3BB5">
        <w:rPr>
          <w:rFonts w:ascii="Times New Roman" w:eastAsia="Times New Roman" w:hAnsi="Times New Roman" w:cs="Times New Roman"/>
          <w:i/>
        </w:rPr>
        <w:t xml:space="preserve">cincuenta por ciento </w:t>
      </w:r>
      <w:r w:rsidR="005E3BB5" w:rsidRPr="00323ED6">
        <w:rPr>
          <w:rFonts w:ascii="Times New Roman" w:eastAsia="Times New Roman" w:hAnsi="Times New Roman" w:cs="Times New Roman"/>
          <w:i/>
        </w:rPr>
        <w:t>(</w:t>
      </w:r>
      <w:r w:rsidRPr="00323ED6">
        <w:rPr>
          <w:rFonts w:ascii="Times New Roman" w:eastAsia="Times New Roman" w:hAnsi="Times New Roman" w:cs="Times New Roman"/>
          <w:i/>
        </w:rPr>
        <w:t>50%</w:t>
      </w:r>
      <w:r w:rsidR="005E3BB5" w:rsidRPr="00323ED6">
        <w:rPr>
          <w:rFonts w:ascii="Times New Roman" w:eastAsia="Times New Roman" w:hAnsi="Times New Roman" w:cs="Times New Roman"/>
          <w:i/>
        </w:rPr>
        <w:t>)</w:t>
      </w:r>
      <w:r w:rsidRPr="00323ED6">
        <w:rPr>
          <w:rFonts w:ascii="Times New Roman" w:eastAsia="Times New Roman" w:hAnsi="Times New Roman" w:cs="Times New Roman"/>
          <w:i/>
        </w:rPr>
        <w:t xml:space="preserve"> del salario básico unificado del trabajador en general</w:t>
      </w:r>
      <w:r w:rsidR="004C765E" w:rsidRPr="00323ED6">
        <w:rPr>
          <w:rFonts w:ascii="Times New Roman" w:eastAsia="Times New Roman" w:hAnsi="Times New Roman" w:cs="Times New Roman"/>
          <w:i/>
        </w:rPr>
        <w:t>.</w:t>
      </w:r>
    </w:p>
    <w:p w:rsidR="00BC21CC" w:rsidRPr="005E3BB5" w:rsidRDefault="00BC21CC" w:rsidP="00882A19">
      <w:pPr>
        <w:spacing w:after="228" w:line="248" w:lineRule="auto"/>
        <w:ind w:left="20" w:right="20" w:hanging="10"/>
        <w:jc w:val="both"/>
        <w:rPr>
          <w:rFonts w:ascii="Times New Roman" w:eastAsia="Times New Roman" w:hAnsi="Times New Roman" w:cs="Times New Roman"/>
          <w:i/>
        </w:rPr>
      </w:pPr>
      <w:r>
        <w:rPr>
          <w:rFonts w:ascii="Times New Roman" w:eastAsia="Times New Roman" w:hAnsi="Times New Roman" w:cs="Times New Roman"/>
          <w:i/>
        </w:rPr>
        <w:t xml:space="preserve">Este derecho a percibir la pensión jubilar patronal en el monto determinado, es independiente del derecho jubilatorio concedido por el Instituto Ecuatoriano de Seguridad Social. </w:t>
      </w:r>
    </w:p>
    <w:p w:rsidR="00BC21CC" w:rsidRDefault="00BC21CC" w:rsidP="00882A19">
      <w:pPr>
        <w:spacing w:after="228" w:line="248" w:lineRule="auto"/>
        <w:ind w:left="20" w:right="20" w:hanging="10"/>
        <w:jc w:val="both"/>
      </w:pPr>
      <w:r w:rsidRPr="005E3BB5">
        <w:rPr>
          <w:rFonts w:ascii="Times New Roman" w:eastAsia="Times New Roman" w:hAnsi="Times New Roman" w:cs="Times New Roman"/>
          <w:b/>
          <w:i/>
        </w:rPr>
        <w:t>Artículo 74.-</w:t>
      </w:r>
      <w:r w:rsidR="004C765E">
        <w:rPr>
          <w:rFonts w:ascii="Times New Roman" w:eastAsia="Times New Roman" w:hAnsi="Times New Roman" w:cs="Times New Roman"/>
          <w:b/>
          <w:i/>
        </w:rPr>
        <w:t>Pensión Mensual Proporcional de Jubilación Patronal. -</w:t>
      </w:r>
      <w:r>
        <w:rPr>
          <w:rFonts w:ascii="Times New Roman" w:eastAsia="Times New Roman" w:hAnsi="Times New Roman" w:cs="Times New Roman"/>
          <w:i/>
        </w:rPr>
        <w:t xml:space="preserve"> Los trabajadores que desempeñaron sus funciones por más de 20 años y menos de 25 años</w:t>
      </w:r>
      <w:r w:rsidR="004C765E">
        <w:rPr>
          <w:rFonts w:ascii="Times New Roman" w:eastAsia="Times New Roman" w:hAnsi="Times New Roman" w:cs="Times New Roman"/>
          <w:i/>
        </w:rPr>
        <w:t xml:space="preserve"> en el Municipio del Distrito Metropolitano de Quito, Empresas Públicas Metropolitanas y demás entidades adscritas, salvo aquellas que se rigen bajo normas legales especiales</w:t>
      </w:r>
      <w:r>
        <w:rPr>
          <w:rFonts w:ascii="Times New Roman" w:eastAsia="Times New Roman" w:hAnsi="Times New Roman" w:cs="Times New Roman"/>
          <w:i/>
        </w:rPr>
        <w:t xml:space="preserve">, tendrán derecho a la parte proporcional de la pensión de jubilación patronal, de conformidad con lo </w:t>
      </w:r>
      <w:r w:rsidR="004C765E">
        <w:rPr>
          <w:rFonts w:ascii="Times New Roman" w:eastAsia="Times New Roman" w:hAnsi="Times New Roman" w:cs="Times New Roman"/>
          <w:i/>
        </w:rPr>
        <w:t xml:space="preserve">previsto en la normativa </w:t>
      </w:r>
      <w:r w:rsidR="00323ED6" w:rsidRPr="00323ED6">
        <w:rPr>
          <w:rFonts w:ascii="Times New Roman" w:eastAsia="Times New Roman" w:hAnsi="Times New Roman" w:cs="Times New Roman"/>
          <w:i/>
          <w:highlight w:val="yellow"/>
        </w:rPr>
        <w:t>laboral</w:t>
      </w:r>
      <w:r w:rsidR="004C765E">
        <w:rPr>
          <w:rFonts w:ascii="Times New Roman" w:eastAsia="Times New Roman" w:hAnsi="Times New Roman" w:cs="Times New Roman"/>
          <w:i/>
        </w:rPr>
        <w:t xml:space="preserve"> vigente.</w:t>
      </w:r>
      <w:r>
        <w:rPr>
          <w:rFonts w:ascii="Times New Roman" w:eastAsia="Times New Roman" w:hAnsi="Times New Roman" w:cs="Times New Roman"/>
          <w:i/>
        </w:rPr>
        <w:t xml:space="preserve"> </w:t>
      </w:r>
    </w:p>
    <w:p w:rsidR="00BC21CC" w:rsidRDefault="00BC21CC" w:rsidP="00882A19">
      <w:pPr>
        <w:spacing w:after="228" w:line="248" w:lineRule="auto"/>
        <w:ind w:left="20" w:right="20" w:hanging="10"/>
        <w:jc w:val="both"/>
      </w:pPr>
      <w:r w:rsidRPr="005E3BB5">
        <w:rPr>
          <w:rFonts w:ascii="Times New Roman" w:eastAsia="Times New Roman" w:hAnsi="Times New Roman" w:cs="Times New Roman"/>
          <w:b/>
          <w:i/>
        </w:rPr>
        <w:t>Artículo 75.-</w:t>
      </w:r>
      <w:r w:rsidR="005E3BB5">
        <w:rPr>
          <w:rFonts w:ascii="Times New Roman" w:eastAsia="Times New Roman" w:hAnsi="Times New Roman" w:cs="Times New Roman"/>
          <w:b/>
          <w:i/>
        </w:rPr>
        <w:t xml:space="preserve"> De la asignación presupuestaria. -</w:t>
      </w:r>
      <w:r>
        <w:rPr>
          <w:rFonts w:ascii="Times New Roman" w:eastAsia="Times New Roman" w:hAnsi="Times New Roman" w:cs="Times New Roman"/>
          <w:i/>
        </w:rPr>
        <w:t xml:space="preserve"> La Dirección Metropolitana Financiera del Municipio del Distrito Metropolitano de Quito, y la unidad que haga sus veces en las Empresas Públicas Metropolitanas y entidades adscritas, asignará el presupuesto correspondiente, para lo cual</w:t>
      </w:r>
      <w:r w:rsidR="005E3BB5">
        <w:rPr>
          <w:rFonts w:ascii="Times New Roman" w:eastAsia="Times New Roman" w:hAnsi="Times New Roman" w:cs="Times New Roman"/>
          <w:i/>
        </w:rPr>
        <w:t>,</w:t>
      </w:r>
      <w:r>
        <w:rPr>
          <w:rFonts w:ascii="Times New Roman" w:eastAsia="Times New Roman" w:hAnsi="Times New Roman" w:cs="Times New Roman"/>
          <w:i/>
        </w:rPr>
        <w:t xml:space="preserve"> hará constar en su presupuesto anual la partida específica para cumplimiento del pago de incremento de pensión jubilar. </w:t>
      </w:r>
    </w:p>
    <w:p w:rsidR="00BC21CC" w:rsidRDefault="00BC21CC" w:rsidP="00882A19">
      <w:pPr>
        <w:spacing w:after="228" w:line="248" w:lineRule="auto"/>
        <w:ind w:left="20" w:right="20" w:hanging="10"/>
        <w:jc w:val="both"/>
      </w:pPr>
      <w:r>
        <w:rPr>
          <w:rFonts w:ascii="Times New Roman" w:eastAsia="Times New Roman" w:hAnsi="Times New Roman" w:cs="Times New Roman"/>
          <w:i/>
        </w:rPr>
        <w:t xml:space="preserve">La </w:t>
      </w:r>
      <w:r w:rsidRPr="00323ED6">
        <w:rPr>
          <w:rFonts w:ascii="Times New Roman" w:eastAsia="Times New Roman" w:hAnsi="Times New Roman" w:cs="Times New Roman"/>
          <w:i/>
          <w:highlight w:val="yellow"/>
        </w:rPr>
        <w:t xml:space="preserve">Dirección Metropolitana de </w:t>
      </w:r>
      <w:r w:rsidR="00323ED6" w:rsidRPr="00323ED6">
        <w:rPr>
          <w:rFonts w:ascii="Times New Roman" w:eastAsia="Times New Roman" w:hAnsi="Times New Roman" w:cs="Times New Roman"/>
          <w:i/>
          <w:highlight w:val="yellow"/>
        </w:rPr>
        <w:t>Talento Humano</w:t>
      </w:r>
      <w:r>
        <w:rPr>
          <w:rFonts w:ascii="Times New Roman" w:eastAsia="Times New Roman" w:hAnsi="Times New Roman" w:cs="Times New Roman"/>
          <w:i/>
        </w:rPr>
        <w:t xml:space="preserve">, y la unidad que haga sus veces en las Empresas Públicas Metropolitanas y entidades adscritas, tendrá la base del plan de jubilación patronal de los trabajadores </w:t>
      </w:r>
      <w:r w:rsidR="00FF7376">
        <w:rPr>
          <w:rFonts w:ascii="Times New Roman" w:eastAsia="Times New Roman" w:hAnsi="Times New Roman" w:cs="Times New Roman"/>
          <w:i/>
        </w:rPr>
        <w:t>d</w:t>
      </w:r>
      <w:r w:rsidR="00323ED6">
        <w:rPr>
          <w:rFonts w:ascii="Times New Roman" w:eastAsia="Times New Roman" w:hAnsi="Times New Roman" w:cs="Times New Roman"/>
          <w:i/>
        </w:rPr>
        <w:t xml:space="preserve">el Municipio del Distrito Metropolitano de Quito, Empresas Públicas Metropolitanas y </w:t>
      </w:r>
      <w:r w:rsidR="00323ED6">
        <w:rPr>
          <w:rFonts w:ascii="Times New Roman" w:eastAsia="Times New Roman" w:hAnsi="Times New Roman" w:cs="Times New Roman"/>
          <w:i/>
        </w:rPr>
        <w:t xml:space="preserve">demás entidades adscritas, salvo </w:t>
      </w:r>
      <w:r w:rsidR="00323ED6">
        <w:rPr>
          <w:rFonts w:ascii="Times New Roman" w:eastAsia="Times New Roman" w:hAnsi="Times New Roman" w:cs="Times New Roman"/>
          <w:i/>
        </w:rPr>
        <w:t>aquellas que se rigen bajo normas legales especiales</w:t>
      </w:r>
      <w:r w:rsidR="00323ED6">
        <w:rPr>
          <w:rFonts w:ascii="Times New Roman" w:eastAsia="Times New Roman" w:hAnsi="Times New Roman" w:cs="Times New Roman"/>
          <w:i/>
        </w:rPr>
        <w:t>,</w:t>
      </w:r>
      <w:r>
        <w:rPr>
          <w:rFonts w:ascii="Times New Roman" w:eastAsia="Times New Roman" w:hAnsi="Times New Roman" w:cs="Times New Roman"/>
          <w:i/>
        </w:rPr>
        <w:t xml:space="preserve"> sobre la cual se determinará anualmente el respectivo presupuesto.”</w:t>
      </w:r>
      <w:r>
        <w:rPr>
          <w:rFonts w:ascii="Times New Roman" w:eastAsia="Times New Roman" w:hAnsi="Times New Roman" w:cs="Times New Roman"/>
        </w:rPr>
        <w:t xml:space="preserve"> </w:t>
      </w:r>
    </w:p>
    <w:p w:rsidR="00BC21CC" w:rsidRDefault="00BC21CC" w:rsidP="00882A19">
      <w:pPr>
        <w:spacing w:after="228" w:line="248" w:lineRule="auto"/>
        <w:ind w:left="20" w:right="20" w:hanging="10"/>
        <w:jc w:val="both"/>
      </w:pPr>
      <w:r w:rsidRPr="005E3BB5">
        <w:rPr>
          <w:rFonts w:ascii="Times New Roman" w:eastAsia="Times New Roman" w:hAnsi="Times New Roman" w:cs="Times New Roman"/>
          <w:b/>
          <w:i/>
        </w:rPr>
        <w:t>Artículo 76.-</w:t>
      </w:r>
      <w:r w:rsidR="005E3BB5">
        <w:rPr>
          <w:rFonts w:ascii="Times New Roman" w:eastAsia="Times New Roman" w:hAnsi="Times New Roman" w:cs="Times New Roman"/>
          <w:b/>
          <w:i/>
        </w:rPr>
        <w:t xml:space="preserve">De la asignación de </w:t>
      </w:r>
      <w:r w:rsidR="004C765E">
        <w:rPr>
          <w:rFonts w:ascii="Times New Roman" w:eastAsia="Times New Roman" w:hAnsi="Times New Roman" w:cs="Times New Roman"/>
          <w:b/>
          <w:i/>
        </w:rPr>
        <w:t>recursos. -</w:t>
      </w:r>
      <w:r>
        <w:rPr>
          <w:rFonts w:ascii="Times New Roman" w:eastAsia="Times New Roman" w:hAnsi="Times New Roman" w:cs="Times New Roman"/>
          <w:i/>
        </w:rPr>
        <w:t xml:space="preserve"> Encárguese a la Administración General, Secretaría </w:t>
      </w:r>
      <w:r w:rsidR="00FF7376">
        <w:rPr>
          <w:rFonts w:ascii="Times New Roman" w:eastAsia="Times New Roman" w:hAnsi="Times New Roman" w:cs="Times New Roman"/>
          <w:i/>
        </w:rPr>
        <w:t xml:space="preserve">General </w:t>
      </w:r>
      <w:r>
        <w:rPr>
          <w:rFonts w:ascii="Times New Roman" w:eastAsia="Times New Roman" w:hAnsi="Times New Roman" w:cs="Times New Roman"/>
          <w:i/>
        </w:rPr>
        <w:t xml:space="preserve">de Planificación y Dirección Metropolitana Financiera, y a la unidad que haga sus veces en las Empresas Públicas Metropolitanas y entidades adscritas, la asignación de los recursos necesarios para incluir en el presupuesto general de cada año del Municipio Metropolitano de Quito, para el cumplimiento de lo dispuesto en este Capítulo. </w:t>
      </w:r>
    </w:p>
    <w:p w:rsidR="00BC21CC" w:rsidRDefault="00BC21CC" w:rsidP="00882A19">
      <w:pPr>
        <w:spacing w:after="228" w:line="248" w:lineRule="auto"/>
        <w:ind w:left="20" w:right="20" w:hanging="10"/>
        <w:jc w:val="both"/>
      </w:pPr>
      <w:r w:rsidRPr="004C765E">
        <w:rPr>
          <w:rFonts w:ascii="Times New Roman" w:eastAsia="Times New Roman" w:hAnsi="Times New Roman" w:cs="Times New Roman"/>
          <w:b/>
          <w:i/>
        </w:rPr>
        <w:lastRenderedPageBreak/>
        <w:t>Artículo 77.-</w:t>
      </w:r>
      <w:r w:rsidR="004C765E">
        <w:rPr>
          <w:rFonts w:ascii="Times New Roman" w:eastAsia="Times New Roman" w:hAnsi="Times New Roman" w:cs="Times New Roman"/>
          <w:i/>
        </w:rPr>
        <w:t xml:space="preserve"> </w:t>
      </w:r>
      <w:r w:rsidR="004C765E" w:rsidRPr="004C765E">
        <w:rPr>
          <w:rFonts w:ascii="Times New Roman" w:eastAsia="Times New Roman" w:hAnsi="Times New Roman" w:cs="Times New Roman"/>
          <w:b/>
          <w:i/>
        </w:rPr>
        <w:t>Entidad ejecutora. -</w:t>
      </w:r>
      <w:r>
        <w:rPr>
          <w:rFonts w:ascii="Times New Roman" w:eastAsia="Times New Roman" w:hAnsi="Times New Roman" w:cs="Times New Roman"/>
          <w:i/>
        </w:rPr>
        <w:t xml:space="preserve"> Para la ejecución del presente Capítulo, encárguese a</w:t>
      </w:r>
      <w:r w:rsidR="00FF7376">
        <w:rPr>
          <w:rFonts w:ascii="Times New Roman" w:eastAsia="Times New Roman" w:hAnsi="Times New Roman" w:cs="Times New Roman"/>
          <w:i/>
        </w:rPr>
        <w:t xml:space="preserve"> la Dirección de Talento Humano</w:t>
      </w:r>
      <w:r>
        <w:rPr>
          <w:rFonts w:ascii="Times New Roman" w:eastAsia="Times New Roman" w:hAnsi="Times New Roman" w:cs="Times New Roman"/>
          <w:i/>
        </w:rPr>
        <w:t xml:space="preserve"> del Municipio del Distrito Metropolitano de Quito, y la unidad que haga sus veces en las Empresas Públicas Metropolitanas y entidades adscritas.” </w:t>
      </w:r>
    </w:p>
    <w:p w:rsidR="00FF7376" w:rsidRDefault="00FF7376" w:rsidP="00FF7376">
      <w:pPr>
        <w:spacing w:after="231" w:line="244" w:lineRule="auto"/>
        <w:ind w:hanging="10"/>
        <w:jc w:val="center"/>
        <w:rPr>
          <w:rFonts w:ascii="Times New Roman" w:eastAsia="Times New Roman" w:hAnsi="Times New Roman" w:cs="Times New Roman"/>
          <w:b/>
        </w:rPr>
      </w:pPr>
      <w:r>
        <w:rPr>
          <w:rFonts w:ascii="Times New Roman" w:eastAsia="Times New Roman" w:hAnsi="Times New Roman" w:cs="Times New Roman"/>
          <w:b/>
        </w:rPr>
        <w:t>DISPOSICIONES TRANSITORIAS:</w:t>
      </w:r>
    </w:p>
    <w:p w:rsidR="00882A19" w:rsidRDefault="00FF7376" w:rsidP="004C765E">
      <w:pPr>
        <w:spacing w:after="231" w:line="244" w:lineRule="auto"/>
        <w:ind w:hanging="10"/>
        <w:jc w:val="both"/>
        <w:rPr>
          <w:rFonts w:ascii="Times New Roman" w:eastAsia="Times New Roman" w:hAnsi="Times New Roman" w:cs="Times New Roman"/>
        </w:rPr>
      </w:pPr>
      <w:r>
        <w:rPr>
          <w:rFonts w:ascii="Times New Roman" w:eastAsia="Times New Roman" w:hAnsi="Times New Roman" w:cs="Times New Roman"/>
          <w:b/>
        </w:rPr>
        <w:t>Disposición transitoria primera. -</w:t>
      </w:r>
      <w:r w:rsidR="00882A19" w:rsidRPr="00882A19">
        <w:rPr>
          <w:rFonts w:ascii="Times New Roman" w:eastAsia="Times New Roman" w:hAnsi="Times New Roman" w:cs="Times New Roman"/>
        </w:rPr>
        <w:t>El Municipio del Distrito Metropolitano de Quito, Empresas Públicas Metropolitanas y demás entidades adscritas, salvo aquellas que se rigen bajo normas legales especiales</w:t>
      </w:r>
      <w:r w:rsidR="00882A19">
        <w:rPr>
          <w:rFonts w:ascii="Times New Roman" w:eastAsia="Times New Roman" w:hAnsi="Times New Roman" w:cs="Times New Roman"/>
        </w:rPr>
        <w:t>, deberán recalcular y efectuar los pagos de jubilación mensual patronal a los trabajadores considerando el monto previsto en esta Reforma, desde enero de 2024.</w:t>
      </w:r>
    </w:p>
    <w:p w:rsidR="00FF7376" w:rsidRDefault="00FF7376" w:rsidP="00FF7376">
      <w:pPr>
        <w:spacing w:after="231" w:line="244" w:lineRule="auto"/>
        <w:ind w:hanging="10"/>
        <w:jc w:val="both"/>
        <w:rPr>
          <w:rFonts w:ascii="Times New Roman" w:eastAsia="Times New Roman" w:hAnsi="Times New Roman" w:cs="Times New Roman"/>
        </w:rPr>
      </w:pPr>
      <w:r>
        <w:rPr>
          <w:rFonts w:ascii="Times New Roman" w:eastAsia="Times New Roman" w:hAnsi="Times New Roman" w:cs="Times New Roman"/>
          <w:b/>
        </w:rPr>
        <w:t xml:space="preserve">Disposición </w:t>
      </w:r>
      <w:r>
        <w:rPr>
          <w:rFonts w:ascii="Times New Roman" w:eastAsia="Times New Roman" w:hAnsi="Times New Roman" w:cs="Times New Roman"/>
          <w:b/>
        </w:rPr>
        <w:t>transitoria segunda. -</w:t>
      </w:r>
      <w:r w:rsidRPr="00882A19">
        <w:rPr>
          <w:rFonts w:ascii="Times New Roman" w:eastAsia="Times New Roman" w:hAnsi="Times New Roman" w:cs="Times New Roman"/>
        </w:rPr>
        <w:t xml:space="preserve">El Municipio del Distrito Metropolitano de Quito, Empresas Públicas Metropolitanas y demás entidades adscritas, </w:t>
      </w:r>
      <w:r>
        <w:rPr>
          <w:rFonts w:ascii="Times New Roman" w:eastAsia="Times New Roman" w:hAnsi="Times New Roman" w:cs="Times New Roman"/>
        </w:rPr>
        <w:t>en el plazo de seis meses</w:t>
      </w:r>
      <w:r w:rsidR="00B27FF8">
        <w:rPr>
          <w:rFonts w:ascii="Times New Roman" w:eastAsia="Times New Roman" w:hAnsi="Times New Roman" w:cs="Times New Roman"/>
        </w:rPr>
        <w:t xml:space="preserve"> contados desde la sanción de esta Ordenanza</w:t>
      </w:r>
      <w:r>
        <w:rPr>
          <w:rFonts w:ascii="Times New Roman" w:eastAsia="Times New Roman" w:hAnsi="Times New Roman" w:cs="Times New Roman"/>
        </w:rPr>
        <w:t xml:space="preserve">, realizará los estudios económicos, financieros y legales, </w:t>
      </w:r>
      <w:r w:rsidR="00B27FF8">
        <w:rPr>
          <w:rFonts w:ascii="Times New Roman" w:eastAsia="Times New Roman" w:hAnsi="Times New Roman" w:cs="Times New Roman"/>
        </w:rPr>
        <w:t xml:space="preserve">que motive </w:t>
      </w:r>
      <w:r>
        <w:rPr>
          <w:rFonts w:ascii="Times New Roman" w:eastAsia="Times New Roman" w:hAnsi="Times New Roman" w:cs="Times New Roman"/>
        </w:rPr>
        <w:t>un posible incremento</w:t>
      </w:r>
      <w:r w:rsidR="00B27FF8">
        <w:rPr>
          <w:rFonts w:ascii="Times New Roman" w:eastAsia="Times New Roman" w:hAnsi="Times New Roman" w:cs="Times New Roman"/>
        </w:rPr>
        <w:t xml:space="preserve"> al monto de jubilación p</w:t>
      </w:r>
      <w:r w:rsidR="003A751D">
        <w:rPr>
          <w:rFonts w:ascii="Times New Roman" w:eastAsia="Times New Roman" w:hAnsi="Times New Roman" w:cs="Times New Roman"/>
        </w:rPr>
        <w:t>atronal, el cual, estará sujet</w:t>
      </w:r>
      <w:bookmarkStart w:id="0" w:name="_GoBack"/>
      <w:bookmarkEnd w:id="0"/>
      <w:r w:rsidR="00B27FF8">
        <w:rPr>
          <w:rFonts w:ascii="Times New Roman" w:eastAsia="Times New Roman" w:hAnsi="Times New Roman" w:cs="Times New Roman"/>
        </w:rPr>
        <w:t>o la disponibilidad presupuestaria.</w:t>
      </w:r>
    </w:p>
    <w:p w:rsidR="00BC21CC" w:rsidRDefault="00BC21CC" w:rsidP="00BC21CC">
      <w:pPr>
        <w:spacing w:after="231" w:line="244" w:lineRule="auto"/>
        <w:ind w:hanging="10"/>
        <w:jc w:val="both"/>
      </w:pPr>
      <w:r>
        <w:rPr>
          <w:rFonts w:ascii="Times New Roman" w:eastAsia="Times New Roman" w:hAnsi="Times New Roman" w:cs="Times New Roman"/>
          <w:b/>
        </w:rPr>
        <w:t xml:space="preserve">Disposición Derogatoria Única. - </w:t>
      </w:r>
      <w:r>
        <w:rPr>
          <w:rFonts w:ascii="Times New Roman" w:eastAsia="Times New Roman" w:hAnsi="Times New Roman" w:cs="Times New Roman"/>
        </w:rPr>
        <w:t>Deróguese la Ordenanza Metropolitana Interpretativa No. 036-2022, sancionada el 15 de julio de 2022.</w:t>
      </w:r>
      <w:r>
        <w:rPr>
          <w:rFonts w:ascii="Times New Roman" w:eastAsia="Times New Roman" w:hAnsi="Times New Roman" w:cs="Times New Roman"/>
          <w:b/>
        </w:rPr>
        <w:t xml:space="preserve"> </w:t>
      </w:r>
    </w:p>
    <w:p w:rsidR="00BC21CC" w:rsidRDefault="00BC21CC" w:rsidP="00BC21CC">
      <w:pPr>
        <w:spacing w:after="231" w:line="244" w:lineRule="auto"/>
        <w:ind w:hanging="10"/>
        <w:jc w:val="both"/>
      </w:pPr>
      <w:r>
        <w:rPr>
          <w:rFonts w:ascii="Times New Roman" w:eastAsia="Times New Roman" w:hAnsi="Times New Roman" w:cs="Times New Roman"/>
          <w:b/>
        </w:rPr>
        <w:t xml:space="preserve">Disposición Final Única. - </w:t>
      </w:r>
      <w:r>
        <w:rPr>
          <w:rFonts w:ascii="Times New Roman" w:eastAsia="Times New Roman" w:hAnsi="Times New Roman" w:cs="Times New Roman"/>
        </w:rPr>
        <w:t xml:space="preserve">Esta Ordenanza entrará en vigencia, a partir de su sanción, sin perjuicio de su publicación en la Gaceta Oficial, y la página web institucional. </w:t>
      </w:r>
    </w:p>
    <w:p w:rsidR="00BC21CC" w:rsidRDefault="00BC21CC" w:rsidP="00BC21CC">
      <w:pPr>
        <w:spacing w:after="231" w:line="244" w:lineRule="auto"/>
        <w:ind w:left="696" w:hanging="706"/>
        <w:jc w:val="both"/>
      </w:pPr>
      <w:r>
        <w:rPr>
          <w:rFonts w:ascii="Times New Roman" w:eastAsia="Times New Roman" w:hAnsi="Times New Roman" w:cs="Times New Roman"/>
          <w:b/>
          <w:i/>
        </w:rPr>
        <w:t xml:space="preserve"> </w:t>
      </w:r>
    </w:p>
    <w:p w:rsidR="00BC21CC" w:rsidRDefault="00BC21CC" w:rsidP="00BC21CC">
      <w:pPr>
        <w:spacing w:after="0"/>
      </w:pPr>
      <w:r>
        <w:rPr>
          <w:rFonts w:ascii="Times New Roman" w:eastAsia="Times New Roman" w:hAnsi="Times New Roman" w:cs="Times New Roman"/>
        </w:rPr>
        <w:t xml:space="preserve">  </w:t>
      </w:r>
    </w:p>
    <w:p w:rsidR="00516543" w:rsidRDefault="003A751D"/>
    <w:sectPr w:rsidR="00516543">
      <w:pgSz w:w="11906" w:h="16838"/>
      <w:pgMar w:top="1442" w:right="1425" w:bottom="1592" w:left="14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CC"/>
    <w:rsid w:val="00193668"/>
    <w:rsid w:val="00323ED6"/>
    <w:rsid w:val="003A751D"/>
    <w:rsid w:val="004C765E"/>
    <w:rsid w:val="005E3BB5"/>
    <w:rsid w:val="00882A19"/>
    <w:rsid w:val="00B27FF8"/>
    <w:rsid w:val="00B42864"/>
    <w:rsid w:val="00BC21CC"/>
    <w:rsid w:val="00FF737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2BAF"/>
  <w15:chartTrackingRefBased/>
  <w15:docId w15:val="{EECB12CB-00BC-48B9-A312-71DFA25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1CC"/>
    <w:rPr>
      <w:rFonts w:ascii="Calibri" w:eastAsia="Calibri" w:hAnsi="Calibri" w:cs="Calibri"/>
      <w:color w:val="00000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724</Words>
  <Characters>3988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Samuel Byun Olivo</dc:creator>
  <cp:keywords/>
  <dc:description/>
  <cp:lastModifiedBy>Daniela Beatriz Palacios Navarrete</cp:lastModifiedBy>
  <cp:revision>4</cp:revision>
  <dcterms:created xsi:type="dcterms:W3CDTF">2024-04-04T16:57:00Z</dcterms:created>
  <dcterms:modified xsi:type="dcterms:W3CDTF">2024-04-04T21:00:00Z</dcterms:modified>
</cp:coreProperties>
</file>