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2D3F6" w14:textId="774F577E" w:rsidR="00F832A4" w:rsidRPr="00F02862" w:rsidRDefault="00F832A4" w:rsidP="00334DAB">
      <w:pPr>
        <w:pStyle w:val="Default"/>
        <w:jc w:val="center"/>
        <w:rPr>
          <w:rFonts w:asciiTheme="minorHAnsi" w:hAnsiTheme="minorHAnsi" w:cstheme="majorHAnsi"/>
          <w:sz w:val="22"/>
          <w:szCs w:val="22"/>
        </w:rPr>
      </w:pPr>
      <w:r w:rsidRPr="00F02862">
        <w:rPr>
          <w:rFonts w:asciiTheme="minorHAnsi" w:hAnsiTheme="minorHAnsi" w:cstheme="majorHAnsi"/>
          <w:b/>
          <w:bCs/>
          <w:sz w:val="22"/>
          <w:szCs w:val="22"/>
        </w:rPr>
        <w:t>INFORME JURÍDICO NO VINCULANTE</w:t>
      </w:r>
    </w:p>
    <w:p w14:paraId="180A5226" w14:textId="77777777" w:rsidR="00F832A4" w:rsidRPr="00F02862" w:rsidRDefault="00F832A4" w:rsidP="00334DAB">
      <w:pPr>
        <w:pStyle w:val="Default"/>
        <w:jc w:val="center"/>
        <w:rPr>
          <w:rFonts w:asciiTheme="minorHAnsi" w:hAnsiTheme="minorHAnsi" w:cstheme="majorHAnsi"/>
          <w:b/>
          <w:bCs/>
          <w:sz w:val="22"/>
          <w:szCs w:val="22"/>
        </w:rPr>
      </w:pPr>
    </w:p>
    <w:p w14:paraId="5EFE34C0" w14:textId="53D8B48B" w:rsidR="00F832A4" w:rsidRPr="00F02862" w:rsidRDefault="007558CE" w:rsidP="00334DAB">
      <w:pPr>
        <w:pStyle w:val="Default"/>
        <w:jc w:val="center"/>
        <w:rPr>
          <w:rFonts w:asciiTheme="minorHAnsi" w:hAnsiTheme="minorHAnsi" w:cstheme="majorHAnsi"/>
          <w:sz w:val="22"/>
          <w:szCs w:val="22"/>
        </w:rPr>
      </w:pPr>
      <w:r w:rsidRPr="00F02862">
        <w:rPr>
          <w:rFonts w:asciiTheme="minorHAnsi" w:hAnsiTheme="minorHAnsi" w:cstheme="majorHAnsi"/>
          <w:b/>
          <w:bCs/>
          <w:sz w:val="22"/>
          <w:szCs w:val="22"/>
        </w:rPr>
        <w:t xml:space="preserve">Nro. </w:t>
      </w:r>
      <w:r w:rsidR="002D6301" w:rsidRPr="00F02862">
        <w:rPr>
          <w:rFonts w:asciiTheme="minorHAnsi" w:hAnsiTheme="minorHAnsi" w:cstheme="majorHAnsi"/>
          <w:b/>
          <w:bCs/>
          <w:sz w:val="22"/>
          <w:szCs w:val="22"/>
        </w:rPr>
        <w:t>0</w:t>
      </w:r>
      <w:r w:rsidR="00D720B7">
        <w:rPr>
          <w:rFonts w:asciiTheme="minorHAnsi" w:hAnsiTheme="minorHAnsi" w:cstheme="majorHAnsi"/>
          <w:b/>
          <w:bCs/>
          <w:sz w:val="22"/>
          <w:szCs w:val="22"/>
        </w:rPr>
        <w:t>53-</w:t>
      </w:r>
      <w:r w:rsidR="00F832A4" w:rsidRPr="00F02862">
        <w:rPr>
          <w:rFonts w:asciiTheme="minorHAnsi" w:hAnsiTheme="minorHAnsi" w:cstheme="majorHAnsi"/>
          <w:b/>
          <w:bCs/>
          <w:sz w:val="22"/>
          <w:szCs w:val="22"/>
        </w:rPr>
        <w:t>2024</w:t>
      </w:r>
    </w:p>
    <w:p w14:paraId="593A8563" w14:textId="77777777" w:rsidR="00F832A4" w:rsidRPr="00F02862" w:rsidRDefault="00F832A4" w:rsidP="00334DAB">
      <w:pPr>
        <w:pStyle w:val="Default"/>
        <w:jc w:val="center"/>
        <w:rPr>
          <w:rFonts w:asciiTheme="minorHAnsi" w:hAnsiTheme="minorHAnsi" w:cstheme="majorHAnsi"/>
          <w:sz w:val="22"/>
          <w:szCs w:val="22"/>
        </w:rPr>
      </w:pPr>
    </w:p>
    <w:p w14:paraId="351C066D" w14:textId="0FF6AFC9" w:rsidR="00F832A4" w:rsidRPr="00F02862" w:rsidRDefault="007F5E0D" w:rsidP="00334DAB">
      <w:pPr>
        <w:pStyle w:val="Default"/>
        <w:jc w:val="center"/>
        <w:rPr>
          <w:rFonts w:asciiTheme="minorHAnsi" w:hAnsiTheme="minorHAnsi" w:cstheme="majorHAnsi"/>
          <w:sz w:val="22"/>
          <w:szCs w:val="22"/>
        </w:rPr>
      </w:pPr>
      <w:r w:rsidRPr="00F02862">
        <w:rPr>
          <w:rFonts w:asciiTheme="minorHAnsi" w:hAnsiTheme="minorHAnsi" w:cstheme="majorHAnsi"/>
          <w:sz w:val="22"/>
          <w:szCs w:val="22"/>
        </w:rPr>
        <w:t>Quito, D.M.,</w:t>
      </w:r>
      <w:r w:rsidR="000E4DC5" w:rsidRPr="00F02862">
        <w:rPr>
          <w:rFonts w:asciiTheme="minorHAnsi" w:hAnsiTheme="minorHAnsi" w:cstheme="majorHAnsi"/>
          <w:sz w:val="22"/>
          <w:szCs w:val="22"/>
        </w:rPr>
        <w:t xml:space="preserve"> </w:t>
      </w:r>
      <w:r w:rsidR="005C3549">
        <w:rPr>
          <w:rFonts w:asciiTheme="minorHAnsi" w:hAnsiTheme="minorHAnsi" w:cstheme="majorHAnsi"/>
          <w:sz w:val="22"/>
          <w:szCs w:val="22"/>
        </w:rPr>
        <w:t>2</w:t>
      </w:r>
      <w:r w:rsidR="00624135">
        <w:rPr>
          <w:rFonts w:asciiTheme="minorHAnsi" w:hAnsiTheme="minorHAnsi" w:cstheme="majorHAnsi"/>
          <w:sz w:val="22"/>
          <w:szCs w:val="22"/>
        </w:rPr>
        <w:t>8</w:t>
      </w:r>
      <w:r w:rsidR="005C3549">
        <w:rPr>
          <w:rFonts w:asciiTheme="minorHAnsi" w:hAnsiTheme="minorHAnsi" w:cstheme="majorHAnsi"/>
          <w:sz w:val="22"/>
          <w:szCs w:val="22"/>
        </w:rPr>
        <w:t xml:space="preserve"> </w:t>
      </w:r>
      <w:r w:rsidR="00F832A4" w:rsidRPr="00F02862">
        <w:rPr>
          <w:rFonts w:asciiTheme="minorHAnsi" w:hAnsiTheme="minorHAnsi" w:cstheme="majorHAnsi"/>
          <w:sz w:val="22"/>
          <w:szCs w:val="22"/>
        </w:rPr>
        <w:t xml:space="preserve">de </w:t>
      </w:r>
      <w:r w:rsidR="00FD17CE">
        <w:rPr>
          <w:rFonts w:asciiTheme="minorHAnsi" w:hAnsiTheme="minorHAnsi" w:cstheme="majorHAnsi"/>
          <w:sz w:val="22"/>
          <w:szCs w:val="22"/>
        </w:rPr>
        <w:t xml:space="preserve">octubre </w:t>
      </w:r>
      <w:r w:rsidR="00F832A4" w:rsidRPr="00F02862">
        <w:rPr>
          <w:rFonts w:asciiTheme="minorHAnsi" w:hAnsiTheme="minorHAnsi" w:cstheme="majorHAnsi"/>
          <w:sz w:val="22"/>
          <w:szCs w:val="22"/>
        </w:rPr>
        <w:t>de 2024</w:t>
      </w:r>
    </w:p>
    <w:p w14:paraId="0F2F46D0" w14:textId="77777777" w:rsidR="00F832A4" w:rsidRPr="00F02862" w:rsidRDefault="00F832A4" w:rsidP="00334DAB">
      <w:pPr>
        <w:pStyle w:val="Default"/>
        <w:jc w:val="center"/>
        <w:rPr>
          <w:rFonts w:asciiTheme="minorHAnsi" w:hAnsiTheme="minorHAnsi" w:cstheme="majorHAnsi"/>
          <w:sz w:val="22"/>
          <w:szCs w:val="22"/>
        </w:rPr>
      </w:pPr>
    </w:p>
    <w:p w14:paraId="23BC4A6B" w14:textId="266C2A18" w:rsidR="00F832A4" w:rsidRPr="00F02862" w:rsidRDefault="00F832A4" w:rsidP="00334DAB">
      <w:pPr>
        <w:pStyle w:val="Default"/>
        <w:jc w:val="both"/>
        <w:rPr>
          <w:rFonts w:asciiTheme="minorHAnsi" w:hAnsiTheme="minorHAnsi" w:cstheme="majorHAnsi"/>
          <w:sz w:val="22"/>
          <w:szCs w:val="22"/>
        </w:rPr>
      </w:pPr>
      <w:r w:rsidRPr="00F02862">
        <w:rPr>
          <w:rFonts w:asciiTheme="minorHAnsi" w:hAnsiTheme="minorHAnsi" w:cstheme="majorHAnsi"/>
          <w:b/>
          <w:bCs/>
          <w:sz w:val="22"/>
          <w:szCs w:val="22"/>
        </w:rPr>
        <w:t>Proponente:</w:t>
      </w:r>
      <w:r w:rsidR="00E92214" w:rsidRPr="00F02862">
        <w:rPr>
          <w:rFonts w:asciiTheme="minorHAnsi" w:hAnsiTheme="minorHAnsi" w:cstheme="majorHAnsi"/>
          <w:sz w:val="22"/>
          <w:szCs w:val="22"/>
        </w:rPr>
        <w:t xml:space="preserve"> </w:t>
      </w:r>
      <w:r w:rsidR="00FD17CE">
        <w:rPr>
          <w:rFonts w:asciiTheme="minorHAnsi" w:hAnsiTheme="minorHAnsi" w:cstheme="majorHAnsi"/>
          <w:sz w:val="22"/>
          <w:szCs w:val="22"/>
        </w:rPr>
        <w:t>Di</w:t>
      </w:r>
      <w:r w:rsidR="0088004F">
        <w:rPr>
          <w:rFonts w:asciiTheme="minorHAnsi" w:hAnsiTheme="minorHAnsi" w:cstheme="majorHAnsi"/>
          <w:sz w:val="22"/>
          <w:szCs w:val="22"/>
        </w:rPr>
        <w:t>ana Cruz</w:t>
      </w:r>
      <w:r w:rsidR="00F87654" w:rsidRPr="00F02862">
        <w:rPr>
          <w:rFonts w:asciiTheme="minorHAnsi" w:hAnsiTheme="minorHAnsi" w:cstheme="majorHAnsi"/>
          <w:bCs/>
          <w:sz w:val="22"/>
          <w:szCs w:val="22"/>
        </w:rPr>
        <w:t xml:space="preserve">, </w:t>
      </w:r>
      <w:r w:rsidR="00D720B7">
        <w:rPr>
          <w:rFonts w:asciiTheme="minorHAnsi" w:hAnsiTheme="minorHAnsi" w:cstheme="majorHAnsi"/>
          <w:bCs/>
          <w:sz w:val="22"/>
          <w:szCs w:val="22"/>
        </w:rPr>
        <w:t xml:space="preserve">Héctor Cueva y </w:t>
      </w:r>
      <w:r w:rsidR="002A025B">
        <w:rPr>
          <w:rFonts w:asciiTheme="minorHAnsi" w:hAnsiTheme="minorHAnsi" w:cstheme="majorHAnsi"/>
          <w:bCs/>
          <w:sz w:val="22"/>
          <w:szCs w:val="22"/>
        </w:rPr>
        <w:t>Adrián</w:t>
      </w:r>
      <w:r w:rsidR="00D720B7">
        <w:rPr>
          <w:rFonts w:asciiTheme="minorHAnsi" w:hAnsiTheme="minorHAnsi" w:cstheme="majorHAnsi"/>
          <w:bCs/>
          <w:sz w:val="22"/>
          <w:szCs w:val="22"/>
        </w:rPr>
        <w:t xml:space="preserve"> Ibarra, </w:t>
      </w:r>
      <w:r w:rsidR="009705C5" w:rsidRPr="00F02862">
        <w:rPr>
          <w:rFonts w:asciiTheme="minorHAnsi" w:hAnsiTheme="minorHAnsi" w:cstheme="majorHAnsi"/>
          <w:bCs/>
          <w:sz w:val="22"/>
          <w:szCs w:val="22"/>
        </w:rPr>
        <w:t>Concejal</w:t>
      </w:r>
      <w:r w:rsidR="00D720B7">
        <w:rPr>
          <w:rFonts w:asciiTheme="minorHAnsi" w:hAnsiTheme="minorHAnsi" w:cstheme="majorHAnsi"/>
          <w:bCs/>
          <w:sz w:val="22"/>
          <w:szCs w:val="22"/>
        </w:rPr>
        <w:t>es</w:t>
      </w:r>
      <w:r w:rsidR="009705C5" w:rsidRPr="00F02862">
        <w:rPr>
          <w:rFonts w:asciiTheme="minorHAnsi" w:hAnsiTheme="minorHAnsi" w:cstheme="majorHAnsi"/>
          <w:bCs/>
          <w:sz w:val="22"/>
          <w:szCs w:val="22"/>
        </w:rPr>
        <w:t xml:space="preserve"> </w:t>
      </w:r>
      <w:r w:rsidR="004566F4" w:rsidRPr="00F02862">
        <w:rPr>
          <w:rFonts w:asciiTheme="minorHAnsi" w:hAnsiTheme="minorHAnsi" w:cstheme="majorHAnsi"/>
          <w:bCs/>
          <w:sz w:val="22"/>
          <w:szCs w:val="22"/>
        </w:rPr>
        <w:t>Metropolitano</w:t>
      </w:r>
      <w:r w:rsidR="00D720B7">
        <w:rPr>
          <w:rFonts w:asciiTheme="minorHAnsi" w:hAnsiTheme="minorHAnsi" w:cstheme="majorHAnsi"/>
          <w:bCs/>
          <w:sz w:val="22"/>
          <w:szCs w:val="22"/>
        </w:rPr>
        <w:t>s</w:t>
      </w:r>
    </w:p>
    <w:p w14:paraId="097FAED6" w14:textId="77777777" w:rsidR="00F832A4" w:rsidRPr="005C3549" w:rsidRDefault="00F832A4" w:rsidP="00334DAB">
      <w:pPr>
        <w:pStyle w:val="Default"/>
        <w:jc w:val="both"/>
        <w:rPr>
          <w:rFonts w:asciiTheme="minorHAnsi" w:eastAsia="Calibri" w:hAnsiTheme="minorHAnsi" w:cstheme="majorHAnsi"/>
          <w:b/>
          <w:bCs/>
          <w:color w:val="auto"/>
          <w:sz w:val="22"/>
          <w:szCs w:val="22"/>
          <w:lang w:eastAsia="es-ES"/>
        </w:rPr>
      </w:pPr>
    </w:p>
    <w:p w14:paraId="0262F18E" w14:textId="626B78C7" w:rsidR="00F832A4" w:rsidRPr="005C3549" w:rsidRDefault="00F832A4" w:rsidP="00334DAB">
      <w:pPr>
        <w:pBdr>
          <w:top w:val="nil"/>
          <w:left w:val="nil"/>
          <w:bottom w:val="nil"/>
          <w:right w:val="nil"/>
          <w:between w:val="nil"/>
        </w:pBdr>
        <w:spacing w:line="240" w:lineRule="auto"/>
        <w:ind w:left="101" w:right="115"/>
        <w:jc w:val="both"/>
        <w:rPr>
          <w:rFonts w:asciiTheme="minorHAnsi" w:hAnsiTheme="minorHAnsi" w:cstheme="majorHAnsi"/>
          <w:b/>
          <w:bCs/>
        </w:rPr>
      </w:pPr>
      <w:r w:rsidRPr="00F02862">
        <w:rPr>
          <w:rFonts w:asciiTheme="minorHAnsi" w:hAnsiTheme="minorHAnsi" w:cstheme="majorHAnsi"/>
          <w:b/>
          <w:bCs/>
        </w:rPr>
        <w:t xml:space="preserve">Nombre del Proyecto: </w:t>
      </w:r>
      <w:r w:rsidR="00662496" w:rsidRPr="005C3549">
        <w:rPr>
          <w:rFonts w:asciiTheme="minorHAnsi" w:hAnsiTheme="minorHAnsi" w:cstheme="majorHAnsi"/>
          <w:b/>
          <w:bCs/>
        </w:rPr>
        <w:t>"</w:t>
      </w:r>
      <w:r w:rsidR="005C3549" w:rsidRPr="005C3549">
        <w:rPr>
          <w:rFonts w:asciiTheme="minorHAnsi" w:hAnsiTheme="minorHAnsi" w:cstheme="majorHAnsi"/>
          <w:b/>
          <w:bCs/>
        </w:rPr>
        <w:t>ORDENANZA METROPOLITANA REFORMATORIA DEL LIBRO I.1, DEL CÓDIGO MUNICIPAL PARA EL DISTRITO METROPOLITANO DE QUITO, DE LA INTEGRACIÓN Y EL FUNCIONAMIENTO DEL CONCEJO DEL DISTRITO METROPOLITANO DE QUITO Y DE LAS COMISIONES</w:t>
      </w:r>
      <w:r w:rsidR="009C35E0" w:rsidRPr="005C3549">
        <w:rPr>
          <w:rFonts w:asciiTheme="minorHAnsi" w:hAnsiTheme="minorHAnsi" w:cstheme="majorHAnsi"/>
          <w:b/>
          <w:bCs/>
        </w:rPr>
        <w:t>"</w:t>
      </w:r>
    </w:p>
    <w:p w14:paraId="28D995B3" w14:textId="77777777" w:rsidR="00F832A4" w:rsidRPr="00F02862" w:rsidRDefault="00F832A4" w:rsidP="00334DAB">
      <w:pPr>
        <w:pStyle w:val="Default"/>
        <w:jc w:val="both"/>
        <w:rPr>
          <w:rFonts w:asciiTheme="minorHAnsi" w:hAnsiTheme="minorHAnsi" w:cstheme="majorHAnsi"/>
          <w:b/>
          <w:bCs/>
          <w:sz w:val="22"/>
          <w:szCs w:val="22"/>
        </w:rPr>
      </w:pPr>
    </w:p>
    <w:p w14:paraId="7F4189E9" w14:textId="717F400D" w:rsidR="00B1285B" w:rsidRPr="00F02862" w:rsidRDefault="00F832A4" w:rsidP="00334DAB">
      <w:pPr>
        <w:pStyle w:val="Default"/>
        <w:numPr>
          <w:ilvl w:val="0"/>
          <w:numId w:val="3"/>
        </w:numPr>
        <w:ind w:left="0" w:firstLine="0"/>
        <w:jc w:val="both"/>
        <w:rPr>
          <w:rFonts w:asciiTheme="minorHAnsi" w:hAnsiTheme="minorHAnsi" w:cstheme="majorHAnsi"/>
          <w:b/>
          <w:bCs/>
          <w:sz w:val="22"/>
          <w:szCs w:val="22"/>
        </w:rPr>
      </w:pPr>
      <w:r w:rsidRPr="00F02862">
        <w:rPr>
          <w:rFonts w:asciiTheme="minorHAnsi" w:hAnsiTheme="minorHAnsi" w:cstheme="majorHAnsi"/>
          <w:b/>
          <w:bCs/>
          <w:sz w:val="22"/>
          <w:szCs w:val="22"/>
        </w:rPr>
        <w:t>ANTEC</w:t>
      </w:r>
      <w:r w:rsidR="00F97CC1" w:rsidRPr="00F02862">
        <w:rPr>
          <w:rFonts w:asciiTheme="minorHAnsi" w:hAnsiTheme="minorHAnsi" w:cstheme="majorHAnsi"/>
          <w:b/>
          <w:bCs/>
          <w:sz w:val="22"/>
          <w:szCs w:val="22"/>
        </w:rPr>
        <w:t xml:space="preserve">EDENTES Y OBJETIVO DEL INFORME </w:t>
      </w:r>
    </w:p>
    <w:p w14:paraId="23A361F6" w14:textId="77777777" w:rsidR="00F97CC1" w:rsidRPr="00F02862" w:rsidRDefault="00F97CC1" w:rsidP="00334DAB">
      <w:pPr>
        <w:pStyle w:val="Default"/>
        <w:ind w:left="1080"/>
        <w:jc w:val="both"/>
        <w:rPr>
          <w:rFonts w:asciiTheme="minorHAnsi" w:hAnsiTheme="minorHAnsi" w:cstheme="majorHAnsi"/>
          <w:b/>
          <w:bCs/>
          <w:sz w:val="22"/>
          <w:szCs w:val="22"/>
        </w:rPr>
      </w:pPr>
    </w:p>
    <w:p w14:paraId="32D41099" w14:textId="3B931CAD" w:rsidR="003D6002" w:rsidRPr="00F02862" w:rsidRDefault="003D6002" w:rsidP="00334DAB">
      <w:pPr>
        <w:pStyle w:val="NormalWeb"/>
        <w:jc w:val="both"/>
        <w:rPr>
          <w:rFonts w:asciiTheme="minorHAnsi" w:hAnsiTheme="minorHAnsi" w:cstheme="majorHAnsi"/>
          <w:sz w:val="22"/>
          <w:szCs w:val="22"/>
        </w:rPr>
      </w:pPr>
      <w:r w:rsidRPr="00F02862">
        <w:rPr>
          <w:rFonts w:asciiTheme="minorHAnsi" w:hAnsiTheme="minorHAnsi" w:cstheme="majorHAnsi"/>
          <w:b/>
          <w:sz w:val="22"/>
          <w:szCs w:val="22"/>
        </w:rPr>
        <w:t>1.1.</w:t>
      </w:r>
      <w:r w:rsidRPr="00F02862">
        <w:rPr>
          <w:rFonts w:asciiTheme="minorHAnsi" w:hAnsiTheme="minorHAnsi" w:cstheme="majorHAnsi"/>
          <w:sz w:val="22"/>
          <w:szCs w:val="22"/>
        </w:rPr>
        <w:t xml:space="preserve">  Mediante</w:t>
      </w:r>
      <w:r w:rsidR="00662496" w:rsidRPr="00F02862">
        <w:rPr>
          <w:rFonts w:asciiTheme="minorHAnsi" w:hAnsiTheme="minorHAnsi" w:cstheme="majorHAnsi"/>
          <w:sz w:val="22"/>
          <w:szCs w:val="22"/>
        </w:rPr>
        <w:t xml:space="preserve"> </w:t>
      </w:r>
      <w:r w:rsidR="008E001C" w:rsidRPr="00F02862">
        <w:rPr>
          <w:rFonts w:asciiTheme="minorHAnsi" w:hAnsiTheme="minorHAnsi" w:cstheme="majorHAnsi"/>
          <w:sz w:val="22"/>
          <w:szCs w:val="22"/>
        </w:rPr>
        <w:t>oficio Nro.</w:t>
      </w:r>
      <w:r w:rsidR="00153842">
        <w:t xml:space="preserve"> GADDMQ-DC-CMDL-2024-0700-O, de 18 de octubre de 2024, </w:t>
      </w:r>
      <w:r w:rsidR="00E92214" w:rsidRPr="00F02862">
        <w:rPr>
          <w:rFonts w:asciiTheme="minorHAnsi" w:hAnsiTheme="minorHAnsi" w:cstheme="majorHAnsi"/>
          <w:sz w:val="22"/>
          <w:szCs w:val="22"/>
        </w:rPr>
        <w:t>l</w:t>
      </w:r>
      <w:r w:rsidR="00153842">
        <w:rPr>
          <w:rFonts w:asciiTheme="minorHAnsi" w:hAnsiTheme="minorHAnsi" w:cstheme="majorHAnsi"/>
          <w:sz w:val="22"/>
          <w:szCs w:val="22"/>
        </w:rPr>
        <w:t xml:space="preserve">os señores </w:t>
      </w:r>
      <w:r w:rsidR="009705C5" w:rsidRPr="00F02862">
        <w:rPr>
          <w:rFonts w:asciiTheme="minorHAnsi" w:hAnsiTheme="minorHAnsi" w:cstheme="majorHAnsi"/>
          <w:sz w:val="22"/>
          <w:szCs w:val="22"/>
        </w:rPr>
        <w:t>Concejal</w:t>
      </w:r>
      <w:r w:rsidR="00153842">
        <w:rPr>
          <w:rFonts w:asciiTheme="minorHAnsi" w:hAnsiTheme="minorHAnsi" w:cstheme="majorHAnsi"/>
          <w:sz w:val="22"/>
          <w:szCs w:val="22"/>
        </w:rPr>
        <w:t>es</w:t>
      </w:r>
      <w:r w:rsidR="009705C5" w:rsidRPr="00F02862">
        <w:rPr>
          <w:rFonts w:asciiTheme="minorHAnsi" w:hAnsiTheme="minorHAnsi" w:cstheme="majorHAnsi"/>
          <w:sz w:val="22"/>
          <w:szCs w:val="22"/>
        </w:rPr>
        <w:t xml:space="preserve"> M</w:t>
      </w:r>
      <w:r w:rsidR="008E001C" w:rsidRPr="00F02862">
        <w:rPr>
          <w:rFonts w:asciiTheme="minorHAnsi" w:hAnsiTheme="minorHAnsi" w:cstheme="majorHAnsi"/>
          <w:sz w:val="22"/>
          <w:szCs w:val="22"/>
        </w:rPr>
        <w:t>etropolitano</w:t>
      </w:r>
      <w:r w:rsidR="00153842">
        <w:rPr>
          <w:rFonts w:asciiTheme="minorHAnsi" w:hAnsiTheme="minorHAnsi" w:cstheme="majorHAnsi"/>
          <w:sz w:val="22"/>
          <w:szCs w:val="22"/>
        </w:rPr>
        <w:t>s</w:t>
      </w:r>
      <w:r w:rsidR="00AB27A1" w:rsidRPr="00F02862">
        <w:rPr>
          <w:rFonts w:asciiTheme="minorHAnsi" w:hAnsiTheme="minorHAnsi" w:cstheme="majorHAnsi"/>
          <w:sz w:val="22"/>
          <w:szCs w:val="22"/>
        </w:rPr>
        <w:t xml:space="preserve"> </w:t>
      </w:r>
      <w:r w:rsidR="00153842">
        <w:t xml:space="preserve">Diana Cruz, Héctor Cueva y Adrián </w:t>
      </w:r>
      <w:r w:rsidR="00D35798">
        <w:t>Ibarra</w:t>
      </w:r>
      <w:r w:rsidRPr="00F02862">
        <w:rPr>
          <w:rFonts w:asciiTheme="minorHAnsi" w:hAnsiTheme="minorHAnsi" w:cstheme="majorHAnsi"/>
          <w:sz w:val="22"/>
          <w:szCs w:val="22"/>
        </w:rPr>
        <w:t>, p</w:t>
      </w:r>
      <w:r w:rsidR="00153842">
        <w:rPr>
          <w:rFonts w:asciiTheme="minorHAnsi" w:hAnsiTheme="minorHAnsi" w:cstheme="majorHAnsi"/>
          <w:sz w:val="22"/>
          <w:szCs w:val="22"/>
        </w:rPr>
        <w:t xml:space="preserve">onen </w:t>
      </w:r>
      <w:r w:rsidRPr="00F02862">
        <w:rPr>
          <w:rFonts w:asciiTheme="minorHAnsi" w:hAnsiTheme="minorHAnsi" w:cstheme="majorHAnsi"/>
          <w:sz w:val="22"/>
          <w:szCs w:val="22"/>
        </w:rPr>
        <w:t>en</w:t>
      </w:r>
      <w:r w:rsidR="00631432" w:rsidRPr="00F02862">
        <w:rPr>
          <w:rFonts w:asciiTheme="minorHAnsi" w:hAnsiTheme="minorHAnsi" w:cstheme="majorHAnsi"/>
          <w:sz w:val="22"/>
          <w:szCs w:val="22"/>
        </w:rPr>
        <w:t xml:space="preserve"> conocimiento de la </w:t>
      </w:r>
      <w:r w:rsidR="005D546F">
        <w:rPr>
          <w:rFonts w:asciiTheme="minorHAnsi" w:hAnsiTheme="minorHAnsi" w:cstheme="majorHAnsi"/>
          <w:sz w:val="22"/>
          <w:szCs w:val="22"/>
        </w:rPr>
        <w:t xml:space="preserve">Secretaria </w:t>
      </w:r>
      <w:r w:rsidRPr="00F02862">
        <w:rPr>
          <w:rFonts w:asciiTheme="minorHAnsi" w:hAnsiTheme="minorHAnsi" w:cstheme="majorHAnsi"/>
          <w:sz w:val="22"/>
          <w:szCs w:val="22"/>
        </w:rPr>
        <w:t>General de</w:t>
      </w:r>
      <w:r w:rsidR="00631432" w:rsidRPr="00F02862">
        <w:rPr>
          <w:rFonts w:asciiTheme="minorHAnsi" w:hAnsiTheme="minorHAnsi" w:cstheme="majorHAnsi"/>
          <w:sz w:val="22"/>
          <w:szCs w:val="22"/>
        </w:rPr>
        <w:t xml:space="preserve">l </w:t>
      </w:r>
      <w:r w:rsidRPr="00F02862">
        <w:rPr>
          <w:rFonts w:asciiTheme="minorHAnsi" w:hAnsiTheme="minorHAnsi" w:cstheme="majorHAnsi"/>
          <w:sz w:val="22"/>
          <w:szCs w:val="22"/>
        </w:rPr>
        <w:t>Concejo la iniciativa del</w:t>
      </w:r>
      <w:r w:rsidR="00AB27A1" w:rsidRPr="00F02862">
        <w:rPr>
          <w:rFonts w:asciiTheme="minorHAnsi" w:hAnsiTheme="minorHAnsi" w:cstheme="majorHAnsi"/>
          <w:sz w:val="22"/>
          <w:szCs w:val="22"/>
        </w:rPr>
        <w:t xml:space="preserve"> Proyecto de </w:t>
      </w:r>
      <w:r w:rsidR="008E001C" w:rsidRPr="00F02862">
        <w:rPr>
          <w:rFonts w:asciiTheme="minorHAnsi" w:hAnsiTheme="minorHAnsi" w:cstheme="majorHAnsi"/>
          <w:sz w:val="22"/>
          <w:szCs w:val="22"/>
        </w:rPr>
        <w:t>“</w:t>
      </w:r>
      <w:r w:rsidR="00153842">
        <w:rPr>
          <w:rFonts w:asciiTheme="minorHAnsi" w:hAnsiTheme="minorHAnsi"/>
          <w:i/>
          <w:sz w:val="22"/>
          <w:szCs w:val="22"/>
        </w:rPr>
        <w:t>ORDENANZA METROPOLITANA REFORMATORIA DEL LIBRO I.1, DEL CÓDIGO MUNICIPAL PARA EL DISTRITO METROPOLITANO DE QUITO, DE LA INTEGRACIÓN Y EL FUNCIONAMIENTO DEL CONCEJO DEL DISTRITO METROPOLITANO DE QUITO Y DE LAS COMISIONES</w:t>
      </w:r>
      <w:r w:rsidR="00AB27A1" w:rsidRPr="00F02862">
        <w:rPr>
          <w:rFonts w:asciiTheme="minorHAnsi" w:hAnsiTheme="minorHAnsi"/>
          <w:sz w:val="22"/>
          <w:szCs w:val="22"/>
        </w:rPr>
        <w:t>”</w:t>
      </w:r>
      <w:r w:rsidRPr="00F02862">
        <w:rPr>
          <w:rFonts w:asciiTheme="minorHAnsi" w:hAnsiTheme="minorHAnsi" w:cstheme="majorHAnsi"/>
          <w:sz w:val="22"/>
          <w:szCs w:val="22"/>
        </w:rPr>
        <w:t>, con el fin de que se proceda con la calificación de la misma y el trámite correspondiente.</w:t>
      </w:r>
    </w:p>
    <w:p w14:paraId="0C8D91E1" w14:textId="610BCC4A" w:rsidR="003D6002" w:rsidRPr="00F02862" w:rsidRDefault="003D6002" w:rsidP="00334DAB">
      <w:pPr>
        <w:spacing w:before="200" w:after="200" w:line="240" w:lineRule="auto"/>
        <w:jc w:val="both"/>
        <w:rPr>
          <w:rFonts w:asciiTheme="minorHAnsi" w:hAnsiTheme="minorHAnsi" w:cstheme="majorHAnsi"/>
        </w:rPr>
      </w:pPr>
      <w:r w:rsidRPr="00F02862">
        <w:rPr>
          <w:rFonts w:asciiTheme="minorHAnsi" w:hAnsiTheme="minorHAnsi" w:cstheme="majorHAnsi"/>
          <w:b/>
        </w:rPr>
        <w:t>1.2.</w:t>
      </w:r>
      <w:r w:rsidRPr="00F02862">
        <w:rPr>
          <w:rFonts w:asciiTheme="minorHAnsi" w:hAnsiTheme="minorHAnsi" w:cstheme="majorHAnsi"/>
        </w:rPr>
        <w:t xml:space="preserve"> La </w:t>
      </w:r>
      <w:r w:rsidR="005D546F">
        <w:rPr>
          <w:rFonts w:asciiTheme="minorHAnsi" w:hAnsiTheme="minorHAnsi" w:cstheme="majorHAnsi"/>
        </w:rPr>
        <w:t>Secretar</w:t>
      </w:r>
      <w:r w:rsidR="006F2213">
        <w:rPr>
          <w:rFonts w:asciiTheme="minorHAnsi" w:hAnsiTheme="minorHAnsi" w:cstheme="majorHAnsi"/>
        </w:rPr>
        <w:t>í</w:t>
      </w:r>
      <w:r w:rsidR="005D546F">
        <w:rPr>
          <w:rFonts w:asciiTheme="minorHAnsi" w:hAnsiTheme="minorHAnsi" w:cstheme="majorHAnsi"/>
        </w:rPr>
        <w:t xml:space="preserve">a </w:t>
      </w:r>
      <w:r w:rsidRPr="00F02862">
        <w:rPr>
          <w:rFonts w:asciiTheme="minorHAnsi" w:hAnsiTheme="minorHAnsi" w:cstheme="majorHAnsi"/>
        </w:rPr>
        <w:t xml:space="preserve">General del Concejo, puso en conocimiento de la Procuraduría Metropolitana, el texto del mencionado proyecto de Ordenanza, mediante </w:t>
      </w:r>
      <w:r w:rsidR="00FD17CE" w:rsidRPr="00D720B7">
        <w:rPr>
          <w:rFonts w:asciiTheme="minorHAnsi" w:hAnsiTheme="minorHAnsi"/>
          <w:shd w:val="clear" w:color="auto" w:fill="FFFFFF"/>
        </w:rPr>
        <w:t xml:space="preserve">Memorando Nro. </w:t>
      </w:r>
      <w:r w:rsidR="005C3549" w:rsidRPr="00D720B7">
        <w:rPr>
          <w:rFonts w:asciiTheme="minorHAnsi" w:hAnsiTheme="minorHAnsi"/>
        </w:rPr>
        <w:t xml:space="preserve">Oficio Nro. GADDMQ-SGCM-2024-3005-O </w:t>
      </w:r>
      <w:r w:rsidR="008E001C" w:rsidRPr="00D35798">
        <w:rPr>
          <w:rFonts w:asciiTheme="minorHAnsi" w:hAnsiTheme="minorHAnsi" w:cstheme="majorHAnsi"/>
        </w:rPr>
        <w:t xml:space="preserve">de </w:t>
      </w:r>
      <w:r w:rsidR="00153842" w:rsidRPr="00D720B7">
        <w:rPr>
          <w:rFonts w:asciiTheme="minorHAnsi" w:hAnsiTheme="minorHAnsi"/>
        </w:rPr>
        <w:t>18 de octubre de 2024</w:t>
      </w:r>
      <w:r w:rsidR="005249BE" w:rsidRPr="00F02862">
        <w:rPr>
          <w:rFonts w:asciiTheme="minorHAnsi" w:hAnsiTheme="minorHAnsi" w:cstheme="majorHAnsi"/>
        </w:rPr>
        <w:t xml:space="preserve">, en aplicación a lo dispuesto en el artículo 67.57 del Código Municipal, a fin de que la </w:t>
      </w:r>
      <w:r w:rsidR="008E4E60" w:rsidRPr="00F02862">
        <w:rPr>
          <w:rFonts w:asciiTheme="minorHAnsi" w:hAnsiTheme="minorHAnsi" w:cstheme="majorHAnsi"/>
        </w:rPr>
        <w:t>P</w:t>
      </w:r>
      <w:r w:rsidR="005249BE" w:rsidRPr="00F02862">
        <w:rPr>
          <w:rFonts w:asciiTheme="minorHAnsi" w:hAnsiTheme="minorHAnsi" w:cstheme="majorHAnsi"/>
        </w:rPr>
        <w:t xml:space="preserve">rocuraduría emita el </w:t>
      </w:r>
      <w:r w:rsidR="008E4E60" w:rsidRPr="00F02862">
        <w:rPr>
          <w:rFonts w:asciiTheme="minorHAnsi" w:hAnsiTheme="minorHAnsi" w:cstheme="majorHAnsi"/>
        </w:rPr>
        <w:t>Informe No Vinculante</w:t>
      </w:r>
      <w:r w:rsidR="005249BE" w:rsidRPr="00F02862">
        <w:rPr>
          <w:rFonts w:asciiTheme="minorHAnsi" w:hAnsiTheme="minorHAnsi" w:cstheme="majorHAnsi"/>
        </w:rPr>
        <w:t>.</w:t>
      </w:r>
    </w:p>
    <w:p w14:paraId="1C8F52E0" w14:textId="4574B556" w:rsidR="00F832A4" w:rsidRPr="00F02862" w:rsidRDefault="00F832A4" w:rsidP="00334DAB">
      <w:pPr>
        <w:spacing w:line="240" w:lineRule="auto"/>
        <w:jc w:val="both"/>
        <w:rPr>
          <w:rFonts w:asciiTheme="minorHAnsi" w:hAnsiTheme="minorHAnsi" w:cstheme="majorHAnsi"/>
        </w:rPr>
      </w:pPr>
      <w:r w:rsidRPr="00F02862">
        <w:rPr>
          <w:rFonts w:asciiTheme="minorHAnsi" w:hAnsiTheme="minorHAnsi" w:cstheme="majorHAnsi"/>
        </w:rPr>
        <w:t xml:space="preserve">Con estos antecedentes, la Procuraduría Metropolitana </w:t>
      </w:r>
      <w:r w:rsidR="008676FC" w:rsidRPr="00F02862">
        <w:rPr>
          <w:rFonts w:asciiTheme="minorHAnsi" w:hAnsiTheme="minorHAnsi" w:cstheme="majorHAnsi"/>
        </w:rPr>
        <w:t xml:space="preserve">emite </w:t>
      </w:r>
      <w:r w:rsidR="00067E4F" w:rsidRPr="00F02862">
        <w:rPr>
          <w:rFonts w:asciiTheme="minorHAnsi" w:hAnsiTheme="minorHAnsi" w:cstheme="majorHAnsi"/>
        </w:rPr>
        <w:t xml:space="preserve">este </w:t>
      </w:r>
      <w:r w:rsidRPr="00F02862">
        <w:rPr>
          <w:rFonts w:asciiTheme="minorHAnsi" w:hAnsiTheme="minorHAnsi" w:cstheme="majorHAnsi"/>
        </w:rPr>
        <w:t xml:space="preserve">“Informe Jurídico No Vinculante” en el cual se realiza el análisis de viabilidad jurídica del proyecto de ordenanza referido. </w:t>
      </w:r>
    </w:p>
    <w:p w14:paraId="416B0F00" w14:textId="77777777" w:rsidR="00F832A4" w:rsidRPr="00F02862" w:rsidRDefault="00F832A4" w:rsidP="00334DAB">
      <w:pPr>
        <w:pStyle w:val="Default"/>
        <w:jc w:val="both"/>
        <w:rPr>
          <w:rFonts w:asciiTheme="minorHAnsi" w:hAnsiTheme="minorHAnsi" w:cstheme="majorHAnsi"/>
          <w:sz w:val="22"/>
          <w:szCs w:val="22"/>
        </w:rPr>
      </w:pPr>
      <w:r w:rsidRPr="00F02862">
        <w:rPr>
          <w:rFonts w:asciiTheme="minorHAnsi" w:hAnsiTheme="minorHAnsi" w:cstheme="majorHAnsi"/>
          <w:b/>
          <w:bCs/>
          <w:sz w:val="22"/>
          <w:szCs w:val="22"/>
        </w:rPr>
        <w:t xml:space="preserve">II. COMPETENCIA </w:t>
      </w:r>
    </w:p>
    <w:p w14:paraId="432B529C" w14:textId="77777777" w:rsidR="00F832A4" w:rsidRPr="00F02862" w:rsidRDefault="00F832A4" w:rsidP="00334DAB">
      <w:pPr>
        <w:pStyle w:val="Default"/>
        <w:jc w:val="both"/>
        <w:rPr>
          <w:rFonts w:asciiTheme="minorHAnsi" w:hAnsiTheme="minorHAnsi" w:cstheme="majorHAnsi"/>
          <w:sz w:val="22"/>
          <w:szCs w:val="22"/>
        </w:rPr>
      </w:pPr>
    </w:p>
    <w:p w14:paraId="4E0C5C57" w14:textId="103DA218" w:rsidR="00E92214" w:rsidRPr="00F02862" w:rsidRDefault="00E92214" w:rsidP="00334DAB">
      <w:pPr>
        <w:pStyle w:val="Default"/>
        <w:jc w:val="both"/>
        <w:rPr>
          <w:rFonts w:asciiTheme="minorHAnsi" w:hAnsiTheme="minorHAnsi" w:cstheme="majorHAnsi"/>
          <w:sz w:val="22"/>
          <w:szCs w:val="22"/>
        </w:rPr>
      </w:pPr>
      <w:r w:rsidRPr="00F02862">
        <w:rPr>
          <w:rFonts w:asciiTheme="minorHAnsi" w:hAnsiTheme="minorHAnsi" w:cstheme="majorHAnsi"/>
          <w:sz w:val="22"/>
          <w:szCs w:val="22"/>
        </w:rPr>
        <w:t xml:space="preserve">La Subprocuraduría de Asesoría General es competente para emitir este </w:t>
      </w:r>
      <w:r w:rsidR="00F02862">
        <w:rPr>
          <w:rFonts w:asciiTheme="minorHAnsi" w:hAnsiTheme="minorHAnsi" w:cstheme="majorHAnsi"/>
          <w:sz w:val="22"/>
          <w:szCs w:val="22"/>
        </w:rPr>
        <w:t>“</w:t>
      </w:r>
      <w:r w:rsidRPr="00F02862">
        <w:rPr>
          <w:rFonts w:asciiTheme="minorHAnsi" w:hAnsiTheme="minorHAnsi" w:cstheme="majorHAnsi"/>
          <w:sz w:val="22"/>
          <w:szCs w:val="22"/>
        </w:rPr>
        <w:t xml:space="preserve">Informe No Vinculante”, dentro del procedimiento previsto en el artículo 67.57 </w:t>
      </w:r>
      <w:r w:rsidR="008E4E60" w:rsidRPr="00F02862">
        <w:rPr>
          <w:rFonts w:asciiTheme="minorHAnsi" w:hAnsiTheme="minorHAnsi" w:cstheme="majorHAnsi"/>
          <w:sz w:val="22"/>
          <w:szCs w:val="22"/>
        </w:rPr>
        <w:t>d</w:t>
      </w:r>
      <w:r w:rsidRPr="00F02862">
        <w:rPr>
          <w:rFonts w:asciiTheme="minorHAnsi" w:hAnsiTheme="minorHAnsi" w:cstheme="majorHAnsi"/>
          <w:sz w:val="22"/>
          <w:szCs w:val="22"/>
        </w:rPr>
        <w:t>el Código Municipal para el Distrito Metropolitano de Quito</w:t>
      </w:r>
      <w:r w:rsidR="008E4E60" w:rsidRPr="00F02862">
        <w:rPr>
          <w:rFonts w:asciiTheme="minorHAnsi" w:hAnsiTheme="minorHAnsi" w:cstheme="majorHAnsi"/>
          <w:sz w:val="22"/>
          <w:szCs w:val="22"/>
        </w:rPr>
        <w:t xml:space="preserve">; además </w:t>
      </w:r>
      <w:r w:rsidRPr="00F02862">
        <w:rPr>
          <w:rFonts w:asciiTheme="minorHAnsi" w:hAnsiTheme="minorHAnsi" w:cstheme="majorHAnsi"/>
          <w:sz w:val="22"/>
          <w:szCs w:val="22"/>
        </w:rPr>
        <w:t>en función de lo dispuesto en la Resolución Nro. ADMQ 004-2023 de 15 de mayo de 2023 emitida por el Alcalde Metropolitano; en concordancia con lo establecido en los artículos 49 y 69 numeral 1 del Código Orgánico Administrativo, lo señalado en el artículo 11 de la Ley de Régimen para el Distrito Metropolitano de Quito</w:t>
      </w:r>
      <w:r w:rsidR="00153842">
        <w:rPr>
          <w:rFonts w:asciiTheme="minorHAnsi" w:hAnsiTheme="minorHAnsi" w:cstheme="majorHAnsi"/>
          <w:sz w:val="22"/>
          <w:szCs w:val="22"/>
        </w:rPr>
        <w:t>; y, Resolución ADMQ-007-2024</w:t>
      </w:r>
      <w:r w:rsidRPr="00F02862">
        <w:rPr>
          <w:rFonts w:asciiTheme="minorHAnsi" w:hAnsiTheme="minorHAnsi" w:cstheme="majorHAnsi"/>
          <w:sz w:val="22"/>
          <w:szCs w:val="22"/>
        </w:rPr>
        <w:t xml:space="preserve">. </w:t>
      </w:r>
    </w:p>
    <w:p w14:paraId="443543DB" w14:textId="77777777" w:rsidR="00B1285B" w:rsidRPr="00F02862" w:rsidRDefault="00B1285B" w:rsidP="00334DAB">
      <w:pPr>
        <w:pStyle w:val="Default"/>
        <w:jc w:val="both"/>
        <w:rPr>
          <w:rFonts w:asciiTheme="minorHAnsi" w:hAnsiTheme="minorHAnsi" w:cstheme="majorHAnsi"/>
          <w:sz w:val="22"/>
          <w:szCs w:val="22"/>
        </w:rPr>
      </w:pPr>
    </w:p>
    <w:p w14:paraId="6136D38F" w14:textId="3F474654" w:rsidR="00F832A4" w:rsidRPr="00F02862" w:rsidRDefault="00F832A4" w:rsidP="00334DAB">
      <w:pPr>
        <w:spacing w:line="240" w:lineRule="auto"/>
        <w:jc w:val="both"/>
        <w:rPr>
          <w:rFonts w:asciiTheme="minorHAnsi" w:hAnsiTheme="minorHAnsi" w:cstheme="majorHAnsi"/>
          <w:b/>
          <w:bCs/>
        </w:rPr>
      </w:pPr>
      <w:r w:rsidRPr="00F02862">
        <w:rPr>
          <w:rFonts w:asciiTheme="minorHAnsi" w:hAnsiTheme="minorHAnsi" w:cstheme="majorHAnsi"/>
          <w:b/>
          <w:bCs/>
        </w:rPr>
        <w:t>III. ELEMENTOS DEL PROYECTO DE ORDENANZA</w:t>
      </w:r>
    </w:p>
    <w:p w14:paraId="13ED6CAF" w14:textId="77777777" w:rsidR="00662496" w:rsidRPr="00F02862" w:rsidRDefault="00662496" w:rsidP="00334DAB">
      <w:pPr>
        <w:pStyle w:val="Default"/>
        <w:jc w:val="both"/>
        <w:rPr>
          <w:rFonts w:asciiTheme="minorHAnsi" w:hAnsiTheme="minorHAnsi" w:cstheme="majorHAnsi"/>
          <w:sz w:val="22"/>
          <w:szCs w:val="22"/>
        </w:rPr>
      </w:pPr>
      <w:r w:rsidRPr="00F02862">
        <w:rPr>
          <w:rFonts w:asciiTheme="minorHAnsi" w:hAnsiTheme="minorHAnsi" w:cstheme="majorHAnsi"/>
          <w:sz w:val="22"/>
          <w:szCs w:val="22"/>
        </w:rPr>
        <w:t xml:space="preserve">El artículo 67.55 del Código Municipal señala como requisitos de los proyectos de ordenanzas: (i) exposición de motivos; (ii) considerandos; (iii) articulado correspondiente; (iv) disposiciones generales, transitorias, reformatorias y derogatorias, según el caso amerite y deberán referirse (v) a una sola materia. </w:t>
      </w:r>
    </w:p>
    <w:p w14:paraId="166F339E" w14:textId="77777777" w:rsidR="00662496" w:rsidRPr="00F02862" w:rsidRDefault="00662496" w:rsidP="00334DAB">
      <w:pPr>
        <w:pStyle w:val="Default"/>
        <w:jc w:val="both"/>
        <w:rPr>
          <w:rFonts w:asciiTheme="minorHAnsi" w:hAnsiTheme="minorHAnsi" w:cstheme="majorHAnsi"/>
          <w:sz w:val="22"/>
          <w:szCs w:val="22"/>
        </w:rPr>
      </w:pPr>
    </w:p>
    <w:p w14:paraId="431BF729" w14:textId="781FF155" w:rsidR="00662496" w:rsidRPr="00F02862" w:rsidRDefault="00662496" w:rsidP="00334DAB">
      <w:pPr>
        <w:pStyle w:val="Default"/>
        <w:jc w:val="both"/>
        <w:rPr>
          <w:rFonts w:asciiTheme="minorHAnsi" w:hAnsiTheme="minorHAnsi" w:cstheme="majorHAnsi"/>
          <w:sz w:val="22"/>
          <w:szCs w:val="22"/>
        </w:rPr>
      </w:pPr>
      <w:r w:rsidRPr="00F02862">
        <w:rPr>
          <w:rFonts w:asciiTheme="minorHAnsi" w:hAnsiTheme="minorHAnsi" w:cstheme="majorHAnsi"/>
          <w:sz w:val="22"/>
          <w:szCs w:val="22"/>
        </w:rPr>
        <w:lastRenderedPageBreak/>
        <w:t xml:space="preserve">De la revisión del </w:t>
      </w:r>
      <w:r w:rsidR="00E92214" w:rsidRPr="00F02862">
        <w:rPr>
          <w:rFonts w:asciiTheme="minorHAnsi" w:hAnsiTheme="minorHAnsi" w:cstheme="majorHAnsi"/>
          <w:color w:val="222222"/>
          <w:sz w:val="22"/>
          <w:szCs w:val="22"/>
          <w:shd w:val="clear" w:color="auto" w:fill="FFFFFF"/>
        </w:rPr>
        <w:t>proyecto de ordenanza denominada “</w:t>
      </w:r>
      <w:r w:rsidR="00153842">
        <w:rPr>
          <w:rFonts w:asciiTheme="minorHAnsi" w:hAnsiTheme="minorHAnsi" w:cstheme="majorHAnsi"/>
          <w:i/>
          <w:sz w:val="22"/>
          <w:szCs w:val="22"/>
        </w:rPr>
        <w:t>ORDENANZA METROPOLITANA REFORMATORIA DEL LIBRO I.1, DEL CÓDIGO MUNICIPAL PARA EL DISTRITO METROPOLITANO DE QUITO, DE LA INTEGRACIÓN Y EL FUNCIONAMIENTO DEL CONCEJO DEL DISTRITO METROPOLITANO DE QUITO Y DE LAS COMISIONES</w:t>
      </w:r>
      <w:r w:rsidRPr="00F02862">
        <w:rPr>
          <w:rFonts w:asciiTheme="minorHAnsi" w:hAnsiTheme="minorHAnsi" w:cstheme="majorHAnsi"/>
          <w:bCs/>
          <w:sz w:val="22"/>
          <w:szCs w:val="22"/>
        </w:rPr>
        <w:t>”</w:t>
      </w:r>
      <w:r w:rsidRPr="00F02862">
        <w:rPr>
          <w:rFonts w:asciiTheme="minorHAnsi" w:hAnsiTheme="minorHAnsi" w:cstheme="majorHAnsi"/>
          <w:sz w:val="22"/>
          <w:szCs w:val="22"/>
        </w:rPr>
        <w:t xml:space="preserve">, se puede determinar lo siguiente: </w:t>
      </w:r>
    </w:p>
    <w:p w14:paraId="4889AD50" w14:textId="77777777" w:rsidR="00B24E57" w:rsidRDefault="00B24E57" w:rsidP="00B24E57">
      <w:pPr>
        <w:spacing w:after="0" w:line="240" w:lineRule="auto"/>
        <w:jc w:val="both"/>
        <w:rPr>
          <w:rFonts w:asciiTheme="minorHAnsi" w:eastAsiaTheme="minorHAnsi" w:hAnsiTheme="minorHAnsi" w:cstheme="majorHAnsi"/>
          <w:color w:val="000000"/>
          <w:lang w:eastAsia="en-US"/>
        </w:rPr>
      </w:pPr>
    </w:p>
    <w:p w14:paraId="1AB790C7" w14:textId="61898BBF" w:rsidR="00D720B7" w:rsidRDefault="00662496" w:rsidP="00D720B7">
      <w:pPr>
        <w:spacing w:after="0" w:line="240" w:lineRule="auto"/>
        <w:jc w:val="both"/>
        <w:rPr>
          <w:rFonts w:asciiTheme="minorHAnsi" w:eastAsiaTheme="minorHAnsi" w:hAnsiTheme="minorHAnsi" w:cstheme="majorHAnsi"/>
          <w:color w:val="000000"/>
          <w:lang w:eastAsia="en-US"/>
        </w:rPr>
      </w:pPr>
      <w:r w:rsidRPr="00B24E57">
        <w:rPr>
          <w:rFonts w:asciiTheme="minorHAnsi" w:eastAsiaTheme="minorHAnsi" w:hAnsiTheme="minorHAnsi" w:cstheme="majorHAnsi"/>
          <w:b/>
          <w:color w:val="000000"/>
          <w:lang w:eastAsia="en-US"/>
        </w:rPr>
        <w:t>3.1</w:t>
      </w:r>
      <w:r w:rsidRPr="00B24E57">
        <w:rPr>
          <w:rFonts w:asciiTheme="minorHAnsi" w:eastAsiaTheme="minorHAnsi" w:hAnsiTheme="minorHAnsi" w:cstheme="majorHAnsi"/>
          <w:color w:val="000000"/>
          <w:lang w:eastAsia="en-US"/>
        </w:rPr>
        <w:t xml:space="preserve"> En la “EXPOSICIÓN DE MOTIVOS”, el</w:t>
      </w:r>
      <w:r w:rsidR="00DD7485" w:rsidRPr="00B24E57">
        <w:rPr>
          <w:rFonts w:asciiTheme="minorHAnsi" w:eastAsiaTheme="minorHAnsi" w:hAnsiTheme="minorHAnsi" w:cstheme="majorHAnsi"/>
          <w:color w:val="000000"/>
          <w:lang w:eastAsia="en-US"/>
        </w:rPr>
        <w:t xml:space="preserve"> proyecto de Ordenanza remitido</w:t>
      </w:r>
      <w:r w:rsidRPr="00B24E57">
        <w:rPr>
          <w:rFonts w:asciiTheme="minorHAnsi" w:eastAsiaTheme="minorHAnsi" w:hAnsiTheme="minorHAnsi" w:cstheme="majorHAnsi"/>
          <w:color w:val="000000"/>
          <w:lang w:eastAsia="en-US"/>
        </w:rPr>
        <w:t xml:space="preserve"> </w:t>
      </w:r>
      <w:r w:rsidR="00ED05A4" w:rsidRPr="00B24E57">
        <w:rPr>
          <w:rFonts w:asciiTheme="minorHAnsi" w:eastAsiaTheme="minorHAnsi" w:hAnsiTheme="minorHAnsi" w:cstheme="majorHAnsi"/>
          <w:color w:val="000000"/>
          <w:lang w:eastAsia="en-US"/>
        </w:rPr>
        <w:t xml:space="preserve">se sustenta en </w:t>
      </w:r>
      <w:r w:rsidR="00153842" w:rsidRPr="00B24E57">
        <w:rPr>
          <w:rFonts w:asciiTheme="minorHAnsi" w:eastAsiaTheme="minorHAnsi" w:hAnsiTheme="minorHAnsi" w:cstheme="majorHAnsi"/>
          <w:color w:val="000000"/>
          <w:lang w:eastAsia="en-US"/>
        </w:rPr>
        <w:t xml:space="preserve">las atribuciones que tiene el órgano legislativo del Gobierno Autónomo Descentralizado </w:t>
      </w:r>
      <w:r w:rsidR="00B24E57">
        <w:rPr>
          <w:rFonts w:asciiTheme="minorHAnsi" w:eastAsiaTheme="minorHAnsi" w:hAnsiTheme="minorHAnsi" w:cstheme="majorHAnsi"/>
          <w:color w:val="000000"/>
          <w:lang w:eastAsia="en-US"/>
        </w:rPr>
        <w:t>“</w:t>
      </w:r>
      <w:r w:rsidR="00153842" w:rsidRPr="00B24E57">
        <w:rPr>
          <w:rFonts w:asciiTheme="minorHAnsi" w:eastAsiaTheme="minorHAnsi" w:hAnsiTheme="minorHAnsi" w:cstheme="majorHAnsi"/>
          <w:color w:val="000000"/>
          <w:lang w:eastAsia="en-US"/>
        </w:rPr>
        <w:t>GAD</w:t>
      </w:r>
      <w:r w:rsidR="00B24E57">
        <w:rPr>
          <w:rFonts w:asciiTheme="minorHAnsi" w:eastAsiaTheme="minorHAnsi" w:hAnsiTheme="minorHAnsi" w:cstheme="majorHAnsi"/>
          <w:color w:val="000000"/>
          <w:lang w:eastAsia="en-US"/>
        </w:rPr>
        <w:t>”</w:t>
      </w:r>
      <w:r w:rsidR="00153842" w:rsidRPr="00B24E57">
        <w:rPr>
          <w:rFonts w:asciiTheme="minorHAnsi" w:eastAsiaTheme="minorHAnsi" w:hAnsiTheme="minorHAnsi" w:cstheme="majorHAnsi"/>
          <w:color w:val="000000"/>
          <w:lang w:eastAsia="en-US"/>
        </w:rPr>
        <w:t>, p</w:t>
      </w:r>
      <w:r w:rsidR="00B24E57" w:rsidRPr="00B24E57">
        <w:rPr>
          <w:rFonts w:asciiTheme="minorHAnsi" w:eastAsiaTheme="minorHAnsi" w:hAnsiTheme="minorHAnsi" w:cstheme="majorHAnsi"/>
          <w:color w:val="000000"/>
          <w:lang w:eastAsia="en-US"/>
        </w:rPr>
        <w:t xml:space="preserve">ara proponer proyectos de ordenanza </w:t>
      </w:r>
      <w:r w:rsidR="00B24E57">
        <w:rPr>
          <w:rFonts w:asciiTheme="minorHAnsi" w:eastAsiaTheme="minorHAnsi" w:hAnsiTheme="minorHAnsi" w:cstheme="majorHAnsi"/>
          <w:color w:val="000000"/>
          <w:lang w:eastAsia="en-US"/>
        </w:rPr>
        <w:t>po</w:t>
      </w:r>
      <w:r w:rsidR="00153842" w:rsidRPr="00B24E57">
        <w:rPr>
          <w:rFonts w:asciiTheme="minorHAnsi" w:eastAsiaTheme="minorHAnsi" w:hAnsiTheme="minorHAnsi" w:cstheme="majorHAnsi"/>
          <w:color w:val="000000"/>
          <w:lang w:eastAsia="en-US"/>
        </w:rPr>
        <w:t xml:space="preserve">r lo cual proponen en aras de garantizar el derecho a la seguridad jurídica, </w:t>
      </w:r>
      <w:r w:rsidR="00B24E57" w:rsidRPr="00B24E57">
        <w:rPr>
          <w:rFonts w:asciiTheme="minorHAnsi" w:eastAsiaTheme="minorHAnsi" w:hAnsiTheme="minorHAnsi" w:cstheme="majorHAnsi"/>
          <w:color w:val="000000"/>
          <w:lang w:eastAsia="en-US"/>
        </w:rPr>
        <w:t xml:space="preserve">más aun cuando se señala que ha transcurrido casi un año desde la aprobación del procedimiento parlamentario, y se ha identificado la necesidad de ajustar ciertos aspectos normativos relacionados con la operatividad del Concejo Metropolitano del Distrito de Quito y sus comisiones. En </w:t>
      </w:r>
      <w:r w:rsidR="00B24E57">
        <w:rPr>
          <w:rFonts w:asciiTheme="minorHAnsi" w:eastAsiaTheme="minorHAnsi" w:hAnsiTheme="minorHAnsi" w:cstheme="majorHAnsi"/>
          <w:color w:val="000000"/>
          <w:lang w:eastAsia="en-US"/>
        </w:rPr>
        <w:t>el p</w:t>
      </w:r>
      <w:r w:rsidR="00B24E57" w:rsidRPr="00B24E57">
        <w:rPr>
          <w:rFonts w:asciiTheme="minorHAnsi" w:eastAsiaTheme="minorHAnsi" w:hAnsiTheme="minorHAnsi" w:cstheme="majorHAnsi"/>
          <w:color w:val="000000"/>
          <w:lang w:eastAsia="en-US"/>
        </w:rPr>
        <w:t>eriodo</w:t>
      </w:r>
      <w:r w:rsidR="00B24E57">
        <w:rPr>
          <w:rFonts w:asciiTheme="minorHAnsi" w:eastAsiaTheme="minorHAnsi" w:hAnsiTheme="minorHAnsi" w:cstheme="majorHAnsi"/>
          <w:color w:val="000000"/>
          <w:lang w:eastAsia="en-US"/>
        </w:rPr>
        <w:t xml:space="preserve"> indicado señalan que </w:t>
      </w:r>
      <w:r w:rsidR="00B24E57" w:rsidRPr="00B24E57">
        <w:rPr>
          <w:rFonts w:asciiTheme="minorHAnsi" w:eastAsiaTheme="minorHAnsi" w:hAnsiTheme="minorHAnsi" w:cstheme="majorHAnsi"/>
          <w:color w:val="000000"/>
          <w:lang w:eastAsia="en-US"/>
        </w:rPr>
        <w:t>las exigencias administrativas y legislativas del G</w:t>
      </w:r>
      <w:r w:rsidR="00B24E57">
        <w:rPr>
          <w:rFonts w:asciiTheme="minorHAnsi" w:eastAsiaTheme="minorHAnsi" w:hAnsiTheme="minorHAnsi" w:cstheme="majorHAnsi"/>
          <w:color w:val="000000"/>
          <w:lang w:eastAsia="en-US"/>
        </w:rPr>
        <w:t>AD</w:t>
      </w:r>
      <w:r w:rsidR="00B24E57" w:rsidRPr="00B24E57">
        <w:rPr>
          <w:rFonts w:asciiTheme="minorHAnsi" w:eastAsiaTheme="minorHAnsi" w:hAnsiTheme="minorHAnsi" w:cstheme="majorHAnsi"/>
          <w:color w:val="000000"/>
          <w:lang w:eastAsia="en-US"/>
        </w:rPr>
        <w:t xml:space="preserve"> han evolucionado, demandando una mayor claridad y adecuación de los procedimientos que rigen las sesiones del Concejo Metropolitano y sus comisiones</w:t>
      </w:r>
    </w:p>
    <w:p w14:paraId="23395C41" w14:textId="77777777" w:rsidR="00D720B7" w:rsidRDefault="00D720B7" w:rsidP="00D720B7">
      <w:pPr>
        <w:spacing w:after="0" w:line="240" w:lineRule="auto"/>
        <w:jc w:val="both"/>
        <w:rPr>
          <w:rFonts w:asciiTheme="minorHAnsi" w:eastAsiaTheme="minorHAnsi" w:hAnsiTheme="minorHAnsi" w:cstheme="majorHAnsi"/>
          <w:color w:val="000000"/>
          <w:lang w:eastAsia="en-US"/>
        </w:rPr>
      </w:pPr>
    </w:p>
    <w:p w14:paraId="1116DFBC" w14:textId="67D57EB8" w:rsidR="00F02862" w:rsidRDefault="00376279" w:rsidP="00334DAB">
      <w:pPr>
        <w:spacing w:line="240" w:lineRule="auto"/>
        <w:jc w:val="both"/>
        <w:rPr>
          <w:rFonts w:asciiTheme="minorHAnsi" w:hAnsiTheme="minorHAnsi"/>
          <w:bCs/>
        </w:rPr>
      </w:pPr>
      <w:r w:rsidRPr="00F02862">
        <w:rPr>
          <w:rFonts w:asciiTheme="minorHAnsi" w:hAnsiTheme="minorHAnsi" w:cstheme="majorHAnsi"/>
          <w:b/>
          <w:bCs/>
        </w:rPr>
        <w:t xml:space="preserve">3.2. </w:t>
      </w:r>
      <w:r w:rsidRPr="00F02862">
        <w:rPr>
          <w:rFonts w:asciiTheme="minorHAnsi" w:hAnsiTheme="minorHAnsi" w:cstheme="majorHAnsi"/>
          <w:bCs/>
        </w:rPr>
        <w:t>Dentro de l</w:t>
      </w:r>
      <w:r w:rsidRPr="00F02862">
        <w:rPr>
          <w:rFonts w:asciiTheme="minorHAnsi" w:hAnsiTheme="minorHAnsi" w:cstheme="majorHAnsi"/>
        </w:rPr>
        <w:t>os “</w:t>
      </w:r>
      <w:r w:rsidRPr="00F02862">
        <w:rPr>
          <w:rFonts w:asciiTheme="minorHAnsi" w:hAnsiTheme="minorHAnsi" w:cstheme="majorHAnsi"/>
          <w:i/>
        </w:rPr>
        <w:t>CONSIDERANDOS</w:t>
      </w:r>
      <w:r w:rsidRPr="00F02862">
        <w:rPr>
          <w:rFonts w:asciiTheme="minorHAnsi" w:hAnsiTheme="minorHAnsi" w:cstheme="majorHAnsi"/>
        </w:rPr>
        <w:t>” del proyecto de Ordenanza, se ha delineado las competencias</w:t>
      </w:r>
      <w:r w:rsidR="00E33B95" w:rsidRPr="00F02862">
        <w:rPr>
          <w:rFonts w:asciiTheme="minorHAnsi" w:hAnsiTheme="minorHAnsi" w:cstheme="majorHAnsi"/>
        </w:rPr>
        <w:t xml:space="preserve">, </w:t>
      </w:r>
      <w:r w:rsidRPr="00F02862">
        <w:rPr>
          <w:rFonts w:asciiTheme="minorHAnsi" w:hAnsiTheme="minorHAnsi" w:cstheme="majorHAnsi"/>
        </w:rPr>
        <w:t xml:space="preserve">atribuciones </w:t>
      </w:r>
      <w:r w:rsidR="00E33B95" w:rsidRPr="00F02862">
        <w:rPr>
          <w:rFonts w:asciiTheme="minorHAnsi" w:hAnsiTheme="minorHAnsi" w:cstheme="majorHAnsi"/>
        </w:rPr>
        <w:t>y la facultad legislativa del GADDMQ</w:t>
      </w:r>
      <w:r w:rsidRPr="00F02862">
        <w:rPr>
          <w:rFonts w:asciiTheme="minorHAnsi" w:hAnsiTheme="minorHAnsi" w:cstheme="majorHAnsi"/>
        </w:rPr>
        <w:t>, conforme se establece en la Constitución</w:t>
      </w:r>
      <w:r w:rsidR="00A03207" w:rsidRPr="00F02862">
        <w:rPr>
          <w:rFonts w:asciiTheme="minorHAnsi" w:hAnsiTheme="minorHAnsi" w:cstheme="majorHAnsi"/>
        </w:rPr>
        <w:t xml:space="preserve"> de la República del Ecuador</w:t>
      </w:r>
      <w:r w:rsidRPr="00F02862">
        <w:rPr>
          <w:rFonts w:asciiTheme="minorHAnsi" w:hAnsiTheme="minorHAnsi" w:cstheme="majorHAnsi"/>
        </w:rPr>
        <w:t xml:space="preserve"> </w:t>
      </w:r>
      <w:r w:rsidR="009C3BF2" w:rsidRPr="00F02862">
        <w:rPr>
          <w:rFonts w:asciiTheme="minorHAnsi" w:hAnsiTheme="minorHAnsi"/>
        </w:rPr>
        <w:t xml:space="preserve">y </w:t>
      </w:r>
      <w:r w:rsidR="00D35798">
        <w:rPr>
          <w:rFonts w:asciiTheme="minorHAnsi" w:hAnsiTheme="minorHAnsi"/>
        </w:rPr>
        <w:t xml:space="preserve">de acuerdo </w:t>
      </w:r>
      <w:r w:rsidR="00150032">
        <w:rPr>
          <w:rFonts w:asciiTheme="minorHAnsi" w:hAnsiTheme="minorHAnsi"/>
        </w:rPr>
        <w:t xml:space="preserve">con </w:t>
      </w:r>
      <w:r w:rsidR="00D35798">
        <w:rPr>
          <w:rFonts w:asciiTheme="minorHAnsi" w:hAnsiTheme="minorHAnsi"/>
        </w:rPr>
        <w:t xml:space="preserve"> </w:t>
      </w:r>
      <w:r w:rsidR="00150032">
        <w:rPr>
          <w:rFonts w:asciiTheme="minorHAnsi" w:hAnsiTheme="minorHAnsi"/>
        </w:rPr>
        <w:t xml:space="preserve"> </w:t>
      </w:r>
      <w:r w:rsidR="009C3BF2" w:rsidRPr="00F02862">
        <w:rPr>
          <w:rFonts w:asciiTheme="minorHAnsi" w:hAnsiTheme="minorHAnsi"/>
        </w:rPr>
        <w:t xml:space="preserve"> las atribuciones </w:t>
      </w:r>
      <w:r w:rsidR="00CF34F8">
        <w:rPr>
          <w:rFonts w:asciiTheme="minorHAnsi" w:hAnsiTheme="minorHAnsi"/>
        </w:rPr>
        <w:t xml:space="preserve">que tiene </w:t>
      </w:r>
      <w:r w:rsidR="009C3BF2" w:rsidRPr="00F02862">
        <w:rPr>
          <w:rFonts w:asciiTheme="minorHAnsi" w:hAnsiTheme="minorHAnsi"/>
          <w:bCs/>
        </w:rPr>
        <w:t>el Concejo Metropolitano</w:t>
      </w:r>
      <w:r w:rsidR="009C3BF2" w:rsidRPr="00F02862">
        <w:rPr>
          <w:rFonts w:asciiTheme="minorHAnsi" w:hAnsiTheme="minorHAnsi"/>
        </w:rPr>
        <w:t xml:space="preserve"> establecidas </w:t>
      </w:r>
      <w:r w:rsidR="00441106" w:rsidRPr="00F02862">
        <w:rPr>
          <w:rFonts w:asciiTheme="minorHAnsi" w:hAnsiTheme="minorHAnsi"/>
        </w:rPr>
        <w:t xml:space="preserve">en </w:t>
      </w:r>
      <w:r w:rsidR="009C3BF2" w:rsidRPr="00F02862">
        <w:rPr>
          <w:rFonts w:asciiTheme="minorHAnsi" w:hAnsiTheme="minorHAnsi"/>
          <w:bCs/>
        </w:rPr>
        <w:t>el COOTAD</w:t>
      </w:r>
      <w:r w:rsidR="00150032">
        <w:rPr>
          <w:rFonts w:asciiTheme="minorHAnsi" w:hAnsiTheme="minorHAnsi"/>
          <w:bCs/>
        </w:rPr>
        <w:t xml:space="preserve">; esto es, </w:t>
      </w:r>
    </w:p>
    <w:p w14:paraId="0507FA5F" w14:textId="4BA2D310" w:rsidR="00603F05" w:rsidRPr="00F02862" w:rsidRDefault="00603F05" w:rsidP="00334DAB">
      <w:pPr>
        <w:spacing w:line="240" w:lineRule="auto"/>
        <w:jc w:val="both"/>
        <w:rPr>
          <w:rFonts w:asciiTheme="minorHAnsi" w:hAnsiTheme="minorHAnsi"/>
          <w:bCs/>
        </w:rPr>
      </w:pPr>
      <w:r w:rsidRPr="00F02862">
        <w:rPr>
          <w:rFonts w:asciiTheme="minorHAnsi" w:hAnsiTheme="minorHAnsi"/>
          <w:i/>
        </w:rPr>
        <w:t>“Decidir, mediante Ordenanza, sobre los asuntos de interés general, relativos al desarrollo integral y a la ordenación urbanística del Distrito, a la prestación de servicios públicos y a la promoción cultural de la comunidad, así como las cuestiones referentes a otras materias que según la Ley sean de competencia municipal”</w:t>
      </w:r>
      <w:r w:rsidR="00441106" w:rsidRPr="00F02862">
        <w:rPr>
          <w:rFonts w:asciiTheme="minorHAnsi" w:hAnsiTheme="minorHAnsi"/>
          <w:bCs/>
        </w:rPr>
        <w:t xml:space="preserve">. </w:t>
      </w:r>
    </w:p>
    <w:p w14:paraId="65684B61" w14:textId="285D6611" w:rsidR="00637C88" w:rsidRPr="00D720B7" w:rsidRDefault="00637C88" w:rsidP="00334DAB">
      <w:pPr>
        <w:pStyle w:val="NormalWeb"/>
        <w:jc w:val="both"/>
        <w:rPr>
          <w:rFonts w:asciiTheme="minorHAnsi" w:eastAsia="Calibri" w:hAnsiTheme="minorHAnsi" w:cs="Calibri"/>
          <w:bCs/>
          <w:sz w:val="22"/>
          <w:szCs w:val="22"/>
          <w:lang w:eastAsia="es-ES"/>
        </w:rPr>
      </w:pPr>
      <w:r w:rsidRPr="00D720B7">
        <w:rPr>
          <w:rFonts w:asciiTheme="minorHAnsi" w:hAnsiTheme="minorHAnsi" w:cstheme="majorHAnsi"/>
          <w:b/>
          <w:sz w:val="22"/>
          <w:szCs w:val="22"/>
        </w:rPr>
        <w:t>3.3.</w:t>
      </w:r>
      <w:r w:rsidRPr="00D720B7">
        <w:rPr>
          <w:rFonts w:asciiTheme="minorHAnsi" w:hAnsiTheme="minorHAnsi" w:cstheme="majorHAnsi"/>
          <w:sz w:val="22"/>
          <w:szCs w:val="22"/>
        </w:rPr>
        <w:t xml:space="preserve"> El proyecto </w:t>
      </w:r>
      <w:r w:rsidR="00F02862" w:rsidRPr="00D720B7">
        <w:rPr>
          <w:rFonts w:asciiTheme="minorHAnsi" w:hAnsiTheme="minorHAnsi" w:cstheme="majorHAnsi"/>
          <w:sz w:val="22"/>
          <w:szCs w:val="22"/>
        </w:rPr>
        <w:t xml:space="preserve">de </w:t>
      </w:r>
      <w:proofErr w:type="gramStart"/>
      <w:r w:rsidR="00F02862" w:rsidRPr="00D720B7">
        <w:rPr>
          <w:rFonts w:asciiTheme="minorHAnsi" w:hAnsiTheme="minorHAnsi" w:cstheme="majorHAnsi"/>
          <w:sz w:val="22"/>
          <w:szCs w:val="22"/>
        </w:rPr>
        <w:t>ordenanza,</w:t>
      </w:r>
      <w:proofErr w:type="gramEnd"/>
      <w:r w:rsidR="00F02862" w:rsidRPr="00D720B7">
        <w:rPr>
          <w:rFonts w:asciiTheme="minorHAnsi" w:hAnsiTheme="minorHAnsi" w:cstheme="majorHAnsi"/>
          <w:sz w:val="22"/>
          <w:szCs w:val="22"/>
        </w:rPr>
        <w:t xml:space="preserve"> </w:t>
      </w:r>
      <w:r w:rsidR="00C00E10" w:rsidRPr="00D720B7">
        <w:rPr>
          <w:rFonts w:asciiTheme="minorHAnsi" w:hAnsiTheme="minorHAnsi" w:cstheme="majorHAnsi"/>
          <w:sz w:val="22"/>
          <w:szCs w:val="22"/>
        </w:rPr>
        <w:t xml:space="preserve">está compuesto de </w:t>
      </w:r>
      <w:r w:rsidR="00B24E57" w:rsidRPr="00D720B7">
        <w:rPr>
          <w:rFonts w:asciiTheme="minorHAnsi" w:hAnsiTheme="minorHAnsi" w:cstheme="majorHAnsi"/>
          <w:sz w:val="22"/>
          <w:szCs w:val="22"/>
        </w:rPr>
        <w:t xml:space="preserve">diez y </w:t>
      </w:r>
      <w:r w:rsidR="006F2213" w:rsidRPr="00D720B7">
        <w:rPr>
          <w:rFonts w:asciiTheme="minorHAnsi" w:hAnsiTheme="minorHAnsi" w:cstheme="majorHAnsi"/>
          <w:sz w:val="22"/>
          <w:szCs w:val="22"/>
        </w:rPr>
        <w:t>s</w:t>
      </w:r>
      <w:r w:rsidR="00C00E10" w:rsidRPr="00D720B7">
        <w:rPr>
          <w:rFonts w:asciiTheme="minorHAnsi" w:hAnsiTheme="minorHAnsi" w:cstheme="majorHAnsi"/>
          <w:sz w:val="22"/>
          <w:szCs w:val="22"/>
        </w:rPr>
        <w:t>iete (</w:t>
      </w:r>
      <w:r w:rsidR="00B24E57" w:rsidRPr="00D720B7">
        <w:rPr>
          <w:rFonts w:asciiTheme="minorHAnsi" w:hAnsiTheme="minorHAnsi" w:cstheme="majorHAnsi"/>
          <w:sz w:val="22"/>
          <w:szCs w:val="22"/>
        </w:rPr>
        <w:t>1</w:t>
      </w:r>
      <w:r w:rsidR="00C00E10" w:rsidRPr="00D720B7">
        <w:rPr>
          <w:rFonts w:asciiTheme="minorHAnsi" w:hAnsiTheme="minorHAnsi" w:cstheme="majorHAnsi"/>
          <w:sz w:val="22"/>
          <w:szCs w:val="22"/>
        </w:rPr>
        <w:t xml:space="preserve">7) </w:t>
      </w:r>
      <w:r w:rsidR="006F2213" w:rsidRPr="00D720B7">
        <w:rPr>
          <w:rFonts w:asciiTheme="minorHAnsi" w:hAnsiTheme="minorHAnsi" w:cstheme="majorHAnsi"/>
          <w:sz w:val="22"/>
          <w:szCs w:val="22"/>
        </w:rPr>
        <w:t>a</w:t>
      </w:r>
      <w:r w:rsidR="00C00E10" w:rsidRPr="00D720B7">
        <w:rPr>
          <w:rFonts w:asciiTheme="minorHAnsi" w:hAnsiTheme="minorHAnsi" w:cstheme="majorHAnsi"/>
          <w:sz w:val="22"/>
          <w:szCs w:val="22"/>
        </w:rPr>
        <w:t>rtículos</w:t>
      </w:r>
      <w:r w:rsidR="008E457C" w:rsidRPr="00D720B7">
        <w:rPr>
          <w:rFonts w:asciiTheme="minorHAnsi" w:hAnsiTheme="minorHAnsi"/>
          <w:bCs/>
          <w:sz w:val="22"/>
          <w:szCs w:val="22"/>
        </w:rPr>
        <w:t xml:space="preserve">; </w:t>
      </w:r>
      <w:r w:rsidR="00465976" w:rsidRPr="00D720B7">
        <w:rPr>
          <w:rFonts w:asciiTheme="minorHAnsi" w:hAnsiTheme="minorHAnsi"/>
          <w:bCs/>
          <w:sz w:val="22"/>
          <w:szCs w:val="22"/>
        </w:rPr>
        <w:t xml:space="preserve">y, </w:t>
      </w:r>
      <w:r w:rsidR="00B24E57" w:rsidRPr="00D720B7">
        <w:rPr>
          <w:rFonts w:asciiTheme="minorHAnsi" w:hAnsiTheme="minorHAnsi"/>
          <w:bCs/>
          <w:sz w:val="22"/>
          <w:szCs w:val="22"/>
        </w:rPr>
        <w:t>dos</w:t>
      </w:r>
      <w:r w:rsidR="00465976" w:rsidRPr="00D720B7">
        <w:rPr>
          <w:rFonts w:asciiTheme="minorHAnsi" w:hAnsiTheme="minorHAnsi"/>
          <w:bCs/>
          <w:sz w:val="22"/>
          <w:szCs w:val="22"/>
        </w:rPr>
        <w:t xml:space="preserve"> (</w:t>
      </w:r>
      <w:r w:rsidR="00B24E57" w:rsidRPr="00D720B7">
        <w:rPr>
          <w:rFonts w:asciiTheme="minorHAnsi" w:hAnsiTheme="minorHAnsi"/>
          <w:bCs/>
          <w:sz w:val="22"/>
          <w:szCs w:val="22"/>
        </w:rPr>
        <w:t>2</w:t>
      </w:r>
      <w:r w:rsidR="00465976" w:rsidRPr="00D720B7">
        <w:rPr>
          <w:rFonts w:asciiTheme="minorHAnsi" w:hAnsiTheme="minorHAnsi"/>
          <w:bCs/>
          <w:sz w:val="22"/>
          <w:szCs w:val="22"/>
        </w:rPr>
        <w:t xml:space="preserve">) </w:t>
      </w:r>
      <w:r w:rsidR="006F2213" w:rsidRPr="00D720B7">
        <w:rPr>
          <w:rFonts w:asciiTheme="minorHAnsi" w:hAnsiTheme="minorHAnsi"/>
          <w:bCs/>
          <w:sz w:val="22"/>
          <w:szCs w:val="22"/>
        </w:rPr>
        <w:t>d</w:t>
      </w:r>
      <w:r w:rsidR="00465976" w:rsidRPr="00D720B7">
        <w:rPr>
          <w:rFonts w:asciiTheme="minorHAnsi" w:hAnsiTheme="minorHAnsi"/>
          <w:bCs/>
          <w:sz w:val="22"/>
          <w:szCs w:val="22"/>
        </w:rPr>
        <w:t>isposici</w:t>
      </w:r>
      <w:r w:rsidR="00B24E57" w:rsidRPr="00D720B7">
        <w:rPr>
          <w:rFonts w:asciiTheme="minorHAnsi" w:hAnsiTheme="minorHAnsi"/>
          <w:bCs/>
          <w:sz w:val="22"/>
          <w:szCs w:val="22"/>
        </w:rPr>
        <w:t>ones finales</w:t>
      </w:r>
      <w:r w:rsidR="001440EC" w:rsidRPr="00D720B7">
        <w:rPr>
          <w:rFonts w:asciiTheme="minorHAnsi" w:eastAsia="Calibri" w:hAnsiTheme="minorHAnsi" w:cs="Calibri"/>
          <w:bCs/>
          <w:sz w:val="22"/>
          <w:szCs w:val="22"/>
          <w:lang w:eastAsia="es-ES"/>
        </w:rPr>
        <w:t xml:space="preserve"> </w:t>
      </w:r>
    </w:p>
    <w:p w14:paraId="5B81FE6F" w14:textId="1C3DAA1B" w:rsidR="00D720B7" w:rsidRPr="002A025B" w:rsidRDefault="00D720B7" w:rsidP="00D720B7">
      <w:pPr>
        <w:spacing w:after="0" w:line="240" w:lineRule="auto"/>
        <w:jc w:val="both"/>
        <w:rPr>
          <w:rFonts w:asciiTheme="minorHAnsi" w:eastAsiaTheme="minorHAnsi" w:hAnsiTheme="minorHAnsi" w:cstheme="majorHAnsi"/>
          <w:color w:val="000000"/>
          <w:lang w:eastAsia="en-US"/>
        </w:rPr>
      </w:pPr>
      <w:r w:rsidRPr="00D720B7">
        <w:rPr>
          <w:rFonts w:asciiTheme="minorHAnsi" w:eastAsiaTheme="minorHAnsi" w:hAnsiTheme="minorHAnsi" w:cstheme="majorHAnsi"/>
          <w:color w:val="000000"/>
          <w:lang w:eastAsia="en-US"/>
        </w:rPr>
        <w:t>Por otro lado, el COOTAD en su última actualización reformó los tiempos mínimos que se deben respetar en cada convocatoria a sesión ordinaria del Concejo Metropolitano, es decir, el tiempo que se debe cumplir para que la convocatoria tenga validez jurídica es de setenta y dos (72) horas y no cuarenta y ocho (48) horas como se encuentra actualmente establecido en el Código Municipal</w:t>
      </w:r>
      <w:r w:rsidRPr="00D720B7">
        <w:rPr>
          <w:rFonts w:ascii="Palatino Linotype" w:eastAsia="Times New Roman" w:hAnsi="Palatino Linotype" w:cs="Times New Roman"/>
          <w:sz w:val="24"/>
          <w:szCs w:val="24"/>
          <w:lang w:eastAsia="es-EC"/>
        </w:rPr>
        <w:t>.</w:t>
      </w:r>
    </w:p>
    <w:p w14:paraId="04B38961" w14:textId="534982F5" w:rsidR="00D720B7" w:rsidRPr="002A025B" w:rsidRDefault="00D720B7" w:rsidP="00D720B7">
      <w:pPr>
        <w:spacing w:after="0" w:line="240" w:lineRule="auto"/>
        <w:jc w:val="both"/>
        <w:rPr>
          <w:rFonts w:asciiTheme="minorHAnsi" w:eastAsiaTheme="minorHAnsi" w:hAnsiTheme="minorHAnsi" w:cstheme="majorHAnsi"/>
          <w:color w:val="000000"/>
          <w:lang w:eastAsia="en-US"/>
        </w:rPr>
      </w:pPr>
    </w:p>
    <w:p w14:paraId="4631C5AC" w14:textId="75EFD208" w:rsidR="00D720B7" w:rsidRPr="002A025B" w:rsidRDefault="00D720B7" w:rsidP="00D720B7">
      <w:pPr>
        <w:spacing w:after="0" w:line="240" w:lineRule="auto"/>
        <w:jc w:val="both"/>
        <w:rPr>
          <w:rFonts w:asciiTheme="minorHAnsi" w:eastAsiaTheme="minorHAnsi" w:hAnsiTheme="minorHAnsi" w:cstheme="majorHAnsi"/>
          <w:color w:val="000000"/>
          <w:lang w:eastAsia="en-US"/>
        </w:rPr>
      </w:pPr>
      <w:r w:rsidRPr="002A025B">
        <w:rPr>
          <w:rFonts w:asciiTheme="minorHAnsi" w:eastAsiaTheme="minorHAnsi" w:hAnsiTheme="minorHAnsi" w:cstheme="majorHAnsi"/>
          <w:color w:val="000000"/>
          <w:lang w:eastAsia="en-US"/>
        </w:rPr>
        <w:t xml:space="preserve">Por otro lado, el proyecto también actualiza la presentación de soportes no solo informes técnicos sino también jurídicos que sean requeridos por las comisiones en el ámbito de las competencias de cada área, ampliando los términos de entrega es decir </w:t>
      </w:r>
      <w:r w:rsidR="002A025B" w:rsidRPr="002A025B">
        <w:rPr>
          <w:rFonts w:asciiTheme="minorHAnsi" w:eastAsiaTheme="minorHAnsi" w:hAnsiTheme="minorHAnsi" w:cstheme="majorHAnsi"/>
          <w:color w:val="000000"/>
          <w:lang w:eastAsia="en-US"/>
        </w:rPr>
        <w:t>también actualizando las competencias de las diferentes comisiones</w:t>
      </w:r>
      <w:r w:rsidRPr="002A025B">
        <w:rPr>
          <w:rFonts w:asciiTheme="minorHAnsi" w:eastAsiaTheme="minorHAnsi" w:hAnsiTheme="minorHAnsi" w:cstheme="majorHAnsi"/>
          <w:color w:val="000000"/>
          <w:lang w:eastAsia="en-US"/>
        </w:rPr>
        <w:t xml:space="preserve"> </w:t>
      </w:r>
    </w:p>
    <w:p w14:paraId="6822E9F6" w14:textId="77777777" w:rsidR="00D720B7" w:rsidRPr="00D720B7" w:rsidRDefault="00D720B7" w:rsidP="00D720B7">
      <w:pPr>
        <w:spacing w:after="0" w:line="240" w:lineRule="auto"/>
        <w:jc w:val="both"/>
        <w:rPr>
          <w:rFonts w:ascii="Palatino Linotype" w:eastAsia="Times New Roman" w:hAnsi="Palatino Linotype" w:cs="Times New Roman"/>
          <w:sz w:val="24"/>
          <w:szCs w:val="24"/>
          <w:lang w:eastAsia="es-EC"/>
        </w:rPr>
      </w:pPr>
    </w:p>
    <w:p w14:paraId="06055729" w14:textId="09A3A0EF" w:rsidR="00E15842" w:rsidRPr="00F02862" w:rsidRDefault="00E15842" w:rsidP="00334DAB">
      <w:pPr>
        <w:pStyle w:val="Default"/>
        <w:jc w:val="both"/>
        <w:rPr>
          <w:rFonts w:asciiTheme="minorHAnsi" w:hAnsiTheme="minorHAnsi" w:cstheme="majorHAnsi"/>
          <w:sz w:val="22"/>
          <w:szCs w:val="22"/>
        </w:rPr>
      </w:pPr>
      <w:r w:rsidRPr="00D720B7">
        <w:rPr>
          <w:rFonts w:asciiTheme="minorHAnsi" w:hAnsiTheme="minorHAnsi" w:cstheme="majorHAnsi"/>
          <w:b/>
          <w:bCs/>
          <w:sz w:val="22"/>
          <w:szCs w:val="22"/>
        </w:rPr>
        <w:t>3.</w:t>
      </w:r>
      <w:r w:rsidR="00AE24CE" w:rsidRPr="00D720B7">
        <w:rPr>
          <w:rFonts w:asciiTheme="minorHAnsi" w:hAnsiTheme="minorHAnsi" w:cstheme="majorHAnsi"/>
          <w:b/>
          <w:bCs/>
          <w:sz w:val="22"/>
          <w:szCs w:val="22"/>
        </w:rPr>
        <w:t>4</w:t>
      </w:r>
      <w:r w:rsidRPr="00D720B7">
        <w:rPr>
          <w:rFonts w:asciiTheme="minorHAnsi" w:hAnsiTheme="minorHAnsi" w:cstheme="majorHAnsi"/>
          <w:b/>
          <w:bCs/>
          <w:sz w:val="22"/>
          <w:szCs w:val="22"/>
        </w:rPr>
        <w:t>.</w:t>
      </w:r>
      <w:r w:rsidRPr="00D720B7">
        <w:rPr>
          <w:rFonts w:asciiTheme="minorHAnsi" w:hAnsiTheme="minorHAnsi" w:cstheme="majorHAnsi"/>
          <w:bCs/>
          <w:sz w:val="22"/>
          <w:szCs w:val="22"/>
        </w:rPr>
        <w:t xml:space="preserve"> </w:t>
      </w:r>
      <w:r w:rsidR="00A77221" w:rsidRPr="00D720B7">
        <w:rPr>
          <w:rFonts w:asciiTheme="minorHAnsi" w:hAnsiTheme="minorHAnsi" w:cstheme="majorHAnsi"/>
          <w:bCs/>
          <w:sz w:val="22"/>
          <w:szCs w:val="22"/>
        </w:rPr>
        <w:t>De conformidad con lo que establec</w:t>
      </w:r>
      <w:r w:rsidR="00A77221" w:rsidRPr="00F02862">
        <w:rPr>
          <w:rFonts w:asciiTheme="minorHAnsi" w:hAnsiTheme="minorHAnsi" w:cstheme="majorHAnsi"/>
          <w:bCs/>
          <w:sz w:val="22"/>
          <w:szCs w:val="22"/>
        </w:rPr>
        <w:t xml:space="preserve">e el artículo 67.55 del Código Municipal, </w:t>
      </w:r>
      <w:r w:rsidR="00C51D28" w:rsidRPr="00F02862">
        <w:rPr>
          <w:rFonts w:asciiTheme="minorHAnsi" w:hAnsiTheme="minorHAnsi" w:cstheme="majorHAnsi"/>
          <w:bCs/>
          <w:sz w:val="22"/>
          <w:szCs w:val="22"/>
        </w:rPr>
        <w:t xml:space="preserve">se puede </w:t>
      </w:r>
      <w:r w:rsidR="00FC507D" w:rsidRPr="00F02862">
        <w:rPr>
          <w:rFonts w:asciiTheme="minorHAnsi" w:hAnsiTheme="minorHAnsi" w:cstheme="majorHAnsi"/>
          <w:bCs/>
          <w:sz w:val="22"/>
          <w:szCs w:val="22"/>
        </w:rPr>
        <w:t>señalar que</w:t>
      </w:r>
      <w:r w:rsidR="00C51D28" w:rsidRPr="00F02862">
        <w:rPr>
          <w:rFonts w:asciiTheme="minorHAnsi" w:hAnsiTheme="minorHAnsi" w:cstheme="majorHAnsi"/>
          <w:bCs/>
          <w:sz w:val="22"/>
          <w:szCs w:val="22"/>
        </w:rPr>
        <w:t xml:space="preserve"> el proyecto de ordenanza hace referencia a una sola materia; </w:t>
      </w:r>
      <w:r w:rsidR="00937F25" w:rsidRPr="00F02862">
        <w:rPr>
          <w:rFonts w:asciiTheme="minorHAnsi" w:hAnsiTheme="minorHAnsi" w:cstheme="majorHAnsi"/>
          <w:bCs/>
          <w:sz w:val="22"/>
          <w:szCs w:val="22"/>
        </w:rPr>
        <w:t xml:space="preserve">y, el articulado </w:t>
      </w:r>
      <w:r w:rsidR="00C51D28" w:rsidRPr="00F02862">
        <w:rPr>
          <w:rFonts w:asciiTheme="minorHAnsi" w:hAnsiTheme="minorHAnsi" w:cstheme="majorHAnsi"/>
          <w:bCs/>
          <w:sz w:val="22"/>
          <w:szCs w:val="22"/>
        </w:rPr>
        <w:t>incluido</w:t>
      </w:r>
      <w:r w:rsidR="00A77221" w:rsidRPr="00F02862">
        <w:rPr>
          <w:rFonts w:asciiTheme="minorHAnsi" w:hAnsiTheme="minorHAnsi" w:cstheme="majorHAnsi"/>
          <w:bCs/>
          <w:sz w:val="22"/>
          <w:szCs w:val="22"/>
        </w:rPr>
        <w:t>,</w:t>
      </w:r>
      <w:r w:rsidR="00C51D28" w:rsidRPr="00F02862">
        <w:rPr>
          <w:rFonts w:asciiTheme="minorHAnsi" w:hAnsiTheme="minorHAnsi" w:cstheme="majorHAnsi"/>
          <w:bCs/>
          <w:sz w:val="22"/>
          <w:szCs w:val="22"/>
        </w:rPr>
        <w:t xml:space="preserve"> </w:t>
      </w:r>
      <w:r w:rsidR="00937F25" w:rsidRPr="00F02862">
        <w:rPr>
          <w:rFonts w:asciiTheme="minorHAnsi" w:hAnsiTheme="minorHAnsi" w:cstheme="majorHAnsi"/>
          <w:bCs/>
          <w:sz w:val="22"/>
          <w:szCs w:val="22"/>
        </w:rPr>
        <w:t>guarda</w:t>
      </w:r>
      <w:r w:rsidR="00820B36" w:rsidRPr="00F02862">
        <w:rPr>
          <w:rFonts w:asciiTheme="minorHAnsi" w:hAnsiTheme="minorHAnsi" w:cstheme="majorHAnsi"/>
          <w:bCs/>
          <w:sz w:val="22"/>
          <w:szCs w:val="22"/>
        </w:rPr>
        <w:t xml:space="preserve"> relación con la materia propuesta</w:t>
      </w:r>
      <w:r w:rsidR="00EC0BE5" w:rsidRPr="00F02862">
        <w:rPr>
          <w:rFonts w:asciiTheme="minorHAnsi" w:hAnsiTheme="minorHAnsi" w:cstheme="majorHAnsi"/>
          <w:bCs/>
          <w:sz w:val="22"/>
          <w:szCs w:val="22"/>
        </w:rPr>
        <w:t xml:space="preserve">. </w:t>
      </w:r>
      <w:r w:rsidRPr="00F02862">
        <w:rPr>
          <w:rFonts w:asciiTheme="minorHAnsi" w:hAnsiTheme="minorHAnsi" w:cstheme="majorHAnsi"/>
          <w:bCs/>
          <w:sz w:val="22"/>
          <w:szCs w:val="22"/>
        </w:rPr>
        <w:t xml:space="preserve"> </w:t>
      </w:r>
    </w:p>
    <w:p w14:paraId="2E580293" w14:textId="66E76290" w:rsidR="00376279" w:rsidRDefault="00376279" w:rsidP="00334DAB">
      <w:pPr>
        <w:pStyle w:val="Default"/>
        <w:jc w:val="both"/>
        <w:rPr>
          <w:rFonts w:asciiTheme="minorHAnsi" w:hAnsiTheme="minorHAnsi" w:cstheme="majorHAnsi"/>
          <w:sz w:val="22"/>
          <w:szCs w:val="22"/>
        </w:rPr>
      </w:pPr>
    </w:p>
    <w:p w14:paraId="55BD1F01" w14:textId="77777777" w:rsidR="009442CF" w:rsidRDefault="009442CF" w:rsidP="00334DAB">
      <w:pPr>
        <w:pStyle w:val="Default"/>
        <w:jc w:val="both"/>
        <w:rPr>
          <w:rFonts w:asciiTheme="minorHAnsi" w:hAnsiTheme="minorHAnsi" w:cstheme="majorHAnsi"/>
          <w:sz w:val="22"/>
          <w:szCs w:val="22"/>
        </w:rPr>
      </w:pPr>
    </w:p>
    <w:p w14:paraId="7F9B2699" w14:textId="011D93E3" w:rsidR="00F832A4" w:rsidRPr="00F02862" w:rsidRDefault="00F832A4" w:rsidP="00334DAB">
      <w:pPr>
        <w:pStyle w:val="Default"/>
        <w:jc w:val="both"/>
        <w:rPr>
          <w:rFonts w:asciiTheme="minorHAnsi" w:hAnsiTheme="minorHAnsi" w:cstheme="majorHAnsi"/>
          <w:b/>
          <w:bCs/>
          <w:color w:val="auto"/>
          <w:sz w:val="22"/>
          <w:szCs w:val="22"/>
        </w:rPr>
      </w:pPr>
      <w:r w:rsidRPr="00F02862">
        <w:rPr>
          <w:rFonts w:asciiTheme="minorHAnsi" w:hAnsiTheme="minorHAnsi" w:cstheme="majorHAnsi"/>
          <w:b/>
          <w:bCs/>
          <w:color w:val="auto"/>
          <w:sz w:val="22"/>
          <w:szCs w:val="22"/>
        </w:rPr>
        <w:t xml:space="preserve">IV. ANÁLISIS JURÍDICO </w:t>
      </w:r>
    </w:p>
    <w:p w14:paraId="7E24C226" w14:textId="77777777" w:rsidR="00F832A4" w:rsidRPr="00F02862" w:rsidRDefault="00F832A4" w:rsidP="00334DAB">
      <w:pPr>
        <w:pStyle w:val="Default"/>
        <w:jc w:val="both"/>
        <w:rPr>
          <w:rFonts w:asciiTheme="minorHAnsi" w:hAnsiTheme="minorHAnsi" w:cstheme="majorHAnsi"/>
          <w:color w:val="auto"/>
          <w:sz w:val="22"/>
          <w:szCs w:val="22"/>
        </w:rPr>
      </w:pPr>
    </w:p>
    <w:p w14:paraId="633934B2" w14:textId="3924C0BF" w:rsidR="00F832A4" w:rsidRPr="00F02862" w:rsidRDefault="00F832A4" w:rsidP="00334DAB">
      <w:pPr>
        <w:pStyle w:val="Default"/>
        <w:jc w:val="both"/>
        <w:rPr>
          <w:rFonts w:asciiTheme="minorHAnsi" w:hAnsiTheme="minorHAnsi" w:cstheme="majorHAnsi"/>
          <w:b/>
          <w:bCs/>
          <w:color w:val="auto"/>
          <w:sz w:val="22"/>
          <w:szCs w:val="22"/>
        </w:rPr>
      </w:pPr>
      <w:r w:rsidRPr="00F02862">
        <w:rPr>
          <w:rFonts w:asciiTheme="minorHAnsi" w:hAnsiTheme="minorHAnsi" w:cstheme="majorHAnsi"/>
          <w:b/>
          <w:bCs/>
          <w:color w:val="auto"/>
          <w:sz w:val="22"/>
          <w:szCs w:val="22"/>
        </w:rPr>
        <w:t>4.1. Concordancia con la Constitución de la República, Código Orgánico de Organización Territorial, Autonomía y Descentralización, Código Municipal para el Distrito Metropolitano de Quito</w:t>
      </w:r>
      <w:r w:rsidR="008105B8" w:rsidRPr="00F02862">
        <w:rPr>
          <w:rFonts w:asciiTheme="minorHAnsi" w:hAnsiTheme="minorHAnsi" w:cstheme="majorHAnsi"/>
          <w:b/>
          <w:bCs/>
          <w:color w:val="auto"/>
          <w:sz w:val="22"/>
          <w:szCs w:val="22"/>
        </w:rPr>
        <w:t xml:space="preserve"> y demás normativa legal aplicable a la materia del proyecto en análisis</w:t>
      </w:r>
      <w:r w:rsidRPr="00F02862">
        <w:rPr>
          <w:rFonts w:asciiTheme="minorHAnsi" w:hAnsiTheme="minorHAnsi" w:cstheme="majorHAnsi"/>
          <w:b/>
          <w:bCs/>
          <w:color w:val="auto"/>
          <w:sz w:val="22"/>
          <w:szCs w:val="22"/>
        </w:rPr>
        <w:t xml:space="preserve">. </w:t>
      </w:r>
    </w:p>
    <w:p w14:paraId="1117A38A" w14:textId="2BAB1E42" w:rsidR="00D93E6D" w:rsidRPr="00F02862" w:rsidRDefault="00D93E6D" w:rsidP="00334DAB">
      <w:pPr>
        <w:pStyle w:val="Default"/>
        <w:jc w:val="both"/>
        <w:rPr>
          <w:rFonts w:asciiTheme="minorHAnsi" w:hAnsiTheme="minorHAnsi" w:cstheme="majorHAnsi"/>
          <w:b/>
          <w:bCs/>
          <w:color w:val="auto"/>
          <w:sz w:val="22"/>
          <w:szCs w:val="22"/>
        </w:rPr>
      </w:pPr>
    </w:p>
    <w:p w14:paraId="6F40BE38" w14:textId="4136D9B4" w:rsidR="00AD7BAD" w:rsidRPr="00CC1116" w:rsidRDefault="00135686" w:rsidP="00334DAB">
      <w:pPr>
        <w:spacing w:after="0" w:line="240" w:lineRule="auto"/>
        <w:jc w:val="both"/>
        <w:rPr>
          <w:rFonts w:asciiTheme="minorHAnsi" w:eastAsiaTheme="minorHAnsi" w:hAnsiTheme="minorHAnsi" w:cstheme="majorHAnsi"/>
          <w:bCs/>
          <w:i/>
          <w:color w:val="000000"/>
          <w:lang w:eastAsia="en-US"/>
        </w:rPr>
      </w:pPr>
      <w:r w:rsidRPr="00F02862">
        <w:rPr>
          <w:rFonts w:asciiTheme="minorHAnsi" w:hAnsiTheme="minorHAnsi" w:cstheme="majorHAnsi"/>
          <w:b/>
          <w:bCs/>
        </w:rPr>
        <w:t>4.1.</w:t>
      </w:r>
      <w:r w:rsidR="00AE2BF3" w:rsidRPr="00F02862">
        <w:rPr>
          <w:rFonts w:asciiTheme="minorHAnsi" w:hAnsiTheme="minorHAnsi" w:cstheme="majorHAnsi"/>
          <w:b/>
          <w:bCs/>
        </w:rPr>
        <w:t>1</w:t>
      </w:r>
      <w:r w:rsidR="00F832A4" w:rsidRPr="00F02862">
        <w:rPr>
          <w:rFonts w:asciiTheme="minorHAnsi" w:hAnsiTheme="minorHAnsi" w:cstheme="majorHAnsi"/>
          <w:b/>
          <w:bCs/>
        </w:rPr>
        <w:t>.</w:t>
      </w:r>
      <w:r w:rsidR="00AD7BAD" w:rsidRPr="00F02862">
        <w:rPr>
          <w:rFonts w:asciiTheme="minorHAnsi" w:hAnsiTheme="minorHAnsi" w:cstheme="majorHAnsi"/>
          <w:b/>
          <w:bCs/>
        </w:rPr>
        <w:t xml:space="preserve"> </w:t>
      </w:r>
      <w:r w:rsidR="006F2213" w:rsidRPr="00CC1116">
        <w:rPr>
          <w:rFonts w:asciiTheme="minorHAnsi" w:hAnsiTheme="minorHAnsi" w:cstheme="majorHAnsi"/>
          <w:bCs/>
        </w:rPr>
        <w:t>E</w:t>
      </w:r>
      <w:r w:rsidR="00AD7BAD" w:rsidRPr="00CC1116">
        <w:rPr>
          <w:rFonts w:asciiTheme="minorHAnsi" w:hAnsiTheme="minorHAnsi"/>
          <w:bCs/>
        </w:rPr>
        <w:t>l</w:t>
      </w:r>
      <w:r w:rsidR="00AD7BAD" w:rsidRPr="00F02862">
        <w:rPr>
          <w:rFonts w:asciiTheme="minorHAnsi" w:hAnsiTheme="minorHAnsi"/>
          <w:bCs/>
        </w:rPr>
        <w:t xml:space="preserve"> </w:t>
      </w:r>
      <w:r w:rsidR="005D546F" w:rsidRPr="00AF5F14">
        <w:rPr>
          <w:rFonts w:asciiTheme="minorHAnsi" w:eastAsiaTheme="minorHAnsi" w:hAnsiTheme="minorHAnsi" w:cstheme="majorHAnsi"/>
          <w:bCs/>
          <w:color w:val="000000"/>
          <w:lang w:eastAsia="en-US"/>
        </w:rPr>
        <w:t>a</w:t>
      </w:r>
      <w:r w:rsidR="00AD7BAD" w:rsidRPr="00AF5F14">
        <w:rPr>
          <w:rFonts w:asciiTheme="minorHAnsi" w:eastAsiaTheme="minorHAnsi" w:hAnsiTheme="minorHAnsi" w:cstheme="majorHAnsi"/>
          <w:bCs/>
          <w:color w:val="000000"/>
          <w:lang w:eastAsia="en-US"/>
        </w:rPr>
        <w:t>rtículo</w:t>
      </w:r>
      <w:r w:rsidR="00465976" w:rsidRPr="00AF5F14">
        <w:rPr>
          <w:rFonts w:asciiTheme="minorHAnsi" w:eastAsiaTheme="minorHAnsi" w:hAnsiTheme="minorHAnsi" w:cstheme="majorHAnsi"/>
          <w:bCs/>
          <w:color w:val="000000"/>
          <w:lang w:eastAsia="en-US"/>
        </w:rPr>
        <w:t xml:space="preserve"> </w:t>
      </w:r>
      <w:r w:rsidR="00B24E57">
        <w:rPr>
          <w:rFonts w:asciiTheme="minorHAnsi" w:eastAsiaTheme="minorHAnsi" w:hAnsiTheme="minorHAnsi" w:cstheme="majorHAnsi"/>
          <w:bCs/>
          <w:color w:val="000000"/>
          <w:lang w:eastAsia="en-US"/>
        </w:rPr>
        <w:t>226</w:t>
      </w:r>
      <w:r w:rsidR="00465976" w:rsidRPr="00AF5F14">
        <w:rPr>
          <w:rFonts w:asciiTheme="minorHAnsi" w:eastAsiaTheme="minorHAnsi" w:hAnsiTheme="minorHAnsi" w:cstheme="majorHAnsi"/>
          <w:bCs/>
          <w:color w:val="000000"/>
          <w:lang w:eastAsia="en-US"/>
        </w:rPr>
        <w:t xml:space="preserve"> de la Constitución de la República del Ecuador, establece que </w:t>
      </w:r>
      <w:r w:rsidR="00CF34F8" w:rsidRPr="00CC1116">
        <w:rPr>
          <w:rFonts w:asciiTheme="minorHAnsi" w:eastAsiaTheme="minorHAnsi" w:hAnsiTheme="minorHAnsi" w:cstheme="majorHAnsi"/>
          <w:bCs/>
          <w:i/>
          <w:color w:val="000000"/>
          <w:lang w:eastAsia="en-US"/>
        </w:rPr>
        <w:t>“</w:t>
      </w:r>
      <w:r w:rsidR="00B24E57" w:rsidRPr="00CC1116">
        <w:rPr>
          <w:rFonts w:asciiTheme="minorHAnsi" w:eastAsiaTheme="minorHAnsi" w:hAnsiTheme="minorHAnsi" w:cstheme="majorHAnsi"/>
          <w:bCs/>
          <w:i/>
          <w:color w:val="000000"/>
          <w:lang w:eastAsia="en-US"/>
        </w:rPr>
        <w:t>(…)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00CC1116">
        <w:rPr>
          <w:rFonts w:asciiTheme="minorHAnsi" w:eastAsiaTheme="minorHAnsi" w:hAnsiTheme="minorHAnsi" w:cstheme="majorHAnsi"/>
          <w:bCs/>
          <w:i/>
          <w:color w:val="000000"/>
          <w:lang w:eastAsia="en-US"/>
        </w:rPr>
        <w:t>”.</w:t>
      </w:r>
    </w:p>
    <w:p w14:paraId="06404805" w14:textId="74C0A7CE" w:rsidR="00465976" w:rsidRPr="00CC1116" w:rsidRDefault="00AD7BAD" w:rsidP="00AF5F14">
      <w:pPr>
        <w:spacing w:before="240" w:after="120" w:line="276" w:lineRule="auto"/>
        <w:jc w:val="both"/>
        <w:rPr>
          <w:rFonts w:asciiTheme="minorHAnsi" w:eastAsiaTheme="minorHAnsi" w:hAnsiTheme="minorHAnsi" w:cstheme="majorHAnsi"/>
          <w:bCs/>
          <w:color w:val="000000"/>
          <w:lang w:eastAsia="en-US"/>
        </w:rPr>
      </w:pPr>
      <w:r w:rsidRPr="00CC1116">
        <w:rPr>
          <w:rFonts w:asciiTheme="minorHAnsi" w:eastAsiaTheme="minorHAnsi" w:hAnsiTheme="minorHAnsi" w:cstheme="majorHAnsi"/>
          <w:b/>
          <w:bCs/>
          <w:color w:val="000000"/>
          <w:lang w:eastAsia="en-US"/>
        </w:rPr>
        <w:t>4.1.2.</w:t>
      </w:r>
      <w:r w:rsidR="00465976" w:rsidRPr="00CC1116">
        <w:rPr>
          <w:rFonts w:asciiTheme="minorHAnsi" w:eastAsiaTheme="minorHAnsi" w:hAnsiTheme="minorHAnsi" w:cstheme="majorHAnsi"/>
          <w:bCs/>
          <w:color w:val="000000"/>
          <w:lang w:eastAsia="en-US"/>
        </w:rPr>
        <w:t xml:space="preserve"> </w:t>
      </w:r>
      <w:r w:rsidR="006F2213" w:rsidRPr="00CC1116">
        <w:rPr>
          <w:rFonts w:asciiTheme="minorHAnsi" w:eastAsiaTheme="minorHAnsi" w:hAnsiTheme="minorHAnsi" w:cstheme="majorHAnsi"/>
          <w:bCs/>
          <w:color w:val="000000"/>
          <w:lang w:eastAsia="en-US"/>
        </w:rPr>
        <w:t>E</w:t>
      </w:r>
      <w:r w:rsidR="00465976" w:rsidRPr="00CC1116">
        <w:rPr>
          <w:rFonts w:asciiTheme="minorHAnsi" w:eastAsiaTheme="minorHAnsi" w:hAnsiTheme="minorHAnsi" w:cstheme="majorHAnsi"/>
          <w:bCs/>
          <w:color w:val="000000"/>
          <w:lang w:eastAsia="en-US"/>
        </w:rPr>
        <w:t>l artículo</w:t>
      </w:r>
      <w:r w:rsidR="00B24E57" w:rsidRPr="00CC1116">
        <w:rPr>
          <w:rFonts w:asciiTheme="minorHAnsi" w:eastAsiaTheme="minorHAnsi" w:hAnsiTheme="minorHAnsi" w:cstheme="majorHAnsi"/>
          <w:bCs/>
          <w:color w:val="000000"/>
          <w:lang w:eastAsia="en-US"/>
        </w:rPr>
        <w:t xml:space="preserve"> 264 de la Norma Suprema, señala que: </w:t>
      </w:r>
      <w:r w:rsidR="00B24E57" w:rsidRPr="00CC1116">
        <w:rPr>
          <w:rFonts w:asciiTheme="minorHAnsi" w:eastAsiaTheme="minorHAnsi" w:hAnsiTheme="minorHAnsi" w:cstheme="majorHAnsi"/>
          <w:bCs/>
          <w:i/>
          <w:color w:val="000000"/>
          <w:lang w:eastAsia="en-US"/>
        </w:rPr>
        <w:t>“(…) los gobiernos municipales tendrán las siguientes competencias exclusivas sin perjuicio de otras que determine la ley: (…) 5. Crear, modificar o suprimir mediante ordenanzas, tasas y contribuciones especiales de mejoras. (…) En el ámbito de sus competencias y territorio, y en uso de sus facultades, expedirán ordenanzas cantonales</w:t>
      </w:r>
      <w:r w:rsidR="00B24E57" w:rsidRPr="00CC1116">
        <w:rPr>
          <w:rFonts w:asciiTheme="minorHAnsi" w:eastAsiaTheme="minorHAnsi" w:hAnsiTheme="minorHAnsi" w:cstheme="majorHAnsi"/>
          <w:bCs/>
          <w:color w:val="000000"/>
          <w:lang w:eastAsia="en-US"/>
        </w:rPr>
        <w:t>”</w:t>
      </w:r>
      <w:r w:rsidR="00AF5F14" w:rsidRPr="00CC1116">
        <w:rPr>
          <w:rFonts w:asciiTheme="minorHAnsi" w:eastAsiaTheme="minorHAnsi" w:hAnsiTheme="minorHAnsi" w:cstheme="majorHAnsi"/>
          <w:bCs/>
          <w:color w:val="000000"/>
          <w:lang w:eastAsia="en-US"/>
        </w:rPr>
        <w:t>.</w:t>
      </w:r>
    </w:p>
    <w:p w14:paraId="32A34B9E" w14:textId="4E07DC47" w:rsidR="00B24E57" w:rsidRPr="00CC1116" w:rsidRDefault="00465976" w:rsidP="00CC1116">
      <w:pPr>
        <w:spacing w:after="0" w:line="240" w:lineRule="auto"/>
        <w:jc w:val="both"/>
        <w:rPr>
          <w:rFonts w:asciiTheme="minorHAnsi" w:eastAsiaTheme="minorHAnsi" w:hAnsiTheme="minorHAnsi" w:cstheme="majorHAnsi"/>
          <w:bCs/>
          <w:i/>
          <w:color w:val="000000"/>
          <w:lang w:eastAsia="en-US"/>
        </w:rPr>
      </w:pPr>
      <w:r w:rsidRPr="00CC1116">
        <w:rPr>
          <w:rFonts w:asciiTheme="minorHAnsi" w:eastAsiaTheme="minorHAnsi" w:hAnsiTheme="minorHAnsi" w:cstheme="majorHAnsi"/>
          <w:b/>
          <w:bCs/>
          <w:color w:val="000000"/>
          <w:lang w:eastAsia="en-US"/>
        </w:rPr>
        <w:t>4.1.3.</w:t>
      </w:r>
      <w:r w:rsidRPr="00CC1116">
        <w:rPr>
          <w:rFonts w:asciiTheme="minorHAnsi" w:eastAsiaTheme="minorHAnsi" w:hAnsiTheme="minorHAnsi" w:cstheme="majorHAnsi"/>
          <w:bCs/>
          <w:color w:val="000000"/>
          <w:lang w:eastAsia="en-US"/>
        </w:rPr>
        <w:t xml:space="preserve"> De igual manera el artículo </w:t>
      </w:r>
      <w:r w:rsidR="00B24E57" w:rsidRPr="00CC1116">
        <w:rPr>
          <w:rFonts w:asciiTheme="minorHAnsi" w:eastAsiaTheme="minorHAnsi" w:hAnsiTheme="minorHAnsi" w:cstheme="majorHAnsi"/>
          <w:bCs/>
          <w:color w:val="000000"/>
          <w:lang w:eastAsia="en-US"/>
        </w:rPr>
        <w:t>266</w:t>
      </w:r>
      <w:r w:rsidRPr="00CC1116">
        <w:rPr>
          <w:rFonts w:asciiTheme="minorHAnsi" w:eastAsiaTheme="minorHAnsi" w:hAnsiTheme="minorHAnsi" w:cstheme="majorHAnsi"/>
          <w:bCs/>
          <w:color w:val="000000"/>
          <w:lang w:eastAsia="en-US"/>
        </w:rPr>
        <w:t xml:space="preserve"> de la norma ibídem, indica</w:t>
      </w:r>
      <w:r w:rsidR="0039512E">
        <w:rPr>
          <w:rFonts w:asciiTheme="minorHAnsi" w:eastAsiaTheme="minorHAnsi" w:hAnsiTheme="minorHAnsi" w:cstheme="majorHAnsi"/>
          <w:bCs/>
          <w:color w:val="000000"/>
          <w:lang w:eastAsia="en-US"/>
        </w:rPr>
        <w:t xml:space="preserve"> que</w:t>
      </w:r>
      <w:r w:rsidRPr="00CC1116">
        <w:rPr>
          <w:rFonts w:asciiTheme="minorHAnsi" w:eastAsiaTheme="minorHAnsi" w:hAnsiTheme="minorHAnsi" w:cstheme="majorHAnsi"/>
          <w:bCs/>
          <w:color w:val="000000"/>
          <w:lang w:eastAsia="en-US"/>
        </w:rPr>
        <w:t xml:space="preserve">: </w:t>
      </w:r>
      <w:r w:rsidR="00B24E57" w:rsidRPr="00CC1116">
        <w:rPr>
          <w:rFonts w:asciiTheme="minorHAnsi" w:eastAsiaTheme="minorHAnsi" w:hAnsiTheme="minorHAnsi" w:cstheme="majorHAnsi"/>
          <w:bCs/>
          <w:i/>
          <w:color w:val="000000"/>
          <w:lang w:eastAsia="en-US"/>
        </w:rPr>
        <w:t xml:space="preserve">“(…)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w:t>
      </w:r>
    </w:p>
    <w:p w14:paraId="1308027E" w14:textId="77777777" w:rsidR="00CC1116" w:rsidRPr="00CC1116" w:rsidRDefault="00CC1116" w:rsidP="00CC1116">
      <w:pPr>
        <w:spacing w:after="0" w:line="240" w:lineRule="auto"/>
        <w:jc w:val="both"/>
        <w:rPr>
          <w:rFonts w:asciiTheme="minorHAnsi" w:eastAsiaTheme="minorHAnsi" w:hAnsiTheme="minorHAnsi" w:cstheme="majorHAnsi"/>
          <w:bCs/>
          <w:i/>
          <w:color w:val="000000"/>
          <w:lang w:eastAsia="en-US"/>
        </w:rPr>
      </w:pPr>
    </w:p>
    <w:p w14:paraId="758156A3" w14:textId="3AD83221" w:rsidR="00D21ED8" w:rsidRPr="00CC1116" w:rsidRDefault="00D21ED8" w:rsidP="00CC1116">
      <w:pPr>
        <w:spacing w:after="0" w:line="240" w:lineRule="auto"/>
        <w:jc w:val="both"/>
        <w:rPr>
          <w:rFonts w:asciiTheme="minorHAnsi" w:eastAsiaTheme="minorHAnsi" w:hAnsiTheme="minorHAnsi" w:cstheme="majorHAnsi"/>
          <w:bCs/>
          <w:color w:val="000000"/>
          <w:lang w:eastAsia="en-US"/>
        </w:rPr>
      </w:pPr>
      <w:r w:rsidRPr="00CC1116">
        <w:rPr>
          <w:rFonts w:asciiTheme="minorHAnsi" w:eastAsiaTheme="minorHAnsi" w:hAnsiTheme="minorHAnsi" w:cstheme="majorHAnsi"/>
          <w:bCs/>
          <w:i/>
          <w:color w:val="000000"/>
          <w:lang w:eastAsia="en-US"/>
        </w:rPr>
        <w:t>En el ámbito de sus competencias y territorio, y en uso de sus facultades, expedirán ordenanzas distritales”</w:t>
      </w:r>
      <w:r w:rsidRPr="00CC1116">
        <w:rPr>
          <w:rFonts w:asciiTheme="minorHAnsi" w:eastAsiaTheme="minorHAnsi" w:hAnsiTheme="minorHAnsi" w:cstheme="majorHAnsi"/>
          <w:bCs/>
          <w:color w:val="000000"/>
          <w:lang w:eastAsia="en-US"/>
        </w:rPr>
        <w:t>;</w:t>
      </w:r>
    </w:p>
    <w:p w14:paraId="26DA3AA1" w14:textId="2761F721" w:rsidR="00B92594" w:rsidRPr="00CC1116" w:rsidRDefault="00B92594" w:rsidP="00465976">
      <w:pPr>
        <w:spacing w:after="0" w:line="240" w:lineRule="auto"/>
        <w:jc w:val="both"/>
        <w:rPr>
          <w:rFonts w:asciiTheme="minorHAnsi" w:eastAsiaTheme="minorHAnsi" w:hAnsiTheme="minorHAnsi" w:cstheme="majorHAnsi"/>
          <w:bCs/>
          <w:color w:val="000000"/>
          <w:lang w:eastAsia="en-US"/>
        </w:rPr>
      </w:pPr>
    </w:p>
    <w:p w14:paraId="776D4F47" w14:textId="44FB6961" w:rsidR="00D64C0E" w:rsidRPr="00CC1116" w:rsidRDefault="009A680F" w:rsidP="00334DAB">
      <w:pPr>
        <w:spacing w:after="0" w:line="240" w:lineRule="auto"/>
        <w:jc w:val="both"/>
        <w:rPr>
          <w:rFonts w:asciiTheme="minorHAnsi" w:eastAsiaTheme="minorHAnsi" w:hAnsiTheme="minorHAnsi" w:cstheme="majorHAnsi"/>
          <w:bCs/>
          <w:color w:val="000000"/>
          <w:lang w:eastAsia="en-US"/>
        </w:rPr>
      </w:pPr>
      <w:r w:rsidRPr="00CC1116">
        <w:rPr>
          <w:rFonts w:asciiTheme="minorHAnsi" w:eastAsiaTheme="minorHAnsi" w:hAnsiTheme="minorHAnsi" w:cstheme="majorHAnsi"/>
          <w:b/>
          <w:bCs/>
          <w:color w:val="000000"/>
          <w:lang w:eastAsia="en-US"/>
        </w:rPr>
        <w:t>4.1.4.</w:t>
      </w:r>
      <w:r w:rsidRPr="00CC1116">
        <w:rPr>
          <w:rFonts w:asciiTheme="minorHAnsi" w:eastAsiaTheme="minorHAnsi" w:hAnsiTheme="minorHAnsi" w:cstheme="majorHAnsi"/>
          <w:bCs/>
          <w:color w:val="000000"/>
          <w:lang w:eastAsia="en-US"/>
        </w:rPr>
        <w:t xml:space="preserve"> E</w:t>
      </w:r>
      <w:r w:rsidR="00D64C0E" w:rsidRPr="00CC1116">
        <w:rPr>
          <w:rFonts w:asciiTheme="minorHAnsi" w:eastAsiaTheme="minorHAnsi" w:hAnsiTheme="minorHAnsi" w:cstheme="majorHAnsi"/>
          <w:bCs/>
          <w:color w:val="000000"/>
          <w:lang w:eastAsia="en-US"/>
        </w:rPr>
        <w:t xml:space="preserve">n concordancia con lo expuesto, el artículo </w:t>
      </w:r>
      <w:r w:rsidR="00D21ED8" w:rsidRPr="00CC1116">
        <w:rPr>
          <w:rFonts w:asciiTheme="minorHAnsi" w:eastAsiaTheme="minorHAnsi" w:hAnsiTheme="minorHAnsi" w:cstheme="majorHAnsi"/>
          <w:bCs/>
          <w:color w:val="000000"/>
          <w:lang w:eastAsia="en-US"/>
        </w:rPr>
        <w:t>86</w:t>
      </w:r>
      <w:r w:rsidR="00D64C0E" w:rsidRPr="00CC1116">
        <w:rPr>
          <w:rFonts w:asciiTheme="minorHAnsi" w:eastAsiaTheme="minorHAnsi" w:hAnsiTheme="minorHAnsi" w:cstheme="majorHAnsi"/>
          <w:bCs/>
          <w:color w:val="000000"/>
          <w:lang w:eastAsia="en-US"/>
        </w:rPr>
        <w:t xml:space="preserve"> del COOTAD, </w:t>
      </w:r>
      <w:r w:rsidR="00D21ED8" w:rsidRPr="00CC1116">
        <w:rPr>
          <w:rFonts w:asciiTheme="minorHAnsi" w:eastAsiaTheme="minorHAnsi" w:hAnsiTheme="minorHAnsi" w:cstheme="majorHAnsi"/>
          <w:bCs/>
          <w:color w:val="000000"/>
          <w:lang w:eastAsia="en-US"/>
        </w:rPr>
        <w:t xml:space="preserve">señala </w:t>
      </w:r>
      <w:r w:rsidR="00D21ED8" w:rsidRPr="00CC1116">
        <w:rPr>
          <w:rFonts w:asciiTheme="minorHAnsi" w:eastAsiaTheme="minorHAnsi" w:hAnsiTheme="minorHAnsi" w:cstheme="majorHAnsi"/>
          <w:bCs/>
          <w:i/>
          <w:color w:val="000000"/>
          <w:lang w:eastAsia="en-US"/>
        </w:rPr>
        <w:t>“(…) el concejo metropolitano es el órgano de legislación y fiscalización del gobierno autónomo descentralizado del distrito metropolitano. Estará integrado por los concejales o concejalas elegidos por votación popular de conformidad con previsto en la Ley de la materia electoral. El alcalde o alcaldesa metropolitana lo presidirá con voto dirimente (…)”</w:t>
      </w:r>
      <w:r w:rsidR="00CC1116">
        <w:rPr>
          <w:rFonts w:asciiTheme="minorHAnsi" w:eastAsiaTheme="minorHAnsi" w:hAnsiTheme="minorHAnsi" w:cstheme="majorHAnsi"/>
          <w:bCs/>
          <w:i/>
          <w:color w:val="000000"/>
          <w:lang w:eastAsia="en-US"/>
        </w:rPr>
        <w:t>.</w:t>
      </w:r>
    </w:p>
    <w:p w14:paraId="4A055690" w14:textId="77777777" w:rsidR="000D4286" w:rsidRPr="00CC1116" w:rsidRDefault="000D4286" w:rsidP="00334DAB">
      <w:pPr>
        <w:spacing w:after="0" w:line="240" w:lineRule="auto"/>
        <w:jc w:val="both"/>
        <w:rPr>
          <w:rFonts w:asciiTheme="minorHAnsi" w:eastAsiaTheme="minorHAnsi" w:hAnsiTheme="minorHAnsi" w:cstheme="majorHAnsi"/>
          <w:bCs/>
          <w:color w:val="000000"/>
          <w:lang w:eastAsia="en-US"/>
        </w:rPr>
      </w:pPr>
    </w:p>
    <w:p w14:paraId="1C03F98E" w14:textId="269EF61C" w:rsidR="00F17D29" w:rsidRPr="00CC1116" w:rsidRDefault="003D0DCC" w:rsidP="00334DAB">
      <w:pPr>
        <w:spacing w:after="163" w:line="240" w:lineRule="auto"/>
        <w:ind w:left="-5" w:right="-10" w:hanging="10"/>
        <w:jc w:val="both"/>
        <w:rPr>
          <w:rFonts w:asciiTheme="minorHAnsi" w:eastAsiaTheme="minorHAnsi" w:hAnsiTheme="minorHAnsi" w:cstheme="majorHAnsi"/>
          <w:bCs/>
          <w:color w:val="000000"/>
          <w:lang w:eastAsia="en-US"/>
        </w:rPr>
      </w:pPr>
      <w:r w:rsidRPr="00CC1116">
        <w:rPr>
          <w:rFonts w:asciiTheme="minorHAnsi" w:eastAsiaTheme="minorHAnsi" w:hAnsiTheme="minorHAnsi" w:cstheme="majorHAnsi"/>
          <w:b/>
          <w:bCs/>
          <w:color w:val="000000"/>
          <w:lang w:eastAsia="en-US"/>
        </w:rPr>
        <w:t>4.1.</w:t>
      </w:r>
      <w:r w:rsidR="00AF5F14" w:rsidRPr="00CC1116">
        <w:rPr>
          <w:rFonts w:asciiTheme="minorHAnsi" w:eastAsiaTheme="minorHAnsi" w:hAnsiTheme="minorHAnsi" w:cstheme="majorHAnsi"/>
          <w:b/>
          <w:bCs/>
          <w:color w:val="000000"/>
          <w:lang w:eastAsia="en-US"/>
        </w:rPr>
        <w:t>5</w:t>
      </w:r>
      <w:r w:rsidRPr="00CC1116">
        <w:rPr>
          <w:rFonts w:asciiTheme="minorHAnsi" w:eastAsiaTheme="minorHAnsi" w:hAnsiTheme="minorHAnsi" w:cstheme="majorHAnsi"/>
          <w:b/>
          <w:bCs/>
          <w:color w:val="000000"/>
          <w:lang w:eastAsia="en-US"/>
        </w:rPr>
        <w:t>.</w:t>
      </w:r>
      <w:r w:rsidRPr="00CC1116">
        <w:rPr>
          <w:rFonts w:asciiTheme="minorHAnsi" w:eastAsiaTheme="minorHAnsi" w:hAnsiTheme="minorHAnsi" w:cstheme="majorHAnsi"/>
          <w:bCs/>
          <w:color w:val="000000"/>
          <w:lang w:eastAsia="en-US"/>
        </w:rPr>
        <w:t xml:space="preserve"> El artículo 87 letra a) del COOTAD, en coordinación con el artículo 86 de esta norma señala entre las atribuciones de los Concejos Metropolitanos: </w:t>
      </w:r>
      <w:r w:rsidRPr="00CC1116">
        <w:rPr>
          <w:rFonts w:asciiTheme="minorHAnsi" w:eastAsiaTheme="minorHAnsi" w:hAnsiTheme="minorHAnsi" w:cstheme="majorHAnsi"/>
          <w:bCs/>
          <w:i/>
          <w:color w:val="000000"/>
          <w:lang w:eastAsia="en-US"/>
        </w:rPr>
        <w:t>“Ejercer la facultad normativa en las materias de competencia del gobierno autónomo descentralizado metropolitano, mediante la expedición de ordenanzas metropolitanas, acuerdos y resoluciones</w:t>
      </w:r>
      <w:r w:rsidRPr="00CC1116">
        <w:rPr>
          <w:rFonts w:asciiTheme="minorHAnsi" w:eastAsiaTheme="minorHAnsi" w:hAnsiTheme="minorHAnsi" w:cstheme="majorHAnsi"/>
          <w:bCs/>
          <w:color w:val="000000"/>
          <w:lang w:eastAsia="en-US"/>
        </w:rPr>
        <w:t>”.</w:t>
      </w:r>
    </w:p>
    <w:p w14:paraId="593EFD80" w14:textId="6D2D8BB0" w:rsidR="00D64C0E" w:rsidRPr="00CC1116" w:rsidRDefault="008105B8" w:rsidP="00334DAB">
      <w:pPr>
        <w:spacing w:after="0" w:line="240" w:lineRule="auto"/>
        <w:jc w:val="both"/>
        <w:rPr>
          <w:rFonts w:asciiTheme="minorHAnsi" w:eastAsiaTheme="minorHAnsi" w:hAnsiTheme="minorHAnsi" w:cstheme="majorHAnsi"/>
          <w:bCs/>
          <w:color w:val="000000"/>
          <w:lang w:eastAsia="en-US"/>
        </w:rPr>
      </w:pPr>
      <w:r w:rsidRPr="00CC1116">
        <w:rPr>
          <w:rFonts w:asciiTheme="minorHAnsi" w:eastAsiaTheme="minorHAnsi" w:hAnsiTheme="minorHAnsi" w:cstheme="majorHAnsi"/>
          <w:b/>
          <w:bCs/>
          <w:color w:val="000000"/>
          <w:lang w:eastAsia="en-US"/>
        </w:rPr>
        <w:t>4.1.</w:t>
      </w:r>
      <w:r w:rsidR="00AF5F14" w:rsidRPr="00CC1116">
        <w:rPr>
          <w:rFonts w:asciiTheme="minorHAnsi" w:eastAsiaTheme="minorHAnsi" w:hAnsiTheme="minorHAnsi" w:cstheme="majorHAnsi"/>
          <w:b/>
          <w:bCs/>
          <w:color w:val="000000"/>
          <w:lang w:eastAsia="en-US"/>
        </w:rPr>
        <w:t>6</w:t>
      </w:r>
      <w:r w:rsidRPr="00CC1116">
        <w:rPr>
          <w:rFonts w:asciiTheme="minorHAnsi" w:eastAsiaTheme="minorHAnsi" w:hAnsiTheme="minorHAnsi" w:cstheme="majorHAnsi"/>
          <w:b/>
          <w:bCs/>
          <w:color w:val="000000"/>
          <w:lang w:eastAsia="en-US"/>
        </w:rPr>
        <w:t>.</w:t>
      </w:r>
      <w:r w:rsidRPr="00CC1116">
        <w:rPr>
          <w:rFonts w:asciiTheme="minorHAnsi" w:eastAsiaTheme="minorHAnsi" w:hAnsiTheme="minorHAnsi" w:cstheme="majorHAnsi"/>
          <w:bCs/>
          <w:color w:val="000000"/>
          <w:lang w:eastAsia="en-US"/>
        </w:rPr>
        <w:t xml:space="preserve"> </w:t>
      </w:r>
      <w:r w:rsidR="00D64C0E" w:rsidRPr="00CC1116">
        <w:rPr>
          <w:rFonts w:asciiTheme="minorHAnsi" w:eastAsiaTheme="minorHAnsi" w:hAnsiTheme="minorHAnsi" w:cstheme="majorHAnsi"/>
          <w:bCs/>
          <w:color w:val="000000"/>
          <w:lang w:eastAsia="en-US"/>
        </w:rPr>
        <w:t xml:space="preserve">Al tenor de lo </w:t>
      </w:r>
      <w:r w:rsidR="00795CED" w:rsidRPr="00CC1116">
        <w:rPr>
          <w:rFonts w:asciiTheme="minorHAnsi" w:eastAsiaTheme="minorHAnsi" w:hAnsiTheme="minorHAnsi" w:cstheme="majorHAnsi"/>
          <w:bCs/>
          <w:color w:val="000000"/>
          <w:lang w:eastAsia="en-US"/>
        </w:rPr>
        <w:t xml:space="preserve">señalado </w:t>
      </w:r>
      <w:r w:rsidR="00D64C0E" w:rsidRPr="00CC1116">
        <w:rPr>
          <w:rFonts w:asciiTheme="minorHAnsi" w:eastAsiaTheme="minorHAnsi" w:hAnsiTheme="minorHAnsi" w:cstheme="majorHAnsi"/>
          <w:bCs/>
          <w:color w:val="000000"/>
          <w:lang w:eastAsia="en-US"/>
        </w:rPr>
        <w:t xml:space="preserve">en la Ley Orgánica de Régimen </w:t>
      </w:r>
      <w:r w:rsidR="006F20A2" w:rsidRPr="00CC1116">
        <w:rPr>
          <w:rFonts w:asciiTheme="minorHAnsi" w:eastAsiaTheme="minorHAnsi" w:hAnsiTheme="minorHAnsi" w:cstheme="majorHAnsi"/>
          <w:bCs/>
          <w:color w:val="000000"/>
          <w:lang w:eastAsia="en-US"/>
        </w:rPr>
        <w:t>d</w:t>
      </w:r>
      <w:r w:rsidR="00D64C0E" w:rsidRPr="00CC1116">
        <w:rPr>
          <w:rFonts w:asciiTheme="minorHAnsi" w:eastAsiaTheme="minorHAnsi" w:hAnsiTheme="minorHAnsi" w:cstheme="majorHAnsi"/>
          <w:bCs/>
          <w:color w:val="000000"/>
          <w:lang w:eastAsia="en-US"/>
        </w:rPr>
        <w:t>el Distrito Metropolitano de Quito, en el número 1 del artículo 8, se establece que es facultad del Concejo Metropolitano decidir, mediante ordenanza, sobre los asuntos de interés general.</w:t>
      </w:r>
    </w:p>
    <w:p w14:paraId="5053C67E" w14:textId="77777777" w:rsidR="00F67695" w:rsidRPr="00CC1116" w:rsidRDefault="00F67695" w:rsidP="00334DAB">
      <w:pPr>
        <w:pStyle w:val="Default"/>
        <w:jc w:val="both"/>
        <w:rPr>
          <w:rFonts w:asciiTheme="minorHAnsi" w:hAnsiTheme="minorHAnsi" w:cstheme="majorHAnsi"/>
          <w:bCs/>
          <w:sz w:val="22"/>
          <w:szCs w:val="22"/>
        </w:rPr>
      </w:pPr>
    </w:p>
    <w:p w14:paraId="3B10C03A" w14:textId="48C31409" w:rsidR="00D21ED8" w:rsidRPr="00CC1116" w:rsidRDefault="00357B72" w:rsidP="00CF34F8">
      <w:pPr>
        <w:pStyle w:val="Default"/>
        <w:jc w:val="both"/>
        <w:rPr>
          <w:rFonts w:asciiTheme="minorHAnsi" w:hAnsiTheme="minorHAnsi" w:cstheme="majorHAnsi"/>
          <w:bCs/>
          <w:sz w:val="22"/>
          <w:szCs w:val="22"/>
        </w:rPr>
      </w:pPr>
      <w:r w:rsidRPr="00CC1116">
        <w:rPr>
          <w:rFonts w:asciiTheme="minorHAnsi" w:hAnsiTheme="minorHAnsi" w:cstheme="majorHAnsi"/>
          <w:b/>
          <w:bCs/>
          <w:sz w:val="22"/>
          <w:szCs w:val="22"/>
        </w:rPr>
        <w:t>4.1.</w:t>
      </w:r>
      <w:r w:rsidR="00CF34F8" w:rsidRPr="00CC1116">
        <w:rPr>
          <w:rFonts w:asciiTheme="minorHAnsi" w:hAnsiTheme="minorHAnsi" w:cstheme="majorHAnsi"/>
          <w:b/>
          <w:bCs/>
          <w:sz w:val="22"/>
          <w:szCs w:val="22"/>
        </w:rPr>
        <w:t>7.</w:t>
      </w:r>
      <w:r w:rsidR="00CF34F8" w:rsidRPr="00CC1116">
        <w:rPr>
          <w:rFonts w:asciiTheme="minorHAnsi" w:hAnsiTheme="minorHAnsi" w:cstheme="majorHAnsi"/>
          <w:bCs/>
          <w:sz w:val="22"/>
          <w:szCs w:val="22"/>
        </w:rPr>
        <w:t xml:space="preserve"> </w:t>
      </w:r>
      <w:r w:rsidR="00D21ED8" w:rsidRPr="00CC1116">
        <w:rPr>
          <w:rFonts w:asciiTheme="minorHAnsi" w:hAnsiTheme="minorHAnsi" w:cstheme="majorHAnsi"/>
          <w:bCs/>
          <w:sz w:val="22"/>
          <w:szCs w:val="22"/>
        </w:rPr>
        <w:t>De igual manera el artículo 90 del COOTAD, precisa que</w:t>
      </w:r>
      <w:r w:rsidR="00D21ED8" w:rsidRPr="00CC1116">
        <w:rPr>
          <w:rFonts w:asciiTheme="minorHAnsi" w:hAnsiTheme="minorHAnsi" w:cstheme="majorHAnsi"/>
          <w:bCs/>
          <w:i/>
          <w:sz w:val="22"/>
          <w:szCs w:val="22"/>
        </w:rPr>
        <w:t>: “(…) le corresponde al alcalde o alcaldesa metropolitano: (…) j) Distribuir los asuntos que deban pasar a las comisiones del gobierno autónomo metropolitano y señalar el plazo en que deben ser presentados los informes correspondientes</w:t>
      </w:r>
      <w:r w:rsidR="00D21ED8" w:rsidRPr="00CC1116">
        <w:rPr>
          <w:rFonts w:asciiTheme="minorHAnsi" w:hAnsiTheme="minorHAnsi" w:cstheme="majorHAnsi"/>
          <w:bCs/>
          <w:sz w:val="22"/>
          <w:szCs w:val="22"/>
        </w:rPr>
        <w:t>”</w:t>
      </w:r>
      <w:r w:rsidR="00CC1116">
        <w:rPr>
          <w:rFonts w:asciiTheme="minorHAnsi" w:hAnsiTheme="minorHAnsi" w:cstheme="majorHAnsi"/>
          <w:bCs/>
          <w:sz w:val="22"/>
          <w:szCs w:val="22"/>
        </w:rPr>
        <w:t>.</w:t>
      </w:r>
    </w:p>
    <w:p w14:paraId="3DDBA2D7" w14:textId="5A4CBD67" w:rsidR="00D21ED8" w:rsidRPr="00CC1116" w:rsidRDefault="00D21ED8" w:rsidP="00CF34F8">
      <w:pPr>
        <w:pStyle w:val="Default"/>
        <w:jc w:val="both"/>
        <w:rPr>
          <w:rFonts w:asciiTheme="minorHAnsi" w:hAnsiTheme="minorHAnsi" w:cstheme="majorHAnsi"/>
          <w:bCs/>
          <w:sz w:val="22"/>
          <w:szCs w:val="22"/>
        </w:rPr>
      </w:pPr>
    </w:p>
    <w:p w14:paraId="0CEF3B6B" w14:textId="6725C706" w:rsidR="00D21ED8" w:rsidRPr="00CC1116" w:rsidRDefault="00D21ED8" w:rsidP="00CC1116">
      <w:pPr>
        <w:spacing w:after="0" w:line="240" w:lineRule="auto"/>
        <w:jc w:val="both"/>
        <w:rPr>
          <w:rFonts w:asciiTheme="minorHAnsi" w:eastAsiaTheme="minorHAnsi" w:hAnsiTheme="minorHAnsi" w:cstheme="majorHAnsi"/>
          <w:bCs/>
          <w:color w:val="000000"/>
          <w:lang w:eastAsia="en-US"/>
        </w:rPr>
      </w:pPr>
      <w:r w:rsidRPr="00CC1116">
        <w:rPr>
          <w:rFonts w:asciiTheme="minorHAnsi" w:eastAsiaTheme="minorHAnsi" w:hAnsiTheme="minorHAnsi" w:cstheme="majorHAnsi"/>
          <w:b/>
          <w:bCs/>
          <w:color w:val="000000"/>
          <w:lang w:eastAsia="en-US"/>
        </w:rPr>
        <w:t>4.1.8.</w:t>
      </w:r>
      <w:r w:rsidRPr="00CC1116">
        <w:rPr>
          <w:rFonts w:asciiTheme="minorHAnsi" w:eastAsiaTheme="minorHAnsi" w:hAnsiTheme="minorHAnsi" w:cstheme="majorHAnsi"/>
          <w:bCs/>
          <w:color w:val="000000"/>
          <w:lang w:eastAsia="en-US"/>
        </w:rPr>
        <w:t xml:space="preserve"> El artículo 318 ibídem, determina que: </w:t>
      </w:r>
      <w:r w:rsidRPr="00CC1116">
        <w:rPr>
          <w:rFonts w:asciiTheme="minorHAnsi" w:eastAsiaTheme="minorHAnsi" w:hAnsiTheme="minorHAnsi" w:cstheme="majorHAnsi"/>
          <w:bCs/>
          <w:i/>
          <w:color w:val="000000"/>
          <w:lang w:eastAsia="en-US"/>
        </w:rPr>
        <w:t>“(…) los consejos regionales y los concejos metropolitanos y municipales sesionarán ordinariamente cada ocho días. (…) En todos los casos, la convocatoria del ejecutivo del respectivo gobierno autónomo descentralizado se realizará con al menos setenta y dos horas de anticipación a la fecha prevista y se acompañará el orden del día y los documentos que se traten.</w:t>
      </w:r>
      <w:r w:rsidRPr="00CC1116">
        <w:rPr>
          <w:rFonts w:asciiTheme="minorHAnsi" w:eastAsiaTheme="minorHAnsi" w:hAnsiTheme="minorHAnsi" w:cstheme="majorHAnsi"/>
          <w:bCs/>
          <w:color w:val="000000"/>
          <w:lang w:eastAsia="en-US"/>
        </w:rPr>
        <w:t xml:space="preserve">”. </w:t>
      </w:r>
    </w:p>
    <w:p w14:paraId="78F964F8" w14:textId="77777777" w:rsidR="00CC1116" w:rsidRDefault="00CC1116" w:rsidP="00CC1116">
      <w:pPr>
        <w:spacing w:after="0" w:line="240" w:lineRule="auto"/>
        <w:jc w:val="both"/>
        <w:rPr>
          <w:rFonts w:asciiTheme="minorHAnsi" w:eastAsiaTheme="minorHAnsi" w:hAnsiTheme="minorHAnsi" w:cstheme="majorHAnsi"/>
          <w:bCs/>
          <w:color w:val="000000"/>
          <w:lang w:eastAsia="en-US"/>
        </w:rPr>
      </w:pPr>
    </w:p>
    <w:p w14:paraId="65464D58" w14:textId="37BA1661" w:rsidR="00D21ED8" w:rsidRPr="00CC1116" w:rsidRDefault="00D21ED8" w:rsidP="00CC1116">
      <w:pPr>
        <w:spacing w:after="0" w:line="240" w:lineRule="auto"/>
        <w:jc w:val="both"/>
        <w:rPr>
          <w:rFonts w:asciiTheme="minorHAnsi" w:eastAsiaTheme="minorHAnsi" w:hAnsiTheme="minorHAnsi" w:cstheme="majorHAnsi"/>
          <w:bCs/>
          <w:color w:val="000000"/>
          <w:lang w:eastAsia="en-US"/>
        </w:rPr>
      </w:pPr>
      <w:r w:rsidRPr="00CC1116">
        <w:rPr>
          <w:rFonts w:asciiTheme="minorHAnsi" w:eastAsiaTheme="minorHAnsi" w:hAnsiTheme="minorHAnsi" w:cstheme="majorHAnsi"/>
          <w:b/>
          <w:bCs/>
          <w:color w:val="000000"/>
          <w:lang w:eastAsia="en-US"/>
        </w:rPr>
        <w:t>4.1.9.</w:t>
      </w:r>
      <w:r w:rsidRPr="00CC1116">
        <w:rPr>
          <w:rFonts w:asciiTheme="minorHAnsi" w:eastAsiaTheme="minorHAnsi" w:hAnsiTheme="minorHAnsi" w:cstheme="majorHAnsi"/>
          <w:bCs/>
          <w:color w:val="000000"/>
          <w:lang w:eastAsia="en-US"/>
        </w:rPr>
        <w:t xml:space="preserve">  El artículo 322 del COOTAD, señala que: </w:t>
      </w:r>
      <w:r w:rsidRPr="00CC1116">
        <w:rPr>
          <w:rFonts w:asciiTheme="minorHAnsi" w:eastAsiaTheme="minorHAnsi" w:hAnsiTheme="minorHAnsi" w:cstheme="majorHAnsi"/>
          <w:bCs/>
          <w:i/>
          <w:color w:val="000000"/>
          <w:lang w:eastAsia="en-US"/>
        </w:rPr>
        <w:t xml:space="preserve">“(…) los consejos regionales y provinciales y los concejos metropolitanos y municipales aprobarán ordenanzas regionales, provinciales, metropolitanas y municipales, respectivamente, con el voto conforme de la mayoría de sus miembros. </w:t>
      </w:r>
      <w:r w:rsidRPr="00CC1116">
        <w:rPr>
          <w:rFonts w:asciiTheme="minorHAnsi" w:eastAsiaTheme="minorHAnsi" w:hAnsiTheme="minorHAnsi" w:cstheme="majorHAnsi"/>
          <w:bCs/>
          <w:i/>
          <w:color w:val="000000"/>
          <w:lang w:eastAsia="en-US"/>
        </w:rPr>
        <w:lastRenderedPageBreak/>
        <w:t>Los proyectos de ordenanzas, según corresponda a cada nivel de gobierno, deberán referirse a una sola materia y serán presentados con la exposición de motivos, el articulado que se proponga y la expresión clara de los artículos que se deroguen o reformen con la nueva ordenanza. Los proyectos que no reúnan estos requisitos no serán tramitados. El proyecto de ordenanza será sometido a dos debates para su aprobación, realizados en días distintos. Una vez aprobada la norma, por secretaría se la remitirá al ejecutivo del gobierno autónomo descentralizado correspondiente para que en el plazo de ocho días la sancione o la observe en los casos en que se haya violentado el trámite legal o que dicha normativa no esté acorde con la Constitución o las leyes. El legislativo podrá allanarse a las observaciones o insistir en el texto aprobado. En el caso de insistencia, se requerirá el voto favorable de las dos terceras partes de sus integrantes para su aprobación. Si dentro del plazo de ocho días no se observa o se manda a ejecutar la ordenanza, se considerará sancionada por el ministerio de la ley</w:t>
      </w:r>
      <w:r w:rsidRPr="00CC1116">
        <w:rPr>
          <w:rFonts w:asciiTheme="minorHAnsi" w:eastAsiaTheme="minorHAnsi" w:hAnsiTheme="minorHAnsi" w:cstheme="majorHAnsi"/>
          <w:bCs/>
          <w:color w:val="000000"/>
          <w:lang w:eastAsia="en-US"/>
        </w:rPr>
        <w:t>”; y,</w:t>
      </w:r>
    </w:p>
    <w:p w14:paraId="55120727" w14:textId="77777777" w:rsidR="00D21ED8" w:rsidRPr="00CC1116" w:rsidRDefault="00D21ED8" w:rsidP="00D21ED8">
      <w:pPr>
        <w:spacing w:after="0" w:line="240" w:lineRule="auto"/>
        <w:rPr>
          <w:rFonts w:asciiTheme="minorHAnsi" w:eastAsiaTheme="minorHAnsi" w:hAnsiTheme="minorHAnsi" w:cstheme="majorHAnsi"/>
          <w:bCs/>
          <w:color w:val="000000"/>
          <w:lang w:eastAsia="en-US"/>
        </w:rPr>
      </w:pPr>
    </w:p>
    <w:p w14:paraId="2FA9495F" w14:textId="0AA3A8B0" w:rsidR="00D21ED8" w:rsidRPr="00CC1116" w:rsidRDefault="00D21ED8" w:rsidP="00CC1116">
      <w:pPr>
        <w:spacing w:after="0" w:line="240" w:lineRule="auto"/>
        <w:jc w:val="both"/>
        <w:rPr>
          <w:rFonts w:asciiTheme="minorHAnsi" w:eastAsiaTheme="minorHAnsi" w:hAnsiTheme="minorHAnsi" w:cstheme="majorHAnsi"/>
          <w:bCs/>
          <w:i/>
          <w:color w:val="000000"/>
          <w:lang w:eastAsia="en-US"/>
        </w:rPr>
      </w:pPr>
      <w:r w:rsidRPr="00CC1116">
        <w:rPr>
          <w:rFonts w:asciiTheme="minorHAnsi" w:eastAsiaTheme="minorHAnsi" w:hAnsiTheme="minorHAnsi" w:cstheme="majorHAnsi"/>
          <w:b/>
          <w:bCs/>
          <w:color w:val="000000"/>
          <w:lang w:eastAsia="en-US"/>
        </w:rPr>
        <w:t>4.1.10.</w:t>
      </w:r>
      <w:r w:rsidRPr="00CC1116">
        <w:rPr>
          <w:rFonts w:asciiTheme="minorHAnsi" w:eastAsiaTheme="minorHAnsi" w:hAnsiTheme="minorHAnsi" w:cstheme="majorHAnsi"/>
          <w:bCs/>
          <w:color w:val="000000"/>
          <w:lang w:eastAsia="en-US"/>
        </w:rPr>
        <w:t xml:space="preserve"> El artículo 326 del COOTAD, ordena que: </w:t>
      </w:r>
      <w:r w:rsidRPr="00CC1116">
        <w:rPr>
          <w:rFonts w:asciiTheme="minorHAnsi" w:eastAsiaTheme="minorHAnsi" w:hAnsiTheme="minorHAnsi" w:cstheme="majorHAnsi"/>
          <w:bCs/>
          <w:i/>
          <w:color w:val="000000"/>
          <w:lang w:eastAsia="en-US"/>
        </w:rPr>
        <w:t>“(…) los órganos legislativos de los gobiernos autónomos descentralizados, conformarán comisiones de trabajo las que emitirán conclusiones y recomendaciones que serán consideradas como base para la discusión y aprobación de sus decisiones”.</w:t>
      </w:r>
    </w:p>
    <w:p w14:paraId="4D0B0BA8" w14:textId="77777777" w:rsidR="00D21ED8" w:rsidRDefault="00D21ED8" w:rsidP="00CF34F8">
      <w:pPr>
        <w:pStyle w:val="Default"/>
        <w:jc w:val="both"/>
        <w:rPr>
          <w:rFonts w:ascii="Palatino Linotype" w:hAnsi="Palatino Linotype" w:cs="Times New Roman"/>
          <w:bCs/>
          <w:i/>
          <w:iCs/>
        </w:rPr>
      </w:pPr>
    </w:p>
    <w:p w14:paraId="7A0554E3" w14:textId="47CBD0F7" w:rsidR="00F832A4" w:rsidRPr="00F02862" w:rsidRDefault="00F832A4" w:rsidP="00334DAB">
      <w:pPr>
        <w:pStyle w:val="Default"/>
        <w:jc w:val="both"/>
        <w:rPr>
          <w:rFonts w:asciiTheme="minorHAnsi" w:hAnsiTheme="minorHAnsi" w:cstheme="majorHAnsi"/>
          <w:b/>
          <w:bCs/>
          <w:color w:val="auto"/>
          <w:sz w:val="22"/>
          <w:szCs w:val="22"/>
        </w:rPr>
      </w:pPr>
      <w:r w:rsidRPr="00F02862">
        <w:rPr>
          <w:rFonts w:asciiTheme="minorHAnsi" w:hAnsiTheme="minorHAnsi" w:cstheme="majorHAnsi"/>
          <w:b/>
          <w:bCs/>
          <w:color w:val="auto"/>
          <w:sz w:val="22"/>
          <w:szCs w:val="22"/>
        </w:rPr>
        <w:t>4.2. Normas legales vi</w:t>
      </w:r>
      <w:r w:rsidR="00562DA3" w:rsidRPr="00F02862">
        <w:rPr>
          <w:rFonts w:asciiTheme="minorHAnsi" w:hAnsiTheme="minorHAnsi" w:cstheme="majorHAnsi"/>
          <w:b/>
          <w:bCs/>
          <w:color w:val="auto"/>
          <w:sz w:val="22"/>
          <w:szCs w:val="22"/>
        </w:rPr>
        <w:t>gentes que serían incompatibles o</w:t>
      </w:r>
      <w:r w:rsidRPr="00F02862">
        <w:rPr>
          <w:rFonts w:asciiTheme="minorHAnsi" w:hAnsiTheme="minorHAnsi" w:cstheme="majorHAnsi"/>
          <w:b/>
          <w:bCs/>
          <w:color w:val="auto"/>
          <w:sz w:val="22"/>
          <w:szCs w:val="22"/>
        </w:rPr>
        <w:t xml:space="preserve"> que se verían afectadas con la aprobación de la norma propuesta. </w:t>
      </w:r>
    </w:p>
    <w:p w14:paraId="711C64A6" w14:textId="20D2E745" w:rsidR="00701BD9" w:rsidRPr="00F02862" w:rsidRDefault="00701BD9" w:rsidP="00334DAB">
      <w:pPr>
        <w:pStyle w:val="Default"/>
        <w:jc w:val="both"/>
        <w:rPr>
          <w:rFonts w:asciiTheme="minorHAnsi" w:hAnsiTheme="minorHAnsi" w:cstheme="majorHAnsi"/>
          <w:b/>
          <w:bCs/>
          <w:color w:val="auto"/>
          <w:sz w:val="22"/>
          <w:szCs w:val="22"/>
        </w:rPr>
      </w:pPr>
    </w:p>
    <w:p w14:paraId="47C0404A" w14:textId="0DB71266" w:rsidR="004E3EFC" w:rsidRPr="00F02862" w:rsidRDefault="003F48A5" w:rsidP="00334DAB">
      <w:pPr>
        <w:autoSpaceDE w:val="0"/>
        <w:autoSpaceDN w:val="0"/>
        <w:adjustRightInd w:val="0"/>
        <w:spacing w:after="0" w:line="240" w:lineRule="auto"/>
        <w:jc w:val="both"/>
        <w:rPr>
          <w:rFonts w:asciiTheme="minorHAnsi" w:eastAsia="Cambria" w:hAnsiTheme="minorHAnsi" w:cstheme="majorHAnsi"/>
          <w:b/>
        </w:rPr>
      </w:pPr>
      <w:r w:rsidRPr="00F02862">
        <w:rPr>
          <w:rFonts w:asciiTheme="minorHAnsi" w:eastAsia="Cambria" w:hAnsiTheme="minorHAnsi" w:cstheme="majorHAnsi"/>
          <w:b/>
        </w:rPr>
        <w:t xml:space="preserve">4.2.1. </w:t>
      </w:r>
      <w:r w:rsidR="00231624" w:rsidRPr="00F02862">
        <w:rPr>
          <w:rFonts w:asciiTheme="minorHAnsi" w:eastAsia="Cambria" w:hAnsiTheme="minorHAnsi" w:cstheme="majorHAnsi"/>
        </w:rPr>
        <w:t>La normativa vigente es compatible con</w:t>
      </w:r>
      <w:r w:rsidR="00231624" w:rsidRPr="00F02862">
        <w:rPr>
          <w:rFonts w:asciiTheme="minorHAnsi" w:eastAsia="Cambria" w:hAnsiTheme="minorHAnsi" w:cstheme="majorHAnsi"/>
          <w:b/>
        </w:rPr>
        <w:t xml:space="preserve"> </w:t>
      </w:r>
      <w:r w:rsidR="004E3EFC" w:rsidRPr="00F02862">
        <w:rPr>
          <w:rFonts w:asciiTheme="minorHAnsi" w:eastAsia="Cambria" w:hAnsiTheme="minorHAnsi" w:cstheme="majorHAnsi"/>
        </w:rPr>
        <w:t xml:space="preserve">las normas legales </w:t>
      </w:r>
      <w:r w:rsidR="00231624" w:rsidRPr="00F02862">
        <w:rPr>
          <w:rFonts w:asciiTheme="minorHAnsi" w:eastAsia="Cambria" w:hAnsiTheme="minorHAnsi" w:cstheme="majorHAnsi"/>
        </w:rPr>
        <w:t xml:space="preserve">señaladas </w:t>
      </w:r>
      <w:r w:rsidR="004E3EFC" w:rsidRPr="00F02862">
        <w:rPr>
          <w:rFonts w:asciiTheme="minorHAnsi" w:eastAsia="Cambria" w:hAnsiTheme="minorHAnsi" w:cstheme="majorHAnsi"/>
        </w:rPr>
        <w:t xml:space="preserve">en </w:t>
      </w:r>
      <w:r w:rsidR="00B53182">
        <w:rPr>
          <w:rFonts w:asciiTheme="minorHAnsi" w:eastAsia="Cambria" w:hAnsiTheme="minorHAnsi" w:cstheme="majorHAnsi"/>
        </w:rPr>
        <w:t>e</w:t>
      </w:r>
      <w:r w:rsidR="00231624" w:rsidRPr="00F02862">
        <w:rPr>
          <w:rFonts w:asciiTheme="minorHAnsi" w:eastAsia="Cambria" w:hAnsiTheme="minorHAnsi" w:cstheme="majorHAnsi"/>
        </w:rPr>
        <w:t xml:space="preserve">ste </w:t>
      </w:r>
      <w:r w:rsidR="004E3EFC" w:rsidRPr="00F02862">
        <w:rPr>
          <w:rFonts w:asciiTheme="minorHAnsi" w:eastAsia="Cambria" w:hAnsiTheme="minorHAnsi" w:cstheme="majorHAnsi"/>
        </w:rPr>
        <w:t>proyecto de ordenanza</w:t>
      </w:r>
      <w:r w:rsidR="00231624" w:rsidRPr="00F02862">
        <w:rPr>
          <w:rFonts w:asciiTheme="minorHAnsi" w:eastAsia="Cambria" w:hAnsiTheme="minorHAnsi" w:cstheme="majorHAnsi"/>
        </w:rPr>
        <w:t>; razón por la cual, no existe afectación</w:t>
      </w:r>
      <w:r w:rsidR="008105B8" w:rsidRPr="00F02862">
        <w:rPr>
          <w:rFonts w:asciiTheme="minorHAnsi" w:eastAsia="Cambria" w:hAnsiTheme="minorHAnsi" w:cstheme="majorHAnsi"/>
        </w:rPr>
        <w:t xml:space="preserve"> constitucional ni </w:t>
      </w:r>
      <w:r w:rsidR="00231624" w:rsidRPr="00F02862">
        <w:rPr>
          <w:rFonts w:asciiTheme="minorHAnsi" w:eastAsia="Cambria" w:hAnsiTheme="minorHAnsi" w:cstheme="majorHAnsi"/>
        </w:rPr>
        <w:t xml:space="preserve">legal </w:t>
      </w:r>
      <w:r w:rsidR="00175B9A" w:rsidRPr="00F02862">
        <w:rPr>
          <w:rFonts w:asciiTheme="minorHAnsi" w:eastAsia="Cambria" w:hAnsiTheme="minorHAnsi" w:cstheme="majorHAnsi"/>
        </w:rPr>
        <w:t xml:space="preserve">que impida la </w:t>
      </w:r>
      <w:r w:rsidR="00231624" w:rsidRPr="00F02862">
        <w:rPr>
          <w:rFonts w:asciiTheme="minorHAnsi" w:eastAsia="Cambria" w:hAnsiTheme="minorHAnsi" w:cstheme="majorHAnsi"/>
        </w:rPr>
        <w:t>apr</w:t>
      </w:r>
      <w:r w:rsidR="008105B8" w:rsidRPr="00F02862">
        <w:rPr>
          <w:rFonts w:asciiTheme="minorHAnsi" w:eastAsia="Cambria" w:hAnsiTheme="minorHAnsi" w:cstheme="majorHAnsi"/>
        </w:rPr>
        <w:t>oba</w:t>
      </w:r>
      <w:r w:rsidR="00175B9A" w:rsidRPr="00F02862">
        <w:rPr>
          <w:rFonts w:asciiTheme="minorHAnsi" w:eastAsia="Cambria" w:hAnsiTheme="minorHAnsi" w:cstheme="majorHAnsi"/>
        </w:rPr>
        <w:t>ción de</w:t>
      </w:r>
      <w:r w:rsidR="00424C09">
        <w:rPr>
          <w:rFonts w:asciiTheme="minorHAnsi" w:eastAsia="Cambria" w:hAnsiTheme="minorHAnsi" w:cstheme="majorHAnsi"/>
        </w:rPr>
        <w:t xml:space="preserve">l </w:t>
      </w:r>
      <w:r w:rsidR="004E3EFC" w:rsidRPr="00F02862">
        <w:rPr>
          <w:rFonts w:asciiTheme="minorHAnsi" w:eastAsia="Cambria" w:hAnsiTheme="minorHAnsi" w:cstheme="majorHAnsi"/>
        </w:rPr>
        <w:t>proyecto propuesto</w:t>
      </w:r>
      <w:r w:rsidR="004E3EFC" w:rsidRPr="00F02862">
        <w:rPr>
          <w:rFonts w:asciiTheme="minorHAnsi" w:eastAsia="Cambria" w:hAnsiTheme="minorHAnsi" w:cstheme="majorHAnsi"/>
          <w:b/>
        </w:rPr>
        <w:t>.</w:t>
      </w:r>
    </w:p>
    <w:p w14:paraId="2A3028EC" w14:textId="77777777" w:rsidR="004E3EFC" w:rsidRPr="00F02862" w:rsidRDefault="004E3EFC" w:rsidP="00334DAB">
      <w:pPr>
        <w:autoSpaceDE w:val="0"/>
        <w:autoSpaceDN w:val="0"/>
        <w:adjustRightInd w:val="0"/>
        <w:spacing w:after="0" w:line="240" w:lineRule="auto"/>
        <w:jc w:val="both"/>
        <w:rPr>
          <w:rFonts w:asciiTheme="minorHAnsi" w:eastAsia="Cambria" w:hAnsiTheme="minorHAnsi" w:cstheme="majorHAnsi"/>
          <w:b/>
        </w:rPr>
      </w:pPr>
    </w:p>
    <w:p w14:paraId="55426D36" w14:textId="20EB4EA4" w:rsidR="003F48A5" w:rsidRPr="00F02862" w:rsidRDefault="004E3EFC" w:rsidP="00334DAB">
      <w:pPr>
        <w:autoSpaceDE w:val="0"/>
        <w:autoSpaceDN w:val="0"/>
        <w:adjustRightInd w:val="0"/>
        <w:spacing w:after="0" w:line="240" w:lineRule="auto"/>
        <w:jc w:val="both"/>
        <w:rPr>
          <w:rFonts w:asciiTheme="minorHAnsi" w:eastAsiaTheme="minorEastAsia" w:hAnsiTheme="minorHAnsi" w:cstheme="majorHAnsi"/>
        </w:rPr>
      </w:pPr>
      <w:r w:rsidRPr="00F02862">
        <w:rPr>
          <w:rFonts w:asciiTheme="minorHAnsi" w:eastAsia="Cambria" w:hAnsiTheme="minorHAnsi" w:cstheme="majorHAnsi"/>
          <w:b/>
        </w:rPr>
        <w:t xml:space="preserve">4.2.2. </w:t>
      </w:r>
      <w:r w:rsidR="003F48A5" w:rsidRPr="00F02862">
        <w:rPr>
          <w:rFonts w:asciiTheme="minorHAnsi" w:eastAsiaTheme="minorEastAsia" w:hAnsiTheme="minorHAnsi" w:cstheme="majorHAnsi"/>
        </w:rPr>
        <w:t>El artículo 67.50 del Código Municipal dispone que</w:t>
      </w:r>
      <w:r w:rsidR="00424C09">
        <w:rPr>
          <w:rFonts w:asciiTheme="minorHAnsi" w:eastAsiaTheme="minorEastAsia" w:hAnsiTheme="minorHAnsi" w:cstheme="majorHAnsi"/>
        </w:rPr>
        <w:t>,</w:t>
      </w:r>
      <w:r w:rsidR="003F48A5" w:rsidRPr="00F02862">
        <w:rPr>
          <w:rFonts w:asciiTheme="minorHAnsi" w:eastAsiaTheme="minorEastAsia" w:hAnsiTheme="minorHAnsi" w:cstheme="majorHAnsi"/>
        </w:rPr>
        <w:t xml:space="preserve"> el Concejo Metropolitano de Quito</w:t>
      </w:r>
      <w:r w:rsidR="00424C09">
        <w:rPr>
          <w:rFonts w:asciiTheme="minorHAnsi" w:eastAsiaTheme="minorEastAsia" w:hAnsiTheme="minorHAnsi" w:cstheme="majorHAnsi"/>
        </w:rPr>
        <w:t>,</w:t>
      </w:r>
      <w:r w:rsidR="003F48A5" w:rsidRPr="00F02862">
        <w:rPr>
          <w:rFonts w:asciiTheme="minorHAnsi" w:eastAsiaTheme="minorEastAsia" w:hAnsiTheme="minorHAnsi" w:cstheme="majorHAnsi"/>
        </w:rPr>
        <w:t xml:space="preserve"> podrá expedir como ordenanzas normas de carácter general que serán necesariamente reformatorias de este Código, ya por modificar sus disposiciones, o ya por agregarle otras nuevas, las cuales se denominarán ordenanzas metropolitanas.</w:t>
      </w:r>
    </w:p>
    <w:p w14:paraId="7B7AAAC0" w14:textId="77777777" w:rsidR="003F48A5" w:rsidRPr="00F02862" w:rsidRDefault="003F48A5" w:rsidP="00334DAB">
      <w:pPr>
        <w:pStyle w:val="Default"/>
        <w:jc w:val="both"/>
        <w:rPr>
          <w:rFonts w:asciiTheme="minorHAnsi" w:hAnsiTheme="minorHAnsi" w:cstheme="majorHAnsi"/>
          <w:b/>
          <w:color w:val="auto"/>
          <w:sz w:val="22"/>
          <w:szCs w:val="22"/>
        </w:rPr>
      </w:pPr>
    </w:p>
    <w:p w14:paraId="7EEFDD06" w14:textId="2626180C" w:rsidR="004B6193" w:rsidRPr="00F02862" w:rsidRDefault="00701BD9" w:rsidP="00334DAB">
      <w:pPr>
        <w:pStyle w:val="Default"/>
        <w:jc w:val="both"/>
        <w:rPr>
          <w:rFonts w:asciiTheme="minorHAnsi" w:hAnsiTheme="minorHAnsi" w:cstheme="majorHAnsi"/>
          <w:sz w:val="22"/>
          <w:szCs w:val="22"/>
        </w:rPr>
      </w:pPr>
      <w:r w:rsidRPr="00F02862">
        <w:rPr>
          <w:rFonts w:asciiTheme="minorHAnsi" w:hAnsiTheme="minorHAnsi" w:cstheme="majorHAnsi"/>
          <w:b/>
          <w:color w:val="auto"/>
          <w:sz w:val="22"/>
          <w:szCs w:val="22"/>
        </w:rPr>
        <w:t>4.2.</w:t>
      </w:r>
      <w:r w:rsidR="003F48A5" w:rsidRPr="00F02862">
        <w:rPr>
          <w:rFonts w:asciiTheme="minorHAnsi" w:hAnsiTheme="minorHAnsi" w:cstheme="majorHAnsi"/>
          <w:b/>
          <w:color w:val="auto"/>
          <w:sz w:val="22"/>
          <w:szCs w:val="22"/>
        </w:rPr>
        <w:t>2</w:t>
      </w:r>
      <w:r w:rsidRPr="00F02862">
        <w:rPr>
          <w:rFonts w:asciiTheme="minorHAnsi" w:hAnsiTheme="minorHAnsi" w:cstheme="majorHAnsi"/>
          <w:b/>
          <w:color w:val="auto"/>
          <w:sz w:val="22"/>
          <w:szCs w:val="22"/>
        </w:rPr>
        <w:t>.</w:t>
      </w:r>
      <w:r w:rsidRPr="00F02862">
        <w:rPr>
          <w:rFonts w:asciiTheme="minorHAnsi" w:hAnsiTheme="minorHAnsi" w:cstheme="majorHAnsi"/>
          <w:color w:val="auto"/>
          <w:sz w:val="22"/>
          <w:szCs w:val="22"/>
        </w:rPr>
        <w:t xml:space="preserve"> </w:t>
      </w:r>
      <w:r w:rsidR="002251CC" w:rsidRPr="00F02862">
        <w:rPr>
          <w:rFonts w:asciiTheme="minorHAnsi" w:hAnsiTheme="minorHAnsi" w:cstheme="majorHAnsi"/>
          <w:color w:val="auto"/>
          <w:sz w:val="22"/>
          <w:szCs w:val="22"/>
        </w:rPr>
        <w:t>El articulado señalado en e</w:t>
      </w:r>
      <w:r w:rsidR="004B6193" w:rsidRPr="00F02862">
        <w:rPr>
          <w:rFonts w:asciiTheme="minorHAnsi" w:hAnsiTheme="minorHAnsi" w:cstheme="majorHAnsi"/>
          <w:sz w:val="22"/>
          <w:szCs w:val="22"/>
        </w:rPr>
        <w:t>l proyecto de ordenanza</w:t>
      </w:r>
      <w:r w:rsidR="002251CC" w:rsidRPr="00F02862">
        <w:rPr>
          <w:rFonts w:asciiTheme="minorHAnsi" w:hAnsiTheme="minorHAnsi" w:cstheme="majorHAnsi"/>
          <w:sz w:val="22"/>
          <w:szCs w:val="22"/>
        </w:rPr>
        <w:t>, guarda relación con la motivación establecida</w:t>
      </w:r>
      <w:r w:rsidR="001A2EFD" w:rsidRPr="00F02862">
        <w:rPr>
          <w:rFonts w:asciiTheme="minorHAnsi" w:hAnsiTheme="minorHAnsi" w:cstheme="majorHAnsi"/>
          <w:sz w:val="22"/>
          <w:szCs w:val="22"/>
        </w:rPr>
        <w:t>.</w:t>
      </w:r>
    </w:p>
    <w:p w14:paraId="40C10852" w14:textId="77777777" w:rsidR="00427BBC" w:rsidRPr="00F02862" w:rsidRDefault="00427BBC" w:rsidP="00334DAB">
      <w:pPr>
        <w:spacing w:after="0" w:line="240" w:lineRule="auto"/>
        <w:jc w:val="both"/>
        <w:rPr>
          <w:rFonts w:asciiTheme="minorHAnsi" w:hAnsiTheme="minorHAnsi" w:cstheme="majorHAnsi"/>
        </w:rPr>
      </w:pPr>
    </w:p>
    <w:p w14:paraId="01D38070" w14:textId="77777777" w:rsidR="003F48A5" w:rsidRPr="00F02862" w:rsidRDefault="003F48A5" w:rsidP="00334DAB">
      <w:pPr>
        <w:spacing w:after="5" w:line="240" w:lineRule="auto"/>
        <w:ind w:left="-5" w:hanging="10"/>
        <w:jc w:val="both"/>
        <w:rPr>
          <w:rFonts w:asciiTheme="minorHAnsi" w:hAnsiTheme="minorHAnsi" w:cstheme="majorHAnsi"/>
        </w:rPr>
      </w:pPr>
      <w:r w:rsidRPr="00F02862">
        <w:rPr>
          <w:rFonts w:asciiTheme="minorHAnsi" w:eastAsia="Cambria" w:hAnsiTheme="minorHAnsi" w:cstheme="majorHAnsi"/>
          <w:b/>
        </w:rPr>
        <w:t xml:space="preserve">4.3. Observaciones sugeridas respecto al proyecto de ordenanza. </w:t>
      </w:r>
    </w:p>
    <w:p w14:paraId="41F81846" w14:textId="42B10E8F" w:rsidR="003F48A5" w:rsidRPr="00F02862" w:rsidRDefault="003F48A5" w:rsidP="00334DAB">
      <w:pPr>
        <w:spacing w:after="0" w:line="240" w:lineRule="auto"/>
        <w:jc w:val="both"/>
        <w:rPr>
          <w:rFonts w:asciiTheme="minorHAnsi" w:eastAsia="Cambria" w:hAnsiTheme="minorHAnsi" w:cstheme="majorHAnsi"/>
          <w:b/>
        </w:rPr>
      </w:pPr>
    </w:p>
    <w:p w14:paraId="6170C97A" w14:textId="43497945" w:rsidR="003F48A5" w:rsidRPr="00F02862" w:rsidRDefault="003F48A5" w:rsidP="00334DAB">
      <w:pPr>
        <w:pStyle w:val="Default"/>
        <w:jc w:val="both"/>
        <w:rPr>
          <w:rFonts w:asciiTheme="minorHAnsi" w:hAnsiTheme="minorHAnsi" w:cstheme="majorHAnsi"/>
          <w:color w:val="auto"/>
          <w:sz w:val="22"/>
          <w:szCs w:val="22"/>
        </w:rPr>
      </w:pPr>
      <w:r w:rsidRPr="00F02862">
        <w:rPr>
          <w:rFonts w:asciiTheme="minorHAnsi" w:eastAsia="Cambria" w:hAnsiTheme="minorHAnsi" w:cstheme="majorHAnsi"/>
          <w:b/>
          <w:color w:val="auto"/>
          <w:sz w:val="22"/>
          <w:szCs w:val="22"/>
          <w:lang w:eastAsia="es-ES"/>
        </w:rPr>
        <w:t>4.3.1</w:t>
      </w:r>
      <w:r w:rsidRPr="00F02862">
        <w:rPr>
          <w:rFonts w:asciiTheme="minorHAnsi" w:hAnsiTheme="minorHAnsi" w:cstheme="majorHAnsi"/>
          <w:b/>
          <w:sz w:val="22"/>
          <w:szCs w:val="22"/>
        </w:rPr>
        <w:t xml:space="preserve"> </w:t>
      </w:r>
      <w:r w:rsidRPr="00F02862">
        <w:rPr>
          <w:rFonts w:asciiTheme="minorHAnsi" w:hAnsiTheme="minorHAnsi" w:cstheme="majorHAnsi"/>
          <w:color w:val="auto"/>
          <w:sz w:val="22"/>
          <w:szCs w:val="22"/>
        </w:rPr>
        <w:t>En el proyecto de Ordenanza</w:t>
      </w:r>
      <w:r w:rsidR="0079735E" w:rsidRPr="00F02862">
        <w:rPr>
          <w:rFonts w:asciiTheme="minorHAnsi" w:hAnsiTheme="minorHAnsi" w:cstheme="majorHAnsi"/>
          <w:color w:val="auto"/>
          <w:sz w:val="22"/>
          <w:szCs w:val="22"/>
        </w:rPr>
        <w:t>,</w:t>
      </w:r>
      <w:r w:rsidRPr="00F02862">
        <w:rPr>
          <w:rFonts w:asciiTheme="minorHAnsi" w:hAnsiTheme="minorHAnsi" w:cstheme="majorHAnsi"/>
          <w:color w:val="auto"/>
          <w:sz w:val="22"/>
          <w:szCs w:val="22"/>
        </w:rPr>
        <w:t xml:space="preserve"> se han realizado observaciones</w:t>
      </w:r>
      <w:r w:rsidR="00F70194" w:rsidRPr="00F02862">
        <w:rPr>
          <w:rFonts w:asciiTheme="minorHAnsi" w:hAnsiTheme="minorHAnsi" w:cstheme="majorHAnsi"/>
          <w:color w:val="auto"/>
          <w:sz w:val="22"/>
          <w:szCs w:val="22"/>
        </w:rPr>
        <w:t xml:space="preserve"> </w:t>
      </w:r>
      <w:r w:rsidR="00175B9A" w:rsidRPr="00F02862">
        <w:rPr>
          <w:rFonts w:asciiTheme="minorHAnsi" w:hAnsiTheme="minorHAnsi" w:cstheme="majorHAnsi"/>
          <w:color w:val="auto"/>
          <w:sz w:val="22"/>
          <w:szCs w:val="22"/>
        </w:rPr>
        <w:t xml:space="preserve">con control de cambios </w:t>
      </w:r>
      <w:r w:rsidR="009A680F">
        <w:rPr>
          <w:rFonts w:asciiTheme="minorHAnsi" w:hAnsiTheme="minorHAnsi" w:cstheme="majorHAnsi"/>
          <w:color w:val="auto"/>
          <w:sz w:val="22"/>
          <w:szCs w:val="22"/>
        </w:rPr>
        <w:t xml:space="preserve">a fin de que </w:t>
      </w:r>
      <w:r w:rsidR="00A8251E" w:rsidRPr="00F02862">
        <w:rPr>
          <w:rFonts w:asciiTheme="minorHAnsi" w:hAnsiTheme="minorHAnsi" w:cstheme="majorHAnsi"/>
          <w:color w:val="auto"/>
          <w:sz w:val="22"/>
          <w:szCs w:val="22"/>
        </w:rPr>
        <w:t xml:space="preserve">sean </w:t>
      </w:r>
      <w:r w:rsidR="00175B9A" w:rsidRPr="00F02862">
        <w:rPr>
          <w:rFonts w:asciiTheme="minorHAnsi" w:hAnsiTheme="minorHAnsi" w:cstheme="majorHAnsi"/>
          <w:color w:val="auto"/>
          <w:sz w:val="22"/>
          <w:szCs w:val="22"/>
        </w:rPr>
        <w:t>analizad</w:t>
      </w:r>
      <w:r w:rsidR="00B53182">
        <w:rPr>
          <w:rFonts w:asciiTheme="minorHAnsi" w:hAnsiTheme="minorHAnsi" w:cstheme="majorHAnsi"/>
          <w:color w:val="auto"/>
          <w:sz w:val="22"/>
          <w:szCs w:val="22"/>
        </w:rPr>
        <w:t>a</w:t>
      </w:r>
      <w:r w:rsidR="00175B9A" w:rsidRPr="00F02862">
        <w:rPr>
          <w:rFonts w:asciiTheme="minorHAnsi" w:hAnsiTheme="minorHAnsi" w:cstheme="majorHAnsi"/>
          <w:color w:val="auto"/>
          <w:sz w:val="22"/>
          <w:szCs w:val="22"/>
        </w:rPr>
        <w:t>s</w:t>
      </w:r>
      <w:r w:rsidRPr="00F02862">
        <w:rPr>
          <w:rFonts w:asciiTheme="minorHAnsi" w:hAnsiTheme="minorHAnsi" w:cstheme="majorHAnsi"/>
          <w:color w:val="auto"/>
          <w:sz w:val="22"/>
          <w:szCs w:val="22"/>
        </w:rPr>
        <w:t>.</w:t>
      </w:r>
    </w:p>
    <w:p w14:paraId="1D8859E5" w14:textId="005816A9" w:rsidR="003F48A5" w:rsidRPr="00F02862" w:rsidRDefault="003F48A5" w:rsidP="00334DAB">
      <w:pPr>
        <w:spacing w:after="0" w:line="240" w:lineRule="auto"/>
        <w:jc w:val="both"/>
        <w:rPr>
          <w:rFonts w:asciiTheme="minorHAnsi" w:hAnsiTheme="minorHAnsi" w:cstheme="majorHAnsi"/>
          <w:b/>
        </w:rPr>
      </w:pPr>
    </w:p>
    <w:p w14:paraId="7B79BF3D" w14:textId="3BE41AAF" w:rsidR="00AC2BFB" w:rsidRPr="00F02862" w:rsidRDefault="003F48A5" w:rsidP="00334DAB">
      <w:pPr>
        <w:spacing w:after="0" w:line="240" w:lineRule="auto"/>
        <w:jc w:val="both"/>
        <w:rPr>
          <w:rFonts w:asciiTheme="minorHAnsi" w:hAnsiTheme="minorHAnsi" w:cstheme="majorHAnsi"/>
          <w:b/>
        </w:rPr>
      </w:pPr>
      <w:r w:rsidRPr="00F02862">
        <w:rPr>
          <w:rFonts w:asciiTheme="minorHAnsi" w:hAnsiTheme="minorHAnsi" w:cstheme="majorHAnsi"/>
          <w:b/>
        </w:rPr>
        <w:t>4.4</w:t>
      </w:r>
      <w:r w:rsidR="00AC2BFB" w:rsidRPr="00F02862">
        <w:rPr>
          <w:rFonts w:asciiTheme="minorHAnsi" w:hAnsiTheme="minorHAnsi" w:cstheme="majorHAnsi"/>
          <w:b/>
        </w:rPr>
        <w:t xml:space="preserve">. </w:t>
      </w:r>
      <w:r w:rsidR="00AC2BFB" w:rsidRPr="00F02862">
        <w:rPr>
          <w:rFonts w:asciiTheme="minorHAnsi" w:eastAsiaTheme="minorHAnsi" w:hAnsiTheme="minorHAnsi" w:cstheme="majorHAnsi"/>
          <w:b/>
          <w:lang w:eastAsia="en-US"/>
        </w:rPr>
        <w:t>Estimación del costo o identificación de los ámbitos de impacto económico que podría tener la implementación de la norma</w:t>
      </w:r>
      <w:r w:rsidR="00AC2BFB" w:rsidRPr="00F02862">
        <w:rPr>
          <w:rFonts w:asciiTheme="minorHAnsi" w:hAnsiTheme="minorHAnsi" w:cstheme="majorHAnsi"/>
          <w:b/>
        </w:rPr>
        <w:t>.</w:t>
      </w:r>
    </w:p>
    <w:p w14:paraId="08AA70F6" w14:textId="77777777" w:rsidR="00AC2BFB" w:rsidRPr="00F02862" w:rsidRDefault="00AC2BFB" w:rsidP="00334DAB">
      <w:pPr>
        <w:spacing w:after="0" w:line="240" w:lineRule="auto"/>
        <w:jc w:val="both"/>
        <w:rPr>
          <w:rFonts w:asciiTheme="minorHAnsi" w:hAnsiTheme="minorHAnsi" w:cstheme="majorHAnsi"/>
        </w:rPr>
      </w:pPr>
    </w:p>
    <w:p w14:paraId="3F2D2F20" w14:textId="7600ECD6" w:rsidR="00E82441" w:rsidRPr="00E665A0" w:rsidRDefault="00DF10A6" w:rsidP="00D21ED8">
      <w:pPr>
        <w:spacing w:line="240" w:lineRule="auto"/>
        <w:jc w:val="both"/>
        <w:rPr>
          <w:rFonts w:asciiTheme="minorHAnsi" w:hAnsiTheme="minorHAnsi" w:cstheme="majorHAnsi"/>
          <w:bCs/>
        </w:rPr>
      </w:pPr>
      <w:r w:rsidRPr="00F02862">
        <w:rPr>
          <w:rFonts w:asciiTheme="minorHAnsi" w:hAnsiTheme="minorHAnsi" w:cstheme="majorHAnsi"/>
        </w:rPr>
        <w:t>Conforme consta d</w:t>
      </w:r>
      <w:r w:rsidR="00AC2BFB" w:rsidRPr="00F02862">
        <w:rPr>
          <w:rFonts w:asciiTheme="minorHAnsi" w:hAnsiTheme="minorHAnsi" w:cstheme="majorHAnsi"/>
        </w:rPr>
        <w:t xml:space="preserve">el texto </w:t>
      </w:r>
      <w:r w:rsidR="004669DC" w:rsidRPr="00F02862">
        <w:rPr>
          <w:rFonts w:asciiTheme="minorHAnsi" w:hAnsiTheme="minorHAnsi" w:cstheme="majorHAnsi"/>
        </w:rPr>
        <w:t xml:space="preserve">propuesto en </w:t>
      </w:r>
      <w:r w:rsidR="00AC2BFB" w:rsidRPr="00F02862">
        <w:rPr>
          <w:rFonts w:asciiTheme="minorHAnsi" w:hAnsiTheme="minorHAnsi" w:cstheme="majorHAnsi"/>
        </w:rPr>
        <w:t>el proyecto de ordenanza</w:t>
      </w:r>
      <w:r w:rsidR="00B53182">
        <w:rPr>
          <w:rFonts w:asciiTheme="minorHAnsi" w:hAnsiTheme="minorHAnsi" w:cstheme="majorHAnsi"/>
        </w:rPr>
        <w:t>,</w:t>
      </w:r>
      <w:r w:rsidR="00AC2BFB" w:rsidRPr="00F02862">
        <w:rPr>
          <w:rFonts w:asciiTheme="minorHAnsi" w:hAnsiTheme="minorHAnsi" w:cstheme="majorHAnsi"/>
        </w:rPr>
        <w:t xml:space="preserve"> </w:t>
      </w:r>
      <w:r w:rsidR="00B53182">
        <w:rPr>
          <w:rFonts w:asciiTheme="minorHAnsi" w:hAnsiTheme="minorHAnsi" w:cstheme="majorHAnsi"/>
        </w:rPr>
        <w:t>ésta no genera una obligación financiada con recursos públicos; por lo que, no aplica las disposiciones constantes en el artículo 166 de COOTAD</w:t>
      </w:r>
      <w:r w:rsidR="00D21ED8">
        <w:rPr>
          <w:rFonts w:asciiTheme="minorHAnsi" w:hAnsiTheme="minorHAnsi" w:cstheme="majorHAnsi"/>
        </w:rPr>
        <w:t>.</w:t>
      </w:r>
      <w:r w:rsidR="00E82441" w:rsidRPr="00E665A0">
        <w:rPr>
          <w:rFonts w:asciiTheme="minorHAnsi" w:hAnsiTheme="minorHAnsi" w:cstheme="majorHAnsi"/>
          <w:bCs/>
        </w:rPr>
        <w:t xml:space="preserve"> </w:t>
      </w:r>
    </w:p>
    <w:p w14:paraId="12CBB114" w14:textId="1A3BCF65" w:rsidR="00F832A4" w:rsidRPr="00F02862" w:rsidRDefault="00F832A4" w:rsidP="00334DAB">
      <w:pPr>
        <w:pStyle w:val="Default"/>
        <w:jc w:val="both"/>
        <w:rPr>
          <w:rFonts w:asciiTheme="minorHAnsi" w:hAnsiTheme="minorHAnsi" w:cstheme="majorHAnsi"/>
          <w:color w:val="auto"/>
          <w:sz w:val="22"/>
          <w:szCs w:val="22"/>
        </w:rPr>
      </w:pPr>
      <w:r w:rsidRPr="00F02862">
        <w:rPr>
          <w:rFonts w:asciiTheme="minorHAnsi" w:hAnsiTheme="minorHAnsi" w:cstheme="majorHAnsi"/>
          <w:b/>
          <w:bCs/>
          <w:color w:val="auto"/>
          <w:sz w:val="22"/>
          <w:szCs w:val="22"/>
        </w:rPr>
        <w:t xml:space="preserve">V. PRONUNCIAMIENTO </w:t>
      </w:r>
    </w:p>
    <w:p w14:paraId="2B55019E" w14:textId="77777777" w:rsidR="00F832A4" w:rsidRPr="00F02862" w:rsidRDefault="00F832A4" w:rsidP="00334DAB">
      <w:pPr>
        <w:pStyle w:val="Default"/>
        <w:jc w:val="both"/>
        <w:rPr>
          <w:rFonts w:asciiTheme="minorHAnsi" w:hAnsiTheme="minorHAnsi" w:cstheme="majorHAnsi"/>
          <w:b/>
          <w:bCs/>
          <w:color w:val="auto"/>
          <w:sz w:val="22"/>
          <w:szCs w:val="22"/>
        </w:rPr>
      </w:pPr>
    </w:p>
    <w:p w14:paraId="2BE7CBE7" w14:textId="4AD008B6" w:rsidR="00BB524A" w:rsidRDefault="00BB524A" w:rsidP="00334DAB">
      <w:pPr>
        <w:spacing w:after="0" w:line="240" w:lineRule="auto"/>
        <w:jc w:val="both"/>
        <w:rPr>
          <w:rFonts w:asciiTheme="minorHAnsi" w:eastAsia="Cambria" w:hAnsiTheme="minorHAnsi" w:cstheme="majorHAnsi"/>
        </w:rPr>
      </w:pPr>
      <w:r w:rsidRPr="00F02862">
        <w:rPr>
          <w:rFonts w:asciiTheme="minorHAnsi" w:eastAsia="Times New Roman" w:hAnsiTheme="minorHAnsi" w:cstheme="majorHAnsi"/>
          <w:b/>
          <w:lang w:eastAsia="es-EC"/>
        </w:rPr>
        <w:t xml:space="preserve">5.1. </w:t>
      </w:r>
      <w:r w:rsidRPr="00F02862">
        <w:rPr>
          <w:rFonts w:asciiTheme="minorHAnsi" w:eastAsia="Times New Roman" w:hAnsiTheme="minorHAnsi" w:cstheme="majorHAnsi"/>
          <w:lang w:eastAsia="es-EC"/>
        </w:rPr>
        <w:t>Con base en los fundamentos expuestos, la Procuraduría Metropolitana concluye que, es el Concejo Metropolitano de Quito, en su calidad de órgano legislativo del G</w:t>
      </w:r>
      <w:r w:rsidR="00334DAB">
        <w:rPr>
          <w:rFonts w:asciiTheme="minorHAnsi" w:eastAsia="Times New Roman" w:hAnsiTheme="minorHAnsi" w:cstheme="majorHAnsi"/>
          <w:lang w:eastAsia="es-EC"/>
        </w:rPr>
        <w:t xml:space="preserve">obierno </w:t>
      </w:r>
      <w:r w:rsidR="00E82441" w:rsidRPr="00F02862">
        <w:rPr>
          <w:rFonts w:asciiTheme="minorHAnsi" w:eastAsia="Times New Roman" w:hAnsiTheme="minorHAnsi" w:cstheme="majorHAnsi"/>
          <w:lang w:eastAsia="es-EC"/>
        </w:rPr>
        <w:t>A</w:t>
      </w:r>
      <w:r w:rsidR="00E82441">
        <w:rPr>
          <w:rFonts w:asciiTheme="minorHAnsi" w:eastAsia="Times New Roman" w:hAnsiTheme="minorHAnsi" w:cstheme="majorHAnsi"/>
          <w:lang w:eastAsia="es-EC"/>
        </w:rPr>
        <w:t>utónomo</w:t>
      </w:r>
      <w:r w:rsidR="00334DAB">
        <w:rPr>
          <w:rFonts w:asciiTheme="minorHAnsi" w:eastAsia="Times New Roman" w:hAnsiTheme="minorHAnsi" w:cstheme="majorHAnsi"/>
          <w:lang w:eastAsia="es-EC"/>
        </w:rPr>
        <w:t xml:space="preserve"> del Distrito Metropolitano de Quito</w:t>
      </w:r>
      <w:r w:rsidR="00E665A0">
        <w:rPr>
          <w:rFonts w:asciiTheme="minorHAnsi" w:eastAsia="Times New Roman" w:hAnsiTheme="minorHAnsi" w:cstheme="majorHAnsi"/>
          <w:lang w:eastAsia="es-EC"/>
        </w:rPr>
        <w:t xml:space="preserve"> es</w:t>
      </w:r>
      <w:r w:rsidRPr="00F02862">
        <w:rPr>
          <w:rFonts w:asciiTheme="minorHAnsi" w:eastAsia="Times New Roman" w:hAnsiTheme="minorHAnsi" w:cstheme="majorHAnsi"/>
          <w:lang w:eastAsia="es-EC"/>
        </w:rPr>
        <w:t xml:space="preserve"> competente para </w:t>
      </w:r>
      <w:r w:rsidR="005A7531" w:rsidRPr="00F02862">
        <w:rPr>
          <w:rFonts w:asciiTheme="minorHAnsi" w:eastAsia="Times New Roman" w:hAnsiTheme="minorHAnsi" w:cstheme="majorHAnsi"/>
          <w:lang w:eastAsia="es-EC"/>
        </w:rPr>
        <w:t xml:space="preserve"> debatir </w:t>
      </w:r>
      <w:r w:rsidR="002251CC" w:rsidRPr="00F02862">
        <w:rPr>
          <w:rFonts w:asciiTheme="minorHAnsi" w:eastAsia="Times New Roman" w:hAnsiTheme="minorHAnsi" w:cstheme="majorHAnsi"/>
          <w:lang w:eastAsia="es-EC"/>
        </w:rPr>
        <w:t>e</w:t>
      </w:r>
      <w:r w:rsidRPr="00F02862">
        <w:rPr>
          <w:rFonts w:asciiTheme="minorHAnsi" w:eastAsia="Times New Roman" w:hAnsiTheme="minorHAnsi" w:cstheme="majorHAnsi"/>
          <w:lang w:eastAsia="es-EC"/>
        </w:rPr>
        <w:t>l</w:t>
      </w:r>
      <w:r w:rsidR="00D0022B" w:rsidRPr="00F02862">
        <w:rPr>
          <w:rFonts w:asciiTheme="minorHAnsi" w:eastAsia="Times New Roman" w:hAnsiTheme="minorHAnsi" w:cstheme="majorHAnsi"/>
          <w:lang w:eastAsia="es-EC"/>
        </w:rPr>
        <w:t xml:space="preserve"> proyecto de</w:t>
      </w:r>
      <w:r w:rsidRPr="00F02862">
        <w:rPr>
          <w:rFonts w:asciiTheme="minorHAnsi" w:eastAsia="Times New Roman" w:hAnsiTheme="minorHAnsi" w:cstheme="majorHAnsi"/>
          <w:lang w:eastAsia="es-EC"/>
        </w:rPr>
        <w:t xml:space="preserve"> “</w:t>
      </w:r>
      <w:r w:rsidR="00153842">
        <w:rPr>
          <w:rFonts w:asciiTheme="minorHAnsi" w:hAnsiTheme="minorHAnsi" w:cstheme="majorHAnsi"/>
          <w:i/>
        </w:rPr>
        <w:t xml:space="preserve">ORDENANZA </w:t>
      </w:r>
      <w:r w:rsidR="00153842">
        <w:rPr>
          <w:rFonts w:asciiTheme="minorHAnsi" w:hAnsiTheme="minorHAnsi" w:cstheme="majorHAnsi"/>
          <w:i/>
        </w:rPr>
        <w:lastRenderedPageBreak/>
        <w:t>METROPOLITANA REFORMATORIA DEL LIBRO I.1, DEL CÓDIGO MUNICIPAL PARA EL DISTRITO METROPOLITANO DE QUITO, DE LA INTEGRACIÓN Y EL FUNCIONAMIENTO DEL CONCEJO DEL DISTRITO METROPOLITANO DE QUITO Y DE LAS COMISIONES</w:t>
      </w:r>
      <w:r w:rsidRPr="00F02862">
        <w:rPr>
          <w:rFonts w:asciiTheme="minorHAnsi" w:eastAsia="Times New Roman" w:hAnsiTheme="minorHAnsi" w:cstheme="majorHAnsi"/>
          <w:lang w:eastAsia="es-EC"/>
        </w:rPr>
        <w:t>”, al tenor de lo establecido en los artículos 240 y 266 de la Constitución de la República del Ecuador, en concordancia con los artículos 7, 8</w:t>
      </w:r>
      <w:r w:rsidR="00D21ED8">
        <w:rPr>
          <w:rFonts w:asciiTheme="minorHAnsi" w:eastAsia="Times New Roman" w:hAnsiTheme="minorHAnsi" w:cstheme="majorHAnsi"/>
          <w:lang w:eastAsia="es-EC"/>
        </w:rPr>
        <w:t>6</w:t>
      </w:r>
      <w:r w:rsidR="00F02E8D" w:rsidRPr="00F02862">
        <w:rPr>
          <w:rFonts w:asciiTheme="minorHAnsi" w:eastAsia="Times New Roman" w:hAnsiTheme="minorHAnsi" w:cstheme="majorHAnsi"/>
          <w:lang w:eastAsia="es-EC"/>
        </w:rPr>
        <w:t xml:space="preserve"> </w:t>
      </w:r>
      <w:r w:rsidR="00496F01" w:rsidRPr="00F02862">
        <w:rPr>
          <w:rFonts w:asciiTheme="minorHAnsi" w:eastAsia="Times New Roman" w:hAnsiTheme="minorHAnsi" w:cstheme="majorHAnsi"/>
          <w:lang w:eastAsia="es-EC"/>
        </w:rPr>
        <w:t>y  8</w:t>
      </w:r>
      <w:r w:rsidRPr="00F02862">
        <w:rPr>
          <w:rFonts w:asciiTheme="minorHAnsi" w:eastAsia="Times New Roman" w:hAnsiTheme="minorHAnsi" w:cstheme="majorHAnsi"/>
          <w:lang w:eastAsia="es-EC"/>
        </w:rPr>
        <w:t>7 del Código Orgánico de Organización Territorial, Autonom</w:t>
      </w:r>
      <w:r w:rsidR="005A7531" w:rsidRPr="00F02862">
        <w:rPr>
          <w:rFonts w:asciiTheme="minorHAnsi" w:eastAsia="Times New Roman" w:hAnsiTheme="minorHAnsi" w:cstheme="majorHAnsi"/>
          <w:lang w:eastAsia="es-EC"/>
        </w:rPr>
        <w:t>ía y Descentralización (COOTAD)</w:t>
      </w:r>
      <w:r w:rsidR="001F521A" w:rsidRPr="00F02862">
        <w:rPr>
          <w:rFonts w:asciiTheme="minorHAnsi" w:eastAsia="Times New Roman" w:hAnsiTheme="minorHAnsi" w:cstheme="majorHAnsi"/>
          <w:lang w:eastAsia="es-EC"/>
        </w:rPr>
        <w:t xml:space="preserve">; así como con lo </w:t>
      </w:r>
      <w:r w:rsidR="00496F01" w:rsidRPr="00F02862">
        <w:rPr>
          <w:rFonts w:asciiTheme="minorHAnsi" w:eastAsia="Times New Roman" w:hAnsiTheme="minorHAnsi" w:cstheme="majorHAnsi"/>
          <w:lang w:eastAsia="es-EC"/>
        </w:rPr>
        <w:t>señalado en los artículos 4</w:t>
      </w:r>
      <w:r w:rsidR="00AF5F14">
        <w:rPr>
          <w:rFonts w:asciiTheme="minorHAnsi" w:eastAsia="Times New Roman" w:hAnsiTheme="minorHAnsi" w:cstheme="majorHAnsi"/>
          <w:lang w:eastAsia="es-EC"/>
        </w:rPr>
        <w:t xml:space="preserve">, </w:t>
      </w:r>
      <w:r w:rsidR="00496F01" w:rsidRPr="00F02862">
        <w:rPr>
          <w:rFonts w:asciiTheme="minorHAnsi" w:eastAsia="Times New Roman" w:hAnsiTheme="minorHAnsi" w:cstheme="majorHAnsi"/>
          <w:lang w:eastAsia="es-EC"/>
        </w:rPr>
        <w:t xml:space="preserve">67.48 </w:t>
      </w:r>
      <w:r w:rsidR="00AF5F14">
        <w:rPr>
          <w:rFonts w:asciiTheme="minorHAnsi" w:eastAsia="Times New Roman" w:hAnsiTheme="minorHAnsi" w:cstheme="majorHAnsi"/>
          <w:lang w:eastAsia="es-EC"/>
        </w:rPr>
        <w:t xml:space="preserve">y 67.49 </w:t>
      </w:r>
      <w:r w:rsidR="005A7531" w:rsidRPr="00F02862">
        <w:rPr>
          <w:rFonts w:asciiTheme="minorHAnsi" w:eastAsia="Cambria" w:hAnsiTheme="minorHAnsi" w:cstheme="majorHAnsi"/>
        </w:rPr>
        <w:t>del Código Municipal para el D</w:t>
      </w:r>
      <w:r w:rsidR="001F521A" w:rsidRPr="00F02862">
        <w:rPr>
          <w:rFonts w:asciiTheme="minorHAnsi" w:eastAsia="Cambria" w:hAnsiTheme="minorHAnsi" w:cstheme="majorHAnsi"/>
        </w:rPr>
        <w:t>istrito Metropolitano de Quito.</w:t>
      </w:r>
    </w:p>
    <w:p w14:paraId="738BD880" w14:textId="129955AC" w:rsidR="005D546F" w:rsidRDefault="005D546F" w:rsidP="00334DAB">
      <w:pPr>
        <w:spacing w:after="0" w:line="240" w:lineRule="auto"/>
        <w:jc w:val="both"/>
        <w:rPr>
          <w:rFonts w:asciiTheme="minorHAnsi" w:eastAsia="Cambria" w:hAnsiTheme="minorHAnsi" w:cstheme="majorHAnsi"/>
        </w:rPr>
      </w:pPr>
    </w:p>
    <w:p w14:paraId="01E9B1E3" w14:textId="27510E0C" w:rsidR="00C90F55" w:rsidRPr="00F02862" w:rsidRDefault="009754F5" w:rsidP="00334DAB">
      <w:pPr>
        <w:spacing w:after="0" w:line="240" w:lineRule="auto"/>
        <w:jc w:val="both"/>
        <w:rPr>
          <w:rFonts w:asciiTheme="minorHAnsi" w:eastAsia="Cambria" w:hAnsiTheme="minorHAnsi" w:cstheme="majorHAnsi"/>
        </w:rPr>
      </w:pPr>
      <w:r w:rsidRPr="00F02862">
        <w:rPr>
          <w:rFonts w:asciiTheme="minorHAnsi" w:hAnsiTheme="minorHAnsi" w:cstheme="majorHAnsi"/>
          <w:b/>
          <w:lang w:eastAsia="en-US"/>
        </w:rPr>
        <w:t>5.</w:t>
      </w:r>
      <w:r w:rsidR="004669DC" w:rsidRPr="00F02862">
        <w:rPr>
          <w:rFonts w:asciiTheme="minorHAnsi" w:hAnsiTheme="minorHAnsi" w:cstheme="majorHAnsi"/>
          <w:b/>
          <w:lang w:eastAsia="en-US"/>
        </w:rPr>
        <w:t>2</w:t>
      </w:r>
      <w:r w:rsidR="00BB524A" w:rsidRPr="00F02862">
        <w:rPr>
          <w:rFonts w:asciiTheme="minorHAnsi" w:hAnsiTheme="minorHAnsi" w:cstheme="majorHAnsi"/>
          <w:b/>
          <w:lang w:eastAsia="en-US"/>
        </w:rPr>
        <w:t xml:space="preserve">. </w:t>
      </w:r>
      <w:r w:rsidR="00AF5F14" w:rsidRPr="00AF5F14">
        <w:rPr>
          <w:rFonts w:asciiTheme="minorHAnsi" w:hAnsiTheme="minorHAnsi" w:cstheme="majorHAnsi"/>
          <w:lang w:eastAsia="en-US"/>
        </w:rPr>
        <w:t>L</w:t>
      </w:r>
      <w:r w:rsidR="001A2EFD" w:rsidRPr="00F02862">
        <w:rPr>
          <w:rFonts w:asciiTheme="minorHAnsi" w:hAnsiTheme="minorHAnsi" w:cstheme="majorHAnsi"/>
          <w:lang w:eastAsia="en-US"/>
        </w:rPr>
        <w:t xml:space="preserve">a propuesta </w:t>
      </w:r>
      <w:r w:rsidR="00AC2BFB" w:rsidRPr="00F02862">
        <w:rPr>
          <w:rFonts w:asciiTheme="minorHAnsi" w:hAnsiTheme="minorHAnsi" w:cstheme="majorHAnsi"/>
          <w:lang w:eastAsia="en-US"/>
        </w:rPr>
        <w:t xml:space="preserve">normativa </w:t>
      </w:r>
      <w:r w:rsidR="001A2EFD" w:rsidRPr="00F02862">
        <w:rPr>
          <w:rFonts w:asciiTheme="minorHAnsi" w:hAnsiTheme="minorHAnsi" w:cstheme="majorHAnsi"/>
          <w:lang w:eastAsia="en-US"/>
        </w:rPr>
        <w:t xml:space="preserve">se encuentra </w:t>
      </w:r>
      <w:r w:rsidR="00AC2BFB" w:rsidRPr="00F02862">
        <w:rPr>
          <w:rFonts w:asciiTheme="minorHAnsi" w:hAnsiTheme="minorHAnsi" w:cstheme="majorHAnsi"/>
          <w:lang w:eastAsia="en-US"/>
        </w:rPr>
        <w:t>dentro del régimen de competencias de este Distrito Metropolitano</w:t>
      </w:r>
      <w:r w:rsidR="001A2EFD" w:rsidRPr="00F02862">
        <w:rPr>
          <w:rFonts w:asciiTheme="minorHAnsi" w:hAnsiTheme="minorHAnsi" w:cstheme="majorHAnsi"/>
          <w:lang w:eastAsia="en-US"/>
        </w:rPr>
        <w:t xml:space="preserve">; </w:t>
      </w:r>
      <w:r w:rsidR="005A7531" w:rsidRPr="00F02862">
        <w:rPr>
          <w:rFonts w:asciiTheme="minorHAnsi" w:eastAsia="Cambria" w:hAnsiTheme="minorHAnsi" w:cstheme="majorHAnsi"/>
        </w:rPr>
        <w:t>y</w:t>
      </w:r>
      <w:r w:rsidR="00334DAB">
        <w:rPr>
          <w:rFonts w:asciiTheme="minorHAnsi" w:eastAsia="Cambria" w:hAnsiTheme="minorHAnsi" w:cstheme="majorHAnsi"/>
        </w:rPr>
        <w:t>,</w:t>
      </w:r>
      <w:r w:rsidR="005A7531" w:rsidRPr="00F02862">
        <w:rPr>
          <w:rFonts w:asciiTheme="minorHAnsi" w:eastAsia="Cambria" w:hAnsiTheme="minorHAnsi" w:cstheme="majorHAnsi"/>
        </w:rPr>
        <w:t xml:space="preserve"> observa las disposiciones previstas en el ordenamiento jurídico, </w:t>
      </w:r>
      <w:r w:rsidR="001A2EFD" w:rsidRPr="00F02862">
        <w:rPr>
          <w:rFonts w:asciiTheme="minorHAnsi" w:hAnsiTheme="minorHAnsi" w:cstheme="majorHAnsi"/>
          <w:lang w:eastAsia="en-US"/>
        </w:rPr>
        <w:t xml:space="preserve">por lo cual, </w:t>
      </w:r>
      <w:r w:rsidR="00AC2BFB" w:rsidRPr="00F02862">
        <w:rPr>
          <w:rFonts w:asciiTheme="minorHAnsi" w:hAnsiTheme="minorHAnsi" w:cstheme="majorHAnsi"/>
          <w:lang w:eastAsia="en-US"/>
        </w:rPr>
        <w:t xml:space="preserve">esta Procuraduría </w:t>
      </w:r>
      <w:r w:rsidR="001A2EFD" w:rsidRPr="00F02862">
        <w:rPr>
          <w:rFonts w:asciiTheme="minorHAnsi" w:hAnsiTheme="minorHAnsi" w:cstheme="majorHAnsi"/>
          <w:lang w:eastAsia="en-US"/>
        </w:rPr>
        <w:t xml:space="preserve">emite </w:t>
      </w:r>
      <w:r w:rsidR="00C90F55" w:rsidRPr="00F02862">
        <w:rPr>
          <w:rFonts w:asciiTheme="minorHAnsi" w:hAnsiTheme="minorHAnsi" w:cstheme="majorHAnsi"/>
          <w:lang w:eastAsia="en-US"/>
        </w:rPr>
        <w:t xml:space="preserve">su </w:t>
      </w:r>
      <w:r w:rsidR="005A7531" w:rsidRPr="00F02862">
        <w:rPr>
          <w:rFonts w:asciiTheme="minorHAnsi" w:hAnsiTheme="minorHAnsi" w:cstheme="majorHAnsi"/>
          <w:lang w:eastAsia="en-US"/>
        </w:rPr>
        <w:t>Informe No Vinculante</w:t>
      </w:r>
      <w:r w:rsidR="00DA554C" w:rsidRPr="00F02862">
        <w:rPr>
          <w:rFonts w:asciiTheme="minorHAnsi" w:hAnsiTheme="minorHAnsi" w:cstheme="majorHAnsi"/>
          <w:lang w:eastAsia="en-US"/>
        </w:rPr>
        <w:t>,</w:t>
      </w:r>
      <w:r w:rsidR="005A7531" w:rsidRPr="00F02862">
        <w:rPr>
          <w:rFonts w:asciiTheme="minorHAnsi" w:hAnsiTheme="minorHAnsi" w:cstheme="majorHAnsi"/>
          <w:lang w:eastAsia="en-US"/>
        </w:rPr>
        <w:t xml:space="preserve"> </w:t>
      </w:r>
      <w:r w:rsidR="001A2EFD" w:rsidRPr="00F02862">
        <w:rPr>
          <w:rFonts w:asciiTheme="minorHAnsi" w:hAnsiTheme="minorHAnsi" w:cstheme="majorHAnsi"/>
          <w:lang w:eastAsia="en-US"/>
        </w:rPr>
        <w:t>y lo remite para</w:t>
      </w:r>
      <w:r w:rsidR="005A7531" w:rsidRPr="00F02862">
        <w:rPr>
          <w:rFonts w:asciiTheme="minorHAnsi" w:hAnsiTheme="minorHAnsi" w:cstheme="majorHAnsi"/>
          <w:lang w:eastAsia="en-US"/>
        </w:rPr>
        <w:t xml:space="preserve"> </w:t>
      </w:r>
      <w:r w:rsidR="005A7531" w:rsidRPr="00F02862">
        <w:rPr>
          <w:rFonts w:asciiTheme="minorHAnsi" w:eastAsia="Cambria" w:hAnsiTheme="minorHAnsi" w:cstheme="majorHAnsi"/>
        </w:rPr>
        <w:t xml:space="preserve">continuar con el procedimiento parlamentario </w:t>
      </w:r>
      <w:r w:rsidR="005A7531" w:rsidRPr="00F02862">
        <w:rPr>
          <w:rFonts w:asciiTheme="minorHAnsi" w:hAnsiTheme="minorHAnsi" w:cstheme="majorHAnsi"/>
          <w:lang w:eastAsia="en-US"/>
        </w:rPr>
        <w:t>previsto en el artículo 322 del Código Orgánico de Organización Territorial Autonomía Descentralización y en el artículo 67.57 y siguientes del Código Municipal</w:t>
      </w:r>
      <w:r w:rsidR="00C90F55" w:rsidRPr="00F02862">
        <w:rPr>
          <w:rFonts w:asciiTheme="minorHAnsi" w:hAnsiTheme="minorHAnsi" w:cstheme="majorHAnsi"/>
          <w:lang w:eastAsia="en-US"/>
        </w:rPr>
        <w:t>.</w:t>
      </w:r>
    </w:p>
    <w:p w14:paraId="611D2093" w14:textId="4D7E98FB" w:rsidR="00C90F55" w:rsidRDefault="00C90F55" w:rsidP="00334DAB">
      <w:pPr>
        <w:spacing w:after="0" w:line="240" w:lineRule="auto"/>
        <w:jc w:val="both"/>
        <w:rPr>
          <w:rFonts w:asciiTheme="minorHAnsi" w:hAnsiTheme="minorHAnsi" w:cstheme="majorHAnsi"/>
          <w:lang w:eastAsia="en-US"/>
        </w:rPr>
      </w:pPr>
    </w:p>
    <w:p w14:paraId="79863596" w14:textId="1F864C19" w:rsidR="00147619" w:rsidRDefault="00147619" w:rsidP="00147619">
      <w:pPr>
        <w:spacing w:after="0" w:line="240" w:lineRule="auto"/>
        <w:jc w:val="both"/>
        <w:rPr>
          <w:rFonts w:asciiTheme="minorHAnsi" w:eastAsia="Cambria" w:hAnsiTheme="minorHAnsi" w:cstheme="majorHAnsi"/>
        </w:rPr>
      </w:pPr>
      <w:r w:rsidRPr="00147619">
        <w:rPr>
          <w:rFonts w:asciiTheme="minorHAnsi" w:eastAsia="Cambria" w:hAnsiTheme="minorHAnsi" w:cstheme="majorHAnsi"/>
          <w:b/>
        </w:rPr>
        <w:t>5.</w:t>
      </w:r>
      <w:r>
        <w:rPr>
          <w:rFonts w:asciiTheme="minorHAnsi" w:eastAsia="Cambria" w:hAnsiTheme="minorHAnsi" w:cstheme="majorHAnsi"/>
          <w:b/>
        </w:rPr>
        <w:t>3</w:t>
      </w:r>
      <w:r>
        <w:rPr>
          <w:rFonts w:asciiTheme="minorHAnsi" w:eastAsia="Cambria" w:hAnsiTheme="minorHAnsi" w:cstheme="majorHAnsi"/>
        </w:rPr>
        <w:t xml:space="preserve">.- Se debe tener en consideración que a través de esta ordenanza se </w:t>
      </w:r>
      <w:r w:rsidR="005C4DB3">
        <w:rPr>
          <w:rFonts w:asciiTheme="minorHAnsi" w:eastAsia="Cambria" w:hAnsiTheme="minorHAnsi" w:cstheme="majorHAnsi"/>
        </w:rPr>
        <w:t xml:space="preserve">pretende </w:t>
      </w:r>
      <w:r w:rsidR="00CC1116">
        <w:rPr>
          <w:rFonts w:asciiTheme="minorHAnsi" w:eastAsia="Cambria" w:hAnsiTheme="minorHAnsi" w:cstheme="majorHAnsi"/>
        </w:rPr>
        <w:t xml:space="preserve">actualizar </w:t>
      </w:r>
      <w:r w:rsidR="001602C6">
        <w:rPr>
          <w:rFonts w:asciiTheme="minorHAnsi" w:eastAsia="Cambria" w:hAnsiTheme="minorHAnsi" w:cstheme="majorHAnsi"/>
        </w:rPr>
        <w:t xml:space="preserve">la normativa </w:t>
      </w:r>
      <w:r w:rsidR="00CC1116">
        <w:rPr>
          <w:rFonts w:asciiTheme="minorHAnsi" w:eastAsia="Cambria" w:hAnsiTheme="minorHAnsi" w:cstheme="majorHAnsi"/>
        </w:rPr>
        <w:t>conforme la</w:t>
      </w:r>
      <w:r w:rsidR="001602C6">
        <w:rPr>
          <w:rFonts w:asciiTheme="minorHAnsi" w:eastAsia="Cambria" w:hAnsiTheme="minorHAnsi" w:cstheme="majorHAnsi"/>
        </w:rPr>
        <w:t xml:space="preserve">s disposiciones vigentes del </w:t>
      </w:r>
      <w:r w:rsidR="00CC1116">
        <w:rPr>
          <w:rFonts w:asciiTheme="minorHAnsi" w:eastAsia="Cambria" w:hAnsiTheme="minorHAnsi" w:cstheme="majorHAnsi"/>
        </w:rPr>
        <w:t xml:space="preserve">l COOTAD </w:t>
      </w:r>
      <w:r w:rsidR="001602C6">
        <w:rPr>
          <w:rFonts w:asciiTheme="minorHAnsi" w:eastAsia="Cambria" w:hAnsiTheme="minorHAnsi" w:cstheme="majorHAnsi"/>
        </w:rPr>
        <w:t xml:space="preserve">con relación al </w:t>
      </w:r>
      <w:r w:rsidR="00CC1116">
        <w:rPr>
          <w:rFonts w:asciiTheme="minorHAnsi" w:eastAsia="Cambria" w:hAnsiTheme="minorHAnsi" w:cstheme="majorHAnsi"/>
        </w:rPr>
        <w:t xml:space="preserve">plazo establecido para la emisión y entrega de convocatorias previo a la realización de sesiones del </w:t>
      </w:r>
      <w:r w:rsidR="001602C6">
        <w:rPr>
          <w:rFonts w:asciiTheme="minorHAnsi" w:eastAsia="Cambria" w:hAnsiTheme="minorHAnsi" w:cstheme="majorHAnsi"/>
        </w:rPr>
        <w:t>C</w:t>
      </w:r>
      <w:r w:rsidR="00CC1116">
        <w:rPr>
          <w:rFonts w:asciiTheme="minorHAnsi" w:eastAsia="Cambria" w:hAnsiTheme="minorHAnsi" w:cstheme="majorHAnsi"/>
        </w:rPr>
        <w:t>oncejo</w:t>
      </w:r>
      <w:r w:rsidR="001602C6">
        <w:rPr>
          <w:rFonts w:asciiTheme="minorHAnsi" w:eastAsia="Cambria" w:hAnsiTheme="minorHAnsi" w:cstheme="majorHAnsi"/>
        </w:rPr>
        <w:t>; entre otras reformas.</w:t>
      </w:r>
    </w:p>
    <w:p w14:paraId="2CC2A2BF" w14:textId="77777777" w:rsidR="00147619" w:rsidRDefault="00147619" w:rsidP="00147619">
      <w:pPr>
        <w:spacing w:after="0" w:line="240" w:lineRule="auto"/>
        <w:jc w:val="both"/>
        <w:rPr>
          <w:rFonts w:asciiTheme="minorHAnsi" w:eastAsia="Cambria" w:hAnsiTheme="minorHAnsi" w:cstheme="majorHAnsi"/>
        </w:rPr>
      </w:pPr>
    </w:p>
    <w:p w14:paraId="692B678C" w14:textId="3F6FC4CF" w:rsidR="009118D7" w:rsidRPr="00F02862" w:rsidRDefault="009754F5" w:rsidP="00334DAB">
      <w:pPr>
        <w:spacing w:after="0" w:line="240" w:lineRule="auto"/>
        <w:jc w:val="both"/>
        <w:rPr>
          <w:rFonts w:asciiTheme="minorHAnsi" w:hAnsiTheme="minorHAnsi" w:cstheme="majorHAnsi"/>
          <w:lang w:eastAsia="en-US"/>
        </w:rPr>
      </w:pPr>
      <w:r w:rsidRPr="00F02862">
        <w:rPr>
          <w:rFonts w:asciiTheme="minorHAnsi" w:hAnsiTheme="minorHAnsi" w:cstheme="majorHAnsi"/>
          <w:b/>
          <w:lang w:eastAsia="en-US"/>
        </w:rPr>
        <w:t>5.</w:t>
      </w:r>
      <w:r w:rsidR="00147619">
        <w:rPr>
          <w:rFonts w:asciiTheme="minorHAnsi" w:hAnsiTheme="minorHAnsi" w:cstheme="majorHAnsi"/>
          <w:b/>
          <w:lang w:eastAsia="en-US"/>
        </w:rPr>
        <w:t>4</w:t>
      </w:r>
      <w:r w:rsidR="009118D7" w:rsidRPr="00F02862">
        <w:rPr>
          <w:rFonts w:asciiTheme="minorHAnsi" w:hAnsiTheme="minorHAnsi" w:cstheme="majorHAnsi"/>
          <w:b/>
          <w:lang w:eastAsia="en-US"/>
        </w:rPr>
        <w:t>.</w:t>
      </w:r>
      <w:r w:rsidR="003D3441" w:rsidRPr="00F02862">
        <w:rPr>
          <w:rFonts w:asciiTheme="minorHAnsi" w:hAnsiTheme="minorHAnsi" w:cstheme="majorHAnsi"/>
          <w:lang w:eastAsia="en-US"/>
        </w:rPr>
        <w:t xml:space="preserve"> </w:t>
      </w:r>
      <w:r w:rsidR="009118D7" w:rsidRPr="00F02862">
        <w:rPr>
          <w:rFonts w:asciiTheme="minorHAnsi" w:hAnsiTheme="minorHAnsi" w:cstheme="majorHAnsi"/>
          <w:lang w:eastAsia="en-US"/>
        </w:rPr>
        <w:t>El presente Informe no se refiere al contenido de carácter técnico; las observaciones expuestas constituyen meras recomendaciones, cuya evaluación de mérito, oportunidad y conveniencia, corresponden tanto a los órganos y dependencias competentes de la Municipalidad relacionadas, así como a la Comisión a cargo de la tramitación del proyecto de ordenanza objeto del presente informe.</w:t>
      </w:r>
    </w:p>
    <w:p w14:paraId="00000049" w14:textId="67E83E15" w:rsidR="00D34DE0" w:rsidRPr="00F02862" w:rsidRDefault="00D34DE0" w:rsidP="00334DAB">
      <w:pPr>
        <w:spacing w:after="0" w:line="240" w:lineRule="auto"/>
        <w:jc w:val="both"/>
        <w:rPr>
          <w:rFonts w:asciiTheme="minorHAnsi" w:eastAsia="Cambria" w:hAnsiTheme="minorHAnsi" w:cstheme="majorHAnsi"/>
        </w:rPr>
      </w:pPr>
    </w:p>
    <w:p w14:paraId="49C8A468" w14:textId="03733391" w:rsidR="008105B8" w:rsidRPr="00F02862" w:rsidRDefault="00147619" w:rsidP="00334DAB">
      <w:pPr>
        <w:spacing w:after="0" w:line="240" w:lineRule="auto"/>
        <w:jc w:val="both"/>
        <w:rPr>
          <w:rFonts w:asciiTheme="minorHAnsi" w:eastAsia="Cambria" w:hAnsiTheme="minorHAnsi" w:cstheme="majorHAnsi"/>
        </w:rPr>
      </w:pPr>
      <w:r>
        <w:rPr>
          <w:rFonts w:asciiTheme="minorHAnsi" w:eastAsia="Cambria" w:hAnsiTheme="minorHAnsi" w:cstheme="majorHAnsi"/>
        </w:rPr>
        <w:t xml:space="preserve">    </w:t>
      </w:r>
    </w:p>
    <w:p w14:paraId="0000004A" w14:textId="51C6917F" w:rsidR="00D34DE0" w:rsidRPr="00F02862" w:rsidRDefault="000B7D31" w:rsidP="00334DAB">
      <w:pPr>
        <w:spacing w:after="0" w:line="240" w:lineRule="auto"/>
        <w:jc w:val="both"/>
        <w:rPr>
          <w:rFonts w:asciiTheme="minorHAnsi" w:eastAsia="Cambria" w:hAnsiTheme="minorHAnsi" w:cstheme="majorHAnsi"/>
        </w:rPr>
      </w:pPr>
      <w:r w:rsidRPr="00F02862">
        <w:rPr>
          <w:rFonts w:asciiTheme="minorHAnsi" w:eastAsia="Cambria" w:hAnsiTheme="minorHAnsi" w:cstheme="majorHAnsi"/>
        </w:rPr>
        <w:t>Atentamente,</w:t>
      </w:r>
    </w:p>
    <w:p w14:paraId="0000004C" w14:textId="76842150" w:rsidR="00D34DE0" w:rsidRPr="00F02862" w:rsidRDefault="00D34DE0" w:rsidP="00334DAB">
      <w:pPr>
        <w:spacing w:after="0" w:line="240" w:lineRule="auto"/>
        <w:jc w:val="both"/>
        <w:rPr>
          <w:rFonts w:asciiTheme="minorHAnsi" w:eastAsia="Cambria" w:hAnsiTheme="minorHAnsi" w:cstheme="majorHAnsi"/>
        </w:rPr>
      </w:pPr>
    </w:p>
    <w:p w14:paraId="3FA6AADD" w14:textId="7DF356E7" w:rsidR="00DD7AF3" w:rsidRDefault="00DD7AF3" w:rsidP="00334DAB">
      <w:pPr>
        <w:spacing w:after="0" w:line="240" w:lineRule="auto"/>
        <w:jc w:val="both"/>
        <w:rPr>
          <w:rFonts w:asciiTheme="minorHAnsi" w:eastAsia="Cambria" w:hAnsiTheme="minorHAnsi" w:cstheme="majorHAnsi"/>
        </w:rPr>
      </w:pPr>
    </w:p>
    <w:p w14:paraId="7B59DA52" w14:textId="77777777" w:rsidR="00CC1116" w:rsidRPr="00F02862" w:rsidRDefault="00CC1116" w:rsidP="00334DAB">
      <w:pPr>
        <w:spacing w:after="0" w:line="240" w:lineRule="auto"/>
        <w:jc w:val="both"/>
        <w:rPr>
          <w:rFonts w:asciiTheme="minorHAnsi" w:eastAsia="Cambria" w:hAnsiTheme="minorHAnsi" w:cstheme="majorHAnsi"/>
        </w:rPr>
      </w:pPr>
    </w:p>
    <w:p w14:paraId="696CD8DC" w14:textId="3C161B7E" w:rsidR="008105B8" w:rsidRPr="00F02862" w:rsidRDefault="00AF5F14" w:rsidP="00334DAB">
      <w:pPr>
        <w:spacing w:after="0" w:line="240" w:lineRule="auto"/>
        <w:jc w:val="both"/>
        <w:rPr>
          <w:rFonts w:asciiTheme="minorHAnsi" w:eastAsia="Cambria" w:hAnsiTheme="minorHAnsi" w:cstheme="majorHAnsi"/>
        </w:rPr>
      </w:pPr>
      <w:r>
        <w:rPr>
          <w:rFonts w:asciiTheme="minorHAnsi" w:eastAsia="Cambria" w:hAnsiTheme="minorHAnsi" w:cstheme="majorHAnsi"/>
        </w:rPr>
        <w:t xml:space="preserve">Ab. </w:t>
      </w:r>
      <w:r w:rsidR="00CC1116">
        <w:rPr>
          <w:rFonts w:asciiTheme="minorHAnsi" w:eastAsia="Cambria" w:hAnsiTheme="minorHAnsi" w:cstheme="majorHAnsi"/>
        </w:rPr>
        <w:t>Gabriel Andrade Jaramillo</w:t>
      </w:r>
    </w:p>
    <w:p w14:paraId="00000052" w14:textId="5D777D5F" w:rsidR="00D34DE0" w:rsidRPr="00F02862" w:rsidRDefault="006C4B13" w:rsidP="00334DAB">
      <w:pPr>
        <w:spacing w:after="0" w:line="240" w:lineRule="auto"/>
        <w:jc w:val="both"/>
        <w:rPr>
          <w:rFonts w:asciiTheme="minorHAnsi" w:eastAsia="Cambria" w:hAnsiTheme="minorHAnsi" w:cstheme="majorHAnsi"/>
          <w:b/>
        </w:rPr>
      </w:pPr>
      <w:r w:rsidRPr="00F02862">
        <w:rPr>
          <w:rFonts w:asciiTheme="minorHAnsi" w:eastAsia="Cambria" w:hAnsiTheme="minorHAnsi" w:cstheme="majorHAnsi"/>
          <w:b/>
        </w:rPr>
        <w:t>SUBPROCURADORA DE ASESORÍA GENERAL</w:t>
      </w:r>
      <w:r w:rsidR="00AC564B" w:rsidRPr="00F02862">
        <w:rPr>
          <w:rFonts w:asciiTheme="minorHAnsi" w:eastAsia="Cambria" w:hAnsiTheme="minorHAnsi" w:cstheme="majorHAnsi"/>
          <w:b/>
        </w:rPr>
        <w:t xml:space="preserve"> </w:t>
      </w:r>
    </w:p>
    <w:p w14:paraId="2C321A46" w14:textId="115888CA" w:rsidR="00201C3F" w:rsidRPr="00F02862" w:rsidRDefault="000B7D31" w:rsidP="00334DAB">
      <w:pPr>
        <w:spacing w:after="0" w:line="240" w:lineRule="auto"/>
        <w:jc w:val="both"/>
        <w:rPr>
          <w:rFonts w:asciiTheme="minorHAnsi" w:eastAsia="Cambria" w:hAnsiTheme="minorHAnsi" w:cstheme="majorHAnsi"/>
          <w:b/>
        </w:rPr>
      </w:pPr>
      <w:r w:rsidRPr="00F02862">
        <w:rPr>
          <w:rFonts w:asciiTheme="minorHAnsi" w:eastAsia="Cambria" w:hAnsiTheme="minorHAnsi" w:cstheme="majorHAnsi"/>
          <w:b/>
        </w:rPr>
        <w:t>PROCURADURÍA METROPOLITANA DEL GAD DMQ</w:t>
      </w:r>
    </w:p>
    <w:sectPr w:rsidR="00201C3F" w:rsidRPr="00F02862" w:rsidSect="00872FD6">
      <w:headerReference w:type="even" r:id="rId8"/>
      <w:headerReference w:type="default" r:id="rId9"/>
      <w:footerReference w:type="default" r:id="rId10"/>
      <w:headerReference w:type="first" r:id="rId11"/>
      <w:pgSz w:w="11900" w:h="16840" w:code="9"/>
      <w:pgMar w:top="2126" w:right="1270" w:bottom="1701" w:left="1559" w:header="737" w:footer="73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FE5F0" w14:textId="77777777" w:rsidR="003B6779" w:rsidRDefault="003B6779">
      <w:pPr>
        <w:spacing w:after="0" w:line="240" w:lineRule="auto"/>
      </w:pPr>
      <w:r>
        <w:separator/>
      </w:r>
    </w:p>
  </w:endnote>
  <w:endnote w:type="continuationSeparator" w:id="0">
    <w:p w14:paraId="4B6EF477" w14:textId="77777777" w:rsidR="003B6779" w:rsidRDefault="003B6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8" w14:textId="3E1D2039" w:rsidR="00465976" w:rsidRDefault="00465976">
    <w:pPr>
      <w:pBdr>
        <w:top w:val="nil"/>
        <w:left w:val="nil"/>
        <w:bottom w:val="nil"/>
        <w:right w:val="nil"/>
        <w:between w:val="nil"/>
      </w:pBdr>
      <w:tabs>
        <w:tab w:val="center" w:pos="4252"/>
        <w:tab w:val="right" w:pos="8504"/>
      </w:tabs>
      <w:spacing w:after="0" w:line="240" w:lineRule="auto"/>
      <w:jc w:val="center"/>
      <w:rPr>
        <w:rFonts w:ascii="Cambria" w:eastAsia="Cambria" w:hAnsi="Cambria" w:cs="Cambria"/>
        <w:color w:val="000000"/>
      </w:rPr>
    </w:pPr>
    <w:r>
      <w:rPr>
        <w:rFonts w:ascii="Cambria" w:eastAsia="Cambria" w:hAnsi="Cambria" w:cs="Cambria"/>
        <w:color w:val="000000"/>
      </w:rPr>
      <w:t xml:space="preserve">Página </w:t>
    </w:r>
    <w:r>
      <w:rPr>
        <w:rFonts w:ascii="Cambria" w:eastAsia="Cambria" w:hAnsi="Cambria" w:cs="Cambria"/>
        <w:b/>
        <w:color w:val="000000"/>
      </w:rPr>
      <w:fldChar w:fldCharType="begin"/>
    </w:r>
    <w:r>
      <w:rPr>
        <w:rFonts w:ascii="Cambria" w:eastAsia="Cambria" w:hAnsi="Cambria" w:cs="Cambria"/>
        <w:b/>
        <w:color w:val="000000"/>
      </w:rPr>
      <w:instrText>PAGE</w:instrText>
    </w:r>
    <w:r>
      <w:rPr>
        <w:rFonts w:ascii="Cambria" w:eastAsia="Cambria" w:hAnsi="Cambria" w:cs="Cambria"/>
        <w:b/>
        <w:color w:val="000000"/>
      </w:rPr>
      <w:fldChar w:fldCharType="separate"/>
    </w:r>
    <w:r w:rsidR="002A025B">
      <w:rPr>
        <w:rFonts w:ascii="Cambria" w:eastAsia="Cambria" w:hAnsi="Cambria" w:cs="Cambria"/>
        <w:b/>
        <w:noProof/>
        <w:color w:val="000000"/>
      </w:rPr>
      <w:t>4</w:t>
    </w:r>
    <w:r>
      <w:rPr>
        <w:rFonts w:ascii="Cambria" w:eastAsia="Cambria" w:hAnsi="Cambria" w:cs="Cambria"/>
        <w:b/>
        <w:color w:val="000000"/>
      </w:rPr>
      <w:fldChar w:fldCharType="end"/>
    </w:r>
    <w:r>
      <w:rPr>
        <w:rFonts w:ascii="Cambria" w:eastAsia="Cambria" w:hAnsi="Cambria" w:cs="Cambria"/>
        <w:color w:val="000000"/>
      </w:rPr>
      <w:t xml:space="preserve"> de </w:t>
    </w:r>
    <w:r>
      <w:rPr>
        <w:rFonts w:ascii="Cambria" w:eastAsia="Cambria" w:hAnsi="Cambria" w:cs="Cambria"/>
        <w:b/>
        <w:color w:val="000000"/>
      </w:rPr>
      <w:fldChar w:fldCharType="begin"/>
    </w:r>
    <w:r>
      <w:rPr>
        <w:rFonts w:ascii="Cambria" w:eastAsia="Cambria" w:hAnsi="Cambria" w:cs="Cambria"/>
        <w:b/>
        <w:color w:val="000000"/>
      </w:rPr>
      <w:instrText>NUMPAGES</w:instrText>
    </w:r>
    <w:r>
      <w:rPr>
        <w:rFonts w:ascii="Cambria" w:eastAsia="Cambria" w:hAnsi="Cambria" w:cs="Cambria"/>
        <w:b/>
        <w:color w:val="000000"/>
      </w:rPr>
      <w:fldChar w:fldCharType="separate"/>
    </w:r>
    <w:r w:rsidR="002A025B">
      <w:rPr>
        <w:rFonts w:ascii="Cambria" w:eastAsia="Cambria" w:hAnsi="Cambria" w:cs="Cambria"/>
        <w:b/>
        <w:noProof/>
        <w:color w:val="000000"/>
      </w:rPr>
      <w:t>5</w:t>
    </w:r>
    <w:r>
      <w:rPr>
        <w:rFonts w:ascii="Cambria" w:eastAsia="Cambria" w:hAnsi="Cambria" w:cs="Cambria"/>
        <w:b/>
        <w:color w:val="000000"/>
      </w:rPr>
      <w:fldChar w:fldCharType="end"/>
    </w:r>
  </w:p>
  <w:p w14:paraId="00000059" w14:textId="77777777" w:rsidR="00465976" w:rsidRDefault="00465976">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36FB5" w14:textId="77777777" w:rsidR="003B6779" w:rsidRDefault="003B6779">
      <w:pPr>
        <w:spacing w:after="0" w:line="240" w:lineRule="auto"/>
      </w:pPr>
      <w:r>
        <w:separator/>
      </w:r>
    </w:p>
  </w:footnote>
  <w:footnote w:type="continuationSeparator" w:id="0">
    <w:p w14:paraId="4015858B" w14:textId="77777777" w:rsidR="003B6779" w:rsidRDefault="003B6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6" w14:textId="77777777" w:rsidR="00465976" w:rsidRDefault="003B6779">
    <w:pPr>
      <w:pBdr>
        <w:top w:val="nil"/>
        <w:left w:val="nil"/>
        <w:bottom w:val="nil"/>
        <w:right w:val="nil"/>
        <w:between w:val="nil"/>
      </w:pBdr>
      <w:tabs>
        <w:tab w:val="center" w:pos="4252"/>
        <w:tab w:val="right" w:pos="8504"/>
      </w:tabs>
      <w:spacing w:after="0" w:line="240" w:lineRule="auto"/>
      <w:rPr>
        <w:color w:val="000000"/>
      </w:rPr>
    </w:pPr>
    <w:r>
      <w:rPr>
        <w:color w:val="000000"/>
      </w:rPr>
      <w:pict w14:anchorId="60B13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01.85pt;height:850.65pt;z-index:-25165772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7" w14:textId="77777777" w:rsidR="00465976" w:rsidRDefault="003B6779">
    <w:pPr>
      <w:pBdr>
        <w:top w:val="nil"/>
        <w:left w:val="nil"/>
        <w:bottom w:val="nil"/>
        <w:right w:val="nil"/>
        <w:between w:val="nil"/>
      </w:pBdr>
      <w:tabs>
        <w:tab w:val="center" w:pos="4252"/>
        <w:tab w:val="right" w:pos="8504"/>
      </w:tabs>
      <w:spacing w:after="0" w:line="240" w:lineRule="auto"/>
      <w:rPr>
        <w:color w:val="000000"/>
      </w:rPr>
    </w:pPr>
    <w:r>
      <w:rPr>
        <w:color w:val="000000"/>
      </w:rPr>
      <w:pict w14:anchorId="755632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78.55pt;margin-top:-104.4pt;width:594.5pt;height:840.25pt;z-index:-251659776;mso-wrap-edited:f;mso-width-percent:0;mso-height-percent:0;mso-position-horizontal-relative:margin;mso-position-vertical-relative:margin;mso-width-percent:0;mso-height-percent:0">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5" w14:textId="77777777" w:rsidR="00465976" w:rsidRDefault="003B6779">
    <w:pPr>
      <w:pBdr>
        <w:top w:val="nil"/>
        <w:left w:val="nil"/>
        <w:bottom w:val="nil"/>
        <w:right w:val="nil"/>
        <w:between w:val="nil"/>
      </w:pBdr>
      <w:tabs>
        <w:tab w:val="center" w:pos="4252"/>
        <w:tab w:val="right" w:pos="8504"/>
      </w:tabs>
      <w:spacing w:after="0" w:line="240" w:lineRule="auto"/>
      <w:rPr>
        <w:color w:val="000000"/>
      </w:rPr>
    </w:pPr>
    <w:r>
      <w:rPr>
        <w:color w:val="000000"/>
      </w:rPr>
      <w:pict w14:anchorId="31D03F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1.85pt;height:850.65pt;z-index:-251658752;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4789B"/>
    <w:multiLevelType w:val="hybridMultilevel"/>
    <w:tmpl w:val="4028AE4A"/>
    <w:lvl w:ilvl="0" w:tplc="04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7852006"/>
    <w:multiLevelType w:val="hybridMultilevel"/>
    <w:tmpl w:val="3704FAC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A534393"/>
    <w:multiLevelType w:val="hybridMultilevel"/>
    <w:tmpl w:val="2012D142"/>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 w15:restartNumberingAfterBreak="0">
    <w:nsid w:val="2D9D1ECE"/>
    <w:multiLevelType w:val="hybridMultilevel"/>
    <w:tmpl w:val="EA3A7B70"/>
    <w:lvl w:ilvl="0" w:tplc="04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9C87370"/>
    <w:multiLevelType w:val="hybridMultilevel"/>
    <w:tmpl w:val="C84EFD1A"/>
    <w:lvl w:ilvl="0" w:tplc="9C96D5CE">
      <w:start w:val="1"/>
      <w:numFmt w:val="upp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4B176537"/>
    <w:multiLevelType w:val="hybridMultilevel"/>
    <w:tmpl w:val="D1C4E65C"/>
    <w:lvl w:ilvl="0" w:tplc="DAF8EC3A">
      <w:start w:val="1"/>
      <w:numFmt w:val="decimal"/>
      <w:lvlText w:val="Artículo %1.-"/>
      <w:lvlJc w:val="left"/>
      <w:pPr>
        <w:ind w:left="0" w:firstLine="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573326"/>
    <w:multiLevelType w:val="multilevel"/>
    <w:tmpl w:val="D262B774"/>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5B1F1095"/>
    <w:multiLevelType w:val="hybridMultilevel"/>
    <w:tmpl w:val="A0741E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62285732"/>
    <w:multiLevelType w:val="multilevel"/>
    <w:tmpl w:val="AD86A310"/>
    <w:lvl w:ilvl="0">
      <w:start w:val="1"/>
      <w:numFmt w:val="decimal"/>
      <w:lvlText w:val="%1."/>
      <w:lvlJc w:val="left"/>
      <w:pPr>
        <w:ind w:left="900" w:hanging="900"/>
      </w:pPr>
      <w:rPr>
        <w:rFonts w:hint="default"/>
      </w:rPr>
    </w:lvl>
    <w:lvl w:ilvl="1">
      <w:start w:val="3"/>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9"/>
      <w:numFmt w:val="decimal"/>
      <w:lvlText w:val="%1.%2.%3.%4."/>
      <w:lvlJc w:val="left"/>
      <w:pPr>
        <w:ind w:left="1080" w:hanging="108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9B16E82"/>
    <w:multiLevelType w:val="multilevel"/>
    <w:tmpl w:val="3B021A7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0F775E3"/>
    <w:multiLevelType w:val="hybridMultilevel"/>
    <w:tmpl w:val="8CEC9D42"/>
    <w:lvl w:ilvl="0" w:tplc="04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71896015"/>
    <w:multiLevelType w:val="hybridMultilevel"/>
    <w:tmpl w:val="A2E48E48"/>
    <w:lvl w:ilvl="0" w:tplc="040A0017">
      <w:start w:val="1"/>
      <w:numFmt w:val="lowerLetter"/>
      <w:lvlText w:val="%1)"/>
      <w:lvlJc w:val="left"/>
      <w:pPr>
        <w:ind w:left="3240" w:hanging="360"/>
      </w:pPr>
    </w:lvl>
    <w:lvl w:ilvl="1" w:tplc="080A0019" w:tentative="1">
      <w:start w:val="1"/>
      <w:numFmt w:val="lowerLetter"/>
      <w:lvlText w:val="%2."/>
      <w:lvlJc w:val="left"/>
      <w:pPr>
        <w:ind w:left="3960" w:hanging="360"/>
      </w:pPr>
    </w:lvl>
    <w:lvl w:ilvl="2" w:tplc="080A001B" w:tentative="1">
      <w:start w:val="1"/>
      <w:numFmt w:val="lowerRoman"/>
      <w:lvlText w:val="%3."/>
      <w:lvlJc w:val="right"/>
      <w:pPr>
        <w:ind w:left="4680" w:hanging="180"/>
      </w:pPr>
    </w:lvl>
    <w:lvl w:ilvl="3" w:tplc="080A000F" w:tentative="1">
      <w:start w:val="1"/>
      <w:numFmt w:val="decimal"/>
      <w:lvlText w:val="%4."/>
      <w:lvlJc w:val="left"/>
      <w:pPr>
        <w:ind w:left="5400" w:hanging="360"/>
      </w:pPr>
    </w:lvl>
    <w:lvl w:ilvl="4" w:tplc="080A0019" w:tentative="1">
      <w:start w:val="1"/>
      <w:numFmt w:val="lowerLetter"/>
      <w:lvlText w:val="%5."/>
      <w:lvlJc w:val="left"/>
      <w:pPr>
        <w:ind w:left="6120" w:hanging="360"/>
      </w:pPr>
    </w:lvl>
    <w:lvl w:ilvl="5" w:tplc="080A001B" w:tentative="1">
      <w:start w:val="1"/>
      <w:numFmt w:val="lowerRoman"/>
      <w:lvlText w:val="%6."/>
      <w:lvlJc w:val="right"/>
      <w:pPr>
        <w:ind w:left="6840" w:hanging="180"/>
      </w:pPr>
    </w:lvl>
    <w:lvl w:ilvl="6" w:tplc="080A000F" w:tentative="1">
      <w:start w:val="1"/>
      <w:numFmt w:val="decimal"/>
      <w:lvlText w:val="%7."/>
      <w:lvlJc w:val="left"/>
      <w:pPr>
        <w:ind w:left="7560" w:hanging="360"/>
      </w:pPr>
    </w:lvl>
    <w:lvl w:ilvl="7" w:tplc="080A0019" w:tentative="1">
      <w:start w:val="1"/>
      <w:numFmt w:val="lowerLetter"/>
      <w:lvlText w:val="%8."/>
      <w:lvlJc w:val="left"/>
      <w:pPr>
        <w:ind w:left="8280" w:hanging="360"/>
      </w:pPr>
    </w:lvl>
    <w:lvl w:ilvl="8" w:tplc="080A001B" w:tentative="1">
      <w:start w:val="1"/>
      <w:numFmt w:val="lowerRoman"/>
      <w:lvlText w:val="%9."/>
      <w:lvlJc w:val="right"/>
      <w:pPr>
        <w:ind w:left="9000" w:hanging="180"/>
      </w:pPr>
    </w:lvl>
  </w:abstractNum>
  <w:num w:numId="1" w16cid:durableId="1413505487">
    <w:abstractNumId w:val="6"/>
  </w:num>
  <w:num w:numId="2" w16cid:durableId="467600240">
    <w:abstractNumId w:val="9"/>
  </w:num>
  <w:num w:numId="3" w16cid:durableId="89010104">
    <w:abstractNumId w:val="4"/>
  </w:num>
  <w:num w:numId="4" w16cid:durableId="1996448948">
    <w:abstractNumId w:val="5"/>
  </w:num>
  <w:num w:numId="5" w16cid:durableId="1756323623">
    <w:abstractNumId w:val="2"/>
  </w:num>
  <w:num w:numId="6" w16cid:durableId="287514788">
    <w:abstractNumId w:val="8"/>
  </w:num>
  <w:num w:numId="7" w16cid:durableId="1445416552">
    <w:abstractNumId w:val="3"/>
  </w:num>
  <w:num w:numId="8" w16cid:durableId="2112503261">
    <w:abstractNumId w:val="11"/>
  </w:num>
  <w:num w:numId="9" w16cid:durableId="327944631">
    <w:abstractNumId w:val="10"/>
  </w:num>
  <w:num w:numId="10" w16cid:durableId="402874295">
    <w:abstractNumId w:val="0"/>
  </w:num>
  <w:num w:numId="11" w16cid:durableId="563032005">
    <w:abstractNumId w:val="7"/>
  </w:num>
  <w:num w:numId="12" w16cid:durableId="1199902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DE0"/>
    <w:rsid w:val="00001E61"/>
    <w:rsid w:val="00003B95"/>
    <w:rsid w:val="00020178"/>
    <w:rsid w:val="00020B85"/>
    <w:rsid w:val="0005286D"/>
    <w:rsid w:val="00060CA8"/>
    <w:rsid w:val="000616B6"/>
    <w:rsid w:val="00062DD5"/>
    <w:rsid w:val="00067E4F"/>
    <w:rsid w:val="00070030"/>
    <w:rsid w:val="00085AE9"/>
    <w:rsid w:val="00093FB1"/>
    <w:rsid w:val="00095353"/>
    <w:rsid w:val="000A447F"/>
    <w:rsid w:val="000B302E"/>
    <w:rsid w:val="000B3CB0"/>
    <w:rsid w:val="000B7D31"/>
    <w:rsid w:val="000C0EBE"/>
    <w:rsid w:val="000D4286"/>
    <w:rsid w:val="000D5DEC"/>
    <w:rsid w:val="000E196C"/>
    <w:rsid w:val="000E4DC5"/>
    <w:rsid w:val="000E5FB2"/>
    <w:rsid w:val="000F5151"/>
    <w:rsid w:val="00107581"/>
    <w:rsid w:val="001128B8"/>
    <w:rsid w:val="00121689"/>
    <w:rsid w:val="00122D26"/>
    <w:rsid w:val="001254A6"/>
    <w:rsid w:val="00131455"/>
    <w:rsid w:val="00133865"/>
    <w:rsid w:val="00134D7F"/>
    <w:rsid w:val="00135686"/>
    <w:rsid w:val="001360DE"/>
    <w:rsid w:val="0013657F"/>
    <w:rsid w:val="0014262B"/>
    <w:rsid w:val="001440EC"/>
    <w:rsid w:val="001458DF"/>
    <w:rsid w:val="00147619"/>
    <w:rsid w:val="00150032"/>
    <w:rsid w:val="001527FA"/>
    <w:rsid w:val="00153842"/>
    <w:rsid w:val="001602C6"/>
    <w:rsid w:val="001706BB"/>
    <w:rsid w:val="001721EF"/>
    <w:rsid w:val="00175B9A"/>
    <w:rsid w:val="00175DB2"/>
    <w:rsid w:val="00180107"/>
    <w:rsid w:val="001821ED"/>
    <w:rsid w:val="00191A27"/>
    <w:rsid w:val="00195BE0"/>
    <w:rsid w:val="0019677B"/>
    <w:rsid w:val="001A2C33"/>
    <w:rsid w:val="001A2EFD"/>
    <w:rsid w:val="001B1ADB"/>
    <w:rsid w:val="001B3A17"/>
    <w:rsid w:val="001E345D"/>
    <w:rsid w:val="001F1CF4"/>
    <w:rsid w:val="001F521A"/>
    <w:rsid w:val="00201C3F"/>
    <w:rsid w:val="00202362"/>
    <w:rsid w:val="002176BC"/>
    <w:rsid w:val="002251CC"/>
    <w:rsid w:val="00226559"/>
    <w:rsid w:val="00227036"/>
    <w:rsid w:val="00231624"/>
    <w:rsid w:val="00241B45"/>
    <w:rsid w:val="00250E0E"/>
    <w:rsid w:val="002756EC"/>
    <w:rsid w:val="0028175A"/>
    <w:rsid w:val="00284F31"/>
    <w:rsid w:val="0029194E"/>
    <w:rsid w:val="002A025B"/>
    <w:rsid w:val="002B20D3"/>
    <w:rsid w:val="002B68AD"/>
    <w:rsid w:val="002C1363"/>
    <w:rsid w:val="002C2F09"/>
    <w:rsid w:val="002C53E7"/>
    <w:rsid w:val="002D2286"/>
    <w:rsid w:val="002D408D"/>
    <w:rsid w:val="002D6301"/>
    <w:rsid w:val="002D7366"/>
    <w:rsid w:val="002E64B6"/>
    <w:rsid w:val="002F215A"/>
    <w:rsid w:val="002F60BA"/>
    <w:rsid w:val="00321F47"/>
    <w:rsid w:val="0032785C"/>
    <w:rsid w:val="00334DAB"/>
    <w:rsid w:val="0034505A"/>
    <w:rsid w:val="00350993"/>
    <w:rsid w:val="00357B72"/>
    <w:rsid w:val="00362FEF"/>
    <w:rsid w:val="00363B69"/>
    <w:rsid w:val="003740AA"/>
    <w:rsid w:val="00375DC3"/>
    <w:rsid w:val="00376279"/>
    <w:rsid w:val="00380694"/>
    <w:rsid w:val="003844F0"/>
    <w:rsid w:val="00385D95"/>
    <w:rsid w:val="0039512E"/>
    <w:rsid w:val="003A1F52"/>
    <w:rsid w:val="003B5157"/>
    <w:rsid w:val="003B6779"/>
    <w:rsid w:val="003C3213"/>
    <w:rsid w:val="003C6830"/>
    <w:rsid w:val="003C720A"/>
    <w:rsid w:val="003D0DCC"/>
    <w:rsid w:val="003D3441"/>
    <w:rsid w:val="003D4778"/>
    <w:rsid w:val="003D6002"/>
    <w:rsid w:val="003D6971"/>
    <w:rsid w:val="003E1B53"/>
    <w:rsid w:val="003F3920"/>
    <w:rsid w:val="003F48A5"/>
    <w:rsid w:val="003F4CD7"/>
    <w:rsid w:val="004120D1"/>
    <w:rsid w:val="00420FF8"/>
    <w:rsid w:val="00424194"/>
    <w:rsid w:val="00424C09"/>
    <w:rsid w:val="0042566D"/>
    <w:rsid w:val="00427BBC"/>
    <w:rsid w:val="0043370C"/>
    <w:rsid w:val="00436555"/>
    <w:rsid w:val="00441106"/>
    <w:rsid w:val="004418B7"/>
    <w:rsid w:val="004420FA"/>
    <w:rsid w:val="004566F4"/>
    <w:rsid w:val="004648BB"/>
    <w:rsid w:val="00465976"/>
    <w:rsid w:val="004669DC"/>
    <w:rsid w:val="0046779C"/>
    <w:rsid w:val="00471C5A"/>
    <w:rsid w:val="00474917"/>
    <w:rsid w:val="0047580E"/>
    <w:rsid w:val="004764BE"/>
    <w:rsid w:val="0048220F"/>
    <w:rsid w:val="0048237D"/>
    <w:rsid w:val="00490CAD"/>
    <w:rsid w:val="00496F01"/>
    <w:rsid w:val="004A71DF"/>
    <w:rsid w:val="004B4E9E"/>
    <w:rsid w:val="004B50D2"/>
    <w:rsid w:val="004B6193"/>
    <w:rsid w:val="004C140F"/>
    <w:rsid w:val="004C2836"/>
    <w:rsid w:val="004C7D19"/>
    <w:rsid w:val="004C7E71"/>
    <w:rsid w:val="004D68EA"/>
    <w:rsid w:val="004E3EFC"/>
    <w:rsid w:val="004E4B37"/>
    <w:rsid w:val="004F25C7"/>
    <w:rsid w:val="004F4782"/>
    <w:rsid w:val="00503F3B"/>
    <w:rsid w:val="0051513F"/>
    <w:rsid w:val="0052063B"/>
    <w:rsid w:val="005249BE"/>
    <w:rsid w:val="00543F3C"/>
    <w:rsid w:val="00551877"/>
    <w:rsid w:val="00562DA3"/>
    <w:rsid w:val="005718CD"/>
    <w:rsid w:val="00575A38"/>
    <w:rsid w:val="0058064B"/>
    <w:rsid w:val="005837A4"/>
    <w:rsid w:val="00586F06"/>
    <w:rsid w:val="00590715"/>
    <w:rsid w:val="005A3EA3"/>
    <w:rsid w:val="005A6271"/>
    <w:rsid w:val="005A7031"/>
    <w:rsid w:val="005A7531"/>
    <w:rsid w:val="005C3549"/>
    <w:rsid w:val="005C4DB3"/>
    <w:rsid w:val="005C5590"/>
    <w:rsid w:val="005C7FA6"/>
    <w:rsid w:val="005D1028"/>
    <w:rsid w:val="005D4621"/>
    <w:rsid w:val="005D546F"/>
    <w:rsid w:val="005E1EC6"/>
    <w:rsid w:val="005F0FCC"/>
    <w:rsid w:val="005F17C9"/>
    <w:rsid w:val="00603F05"/>
    <w:rsid w:val="00610EB4"/>
    <w:rsid w:val="0061427B"/>
    <w:rsid w:val="00616CAA"/>
    <w:rsid w:val="00624135"/>
    <w:rsid w:val="00631432"/>
    <w:rsid w:val="006324C2"/>
    <w:rsid w:val="00637C88"/>
    <w:rsid w:val="00652018"/>
    <w:rsid w:val="00657F0E"/>
    <w:rsid w:val="00661778"/>
    <w:rsid w:val="00662496"/>
    <w:rsid w:val="00667484"/>
    <w:rsid w:val="00667930"/>
    <w:rsid w:val="00667CBD"/>
    <w:rsid w:val="0067034E"/>
    <w:rsid w:val="00673653"/>
    <w:rsid w:val="00687F10"/>
    <w:rsid w:val="00690B15"/>
    <w:rsid w:val="00694D9C"/>
    <w:rsid w:val="00696676"/>
    <w:rsid w:val="006A2B73"/>
    <w:rsid w:val="006A7AA2"/>
    <w:rsid w:val="006B1845"/>
    <w:rsid w:val="006C4274"/>
    <w:rsid w:val="006C4B13"/>
    <w:rsid w:val="006C5684"/>
    <w:rsid w:val="006D0819"/>
    <w:rsid w:val="006F135A"/>
    <w:rsid w:val="006F20A2"/>
    <w:rsid w:val="006F2213"/>
    <w:rsid w:val="00701BD9"/>
    <w:rsid w:val="00701CE0"/>
    <w:rsid w:val="00715477"/>
    <w:rsid w:val="00717AED"/>
    <w:rsid w:val="00725F7F"/>
    <w:rsid w:val="00733588"/>
    <w:rsid w:val="0073510B"/>
    <w:rsid w:val="007405EC"/>
    <w:rsid w:val="007524FE"/>
    <w:rsid w:val="007558CE"/>
    <w:rsid w:val="007675E0"/>
    <w:rsid w:val="00771A4D"/>
    <w:rsid w:val="0077594D"/>
    <w:rsid w:val="007853EF"/>
    <w:rsid w:val="00795CED"/>
    <w:rsid w:val="0079735E"/>
    <w:rsid w:val="007A3490"/>
    <w:rsid w:val="007A63B8"/>
    <w:rsid w:val="007B4C4B"/>
    <w:rsid w:val="007C0CDD"/>
    <w:rsid w:val="007C2112"/>
    <w:rsid w:val="007C79B3"/>
    <w:rsid w:val="007D0198"/>
    <w:rsid w:val="007D1125"/>
    <w:rsid w:val="007E27D5"/>
    <w:rsid w:val="007E3627"/>
    <w:rsid w:val="007F5E0D"/>
    <w:rsid w:val="007F6BA1"/>
    <w:rsid w:val="00800F8A"/>
    <w:rsid w:val="0080190B"/>
    <w:rsid w:val="00805255"/>
    <w:rsid w:val="00806E62"/>
    <w:rsid w:val="008105B8"/>
    <w:rsid w:val="00811704"/>
    <w:rsid w:val="00814853"/>
    <w:rsid w:val="00820B36"/>
    <w:rsid w:val="008330B0"/>
    <w:rsid w:val="008414CD"/>
    <w:rsid w:val="00844D90"/>
    <w:rsid w:val="00846619"/>
    <w:rsid w:val="008603AA"/>
    <w:rsid w:val="0086632D"/>
    <w:rsid w:val="008676FC"/>
    <w:rsid w:val="00870ADD"/>
    <w:rsid w:val="00872FD6"/>
    <w:rsid w:val="0088004F"/>
    <w:rsid w:val="0088452F"/>
    <w:rsid w:val="008A3FEE"/>
    <w:rsid w:val="008B3047"/>
    <w:rsid w:val="008C42DC"/>
    <w:rsid w:val="008D741C"/>
    <w:rsid w:val="008E001C"/>
    <w:rsid w:val="008E457C"/>
    <w:rsid w:val="008E4E60"/>
    <w:rsid w:val="008F4BDB"/>
    <w:rsid w:val="008F77A6"/>
    <w:rsid w:val="009021E6"/>
    <w:rsid w:val="00903845"/>
    <w:rsid w:val="009118D7"/>
    <w:rsid w:val="00925936"/>
    <w:rsid w:val="009263A7"/>
    <w:rsid w:val="00935FEE"/>
    <w:rsid w:val="00937F25"/>
    <w:rsid w:val="00940721"/>
    <w:rsid w:val="00940AF8"/>
    <w:rsid w:val="0094244C"/>
    <w:rsid w:val="0094280A"/>
    <w:rsid w:val="009442CF"/>
    <w:rsid w:val="0094484B"/>
    <w:rsid w:val="009500C8"/>
    <w:rsid w:val="00954AFE"/>
    <w:rsid w:val="00955F62"/>
    <w:rsid w:val="009705C5"/>
    <w:rsid w:val="009754F5"/>
    <w:rsid w:val="0097572B"/>
    <w:rsid w:val="00985A55"/>
    <w:rsid w:val="0099013F"/>
    <w:rsid w:val="0099198B"/>
    <w:rsid w:val="00996E05"/>
    <w:rsid w:val="00997AF2"/>
    <w:rsid w:val="00997C3B"/>
    <w:rsid w:val="009A20BC"/>
    <w:rsid w:val="009A680F"/>
    <w:rsid w:val="009B1483"/>
    <w:rsid w:val="009C35E0"/>
    <w:rsid w:val="009C3BF2"/>
    <w:rsid w:val="009C4E63"/>
    <w:rsid w:val="009D3C59"/>
    <w:rsid w:val="009E1E72"/>
    <w:rsid w:val="009F3B2E"/>
    <w:rsid w:val="00A0078E"/>
    <w:rsid w:val="00A03207"/>
    <w:rsid w:val="00A06B07"/>
    <w:rsid w:val="00A10520"/>
    <w:rsid w:val="00A14458"/>
    <w:rsid w:val="00A20973"/>
    <w:rsid w:val="00A22703"/>
    <w:rsid w:val="00A2276B"/>
    <w:rsid w:val="00A25E36"/>
    <w:rsid w:val="00A26FF8"/>
    <w:rsid w:val="00A317F9"/>
    <w:rsid w:val="00A36E4C"/>
    <w:rsid w:val="00A5530C"/>
    <w:rsid w:val="00A77221"/>
    <w:rsid w:val="00A80820"/>
    <w:rsid w:val="00A8251E"/>
    <w:rsid w:val="00A82A58"/>
    <w:rsid w:val="00A90A14"/>
    <w:rsid w:val="00A90B4E"/>
    <w:rsid w:val="00AB27A1"/>
    <w:rsid w:val="00AB4FCC"/>
    <w:rsid w:val="00AB7662"/>
    <w:rsid w:val="00AC0B6C"/>
    <w:rsid w:val="00AC2BFB"/>
    <w:rsid w:val="00AC4E15"/>
    <w:rsid w:val="00AC564B"/>
    <w:rsid w:val="00AC63FC"/>
    <w:rsid w:val="00AC647A"/>
    <w:rsid w:val="00AD06A6"/>
    <w:rsid w:val="00AD1D3F"/>
    <w:rsid w:val="00AD7BAD"/>
    <w:rsid w:val="00AE24CE"/>
    <w:rsid w:val="00AE2BF3"/>
    <w:rsid w:val="00AE2F9F"/>
    <w:rsid w:val="00AF31F3"/>
    <w:rsid w:val="00AF5F14"/>
    <w:rsid w:val="00B01DDA"/>
    <w:rsid w:val="00B1285B"/>
    <w:rsid w:val="00B1398B"/>
    <w:rsid w:val="00B17B00"/>
    <w:rsid w:val="00B2065C"/>
    <w:rsid w:val="00B21519"/>
    <w:rsid w:val="00B24E57"/>
    <w:rsid w:val="00B338B9"/>
    <w:rsid w:val="00B41BA0"/>
    <w:rsid w:val="00B53182"/>
    <w:rsid w:val="00B55E11"/>
    <w:rsid w:val="00B75E8C"/>
    <w:rsid w:val="00B920D4"/>
    <w:rsid w:val="00B92594"/>
    <w:rsid w:val="00BA3279"/>
    <w:rsid w:val="00BB10B1"/>
    <w:rsid w:val="00BB424D"/>
    <w:rsid w:val="00BB501E"/>
    <w:rsid w:val="00BB524A"/>
    <w:rsid w:val="00BC6072"/>
    <w:rsid w:val="00BC7F7C"/>
    <w:rsid w:val="00BD0F3F"/>
    <w:rsid w:val="00BD4E24"/>
    <w:rsid w:val="00BD67E6"/>
    <w:rsid w:val="00BD768E"/>
    <w:rsid w:val="00BF0F41"/>
    <w:rsid w:val="00C00E10"/>
    <w:rsid w:val="00C11DAF"/>
    <w:rsid w:val="00C1518D"/>
    <w:rsid w:val="00C153CA"/>
    <w:rsid w:val="00C21BBC"/>
    <w:rsid w:val="00C2214F"/>
    <w:rsid w:val="00C2723C"/>
    <w:rsid w:val="00C306A6"/>
    <w:rsid w:val="00C35450"/>
    <w:rsid w:val="00C51D28"/>
    <w:rsid w:val="00C53272"/>
    <w:rsid w:val="00C5381A"/>
    <w:rsid w:val="00C73029"/>
    <w:rsid w:val="00C75638"/>
    <w:rsid w:val="00C90F55"/>
    <w:rsid w:val="00C91967"/>
    <w:rsid w:val="00C943DA"/>
    <w:rsid w:val="00C94F9B"/>
    <w:rsid w:val="00CA4070"/>
    <w:rsid w:val="00CB38F7"/>
    <w:rsid w:val="00CB42B6"/>
    <w:rsid w:val="00CC1116"/>
    <w:rsid w:val="00CD29F2"/>
    <w:rsid w:val="00CE106D"/>
    <w:rsid w:val="00CE1DC4"/>
    <w:rsid w:val="00CE2A40"/>
    <w:rsid w:val="00CE33A9"/>
    <w:rsid w:val="00CE6A1A"/>
    <w:rsid w:val="00CE754B"/>
    <w:rsid w:val="00CF34F8"/>
    <w:rsid w:val="00CF5545"/>
    <w:rsid w:val="00CF76AB"/>
    <w:rsid w:val="00D0022B"/>
    <w:rsid w:val="00D04610"/>
    <w:rsid w:val="00D04C21"/>
    <w:rsid w:val="00D142EA"/>
    <w:rsid w:val="00D17345"/>
    <w:rsid w:val="00D21ED8"/>
    <w:rsid w:val="00D264D7"/>
    <w:rsid w:val="00D33430"/>
    <w:rsid w:val="00D34C8C"/>
    <w:rsid w:val="00D34DE0"/>
    <w:rsid w:val="00D35508"/>
    <w:rsid w:val="00D35798"/>
    <w:rsid w:val="00D3717F"/>
    <w:rsid w:val="00D46B88"/>
    <w:rsid w:val="00D507AE"/>
    <w:rsid w:val="00D5414F"/>
    <w:rsid w:val="00D547AD"/>
    <w:rsid w:val="00D54C30"/>
    <w:rsid w:val="00D5563E"/>
    <w:rsid w:val="00D56A78"/>
    <w:rsid w:val="00D5756B"/>
    <w:rsid w:val="00D610A0"/>
    <w:rsid w:val="00D64C0E"/>
    <w:rsid w:val="00D6540C"/>
    <w:rsid w:val="00D720B7"/>
    <w:rsid w:val="00D85E71"/>
    <w:rsid w:val="00D8682C"/>
    <w:rsid w:val="00D90557"/>
    <w:rsid w:val="00D9195A"/>
    <w:rsid w:val="00D92139"/>
    <w:rsid w:val="00D93E6D"/>
    <w:rsid w:val="00D9565C"/>
    <w:rsid w:val="00D95D2C"/>
    <w:rsid w:val="00D95EA0"/>
    <w:rsid w:val="00DA554C"/>
    <w:rsid w:val="00DA6B18"/>
    <w:rsid w:val="00DA7ABA"/>
    <w:rsid w:val="00DB7656"/>
    <w:rsid w:val="00DC4DDB"/>
    <w:rsid w:val="00DC5392"/>
    <w:rsid w:val="00DD2927"/>
    <w:rsid w:val="00DD7485"/>
    <w:rsid w:val="00DD7AF3"/>
    <w:rsid w:val="00DE07FA"/>
    <w:rsid w:val="00DE2E53"/>
    <w:rsid w:val="00DF10A6"/>
    <w:rsid w:val="00E03B9B"/>
    <w:rsid w:val="00E078D9"/>
    <w:rsid w:val="00E15842"/>
    <w:rsid w:val="00E209D0"/>
    <w:rsid w:val="00E228E4"/>
    <w:rsid w:val="00E33B95"/>
    <w:rsid w:val="00E507A8"/>
    <w:rsid w:val="00E57B5B"/>
    <w:rsid w:val="00E6137F"/>
    <w:rsid w:val="00E665A0"/>
    <w:rsid w:val="00E66B08"/>
    <w:rsid w:val="00E677C7"/>
    <w:rsid w:val="00E72452"/>
    <w:rsid w:val="00E77134"/>
    <w:rsid w:val="00E81189"/>
    <w:rsid w:val="00E82441"/>
    <w:rsid w:val="00E85233"/>
    <w:rsid w:val="00E92214"/>
    <w:rsid w:val="00E96DCD"/>
    <w:rsid w:val="00EA26ED"/>
    <w:rsid w:val="00EB096E"/>
    <w:rsid w:val="00EC038C"/>
    <w:rsid w:val="00EC0BE5"/>
    <w:rsid w:val="00EC1774"/>
    <w:rsid w:val="00EC29D6"/>
    <w:rsid w:val="00ED05A4"/>
    <w:rsid w:val="00EE3A0A"/>
    <w:rsid w:val="00EF60A5"/>
    <w:rsid w:val="00F02862"/>
    <w:rsid w:val="00F02E8D"/>
    <w:rsid w:val="00F05C50"/>
    <w:rsid w:val="00F17D29"/>
    <w:rsid w:val="00F26B97"/>
    <w:rsid w:val="00F65715"/>
    <w:rsid w:val="00F67695"/>
    <w:rsid w:val="00F70194"/>
    <w:rsid w:val="00F76B11"/>
    <w:rsid w:val="00F832A4"/>
    <w:rsid w:val="00F86AF3"/>
    <w:rsid w:val="00F87654"/>
    <w:rsid w:val="00F9749D"/>
    <w:rsid w:val="00F97CC1"/>
    <w:rsid w:val="00FA461D"/>
    <w:rsid w:val="00FB78D8"/>
    <w:rsid w:val="00FC39AC"/>
    <w:rsid w:val="00FC507D"/>
    <w:rsid w:val="00FD17CE"/>
    <w:rsid w:val="00FD5230"/>
    <w:rsid w:val="00FE3171"/>
    <w:rsid w:val="00FE54F3"/>
    <w:rsid w:val="00FF2810"/>
    <w:rsid w:val="00FF6A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71EA6"/>
  <w15:docId w15:val="{01BE524A-C155-4FC4-95ED-6D0F0C2DC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C"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spacing w:before="480"/>
      <w:outlineLvl w:val="0"/>
    </w:pPr>
    <w:rPr>
      <w:b/>
      <w:color w:val="345A8A"/>
      <w:sz w:val="32"/>
      <w:szCs w:val="32"/>
    </w:rPr>
  </w:style>
  <w:style w:type="paragraph" w:styleId="Ttulo2">
    <w:name w:val="heading 2"/>
    <w:basedOn w:val="Normal"/>
    <w:next w:val="Normal"/>
    <w:pPr>
      <w:spacing w:before="200"/>
      <w:outlineLvl w:val="1"/>
    </w:pPr>
    <w:rPr>
      <w:b/>
      <w:color w:val="4F81BD"/>
      <w:sz w:val="26"/>
      <w:szCs w:val="26"/>
    </w:rPr>
  </w:style>
  <w:style w:type="paragraph" w:styleId="Ttulo3">
    <w:name w:val="heading 3"/>
    <w:basedOn w:val="Normal"/>
    <w:next w:val="Normal"/>
    <w:pPr>
      <w:spacing w:before="200"/>
      <w:outlineLvl w:val="2"/>
    </w:pPr>
    <w:rPr>
      <w:b/>
      <w:color w:val="4F81BD"/>
      <w:sz w:val="24"/>
      <w:szCs w:val="24"/>
    </w:rPr>
  </w:style>
  <w:style w:type="paragraph" w:styleId="Ttulo4">
    <w:name w:val="heading 4"/>
    <w:basedOn w:val="Normal"/>
    <w:next w:val="Normal"/>
    <w:link w:val="Ttulo4Car"/>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300"/>
    </w:pPr>
    <w:rPr>
      <w:color w:val="17365D"/>
      <w:sz w:val="52"/>
      <w:szCs w:val="52"/>
    </w:rPr>
  </w:style>
  <w:style w:type="paragraph" w:styleId="Subttulo">
    <w:name w:val="Subtitle"/>
    <w:basedOn w:val="Normal"/>
    <w:next w:val="Normal"/>
    <w:rPr>
      <w:i/>
      <w:color w:val="4F81BD"/>
      <w:sz w:val="24"/>
      <w:szCs w:val="24"/>
    </w:rPr>
  </w:style>
  <w:style w:type="paragraph" w:customStyle="1" w:styleId="Default">
    <w:name w:val="Default"/>
    <w:rsid w:val="00F832A4"/>
    <w:pPr>
      <w:autoSpaceDE w:val="0"/>
      <w:autoSpaceDN w:val="0"/>
      <w:adjustRightInd w:val="0"/>
      <w:spacing w:after="0" w:line="240" w:lineRule="auto"/>
    </w:pPr>
    <w:rPr>
      <w:rFonts w:ascii="Cambria" w:eastAsiaTheme="minorHAnsi" w:hAnsi="Cambria" w:cs="Cambria"/>
      <w:color w:val="000000"/>
      <w:sz w:val="24"/>
      <w:szCs w:val="24"/>
      <w:lang w:eastAsia="en-US"/>
    </w:rPr>
  </w:style>
  <w:style w:type="paragraph" w:styleId="Prrafodelista">
    <w:name w:val="List Paragraph"/>
    <w:aliases w:val="Párrafo de lista SUBCAPITULO,Párrafo de lista1,TIT 2 IND,Texto,List Paragraph1,Capítulo,Colorful List - Accent 11,Párrafo de lista ANEXO,cuadro ghf1,Bullet 1,Use Case List Paragraph,Lista vistosa - Énfasis 11,lp1,Bullet List,FooterText"/>
    <w:basedOn w:val="Normal"/>
    <w:link w:val="PrrafodelistaCar"/>
    <w:uiPriority w:val="1"/>
    <w:qFormat/>
    <w:rsid w:val="00F832A4"/>
    <w:pPr>
      <w:ind w:left="720"/>
      <w:contextualSpacing/>
    </w:pPr>
    <w:rPr>
      <w:rFonts w:asciiTheme="minorHAnsi" w:eastAsiaTheme="minorHAnsi" w:hAnsiTheme="minorHAnsi" w:cstheme="minorBidi"/>
      <w:lang w:eastAsia="en-US"/>
    </w:rPr>
  </w:style>
  <w:style w:type="paragraph" w:styleId="Textodeglobo">
    <w:name w:val="Balloon Text"/>
    <w:basedOn w:val="Normal"/>
    <w:link w:val="TextodegloboCar"/>
    <w:uiPriority w:val="99"/>
    <w:semiHidden/>
    <w:unhideWhenUsed/>
    <w:rsid w:val="00997C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7C3B"/>
    <w:rPr>
      <w:rFonts w:ascii="Segoe UI" w:hAnsi="Segoe UI" w:cs="Segoe UI"/>
      <w:sz w:val="18"/>
      <w:szCs w:val="18"/>
    </w:rPr>
  </w:style>
  <w:style w:type="character" w:customStyle="1" w:styleId="nrmar">
    <w:name w:val="nrmar"/>
    <w:basedOn w:val="Fuentedeprrafopredeter"/>
    <w:rsid w:val="00F9749D"/>
  </w:style>
  <w:style w:type="paragraph" w:styleId="Piedepgina">
    <w:name w:val="footer"/>
    <w:basedOn w:val="Normal"/>
    <w:link w:val="PiedepginaCar"/>
    <w:uiPriority w:val="99"/>
    <w:unhideWhenUsed/>
    <w:rsid w:val="00DD7AF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D7AF3"/>
  </w:style>
  <w:style w:type="character" w:styleId="Refdecomentario">
    <w:name w:val="annotation reference"/>
    <w:basedOn w:val="Fuentedeprrafopredeter"/>
    <w:uiPriority w:val="99"/>
    <w:semiHidden/>
    <w:unhideWhenUsed/>
    <w:rsid w:val="009021E6"/>
    <w:rPr>
      <w:sz w:val="16"/>
      <w:szCs w:val="16"/>
    </w:rPr>
  </w:style>
  <w:style w:type="paragraph" w:styleId="Textocomentario">
    <w:name w:val="annotation text"/>
    <w:basedOn w:val="Normal"/>
    <w:link w:val="TextocomentarioCar"/>
    <w:uiPriority w:val="99"/>
    <w:semiHidden/>
    <w:unhideWhenUsed/>
    <w:rsid w:val="009021E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021E6"/>
    <w:rPr>
      <w:sz w:val="20"/>
      <w:szCs w:val="20"/>
    </w:rPr>
  </w:style>
  <w:style w:type="paragraph" w:styleId="Asuntodelcomentario">
    <w:name w:val="annotation subject"/>
    <w:basedOn w:val="Textocomentario"/>
    <w:next w:val="Textocomentario"/>
    <w:link w:val="AsuntodelcomentarioCar"/>
    <w:uiPriority w:val="99"/>
    <w:semiHidden/>
    <w:unhideWhenUsed/>
    <w:rsid w:val="009021E6"/>
    <w:rPr>
      <w:b/>
      <w:bCs/>
    </w:rPr>
  </w:style>
  <w:style w:type="character" w:customStyle="1" w:styleId="AsuntodelcomentarioCar">
    <w:name w:val="Asunto del comentario Car"/>
    <w:basedOn w:val="TextocomentarioCar"/>
    <w:link w:val="Asuntodelcomentario"/>
    <w:uiPriority w:val="99"/>
    <w:semiHidden/>
    <w:rsid w:val="009021E6"/>
    <w:rPr>
      <w:b/>
      <w:bCs/>
      <w:sz w:val="20"/>
      <w:szCs w:val="20"/>
    </w:rPr>
  </w:style>
  <w:style w:type="character" w:customStyle="1" w:styleId="Ninguno">
    <w:name w:val="Ninguno"/>
    <w:rsid w:val="005C7FA6"/>
    <w:rPr>
      <w:lang w:val="es-ES_tradnl"/>
    </w:rPr>
  </w:style>
  <w:style w:type="paragraph" w:customStyle="1" w:styleId="CuerpoA">
    <w:name w:val="Cuerpo A"/>
    <w:rsid w:val="00C306A6"/>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val="es-ES_tradnl" w:eastAsia="es-MX"/>
      <w14:textOutline w14:w="12700" w14:cap="flat" w14:cmpd="sng" w14:algn="ctr">
        <w14:noFill/>
        <w14:prstDash w14:val="solid"/>
        <w14:miter w14:lim="400000"/>
      </w14:textOutline>
    </w:rPr>
  </w:style>
  <w:style w:type="character" w:customStyle="1" w:styleId="Ttulo4Car">
    <w:name w:val="Título 4 Car"/>
    <w:basedOn w:val="Fuentedeprrafopredeter"/>
    <w:link w:val="Ttulo4"/>
    <w:uiPriority w:val="9"/>
    <w:rsid w:val="003F3920"/>
    <w:rPr>
      <w:b/>
      <w:sz w:val="24"/>
      <w:szCs w:val="24"/>
    </w:rPr>
  </w:style>
  <w:style w:type="character" w:customStyle="1" w:styleId="PrrafodelistaCar">
    <w:name w:val="Párrafo de lista Car"/>
    <w:aliases w:val="Párrafo de lista SUBCAPITULO Car,Párrafo de lista1 Car,TIT 2 IND Car,Texto Car,List Paragraph1 Car,Capítulo Car,Colorful List - Accent 11 Car,Párrafo de lista ANEXO Car,cuadro ghf1 Car,Bullet 1 Car,Use Case List Paragraph Car"/>
    <w:basedOn w:val="Fuentedeprrafopredeter"/>
    <w:link w:val="Prrafodelista"/>
    <w:uiPriority w:val="1"/>
    <w:qFormat/>
    <w:rsid w:val="00D04610"/>
    <w:rPr>
      <w:rFonts w:asciiTheme="minorHAnsi" w:eastAsiaTheme="minorHAnsi" w:hAnsiTheme="minorHAnsi" w:cstheme="minorBidi"/>
      <w:lang w:eastAsia="en-US"/>
    </w:rPr>
  </w:style>
  <w:style w:type="paragraph" w:styleId="NormalWeb">
    <w:name w:val="Normal (Web)"/>
    <w:basedOn w:val="Normal"/>
    <w:uiPriority w:val="99"/>
    <w:unhideWhenUsed/>
    <w:rsid w:val="00AB27A1"/>
    <w:pPr>
      <w:spacing w:before="100" w:beforeAutospacing="1" w:after="100" w:afterAutospacing="1" w:line="240" w:lineRule="auto"/>
    </w:pPr>
    <w:rPr>
      <w:rFonts w:ascii="Times New Roman" w:eastAsia="Times New Roman" w:hAnsi="Times New Roman" w:cs="Times New Roman"/>
      <w:sz w:val="24"/>
      <w:szCs w:val="24"/>
      <w:lang w:val="es-ES" w:eastAsia="es-MX"/>
    </w:rPr>
  </w:style>
  <w:style w:type="paragraph" w:styleId="Textoindependiente">
    <w:name w:val="Body Text"/>
    <w:basedOn w:val="Normal"/>
    <w:link w:val="TextoindependienteCar"/>
    <w:uiPriority w:val="1"/>
    <w:unhideWhenUsed/>
    <w:qFormat/>
    <w:rsid w:val="001527FA"/>
    <w:pPr>
      <w:spacing w:after="120" w:line="240" w:lineRule="auto"/>
    </w:pPr>
    <w:rPr>
      <w:rFonts w:asciiTheme="minorHAnsi" w:eastAsiaTheme="minorEastAsia" w:hAnsiTheme="minorHAnsi" w:cstheme="minorBidi"/>
      <w:sz w:val="24"/>
      <w:szCs w:val="24"/>
    </w:rPr>
  </w:style>
  <w:style w:type="character" w:customStyle="1" w:styleId="TextoindependienteCar">
    <w:name w:val="Texto independiente Car"/>
    <w:basedOn w:val="Fuentedeprrafopredeter"/>
    <w:link w:val="Textoindependiente"/>
    <w:uiPriority w:val="1"/>
    <w:rsid w:val="001527FA"/>
    <w:rPr>
      <w:rFonts w:asciiTheme="minorHAnsi" w:eastAsiaTheme="minorEastAsia" w:hAnsiTheme="minorHAnsi" w:cstheme="minorBidi"/>
      <w:sz w:val="24"/>
      <w:szCs w:val="24"/>
    </w:rPr>
  </w:style>
  <w:style w:type="paragraph" w:styleId="Encabezado">
    <w:name w:val="header"/>
    <w:basedOn w:val="Normal"/>
    <w:link w:val="EncabezadoCar"/>
    <w:uiPriority w:val="99"/>
    <w:unhideWhenUsed/>
    <w:rsid w:val="00696676"/>
    <w:pPr>
      <w:tabs>
        <w:tab w:val="center" w:pos="4419"/>
        <w:tab w:val="right" w:pos="8838"/>
      </w:tabs>
      <w:spacing w:after="0" w:line="240" w:lineRule="auto"/>
    </w:pPr>
    <w:rPr>
      <w:rFonts w:asciiTheme="minorHAnsi" w:eastAsiaTheme="minorHAnsi" w:hAnsiTheme="minorHAnsi" w:cstheme="minorBidi"/>
      <w:sz w:val="24"/>
      <w:szCs w:val="24"/>
      <w:lang w:val="es-ES" w:eastAsia="en-US"/>
    </w:rPr>
  </w:style>
  <w:style w:type="character" w:customStyle="1" w:styleId="EncabezadoCar">
    <w:name w:val="Encabezado Car"/>
    <w:basedOn w:val="Fuentedeprrafopredeter"/>
    <w:link w:val="Encabezado"/>
    <w:uiPriority w:val="99"/>
    <w:rsid w:val="00696676"/>
    <w:rPr>
      <w:rFonts w:asciiTheme="minorHAnsi" w:eastAsiaTheme="minorHAnsi" w:hAnsiTheme="minorHAnsi" w:cstheme="minorBidi"/>
      <w:sz w:val="24"/>
      <w:szCs w:val="24"/>
      <w:lang w:val="es-ES" w:eastAsia="en-US"/>
    </w:rPr>
  </w:style>
  <w:style w:type="character" w:customStyle="1" w:styleId="fontstyle01">
    <w:name w:val="fontstyle01"/>
    <w:basedOn w:val="Fuentedeprrafopredeter"/>
    <w:rsid w:val="00E677C7"/>
    <w:rPr>
      <w:rFonts w:ascii="Helvetica" w:hAnsi="Helvetica" w:cs="Helvetic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8D96B-5AA9-4F81-846B-EECF440D0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2139</Words>
  <Characters>11769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Elena Novoa Velarde</dc:creator>
  <cp:keywords/>
  <dc:description/>
  <cp:lastModifiedBy>Pedro José Cornejo Espinosa</cp:lastModifiedBy>
  <cp:revision>2</cp:revision>
  <cp:lastPrinted>2024-10-25T21:22:00Z</cp:lastPrinted>
  <dcterms:created xsi:type="dcterms:W3CDTF">2024-11-16T00:51:00Z</dcterms:created>
  <dcterms:modified xsi:type="dcterms:W3CDTF">2024-11-16T00:51:00Z</dcterms:modified>
</cp:coreProperties>
</file>