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6CED" w14:textId="77777777" w:rsidR="007B6539" w:rsidRPr="00DE20F1" w:rsidRDefault="007B6539" w:rsidP="007B6539">
      <w:pPr>
        <w:spacing w:line="276" w:lineRule="auto"/>
        <w:jc w:val="center"/>
        <w:rPr>
          <w:rFonts w:ascii="Times New Roman" w:hAnsi="Times New Roman" w:cs="Times New Roman"/>
          <w:b/>
        </w:rPr>
      </w:pPr>
      <w:r w:rsidRPr="00DE20F1">
        <w:rPr>
          <w:rFonts w:ascii="Times New Roman" w:hAnsi="Times New Roman" w:cs="Times New Roman"/>
          <w:b/>
        </w:rPr>
        <w:t>ORDENANZA PMDOT No. XXX– 2024</w:t>
      </w:r>
    </w:p>
    <w:p w14:paraId="55C0A28D" w14:textId="77777777" w:rsidR="007B6539" w:rsidRDefault="007B6539" w:rsidP="00ED1EDB">
      <w:pPr>
        <w:spacing w:after="0"/>
        <w:jc w:val="center"/>
        <w:rPr>
          <w:rFonts w:ascii="Times New Roman" w:hAnsi="Times New Roman" w:cs="Times New Roman"/>
          <w:b/>
        </w:rPr>
      </w:pPr>
    </w:p>
    <w:p w14:paraId="5A28EEFC" w14:textId="77777777" w:rsidR="00ED1EDB" w:rsidRPr="0021321D" w:rsidRDefault="00ED1EDB" w:rsidP="00ED1EDB">
      <w:pPr>
        <w:spacing w:after="0"/>
        <w:jc w:val="center"/>
        <w:rPr>
          <w:rFonts w:ascii="Times New Roman" w:hAnsi="Times New Roman" w:cs="Times New Roman"/>
          <w:b/>
        </w:rPr>
      </w:pPr>
      <w:r w:rsidRPr="0021321D">
        <w:rPr>
          <w:rFonts w:ascii="Times New Roman" w:hAnsi="Times New Roman" w:cs="Times New Roman"/>
          <w:b/>
        </w:rPr>
        <w:t>EXPOSICIÓN DE MOTIVOS:</w:t>
      </w:r>
    </w:p>
    <w:p w14:paraId="6F652BBC" w14:textId="77777777" w:rsidR="00ED1EDB" w:rsidRPr="0021321D" w:rsidRDefault="00ED1EDB" w:rsidP="00ED1EDB">
      <w:pPr>
        <w:spacing w:after="0"/>
        <w:jc w:val="both"/>
        <w:rPr>
          <w:rFonts w:ascii="Times New Roman" w:hAnsi="Times New Roman" w:cs="Times New Roman"/>
        </w:rPr>
      </w:pPr>
    </w:p>
    <w:p w14:paraId="174BC49C" w14:textId="77777777" w:rsidR="00ED1EDB" w:rsidRPr="0021321D" w:rsidRDefault="00ED1EDB" w:rsidP="00ED1EDB">
      <w:pPr>
        <w:spacing w:after="0"/>
        <w:jc w:val="both"/>
        <w:rPr>
          <w:rFonts w:ascii="Times New Roman" w:hAnsi="Times New Roman" w:cs="Times New Roman"/>
        </w:rPr>
      </w:pPr>
      <w:r w:rsidRPr="0021321D">
        <w:rPr>
          <w:rFonts w:ascii="Times New Roman" w:hAnsi="Times New Roman" w:cs="Times New Roman"/>
        </w:rPr>
        <w:t>La Ordenanza PMDOT-PUG</w:t>
      </w:r>
      <w:r w:rsidR="007844B0">
        <w:rPr>
          <w:rFonts w:ascii="Times New Roman" w:hAnsi="Times New Roman" w:cs="Times New Roman"/>
        </w:rPr>
        <w:t>S Nro. 001-2021, sancionada el 1</w:t>
      </w:r>
      <w:r w:rsidRPr="0021321D">
        <w:rPr>
          <w:rFonts w:ascii="Times New Roman" w:hAnsi="Times New Roman" w:cs="Times New Roman"/>
        </w:rPr>
        <w:t>3 de septiembre de 2021</w:t>
      </w:r>
      <w:r w:rsidR="008C2754">
        <w:rPr>
          <w:rFonts w:ascii="Times New Roman" w:hAnsi="Times New Roman" w:cs="Times New Roman"/>
        </w:rPr>
        <w:t xml:space="preserve"> </w:t>
      </w:r>
      <w:r w:rsidR="008C2754" w:rsidRPr="00C03807">
        <w:rPr>
          <w:rFonts w:ascii="Times New Roman" w:hAnsi="Times New Roman" w:cs="Times New Roman"/>
          <w:iCs/>
        </w:rPr>
        <w:t>(VIGENCIA R.O. EDICI</w:t>
      </w:r>
      <w:r w:rsidR="00573777" w:rsidRPr="00C03807">
        <w:rPr>
          <w:rFonts w:ascii="Times New Roman" w:hAnsi="Times New Roman" w:cs="Times New Roman"/>
          <w:iCs/>
        </w:rPr>
        <w:t>ÓN ESPECIAL 602 DEL 11-11-2022)</w:t>
      </w:r>
      <w:r w:rsidRPr="0021321D">
        <w:rPr>
          <w:rFonts w:ascii="Times New Roman" w:hAnsi="Times New Roman" w:cs="Times New Roman"/>
        </w:rPr>
        <w:t xml:space="preserve">, dispone que la entidad encargada de la planificación, durante el primer año de cada período de gestión en función del seguimiento y evaluación del cumplimiento del Plan Metropolitano de Desarrollo y Ordenamiento Territorial emitirá el informe técnico que determine el estado de cumplimiento del referido Plan. </w:t>
      </w:r>
    </w:p>
    <w:p w14:paraId="50C24B25" w14:textId="77777777" w:rsidR="00ED1EDB" w:rsidRPr="0021321D" w:rsidRDefault="00ED1EDB" w:rsidP="00ED1EDB">
      <w:pPr>
        <w:spacing w:after="0"/>
        <w:jc w:val="both"/>
        <w:rPr>
          <w:rFonts w:ascii="Times New Roman" w:hAnsi="Times New Roman" w:cs="Times New Roman"/>
        </w:rPr>
      </w:pPr>
    </w:p>
    <w:p w14:paraId="48C9A64E" w14:textId="77777777" w:rsidR="00ED1EDB" w:rsidRPr="0021321D" w:rsidRDefault="00ED1EDB" w:rsidP="00ED1EDB">
      <w:pPr>
        <w:spacing w:after="0"/>
        <w:jc w:val="both"/>
        <w:rPr>
          <w:rFonts w:ascii="Times New Roman" w:hAnsi="Times New Roman" w:cs="Times New Roman"/>
        </w:rPr>
      </w:pPr>
      <w:r w:rsidRPr="0021321D">
        <w:rPr>
          <w:rFonts w:ascii="Times New Roman" w:hAnsi="Times New Roman" w:cs="Times New Roman"/>
        </w:rPr>
        <w:t>De encontrarse la necesidad, con la debida justificación jurídica y técnica, podrá actualizar el Plan Metropolitano de Desarrollo y Ordenamiento Territorial, sin que el alcance de la actualización altere su contenido estratégico y el componente estructurante que lo articula al Plan de Uso y Gestión del Suelo.</w:t>
      </w:r>
    </w:p>
    <w:p w14:paraId="7AFDCC55" w14:textId="77777777" w:rsidR="00ED1EDB" w:rsidRPr="0021321D" w:rsidRDefault="00ED1EDB" w:rsidP="00ED1EDB">
      <w:pPr>
        <w:spacing w:after="0"/>
        <w:jc w:val="both"/>
        <w:rPr>
          <w:rFonts w:ascii="Times New Roman" w:hAnsi="Times New Roman" w:cs="Times New Roman"/>
        </w:rPr>
      </w:pPr>
    </w:p>
    <w:p w14:paraId="7594DC73" w14:textId="77777777" w:rsidR="00ED1EDB" w:rsidRPr="0021321D" w:rsidRDefault="00ED1EDB" w:rsidP="00ED1EDB">
      <w:pPr>
        <w:spacing w:after="0"/>
        <w:jc w:val="both"/>
        <w:rPr>
          <w:rFonts w:ascii="Times New Roman" w:hAnsi="Times New Roman" w:cs="Times New Roman"/>
        </w:rPr>
      </w:pPr>
      <w:r w:rsidRPr="0021321D">
        <w:rPr>
          <w:rFonts w:ascii="Times New Roman" w:hAnsi="Times New Roman" w:cs="Times New Roman"/>
        </w:rPr>
        <w:t>En este sentido, mediante Memorando Nro. GADDMQ-SGP-DMPD-2024-0068-M, de 22 de marzo de 2024, la Directora Metropolitana de Planificación para el Desarrollo de la Secretaría General de Planificación, remite al Secretario General de Planificación, el “</w:t>
      </w:r>
      <w:r w:rsidRPr="0021321D">
        <w:rPr>
          <w:rFonts w:ascii="Times New Roman" w:hAnsi="Times New Roman" w:cs="Times New Roman"/>
          <w:i/>
        </w:rPr>
        <w:t>Informe técnico del proceso de actualización del PMDOT</w:t>
      </w:r>
      <w:r w:rsidRPr="0021321D">
        <w:rPr>
          <w:rFonts w:ascii="Times New Roman" w:hAnsi="Times New Roman" w:cs="Times New Roman"/>
        </w:rPr>
        <w:t>”.</w:t>
      </w:r>
    </w:p>
    <w:p w14:paraId="6ADA267B" w14:textId="77777777" w:rsidR="00ED1EDB" w:rsidRPr="0021321D" w:rsidRDefault="00ED1EDB" w:rsidP="00ED1EDB">
      <w:pPr>
        <w:spacing w:after="0"/>
        <w:jc w:val="both"/>
        <w:rPr>
          <w:rFonts w:ascii="Times New Roman" w:hAnsi="Times New Roman" w:cs="Times New Roman"/>
        </w:rPr>
      </w:pPr>
    </w:p>
    <w:p w14:paraId="4E031C84" w14:textId="77777777" w:rsidR="00ED1EDB" w:rsidRPr="0021321D" w:rsidRDefault="00ED1EDB" w:rsidP="00ED1EDB">
      <w:pPr>
        <w:spacing w:after="0"/>
        <w:jc w:val="both"/>
        <w:rPr>
          <w:rFonts w:ascii="Times New Roman" w:hAnsi="Times New Roman" w:cs="Times New Roman"/>
        </w:rPr>
      </w:pPr>
      <w:r w:rsidRPr="0021321D">
        <w:rPr>
          <w:rFonts w:ascii="Times New Roman" w:hAnsi="Times New Roman" w:cs="Times New Roman"/>
        </w:rPr>
        <w:t>En Sesión Extraordinaria CMP-GADDMQ No. 001-2024, el Consejo Metropolitano de Planificación emitió resolución favorable sobre las prioridades estratégicas de desarrollo</w:t>
      </w:r>
      <w:r w:rsidRPr="0021321D">
        <w:rPr>
          <w:rFonts w:ascii="Times New Roman" w:eastAsia="Times New Roman" w:hAnsi="Times New Roman" w:cs="Times New Roman"/>
          <w:lang w:eastAsia="es-EC"/>
        </w:rPr>
        <w:t xml:space="preserve"> y aprobó </w:t>
      </w:r>
      <w:r w:rsidRPr="0021321D">
        <w:rPr>
          <w:rFonts w:ascii="Times New Roman" w:hAnsi="Times New Roman" w:cs="Times New Roman"/>
        </w:rPr>
        <w:t>el informe que la contiene la coherencia técnica, administrativa, financiera y la participación ciudadana en el proceso actualización del PMDOT.</w:t>
      </w:r>
    </w:p>
    <w:p w14:paraId="6869DA14" w14:textId="77777777" w:rsidR="00ED1EDB" w:rsidRPr="0021321D" w:rsidRDefault="00ED1EDB" w:rsidP="00ED1EDB">
      <w:pPr>
        <w:spacing w:after="0"/>
        <w:jc w:val="both"/>
        <w:rPr>
          <w:rFonts w:ascii="Times New Roman" w:hAnsi="Times New Roman" w:cs="Times New Roman"/>
        </w:rPr>
      </w:pPr>
    </w:p>
    <w:p w14:paraId="3FE02135" w14:textId="77777777" w:rsidR="00ED1EDB" w:rsidRPr="0021321D" w:rsidRDefault="00ED1EDB" w:rsidP="00ED1EDB">
      <w:pPr>
        <w:spacing w:after="0"/>
        <w:jc w:val="both"/>
        <w:rPr>
          <w:rFonts w:ascii="Times New Roman" w:hAnsi="Times New Roman" w:cs="Times New Roman"/>
        </w:rPr>
      </w:pPr>
      <w:r w:rsidRPr="0021321D">
        <w:rPr>
          <w:rFonts w:ascii="Times New Roman" w:hAnsi="Times New Roman" w:cs="Times New Roman"/>
        </w:rPr>
        <w:t>Las prioridades estratégicas de desarrollo de la actualización del Plan Metropolitano de Desarrollo y Ordenamiento Territorial, que se encuentran insertas en el “</w:t>
      </w:r>
      <w:r w:rsidRPr="0021321D">
        <w:rPr>
          <w:rFonts w:ascii="Times New Roman" w:hAnsi="Times New Roman" w:cs="Times New Roman"/>
          <w:i/>
        </w:rPr>
        <w:t>Informe técnico del proceso de actualización del PMDOT</w:t>
      </w:r>
      <w:r w:rsidRPr="0021321D">
        <w:rPr>
          <w:rFonts w:ascii="Times New Roman" w:hAnsi="Times New Roman" w:cs="Times New Roman"/>
        </w:rPr>
        <w:t>”, del PMDOT 2024-2033 que actualiza el PMDOT 2021-2033, detallan lo siguiente:</w:t>
      </w:r>
    </w:p>
    <w:p w14:paraId="1466D655" w14:textId="77777777" w:rsidR="00ED1EDB" w:rsidRPr="0021321D" w:rsidRDefault="00ED1EDB" w:rsidP="00ED1EDB">
      <w:pPr>
        <w:spacing w:after="0"/>
        <w:jc w:val="both"/>
        <w:rPr>
          <w:rFonts w:ascii="Times New Roman" w:hAnsi="Times New Roman" w:cs="Times New Roman"/>
        </w:rPr>
      </w:pPr>
    </w:p>
    <w:p w14:paraId="483939D2" w14:textId="77777777" w:rsidR="00ED1EDB" w:rsidRPr="0021321D" w:rsidRDefault="00ED1EDB" w:rsidP="00ED1EDB">
      <w:pPr>
        <w:spacing w:after="0"/>
        <w:ind w:left="708"/>
        <w:jc w:val="both"/>
        <w:rPr>
          <w:rFonts w:ascii="Times New Roman" w:hAnsi="Times New Roman" w:cs="Times New Roman"/>
          <w:i/>
        </w:rPr>
      </w:pPr>
      <w:r w:rsidRPr="0021321D">
        <w:rPr>
          <w:rFonts w:ascii="Times New Roman" w:hAnsi="Times New Roman" w:cs="Times New Roman"/>
        </w:rPr>
        <w:t>“</w:t>
      </w:r>
      <w:r w:rsidRPr="0021321D">
        <w:rPr>
          <w:rFonts w:ascii="Times New Roman" w:hAnsi="Times New Roman" w:cs="Times New Roman"/>
          <w:i/>
        </w:rPr>
        <w:t xml:space="preserve">Objetivos de desarrollo (prioridades estratégicas) </w:t>
      </w:r>
    </w:p>
    <w:p w14:paraId="566BF6F1" w14:textId="77777777" w:rsidR="00ED1EDB" w:rsidRPr="0021321D" w:rsidRDefault="00ED1EDB" w:rsidP="00ED1EDB">
      <w:pPr>
        <w:spacing w:after="0"/>
        <w:ind w:left="708"/>
        <w:jc w:val="both"/>
        <w:rPr>
          <w:rFonts w:ascii="Times New Roman" w:hAnsi="Times New Roman" w:cs="Times New Roman"/>
          <w:i/>
        </w:rPr>
      </w:pPr>
    </w:p>
    <w:p w14:paraId="06ED6A99" w14:textId="77777777" w:rsidR="00ED1EDB" w:rsidRPr="0021321D" w:rsidRDefault="00ED1EDB" w:rsidP="00ED1EDB">
      <w:pPr>
        <w:spacing w:after="0"/>
        <w:ind w:left="708"/>
        <w:jc w:val="both"/>
        <w:rPr>
          <w:rFonts w:ascii="Times New Roman" w:hAnsi="Times New Roman" w:cs="Times New Roman"/>
          <w:i/>
        </w:rPr>
      </w:pPr>
      <w:r w:rsidRPr="0021321D">
        <w:rPr>
          <w:rFonts w:ascii="Times New Roman" w:hAnsi="Times New Roman" w:cs="Times New Roman"/>
          <w:i/>
        </w:rPr>
        <w:t xml:space="preserve">Los objetivos de desarrollo constituyen lo que se desea alcanzar en el plazo determinado en la visión al 2033, detallando la situación social, cultural, económica deseada, la calidad de vida que se debe alcanzar, el rol que el territorio ocupará en el contexto nacional o regional con base en sus atributos, y la forma deseada de organización institucional y funcionalidad para la gestión. </w:t>
      </w:r>
    </w:p>
    <w:p w14:paraId="5D1F2A66" w14:textId="77777777" w:rsidR="00ED1EDB" w:rsidRPr="0021321D" w:rsidRDefault="00ED1EDB" w:rsidP="00ED1EDB">
      <w:pPr>
        <w:spacing w:after="0"/>
        <w:ind w:left="708"/>
        <w:jc w:val="both"/>
        <w:rPr>
          <w:rFonts w:ascii="Times New Roman" w:hAnsi="Times New Roman" w:cs="Times New Roman"/>
          <w:i/>
        </w:rPr>
      </w:pPr>
    </w:p>
    <w:p w14:paraId="0FAA7B73" w14:textId="77777777" w:rsidR="00ED1EDB" w:rsidRPr="0021321D" w:rsidRDefault="00ED1EDB" w:rsidP="00ED1EDB">
      <w:pPr>
        <w:spacing w:after="0"/>
        <w:ind w:left="708"/>
        <w:jc w:val="both"/>
        <w:rPr>
          <w:rFonts w:ascii="Times New Roman" w:hAnsi="Times New Roman" w:cs="Times New Roman"/>
          <w:i/>
        </w:rPr>
      </w:pPr>
      <w:r w:rsidRPr="0021321D">
        <w:rPr>
          <w:rFonts w:ascii="Times New Roman" w:hAnsi="Times New Roman" w:cs="Times New Roman"/>
          <w:i/>
        </w:rPr>
        <w:t xml:space="preserve">Para construir los objetivos de desarrollo, se utilizaron los desafíos metropolitanos de largo plazo, los mismos que se agruparon por temáticas afines y vinculándolos a los ejes estratégicos y los principios establecidos en el PGA, buscando consistencia a la propuesta en términos técnicos y programáticos; como resultado de este proceso, se definieron 3 Objetivos de Desarrollo para el Distrito Metropolitano de Quito, que se detallan a continuación: </w:t>
      </w:r>
    </w:p>
    <w:p w14:paraId="1A4EAFF0" w14:textId="77777777" w:rsidR="00ED1EDB" w:rsidRPr="0021321D" w:rsidRDefault="00ED1EDB" w:rsidP="00ED1EDB">
      <w:pPr>
        <w:spacing w:after="0"/>
        <w:ind w:left="708"/>
        <w:jc w:val="both"/>
        <w:rPr>
          <w:rFonts w:ascii="Times New Roman" w:hAnsi="Times New Roman" w:cs="Times New Roman"/>
          <w:i/>
        </w:rPr>
      </w:pPr>
    </w:p>
    <w:p w14:paraId="57C056C3" w14:textId="77777777" w:rsidR="00ED1EDB" w:rsidRPr="0021321D" w:rsidRDefault="00ED1EDB" w:rsidP="00ED1EDB">
      <w:pPr>
        <w:spacing w:after="0"/>
        <w:ind w:left="708"/>
        <w:jc w:val="both"/>
        <w:rPr>
          <w:rFonts w:ascii="Times New Roman" w:hAnsi="Times New Roman" w:cs="Times New Roman"/>
          <w:i/>
        </w:rPr>
      </w:pPr>
      <w:r w:rsidRPr="0021321D">
        <w:rPr>
          <w:rFonts w:ascii="Times New Roman" w:hAnsi="Times New Roman" w:cs="Times New Roman"/>
          <w:i/>
        </w:rPr>
        <w:t xml:space="preserve">1. Mejorar la calidad de vida e incrementar el bienestar de la población, con justicia, igualdad y equidad; mediante la generación de oportunidades y de fuentes de trabajo digno, de la reducción de brechas y el combate a la exclusión. </w:t>
      </w:r>
    </w:p>
    <w:p w14:paraId="08CD691C" w14:textId="77777777" w:rsidR="00ED1EDB" w:rsidRPr="0021321D" w:rsidRDefault="00ED1EDB" w:rsidP="00ED1EDB">
      <w:pPr>
        <w:spacing w:after="0"/>
        <w:ind w:left="708"/>
        <w:jc w:val="both"/>
        <w:rPr>
          <w:rFonts w:ascii="Times New Roman" w:hAnsi="Times New Roman" w:cs="Times New Roman"/>
          <w:i/>
        </w:rPr>
      </w:pPr>
    </w:p>
    <w:p w14:paraId="4B460AB9" w14:textId="77777777" w:rsidR="00ED1EDB" w:rsidRPr="0021321D" w:rsidRDefault="00ED1EDB" w:rsidP="00ED1EDB">
      <w:pPr>
        <w:spacing w:after="0"/>
        <w:ind w:left="708"/>
        <w:jc w:val="both"/>
        <w:rPr>
          <w:rFonts w:ascii="Times New Roman" w:hAnsi="Times New Roman" w:cs="Times New Roman"/>
          <w:i/>
        </w:rPr>
      </w:pPr>
      <w:r w:rsidRPr="0021321D">
        <w:rPr>
          <w:rFonts w:ascii="Times New Roman" w:hAnsi="Times New Roman" w:cs="Times New Roman"/>
          <w:i/>
        </w:rPr>
        <w:lastRenderedPageBreak/>
        <w:t xml:space="preserve">2. Consolidar una ciudad segura, sostenible e integrada, que cuide la vida en todas sus formas y que fortalezca la paz, el orden y la convivencia ciudadana. </w:t>
      </w:r>
    </w:p>
    <w:p w14:paraId="591633D9" w14:textId="77777777" w:rsidR="00ED1EDB" w:rsidRPr="0021321D" w:rsidRDefault="00ED1EDB" w:rsidP="00ED1EDB">
      <w:pPr>
        <w:spacing w:after="0"/>
        <w:ind w:left="708"/>
        <w:jc w:val="both"/>
        <w:rPr>
          <w:rFonts w:ascii="Times New Roman" w:hAnsi="Times New Roman" w:cs="Times New Roman"/>
          <w:i/>
        </w:rPr>
      </w:pPr>
    </w:p>
    <w:p w14:paraId="43CFE11A" w14:textId="77777777" w:rsidR="00ED1EDB" w:rsidRPr="0021321D" w:rsidRDefault="00ED1EDB" w:rsidP="00ED1EDB">
      <w:pPr>
        <w:spacing w:after="0"/>
        <w:ind w:left="708"/>
        <w:jc w:val="both"/>
        <w:rPr>
          <w:rFonts w:ascii="Times New Roman" w:hAnsi="Times New Roman" w:cs="Times New Roman"/>
        </w:rPr>
      </w:pPr>
      <w:r w:rsidRPr="0021321D">
        <w:rPr>
          <w:rFonts w:ascii="Times New Roman" w:hAnsi="Times New Roman" w:cs="Times New Roman"/>
          <w:i/>
        </w:rPr>
        <w:t>3. Alcanzar una gestión eficiente, participativa, desconcentrada y transparente; un municipio cercano a la ciudadanía</w:t>
      </w:r>
      <w:r w:rsidRPr="0021321D">
        <w:rPr>
          <w:rFonts w:ascii="Times New Roman" w:hAnsi="Times New Roman" w:cs="Times New Roman"/>
        </w:rPr>
        <w:t xml:space="preserve">” </w:t>
      </w:r>
    </w:p>
    <w:p w14:paraId="18FB710C" w14:textId="77777777" w:rsidR="00ED1EDB" w:rsidRPr="0021321D" w:rsidRDefault="00ED1EDB" w:rsidP="00ED1EDB">
      <w:pPr>
        <w:spacing w:after="0"/>
        <w:jc w:val="both"/>
        <w:rPr>
          <w:rFonts w:ascii="Times New Roman" w:hAnsi="Times New Roman" w:cs="Times New Roman"/>
        </w:rPr>
      </w:pPr>
    </w:p>
    <w:p w14:paraId="012CA198" w14:textId="77777777" w:rsidR="00ED1EDB" w:rsidRPr="0021321D" w:rsidRDefault="00ED1EDB" w:rsidP="00ED1EDB">
      <w:pPr>
        <w:spacing w:after="0"/>
        <w:jc w:val="both"/>
        <w:rPr>
          <w:rFonts w:ascii="Times New Roman" w:hAnsi="Times New Roman" w:cs="Times New Roman"/>
        </w:rPr>
      </w:pPr>
      <w:r w:rsidRPr="0021321D">
        <w:rPr>
          <w:rFonts w:ascii="Times New Roman" w:hAnsi="Times New Roman" w:cs="Times New Roman"/>
        </w:rPr>
        <w:t>Respecto de la coherencia técnica, administrativa, financiera y la participación ciudadana del PMDOT 2024-2033, que actualiza el PMDOT 2021-2033, se desprenden los siguientes elementos</w:t>
      </w:r>
      <w:r>
        <w:rPr>
          <w:rFonts w:ascii="Times New Roman" w:hAnsi="Times New Roman" w:cs="Times New Roman"/>
        </w:rPr>
        <w:t>:</w:t>
      </w:r>
    </w:p>
    <w:p w14:paraId="283FFB98" w14:textId="77777777" w:rsidR="00ED1EDB" w:rsidRPr="0021321D" w:rsidRDefault="00ED1EDB" w:rsidP="00ED1EDB">
      <w:pPr>
        <w:spacing w:after="0"/>
        <w:jc w:val="both"/>
        <w:rPr>
          <w:rFonts w:ascii="Times New Roman" w:hAnsi="Times New Roman" w:cs="Times New Roman"/>
        </w:rPr>
      </w:pPr>
      <w:r w:rsidRPr="0021321D">
        <w:rPr>
          <w:rFonts w:ascii="Times New Roman" w:hAnsi="Times New Roman" w:cs="Times New Roman"/>
        </w:rPr>
        <w:t xml:space="preserve"> </w:t>
      </w:r>
    </w:p>
    <w:p w14:paraId="39A3B29D" w14:textId="77777777" w:rsidR="00ED1EDB" w:rsidRPr="0021321D" w:rsidRDefault="00ED1EDB" w:rsidP="00ED1EDB">
      <w:pPr>
        <w:spacing w:after="0"/>
        <w:ind w:left="708"/>
        <w:jc w:val="both"/>
        <w:rPr>
          <w:rFonts w:ascii="Times New Roman" w:hAnsi="Times New Roman" w:cs="Times New Roman"/>
          <w:b/>
        </w:rPr>
      </w:pPr>
      <w:r>
        <w:rPr>
          <w:rFonts w:ascii="Times New Roman" w:hAnsi="Times New Roman" w:cs="Times New Roman"/>
          <w:b/>
        </w:rPr>
        <w:t xml:space="preserve">Coherencia </w:t>
      </w:r>
      <w:r w:rsidRPr="0021321D">
        <w:rPr>
          <w:rFonts w:ascii="Times New Roman" w:hAnsi="Times New Roman" w:cs="Times New Roman"/>
          <w:b/>
        </w:rPr>
        <w:t xml:space="preserve">Técnica </w:t>
      </w:r>
    </w:p>
    <w:p w14:paraId="5807FF72" w14:textId="77777777" w:rsidR="00ED1EDB" w:rsidRPr="0021321D" w:rsidRDefault="00ED1EDB" w:rsidP="00ED1EDB">
      <w:pPr>
        <w:spacing w:after="0"/>
        <w:ind w:left="708"/>
        <w:jc w:val="both"/>
        <w:rPr>
          <w:rFonts w:ascii="Times New Roman" w:hAnsi="Times New Roman" w:cs="Times New Roman"/>
        </w:rPr>
      </w:pPr>
    </w:p>
    <w:p w14:paraId="45DFA8CE" w14:textId="77777777" w:rsidR="00ED1EDB" w:rsidRDefault="00ED1EDB" w:rsidP="00ED1EDB">
      <w:pPr>
        <w:spacing w:after="0"/>
        <w:ind w:left="708"/>
        <w:jc w:val="both"/>
        <w:rPr>
          <w:rFonts w:ascii="Times New Roman" w:hAnsi="Times New Roman" w:cs="Times New Roman"/>
        </w:rPr>
      </w:pPr>
      <w:r>
        <w:rPr>
          <w:rFonts w:ascii="Times New Roman" w:hAnsi="Times New Roman" w:cs="Times New Roman"/>
        </w:rPr>
        <w:t xml:space="preserve">- </w:t>
      </w:r>
      <w:r w:rsidRPr="0021321D">
        <w:rPr>
          <w:rFonts w:ascii="Times New Roman" w:hAnsi="Times New Roman" w:cs="Times New Roman"/>
        </w:rPr>
        <w:t xml:space="preserve">La actualización del Plan Metropolitano de Desarrollo y Ordenamiento Territorial (PMDOT) 2024 – 2033 del Distrito Metropolitano de Quito (DMQ), incorporó el plan de trabajo para el Distrito Metropolitano de Quito 2023 – 2027 del Alcalde Pabel Muñoz, como un elemento orientador de la gestión institucional. </w:t>
      </w:r>
    </w:p>
    <w:p w14:paraId="305BD25C" w14:textId="77777777" w:rsidR="00ED1EDB" w:rsidRPr="0021321D" w:rsidRDefault="00ED1EDB" w:rsidP="00ED1EDB">
      <w:pPr>
        <w:spacing w:after="0"/>
        <w:ind w:left="708"/>
        <w:jc w:val="both"/>
        <w:rPr>
          <w:rFonts w:ascii="Times New Roman" w:hAnsi="Times New Roman" w:cs="Times New Roman"/>
        </w:rPr>
      </w:pPr>
    </w:p>
    <w:p w14:paraId="4DA1E000" w14:textId="77777777" w:rsidR="00ED1EDB" w:rsidRPr="0021321D" w:rsidRDefault="00ED1EDB" w:rsidP="00ED1EDB">
      <w:pPr>
        <w:spacing w:after="0"/>
        <w:ind w:left="708"/>
        <w:jc w:val="both"/>
        <w:rPr>
          <w:rFonts w:ascii="Times New Roman" w:hAnsi="Times New Roman" w:cs="Times New Roman"/>
        </w:rPr>
      </w:pPr>
      <w:r>
        <w:rPr>
          <w:rFonts w:ascii="Times New Roman" w:hAnsi="Times New Roman" w:cs="Times New Roman"/>
        </w:rPr>
        <w:t>-</w:t>
      </w:r>
      <w:r w:rsidRPr="0021321D">
        <w:rPr>
          <w:rFonts w:ascii="Times New Roman" w:hAnsi="Times New Roman" w:cs="Times New Roman"/>
        </w:rPr>
        <w:t xml:space="preserve"> Para el proceso de actualización del Plan Metropolitano de Desarrollo y Ordenamiento Territorial se adoptó la metodología establecida en la Guía para la formulación/actualización de los Planes de Desarrollo y Ordenamiento Territorial – PDOT, Proceso 2023 – 2027, emitida por la Secretaría Nacional de Planificación, en junio de 2023, con algunas modificaciones que atienden a la complejidad del territorio del DMQ. </w:t>
      </w:r>
    </w:p>
    <w:p w14:paraId="561B2BE7" w14:textId="77777777" w:rsidR="00ED1EDB" w:rsidRDefault="00ED1EDB" w:rsidP="00ED1EDB">
      <w:pPr>
        <w:spacing w:after="0"/>
        <w:ind w:left="708"/>
        <w:jc w:val="both"/>
        <w:rPr>
          <w:rFonts w:ascii="Times New Roman" w:hAnsi="Times New Roman" w:cs="Times New Roman"/>
        </w:rPr>
      </w:pPr>
    </w:p>
    <w:p w14:paraId="6B7016D4" w14:textId="77777777" w:rsidR="00ED1EDB" w:rsidRPr="0021321D" w:rsidRDefault="00ED1EDB" w:rsidP="00ED1EDB">
      <w:pPr>
        <w:spacing w:after="0"/>
        <w:ind w:left="708"/>
        <w:jc w:val="both"/>
        <w:rPr>
          <w:rFonts w:ascii="Times New Roman" w:hAnsi="Times New Roman" w:cs="Times New Roman"/>
        </w:rPr>
      </w:pPr>
      <w:r>
        <w:rPr>
          <w:rFonts w:ascii="Times New Roman" w:hAnsi="Times New Roman" w:cs="Times New Roman"/>
        </w:rPr>
        <w:t>-</w:t>
      </w:r>
      <w:r w:rsidRPr="0021321D">
        <w:rPr>
          <w:rFonts w:ascii="Times New Roman" w:hAnsi="Times New Roman" w:cs="Times New Roman"/>
        </w:rPr>
        <w:t xml:space="preserve"> La propuesta del Plan Metropolitano de Desarrollo y Ordenamiento Territorial contiene la visión de desarrollo al 2033 y 3 objetivos de desarrollo, para hacer frente a los grandes desafíos del Distrito Metropolitano de Quito buscando alcanzar el desarrollo sostenible del DMQ y mejorar la calidad de vida e increment</w:t>
      </w:r>
      <w:r>
        <w:rPr>
          <w:rFonts w:ascii="Times New Roman" w:hAnsi="Times New Roman" w:cs="Times New Roman"/>
        </w:rPr>
        <w:t>ar el bienestar de la población</w:t>
      </w:r>
      <w:r w:rsidRPr="0021321D">
        <w:rPr>
          <w:rFonts w:ascii="Times New Roman" w:hAnsi="Times New Roman" w:cs="Times New Roman"/>
        </w:rPr>
        <w:t xml:space="preserve">. </w:t>
      </w:r>
    </w:p>
    <w:p w14:paraId="4628C205" w14:textId="77777777" w:rsidR="00ED1EDB" w:rsidRPr="0021321D" w:rsidRDefault="00ED1EDB" w:rsidP="00ED1EDB">
      <w:pPr>
        <w:spacing w:after="0"/>
        <w:ind w:left="708"/>
        <w:jc w:val="both"/>
        <w:rPr>
          <w:rFonts w:ascii="Times New Roman" w:hAnsi="Times New Roman" w:cs="Times New Roman"/>
        </w:rPr>
      </w:pPr>
    </w:p>
    <w:p w14:paraId="24A80F29" w14:textId="77777777" w:rsidR="00ED1EDB" w:rsidRPr="0021321D" w:rsidRDefault="00ED1EDB" w:rsidP="00ED1EDB">
      <w:pPr>
        <w:spacing w:after="0"/>
        <w:ind w:left="708"/>
        <w:jc w:val="both"/>
        <w:rPr>
          <w:rFonts w:ascii="Times New Roman" w:hAnsi="Times New Roman" w:cs="Times New Roman"/>
          <w:b/>
        </w:rPr>
      </w:pPr>
      <w:r>
        <w:rPr>
          <w:rFonts w:ascii="Times New Roman" w:hAnsi="Times New Roman" w:cs="Times New Roman"/>
          <w:b/>
        </w:rPr>
        <w:t xml:space="preserve">Coherencia </w:t>
      </w:r>
      <w:r w:rsidRPr="0021321D">
        <w:rPr>
          <w:rFonts w:ascii="Times New Roman" w:hAnsi="Times New Roman" w:cs="Times New Roman"/>
          <w:b/>
        </w:rPr>
        <w:t xml:space="preserve">Administrativa </w:t>
      </w:r>
    </w:p>
    <w:p w14:paraId="5E5A6D76" w14:textId="77777777" w:rsidR="00ED1EDB" w:rsidRPr="0021321D" w:rsidRDefault="00ED1EDB" w:rsidP="00ED1EDB">
      <w:pPr>
        <w:spacing w:after="0"/>
        <w:ind w:left="708"/>
        <w:jc w:val="both"/>
        <w:rPr>
          <w:rFonts w:ascii="Times New Roman" w:hAnsi="Times New Roman" w:cs="Times New Roman"/>
        </w:rPr>
      </w:pPr>
    </w:p>
    <w:p w14:paraId="4E263257" w14:textId="77777777" w:rsidR="00ED1EDB" w:rsidRPr="0021321D" w:rsidRDefault="00ED1EDB" w:rsidP="00ED1EDB">
      <w:pPr>
        <w:spacing w:after="0"/>
        <w:ind w:left="708"/>
        <w:jc w:val="both"/>
        <w:rPr>
          <w:rFonts w:ascii="Times New Roman" w:hAnsi="Times New Roman" w:cs="Times New Roman"/>
        </w:rPr>
      </w:pPr>
      <w:r>
        <w:rPr>
          <w:rFonts w:ascii="Times New Roman" w:hAnsi="Times New Roman" w:cs="Times New Roman"/>
        </w:rPr>
        <w:t xml:space="preserve">- </w:t>
      </w:r>
      <w:r w:rsidRPr="0021321D">
        <w:rPr>
          <w:rFonts w:ascii="Times New Roman" w:hAnsi="Times New Roman" w:cs="Times New Roman"/>
        </w:rPr>
        <w:t>Para la actualización del contenido de la propuesta del Plan Metropolitano de Desarrollo y Ordenamiento Territorial 2024 – 2033, se realizó un análisis de las competencias del GAD del DMQ conforme la normativa vigente y sobre la base del Estatuto Orgánico aprobado con Resolución ADMQ 007-</w:t>
      </w:r>
      <w:r>
        <w:rPr>
          <w:rFonts w:ascii="Times New Roman" w:hAnsi="Times New Roman" w:cs="Times New Roman"/>
        </w:rPr>
        <w:t>2024, el 05 de febrero del 2024</w:t>
      </w:r>
      <w:r w:rsidRPr="0021321D">
        <w:rPr>
          <w:rFonts w:ascii="Times New Roman" w:hAnsi="Times New Roman" w:cs="Times New Roman"/>
        </w:rPr>
        <w:t xml:space="preserve">. </w:t>
      </w:r>
    </w:p>
    <w:p w14:paraId="2A6611B8" w14:textId="77777777" w:rsidR="00ED1EDB" w:rsidRPr="0021321D" w:rsidRDefault="00ED1EDB" w:rsidP="00ED1EDB">
      <w:pPr>
        <w:spacing w:after="0"/>
        <w:ind w:left="708"/>
        <w:jc w:val="both"/>
        <w:rPr>
          <w:rFonts w:ascii="Times New Roman" w:hAnsi="Times New Roman" w:cs="Times New Roman"/>
        </w:rPr>
      </w:pPr>
    </w:p>
    <w:p w14:paraId="28C278B7" w14:textId="77777777" w:rsidR="00ED1EDB" w:rsidRPr="0021321D" w:rsidRDefault="00ED1EDB" w:rsidP="00ED1EDB">
      <w:pPr>
        <w:spacing w:after="0"/>
        <w:ind w:left="708"/>
        <w:jc w:val="both"/>
        <w:rPr>
          <w:rFonts w:ascii="Times New Roman" w:hAnsi="Times New Roman" w:cs="Times New Roman"/>
          <w:b/>
        </w:rPr>
      </w:pPr>
      <w:r>
        <w:rPr>
          <w:rFonts w:ascii="Times New Roman" w:hAnsi="Times New Roman" w:cs="Times New Roman"/>
          <w:b/>
        </w:rPr>
        <w:t xml:space="preserve">Coherencia </w:t>
      </w:r>
      <w:r w:rsidRPr="0021321D">
        <w:rPr>
          <w:rFonts w:ascii="Times New Roman" w:hAnsi="Times New Roman" w:cs="Times New Roman"/>
          <w:b/>
        </w:rPr>
        <w:t xml:space="preserve">Financiera </w:t>
      </w:r>
    </w:p>
    <w:p w14:paraId="479DD926" w14:textId="77777777" w:rsidR="00ED1EDB" w:rsidRPr="0021321D" w:rsidRDefault="00ED1EDB" w:rsidP="00ED1EDB">
      <w:pPr>
        <w:spacing w:after="0"/>
        <w:ind w:left="708"/>
        <w:jc w:val="both"/>
        <w:rPr>
          <w:rFonts w:ascii="Times New Roman" w:hAnsi="Times New Roman" w:cs="Times New Roman"/>
        </w:rPr>
      </w:pPr>
    </w:p>
    <w:p w14:paraId="0DA06A63" w14:textId="77777777" w:rsidR="00ED1EDB" w:rsidRPr="0021321D" w:rsidRDefault="00ED1EDB" w:rsidP="00ED1EDB">
      <w:pPr>
        <w:spacing w:after="0"/>
        <w:ind w:left="708"/>
        <w:jc w:val="both"/>
        <w:rPr>
          <w:rFonts w:ascii="Times New Roman" w:hAnsi="Times New Roman" w:cs="Times New Roman"/>
        </w:rPr>
      </w:pPr>
      <w:r>
        <w:rPr>
          <w:rFonts w:ascii="Times New Roman" w:hAnsi="Times New Roman" w:cs="Times New Roman"/>
        </w:rPr>
        <w:t xml:space="preserve">- </w:t>
      </w:r>
      <w:r w:rsidRPr="0021321D">
        <w:rPr>
          <w:rFonts w:ascii="Times New Roman" w:hAnsi="Times New Roman" w:cs="Times New Roman"/>
        </w:rPr>
        <w:t>Para la estimación del presupuesto referencial, se plantea para cada programa, una serie de líneas de acción o proyectos</w:t>
      </w:r>
      <w:r>
        <w:rPr>
          <w:rFonts w:ascii="Times New Roman" w:hAnsi="Times New Roman" w:cs="Times New Roman"/>
        </w:rPr>
        <w:t>,</w:t>
      </w:r>
      <w:r w:rsidRPr="0021321D">
        <w:rPr>
          <w:rFonts w:ascii="Times New Roman" w:hAnsi="Times New Roman" w:cs="Times New Roman"/>
        </w:rPr>
        <w:t xml:space="preserve"> </w:t>
      </w:r>
      <w:r>
        <w:rPr>
          <w:rFonts w:ascii="Times New Roman" w:hAnsi="Times New Roman" w:cs="Times New Roman"/>
        </w:rPr>
        <w:t>m</w:t>
      </w:r>
      <w:r w:rsidRPr="0021321D">
        <w:rPr>
          <w:rFonts w:ascii="Times New Roman" w:hAnsi="Times New Roman" w:cs="Times New Roman"/>
        </w:rPr>
        <w:t>etas, programas y proyectos del PMDOT, los mismos que serán desarrollados en el marco del Plan Plurianual de Inversiones 2024 - 2027 del DMQ</w:t>
      </w:r>
      <w:r>
        <w:rPr>
          <w:rFonts w:ascii="Times New Roman" w:hAnsi="Times New Roman" w:cs="Times New Roman"/>
        </w:rPr>
        <w:t>.</w:t>
      </w:r>
    </w:p>
    <w:p w14:paraId="5E1E1ACD" w14:textId="77777777" w:rsidR="00ED1EDB" w:rsidRPr="0021321D" w:rsidRDefault="00ED1EDB" w:rsidP="00ED1EDB">
      <w:pPr>
        <w:spacing w:after="0"/>
        <w:ind w:left="708"/>
        <w:jc w:val="both"/>
        <w:rPr>
          <w:rFonts w:ascii="Times New Roman" w:hAnsi="Times New Roman" w:cs="Times New Roman"/>
        </w:rPr>
      </w:pPr>
    </w:p>
    <w:p w14:paraId="43F70536" w14:textId="77777777" w:rsidR="00ED1EDB" w:rsidRPr="0021321D" w:rsidRDefault="00ED1EDB" w:rsidP="00ED1EDB">
      <w:pPr>
        <w:spacing w:after="0"/>
        <w:ind w:left="708"/>
        <w:jc w:val="both"/>
        <w:rPr>
          <w:rFonts w:ascii="Times New Roman" w:hAnsi="Times New Roman" w:cs="Times New Roman"/>
          <w:b/>
        </w:rPr>
      </w:pPr>
      <w:r>
        <w:rPr>
          <w:rFonts w:ascii="Times New Roman" w:hAnsi="Times New Roman" w:cs="Times New Roman"/>
          <w:b/>
        </w:rPr>
        <w:t xml:space="preserve">Coherencia de </w:t>
      </w:r>
      <w:r w:rsidRPr="0021321D">
        <w:rPr>
          <w:rFonts w:ascii="Times New Roman" w:hAnsi="Times New Roman" w:cs="Times New Roman"/>
          <w:b/>
        </w:rPr>
        <w:t xml:space="preserve">Participación Ciudadana </w:t>
      </w:r>
    </w:p>
    <w:p w14:paraId="768FC12E" w14:textId="77777777" w:rsidR="00ED1EDB" w:rsidRPr="0021321D" w:rsidRDefault="00ED1EDB" w:rsidP="00ED1EDB">
      <w:pPr>
        <w:spacing w:after="0"/>
        <w:ind w:left="708"/>
        <w:jc w:val="both"/>
        <w:rPr>
          <w:rFonts w:ascii="Times New Roman" w:hAnsi="Times New Roman" w:cs="Times New Roman"/>
        </w:rPr>
      </w:pPr>
    </w:p>
    <w:p w14:paraId="03F2F661" w14:textId="77777777" w:rsidR="00ED1EDB" w:rsidRPr="0021321D" w:rsidRDefault="00ED1EDB" w:rsidP="00ED1EDB">
      <w:pPr>
        <w:spacing w:after="0"/>
        <w:ind w:left="708"/>
        <w:jc w:val="both"/>
        <w:rPr>
          <w:rFonts w:ascii="Times New Roman" w:hAnsi="Times New Roman" w:cs="Times New Roman"/>
        </w:rPr>
      </w:pPr>
      <w:r>
        <w:rPr>
          <w:rFonts w:ascii="Times New Roman" w:hAnsi="Times New Roman" w:cs="Times New Roman"/>
        </w:rPr>
        <w:t xml:space="preserve">- </w:t>
      </w:r>
      <w:r w:rsidRPr="0021321D">
        <w:rPr>
          <w:rFonts w:ascii="Times New Roman" w:hAnsi="Times New Roman" w:cs="Times New Roman"/>
        </w:rPr>
        <w:t xml:space="preserve">El proceso de participación ciudadana para la actualización del PMDOT 2024 – 2033 se lo llevo a cabo desde la Secretaría General de Coordinación Territorial, Gobernabilidad y Participación Ciudadana, para lo cual se desarrolló un proceso participativo, que permitió construir la visión y criterios de los representantes desde las Unidades Básicas de Participación que forman parte del Sistema Metropolitano de Participación Ciudadana y Control Social, así como de otros actores claves para el desarrollo territorial. Este </w:t>
      </w:r>
      <w:r w:rsidRPr="0021321D">
        <w:rPr>
          <w:rFonts w:ascii="Times New Roman" w:hAnsi="Times New Roman" w:cs="Times New Roman"/>
        </w:rPr>
        <w:lastRenderedPageBreak/>
        <w:t>proceso de participación derivó en espacios de diálogo con los ciudadanos quienes probl</w:t>
      </w:r>
      <w:r>
        <w:rPr>
          <w:rFonts w:ascii="Times New Roman" w:hAnsi="Times New Roman" w:cs="Times New Roman"/>
        </w:rPr>
        <w:t>ematizaron los desafíos del DMQ</w:t>
      </w:r>
      <w:r w:rsidRPr="0021321D">
        <w:rPr>
          <w:rFonts w:ascii="Times New Roman" w:hAnsi="Times New Roman" w:cs="Times New Roman"/>
        </w:rPr>
        <w:t xml:space="preserve">. </w:t>
      </w:r>
    </w:p>
    <w:p w14:paraId="1AE293AC" w14:textId="77777777" w:rsidR="00ED1EDB" w:rsidRPr="0021321D" w:rsidRDefault="00ED1EDB" w:rsidP="00ED1EDB">
      <w:pPr>
        <w:spacing w:after="0"/>
        <w:jc w:val="both"/>
        <w:rPr>
          <w:rFonts w:ascii="Times New Roman" w:hAnsi="Times New Roman" w:cs="Times New Roman"/>
        </w:rPr>
      </w:pPr>
    </w:p>
    <w:p w14:paraId="0147FC50" w14:textId="77777777" w:rsidR="007844B0" w:rsidRDefault="00ED1EDB" w:rsidP="007844B0">
      <w:pPr>
        <w:spacing w:after="0"/>
        <w:jc w:val="both"/>
        <w:rPr>
          <w:rFonts w:ascii="Times New Roman" w:hAnsi="Times New Roman" w:cs="Times New Roman"/>
        </w:rPr>
      </w:pPr>
      <w:r w:rsidRPr="0021321D">
        <w:rPr>
          <w:rFonts w:ascii="Times New Roman" w:hAnsi="Times New Roman" w:cs="Times New Roman"/>
        </w:rPr>
        <w:t xml:space="preserve">El “Informe técnico del proceso de actualización del PMDOT”, cumple con lo establecido la normativa nacional y municipal vigente; así como establece las prioridades estratégicas de desarrollo del Plan Metropolitano de Desarrollo y Ordenamiento Territorial, determinando que el alcance de su actualización no altera su contenido estratégico. </w:t>
      </w:r>
    </w:p>
    <w:p w14:paraId="41A73FD6" w14:textId="77777777" w:rsidR="007844B0" w:rsidRDefault="007844B0" w:rsidP="007844B0">
      <w:pPr>
        <w:spacing w:after="0"/>
        <w:jc w:val="both"/>
        <w:rPr>
          <w:rFonts w:ascii="Times New Roman" w:hAnsi="Times New Roman" w:cs="Times New Roman"/>
        </w:rPr>
      </w:pPr>
    </w:p>
    <w:p w14:paraId="4848C61E" w14:textId="77777777" w:rsidR="00ED1EDB" w:rsidRDefault="00ED1EDB" w:rsidP="007844B0">
      <w:pPr>
        <w:spacing w:after="0"/>
        <w:jc w:val="both"/>
        <w:rPr>
          <w:rFonts w:ascii="Times New Roman" w:hAnsi="Times New Roman" w:cs="Times New Roman"/>
        </w:rPr>
      </w:pPr>
      <w:r w:rsidRPr="0021321D">
        <w:rPr>
          <w:rFonts w:ascii="Times New Roman" w:hAnsi="Times New Roman" w:cs="Times New Roman"/>
        </w:rPr>
        <w:t>Toda vez que el Consejo Metropolitano de Planificación resolvió aprobar el “</w:t>
      </w:r>
      <w:r w:rsidR="007844B0" w:rsidRPr="007844B0">
        <w:rPr>
          <w:rFonts w:ascii="Times New Roman" w:hAnsi="Times New Roman" w:cs="Times New Roman"/>
        </w:rPr>
        <w:t>INFORME FAVORABLE DEL CONSEJO METROPOLITANO DE PLANIFICACIÓN SOBRE LAS PRIORIDADES ESTRATÉGICAS DE DESARROLLO Y LA COHERENCIA TÉCNICA, ADMINISTRATIVA, FINANCIERA Y LA PARTICIPACIÓN CIUDADANA EN EL PROCESO DE ACTUALIZACIÓN DEL PLAN METROPOLITANO DE DESARROLLO Y ORDENAMIENTO TERRITORIAL (PMDOT) 2024 - 2033 QUE ACTUALIZA EL PMDOT 2021-2033</w:t>
      </w:r>
      <w:r w:rsidR="007844B0">
        <w:rPr>
          <w:rFonts w:ascii="Times New Roman" w:hAnsi="Times New Roman" w:cs="Times New Roman"/>
        </w:rPr>
        <w:t>”</w:t>
      </w:r>
      <w:r w:rsidRPr="0021321D">
        <w:rPr>
          <w:rFonts w:ascii="Times New Roman" w:hAnsi="Times New Roman" w:cs="Times New Roman"/>
        </w:rPr>
        <w:t>, es necesario que el Concejo Metropolitano actualice la referida normativa por medio de esta ordenanza metropolitana.</w:t>
      </w:r>
    </w:p>
    <w:p w14:paraId="2AE535E1" w14:textId="77777777" w:rsidR="007844B0" w:rsidRDefault="007844B0" w:rsidP="007844B0">
      <w:pPr>
        <w:spacing w:after="0"/>
        <w:jc w:val="both"/>
        <w:rPr>
          <w:rFonts w:ascii="Times New Roman" w:hAnsi="Times New Roman" w:cs="Times New Roman"/>
        </w:rPr>
      </w:pPr>
    </w:p>
    <w:p w14:paraId="3650CF6E" w14:textId="77777777" w:rsidR="007844B0" w:rsidRPr="0021321D" w:rsidRDefault="007844B0" w:rsidP="00ED1EDB">
      <w:pPr>
        <w:spacing w:after="0"/>
        <w:jc w:val="both"/>
        <w:rPr>
          <w:rFonts w:ascii="Times New Roman" w:hAnsi="Times New Roman" w:cs="Times New Roman"/>
        </w:rPr>
      </w:pPr>
    </w:p>
    <w:p w14:paraId="55328EDE" w14:textId="77777777" w:rsidR="006E3C62" w:rsidRPr="00DE20F1" w:rsidRDefault="006E3C62" w:rsidP="006E3C62">
      <w:pPr>
        <w:spacing w:line="276" w:lineRule="auto"/>
        <w:jc w:val="center"/>
        <w:rPr>
          <w:rFonts w:ascii="Times New Roman" w:hAnsi="Times New Roman" w:cs="Times New Roman"/>
          <w:b/>
        </w:rPr>
      </w:pPr>
      <w:r w:rsidRPr="00DE20F1">
        <w:rPr>
          <w:rFonts w:ascii="Times New Roman" w:hAnsi="Times New Roman" w:cs="Times New Roman"/>
          <w:b/>
        </w:rPr>
        <w:t>EL CONCEJO METROPOLITANO DE QUITO</w:t>
      </w:r>
    </w:p>
    <w:p w14:paraId="0F9FC7AC" w14:textId="77777777" w:rsidR="006E3C62" w:rsidRPr="00DE20F1" w:rsidRDefault="006E3C62" w:rsidP="006E3C62">
      <w:pPr>
        <w:spacing w:line="276" w:lineRule="auto"/>
        <w:jc w:val="center"/>
        <w:rPr>
          <w:rFonts w:ascii="Times New Roman" w:hAnsi="Times New Roman" w:cs="Times New Roman"/>
          <w:b/>
        </w:rPr>
      </w:pPr>
      <w:r w:rsidRPr="00DE20F1">
        <w:rPr>
          <w:rFonts w:ascii="Times New Roman" w:hAnsi="Times New Roman" w:cs="Times New Roman"/>
          <w:b/>
        </w:rPr>
        <w:t>CONSIDERANDO:</w:t>
      </w:r>
    </w:p>
    <w:p w14:paraId="7FBBCFF9" w14:textId="77777777" w:rsidR="006E3C62" w:rsidRPr="00DE20F1" w:rsidRDefault="006E3C62" w:rsidP="006E3C62">
      <w:pPr>
        <w:spacing w:line="276" w:lineRule="auto"/>
        <w:jc w:val="center"/>
        <w:rPr>
          <w:rFonts w:ascii="Times New Roman" w:hAnsi="Times New Roman" w:cs="Times New Roman"/>
          <w:b/>
        </w:rPr>
      </w:pPr>
    </w:p>
    <w:p w14:paraId="63267007" w14:textId="77777777" w:rsidR="006E3C62" w:rsidRPr="00DE20F1" w:rsidRDefault="006E3C62" w:rsidP="006E3C62">
      <w:pPr>
        <w:tabs>
          <w:tab w:val="left" w:pos="3540"/>
        </w:tabs>
        <w:spacing w:after="0" w:line="276" w:lineRule="auto"/>
        <w:ind w:left="426" w:hanging="426"/>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el artículo 100 de la Constitución de la República, en adelante Constitución, establece:</w:t>
      </w:r>
      <w:r w:rsidRPr="00DE20F1">
        <w:rPr>
          <w:rFonts w:ascii="Times New Roman" w:hAnsi="Times New Roman" w:cs="Times New Roman"/>
          <w:b/>
        </w:rPr>
        <w:t xml:space="preserve"> “</w:t>
      </w:r>
      <w:r w:rsidRPr="00DE20F1">
        <w:rPr>
          <w:rFonts w:ascii="Times New Roman" w:hAnsi="Times New Roman" w:cs="Times New Roman"/>
          <w:i/>
        </w:rPr>
        <w:t>En todos los niveles de gobierno se conformarán instancias de participación integradas por autoridades electas, representantes del régimen dependiente y representantes de la sociedad del ámbito territorial de cada nivel de gobierno, que funcionarán regidas por principios democráticos. La participación en estas instancias se ejerce para: 1. Elaborar planes y políticas nacionales, locales y sectoriales entre los gobiernos y la ciudadanía. (…)”;</w:t>
      </w:r>
    </w:p>
    <w:p w14:paraId="54A49E06" w14:textId="77777777" w:rsidR="006E3C62" w:rsidRPr="00DE20F1" w:rsidRDefault="006E3C62" w:rsidP="006E3C62">
      <w:pPr>
        <w:tabs>
          <w:tab w:val="left" w:pos="3540"/>
        </w:tabs>
        <w:spacing w:after="0" w:line="276" w:lineRule="auto"/>
        <w:ind w:left="426" w:hanging="426"/>
        <w:jc w:val="both"/>
        <w:rPr>
          <w:rFonts w:ascii="Times New Roman" w:hAnsi="Times New Roman" w:cs="Times New Roman"/>
          <w:i/>
        </w:rPr>
      </w:pPr>
    </w:p>
    <w:p w14:paraId="4A4F3215" w14:textId="77777777" w:rsidR="006E3C62" w:rsidRPr="00DE20F1" w:rsidRDefault="006E3C62" w:rsidP="006E3C62">
      <w:pPr>
        <w:tabs>
          <w:tab w:val="left" w:pos="3540"/>
        </w:tabs>
        <w:spacing w:after="0" w:line="276" w:lineRule="auto"/>
        <w:ind w:left="426" w:hanging="426"/>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el artículo 226 de la Constitución establece:</w:t>
      </w:r>
      <w:r w:rsidRPr="00DE20F1">
        <w:rPr>
          <w:rFonts w:ascii="Times New Roman" w:hAnsi="Times New Roman" w:cs="Times New Roman"/>
          <w:b/>
        </w:rPr>
        <w:t xml:space="preserve"> “</w:t>
      </w:r>
      <w:r w:rsidRPr="00DE20F1">
        <w:rPr>
          <w:rFonts w:ascii="Times New Roman" w:hAnsi="Times New Roman" w:cs="Times New Roman"/>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5B412AAA" w14:textId="77777777" w:rsidR="006E3C62" w:rsidRPr="00DE20F1" w:rsidRDefault="006E3C62" w:rsidP="006E3C62">
      <w:pPr>
        <w:tabs>
          <w:tab w:val="left" w:pos="3540"/>
        </w:tabs>
        <w:spacing w:after="0" w:line="276" w:lineRule="auto"/>
        <w:ind w:left="426" w:hanging="426"/>
        <w:jc w:val="both"/>
        <w:rPr>
          <w:rFonts w:ascii="Times New Roman" w:hAnsi="Times New Roman" w:cs="Times New Roman"/>
          <w:i/>
        </w:rPr>
      </w:pPr>
    </w:p>
    <w:p w14:paraId="6E0EB032" w14:textId="77777777" w:rsidR="006E3C62" w:rsidRPr="00DE20F1" w:rsidRDefault="006E3C62" w:rsidP="006E3C62">
      <w:pPr>
        <w:pStyle w:val="Default"/>
        <w:spacing w:line="276" w:lineRule="auto"/>
        <w:ind w:left="425" w:hanging="425"/>
        <w:jc w:val="both"/>
        <w:rPr>
          <w:i/>
          <w:iCs/>
          <w:sz w:val="22"/>
          <w:szCs w:val="22"/>
        </w:rPr>
      </w:pPr>
      <w:r w:rsidRPr="00DE20F1">
        <w:rPr>
          <w:b/>
          <w:sz w:val="22"/>
          <w:szCs w:val="22"/>
        </w:rPr>
        <w:t xml:space="preserve"> Que</w:t>
      </w:r>
      <w:r w:rsidRPr="00DE20F1">
        <w:rPr>
          <w:sz w:val="22"/>
          <w:szCs w:val="22"/>
        </w:rPr>
        <w:t xml:space="preserve"> el artículo 227 de la Constitución establece que, </w:t>
      </w:r>
      <w:r w:rsidRPr="00DE20F1">
        <w:rPr>
          <w:i/>
          <w:iCs/>
          <w:sz w:val="22"/>
          <w:szCs w:val="22"/>
        </w:rPr>
        <w:t xml:space="preserve">"La administración pública constituye un servicio a la colectividad que se rige por los principios de eficacia, eficiencia, calidad, jerarquía, desconcentración, descentralización, coordinación, participación, planificación, transparencia y evaluación”; </w:t>
      </w:r>
    </w:p>
    <w:p w14:paraId="448A5258" w14:textId="77777777" w:rsidR="006E3C62" w:rsidRPr="00DE20F1" w:rsidRDefault="006E3C62" w:rsidP="006E3C62">
      <w:pPr>
        <w:pStyle w:val="Default"/>
        <w:spacing w:line="276" w:lineRule="auto"/>
        <w:rPr>
          <w:sz w:val="22"/>
          <w:szCs w:val="22"/>
        </w:rPr>
      </w:pPr>
    </w:p>
    <w:p w14:paraId="0985CE44" w14:textId="77777777" w:rsidR="006E3C62" w:rsidRPr="00DE20F1" w:rsidRDefault="006E3C62" w:rsidP="006E3C62">
      <w:pPr>
        <w:tabs>
          <w:tab w:val="left" w:pos="3540"/>
        </w:tabs>
        <w:spacing w:after="0" w:line="276" w:lineRule="auto"/>
        <w:ind w:left="425" w:hanging="425"/>
        <w:jc w:val="both"/>
        <w:rPr>
          <w:rFonts w:ascii="Times New Roman" w:hAnsi="Times New Roman" w:cs="Times New Roman"/>
          <w:color w:val="000000"/>
        </w:rPr>
      </w:pPr>
      <w:r w:rsidRPr="00DE20F1">
        <w:rPr>
          <w:rFonts w:ascii="Times New Roman" w:hAnsi="Times New Roman" w:cs="Times New Roman"/>
          <w:b/>
          <w:color w:val="000000"/>
        </w:rPr>
        <w:t>Que</w:t>
      </w:r>
      <w:r w:rsidRPr="00DE20F1">
        <w:rPr>
          <w:rFonts w:ascii="Times New Roman" w:hAnsi="Times New Roman" w:cs="Times New Roman"/>
          <w:color w:val="000000"/>
        </w:rPr>
        <w:t xml:space="preserve"> el artículo 238 de la Constitución dispone que: </w:t>
      </w:r>
      <w:r w:rsidRPr="00DE20F1">
        <w:rPr>
          <w:rFonts w:ascii="Times New Roman" w:hAnsi="Times New Roman" w:cs="Times New Roman"/>
          <w:i/>
          <w:color w:val="000000"/>
        </w:rPr>
        <w:t>“Los gobiernos autónomos descentralizados gozarán de autonomía política, administrativa y financiera, y se regirán por los principios de solidaridad, subsidiariedad, equidad interterritorial, integración y participación ciudadana. (…)”;</w:t>
      </w:r>
    </w:p>
    <w:p w14:paraId="6D46C770" w14:textId="77777777" w:rsidR="006E3C62" w:rsidRPr="00DE20F1" w:rsidRDefault="006E3C62" w:rsidP="006E3C62">
      <w:pPr>
        <w:tabs>
          <w:tab w:val="left" w:pos="3540"/>
        </w:tabs>
        <w:spacing w:after="0" w:line="276" w:lineRule="auto"/>
        <w:jc w:val="both"/>
        <w:rPr>
          <w:rFonts w:ascii="Times New Roman" w:hAnsi="Times New Roman" w:cs="Times New Roman"/>
        </w:rPr>
      </w:pPr>
    </w:p>
    <w:p w14:paraId="4F5E117E"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241 </w:t>
      </w:r>
      <w:r w:rsidRPr="00DE20F1">
        <w:rPr>
          <w:rFonts w:ascii="Times New Roman" w:hAnsi="Times New Roman" w:cs="Times New Roman"/>
          <w:color w:val="000000"/>
        </w:rPr>
        <w:t xml:space="preserve">de la Constitución </w:t>
      </w:r>
      <w:r w:rsidRPr="00DE20F1">
        <w:rPr>
          <w:rFonts w:ascii="Times New Roman" w:hAnsi="Times New Roman" w:cs="Times New Roman"/>
        </w:rPr>
        <w:t>prescribe lo siguiente: “</w:t>
      </w:r>
      <w:r w:rsidRPr="00DE20F1">
        <w:rPr>
          <w:rFonts w:ascii="Times New Roman" w:hAnsi="Times New Roman" w:cs="Times New Roman"/>
          <w:i/>
        </w:rPr>
        <w:t>la planificación para el desarrollo es de carácter obligatorio para los gobiernos autónomos descentralizados”;</w:t>
      </w:r>
    </w:p>
    <w:p w14:paraId="66D1E7B6"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p>
    <w:p w14:paraId="1DB32243"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número 1 del artículo 264 de la Constitución, establece que</w:t>
      </w:r>
      <w:r w:rsidRPr="00DE20F1">
        <w:rPr>
          <w:rFonts w:ascii="Times New Roman" w:hAnsi="Times New Roman" w:cs="Times New Roman"/>
          <w:i/>
        </w:rPr>
        <w:t>: “Los gobiernos municipales tendrán las siguientes competencias exclusivas sin perjuicio de otras que determine la ley (…) 1. Planificar el desarrollo cantonal y formular los correspondientes planes de ordenamiento territorial, de manera articulada con la planificación nacional, regional, provincial y parroquial, con el fin de regular el uso y la ocupación del suelo urbano y rural (…);</w:t>
      </w:r>
    </w:p>
    <w:p w14:paraId="7C362274"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266 de la Constitución, establece que</w:t>
      </w:r>
      <w:r w:rsidRPr="00DE20F1">
        <w:rPr>
          <w:rFonts w:ascii="Times New Roman" w:hAnsi="Times New Roman" w:cs="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43D4AC3C"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eastAsia="Times New Roman" w:hAnsi="Times New Roman" w:cs="Times New Roman"/>
          <w:b/>
        </w:rPr>
        <w:t xml:space="preserve">Que </w:t>
      </w:r>
      <w:r w:rsidRPr="00DE20F1">
        <w:rPr>
          <w:rFonts w:ascii="Times New Roman" w:eastAsia="Times New Roman" w:hAnsi="Times New Roman" w:cs="Times New Roman"/>
        </w:rPr>
        <w:t xml:space="preserve">el artículo 275 de la Constitución determina que </w:t>
      </w:r>
      <w:r w:rsidRPr="00DE20F1">
        <w:rPr>
          <w:rFonts w:ascii="Times New Roman" w:eastAsia="Times New Roman" w:hAnsi="Times New Roman" w:cs="Times New Roman"/>
          <w:i/>
        </w:rPr>
        <w:t xml:space="preserve">“(…) La planificación propiciará la equidad social y territorial, promoverá la concertación, y será participativa, descentralizada, desconcentrada y transparente (...)”; </w:t>
      </w:r>
    </w:p>
    <w:p w14:paraId="50E04972"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eastAsia="Times New Roman" w:hAnsi="Times New Roman" w:cs="Times New Roman"/>
          <w:b/>
        </w:rPr>
        <w:t xml:space="preserve">Que </w:t>
      </w:r>
      <w:r w:rsidRPr="00DE20F1">
        <w:rPr>
          <w:rFonts w:ascii="Times New Roman" w:eastAsia="Times New Roman" w:hAnsi="Times New Roman" w:cs="Times New Roman"/>
        </w:rPr>
        <w:t>el número 6 del artículo 276 de la Constitución, establece como uno de los objetivos del régimen de desarrollo:</w:t>
      </w:r>
      <w:r w:rsidRPr="00DE20F1">
        <w:rPr>
          <w:rFonts w:ascii="Times New Roman" w:eastAsia="Times New Roman" w:hAnsi="Times New Roman" w:cs="Times New Roman"/>
          <w:i/>
        </w:rPr>
        <w:t xml:space="preserve"> “Promover un ordenamiento territorial equilibrado y equitativo que integre y articule las actividades socioculturales, administrativas, económicas y de gestión, y que coadyuve a la unidad del Estado”;</w:t>
      </w:r>
    </w:p>
    <w:p w14:paraId="476E777A"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inciso segundo del artículo 279 de la Constitución, dispone que</w:t>
      </w:r>
      <w:r w:rsidRPr="00DE20F1">
        <w:rPr>
          <w:rFonts w:ascii="Times New Roman" w:hAnsi="Times New Roman" w:cs="Times New Roman"/>
          <w:i/>
        </w:rPr>
        <w:t xml:space="preserve"> “Los consejos de planificación en los gobiernos autónomos descentralizados estarán presididos por sus máximos representantes e integrados de acuerdo con la ley”;</w:t>
      </w:r>
    </w:p>
    <w:p w14:paraId="73EA4DB9" w14:textId="77777777" w:rsidR="006E3C62" w:rsidRPr="00DE20F1" w:rsidRDefault="006E3C62" w:rsidP="006E3C62">
      <w:pPr>
        <w:spacing w:line="276" w:lineRule="auto"/>
        <w:ind w:left="397" w:hanging="397"/>
        <w:jc w:val="both"/>
        <w:rPr>
          <w:rFonts w:ascii="Times New Roman" w:hAnsi="Times New Roman" w:cs="Times New Roman"/>
        </w:rPr>
      </w:pPr>
      <w:r w:rsidRPr="00DE20F1">
        <w:rPr>
          <w:rFonts w:ascii="Times New Roman" w:hAnsi="Times New Roman" w:cs="Times New Roman"/>
          <w:b/>
        </w:rPr>
        <w:t>Que</w:t>
      </w:r>
      <w:r w:rsidRPr="00DE20F1">
        <w:rPr>
          <w:rFonts w:ascii="Times New Roman" w:hAnsi="Times New Roman" w:cs="Times New Roman"/>
        </w:rPr>
        <w:t xml:space="preserve"> el inciso segundo del artículo 280 de la Constitución, dispone que</w:t>
      </w:r>
      <w:r w:rsidRPr="00DE20F1">
        <w:rPr>
          <w:rFonts w:ascii="Times New Roman" w:hAnsi="Times New Roman" w:cs="Times New Roman"/>
          <w:i/>
        </w:rPr>
        <w:t xml:space="preserve"> </w:t>
      </w:r>
      <w:r w:rsidRPr="00DE20F1">
        <w:rPr>
          <w:rFonts w:ascii="Times New Roman" w:hAnsi="Times New Roman" w:cs="Times New Roman"/>
        </w:rPr>
        <w:t>“El Plan Nacional de Desarrollo es el instrumento al que se sujetarán las políticas, programas y proyectos públicos; la programación y ejecución del presupuesto del Estado; y la inversión y la asignación de los recursos públicos; y coordinar las competencias exclusivas entre el Estado central y los gobiernos autónomos descentralizados. Su observancia será de carácter obligatorio para el sector público e indicativo para los demás sectores.”;</w:t>
      </w:r>
    </w:p>
    <w:p w14:paraId="7EB49A34"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12 del Código Orgánico de Planificación y Finanzas Publicas, en adelante COPFP, prescribe que, </w:t>
      </w:r>
      <w:r w:rsidRPr="00DE20F1">
        <w:rPr>
          <w:rFonts w:ascii="Times New Roman" w:hAnsi="Times New Roman" w:cs="Times New Roman"/>
          <w:i/>
        </w:rPr>
        <w:t>“La planificación del desarrollo y el ordenamiento territorial es competencia de los gobiernos autónomos descentralizados en sus territorios. Se ejercerá a través de sus planes propios y demás instrumentos, en articulación y coordinación con los diferentes niveles de gobierno, en el ámbito del Sistema Nacional Descentralizado de Planificación Participativa.”;</w:t>
      </w:r>
    </w:p>
    <w:p w14:paraId="718CC196"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p>
    <w:p w14:paraId="3FEB8BB5"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13 del COPFP, establece que, </w:t>
      </w:r>
      <w:r w:rsidRPr="00DE20F1">
        <w:rPr>
          <w:rFonts w:ascii="Times New Roman" w:hAnsi="Times New Roman" w:cs="Times New Roman"/>
          <w:i/>
        </w:rPr>
        <w:t xml:space="preserve">“El gobierno central establecerá los mecanismos de participación ciudadana que se requieran para la formulación de planes y políticas, de conformidad con las leyes y el reglamento de este código. El Sistema Nacional Descentralizado de Planificación Participativa acogerá los mecanismos definidos por el sistema de participación ciudadana de los gobiernos autónomos descentralizados, regulados por acto normativo del correspondiente nivel de gobierno, y propiciará la garantía de participación y democratización definida en la Constitución de la República y la Ley. Se </w:t>
      </w:r>
      <w:r w:rsidRPr="00DE20F1">
        <w:rPr>
          <w:rFonts w:ascii="Times New Roman" w:hAnsi="Times New Roman" w:cs="Times New Roman"/>
          <w:i/>
        </w:rPr>
        <w:lastRenderedPageBreak/>
        <w:t>aprovechará las capacidades y conocimientos ancestrales para definir mecanismos de participación.”;</w:t>
      </w:r>
    </w:p>
    <w:p w14:paraId="4A5B6E1A"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p>
    <w:p w14:paraId="309BC2FF"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15 del COPFP,  prescribe que, “</w:t>
      </w:r>
      <w:r w:rsidRPr="00DE20F1">
        <w:rPr>
          <w:rFonts w:ascii="Times New Roman" w:hAnsi="Times New Roman" w:cs="Times New Roman"/>
          <w:i/>
        </w:rPr>
        <w:t>Los gobiernos autónomos descentralizados formularán y ejecutarán las políticas locales para la gestión del territorio en el ámbito de sus competencias, las mismas que serán incorporadas en sus planes de desarrollo y de ordenamiento territorial y en los instrumentos normativos que se dicten para el efecto (…) Para la definición de las políticas se aplicarán los mecanismos participativos establecidos en la Constitución de la República, las leyes, en los instrumentos normativos de los Gobiernos Autónomos Descentralizados y en el reglamento de este código”;</w:t>
      </w:r>
    </w:p>
    <w:p w14:paraId="62948B86" w14:textId="77777777" w:rsidR="006E3C62" w:rsidRPr="00DE20F1" w:rsidRDefault="006E3C62" w:rsidP="00F25B16">
      <w:pPr>
        <w:tabs>
          <w:tab w:val="left" w:pos="3540"/>
        </w:tabs>
        <w:spacing w:after="0" w:line="276" w:lineRule="auto"/>
        <w:jc w:val="both"/>
        <w:rPr>
          <w:rFonts w:ascii="Times New Roman" w:hAnsi="Times New Roman" w:cs="Times New Roman"/>
          <w:b/>
        </w:rPr>
      </w:pPr>
    </w:p>
    <w:p w14:paraId="77B97A2E"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el número 1 del artículo 29 del COPFP, establece como funciones del Consejo de Planificación las siguientes: “</w:t>
      </w:r>
      <w:r w:rsidRPr="00DE20F1">
        <w:rPr>
          <w:rFonts w:ascii="Times New Roman" w:hAnsi="Times New Roman" w:cs="Times New Roman"/>
          <w:i/>
        </w:rPr>
        <w:t>1. participar en el proceso de formulación de sus planes y emitir resolución favorable sobre las prioridades estratégicas de desarrollo, como requisito indispensable para su aprobación ante el Órgano legislativo correspondiente (…)”;</w:t>
      </w:r>
    </w:p>
    <w:p w14:paraId="21912322"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b/>
          <w:i/>
        </w:rPr>
      </w:pPr>
    </w:p>
    <w:p w14:paraId="57FDA2E5"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41 del COPFP, en la parte pertinente indica que </w:t>
      </w:r>
      <w:r w:rsidRPr="00DE20F1">
        <w:rPr>
          <w:rFonts w:ascii="Times New Roman" w:hAnsi="Times New Roman" w:cs="Times New Roman"/>
          <w:i/>
        </w:rPr>
        <w:t>“Los planes de desarrollo y ordenamiento territorial son los instrumentos de planificación que contienen las directrices principales de los Gobiernos Autónomos Descentralizados respecto de las decisiones estratégicas de desarrollo y que permiten la gestión concertada y articulada del territorio (…) Los planes de desarrollo y ordenamiento territorial regionales, provinciales y parroquiales se articularán entre sí, debiendo observar, de manera obligatoria, lo dispuesto en los planes de desarrollo y ordenamiento territorial cantonal y/o distrital respecto de la asignación y regulación del uso y ocupación del suelo”;</w:t>
      </w:r>
    </w:p>
    <w:p w14:paraId="385F1956"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42 del COPFP señala los componentes mínimos de los planes de desarrollo y de ordenamiento territorial de los Gobiernos Autónomos Descentralizados, en concordancia con el COOTAD</w:t>
      </w:r>
      <w:r w:rsidRPr="00DE20F1">
        <w:rPr>
          <w:rFonts w:ascii="Times New Roman" w:hAnsi="Times New Roman" w:cs="Times New Roman"/>
          <w:i/>
        </w:rPr>
        <w:t>;</w:t>
      </w:r>
    </w:p>
    <w:p w14:paraId="335BD288"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44 del COPFP, determina que </w:t>
      </w:r>
      <w:r w:rsidRPr="00DE20F1">
        <w:rPr>
          <w:rFonts w:ascii="Times New Roman" w:hAnsi="Times New Roman" w:cs="Times New Roman"/>
          <w:i/>
        </w:rPr>
        <w:t>“(…) Sin perjuicio de lo previsto en la Ley y las disposiciones del Consejo Nacional de Competencias, los planes de ordenamiento territorial de los gobiernos autónomos descentralizados observarán los siguientes criterios: a. Los planes de ordenamiento territorial regional y provincial definirán el modelo económico productivo y ambiental, de infraestructura y de conectividad, correspondiente a su nivel territorial, el mismo que se considerará como insumo para la asignación y regulación del uso y ocupación del suelo en los planes de ordenamiento territorial cantonal y/o distrital; (…)”;</w:t>
      </w:r>
    </w:p>
    <w:p w14:paraId="64A88086"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i/>
        </w:rPr>
        <w:t xml:space="preserve"> </w:t>
      </w:r>
      <w:r w:rsidRPr="00DE20F1">
        <w:rPr>
          <w:rFonts w:ascii="Times New Roman" w:hAnsi="Times New Roman" w:cs="Times New Roman"/>
        </w:rPr>
        <w:t>el artículo 46 del COPFP, establece que</w:t>
      </w:r>
      <w:r w:rsidRPr="00DE20F1">
        <w:rPr>
          <w:rFonts w:ascii="Times New Roman" w:hAnsi="Times New Roman" w:cs="Times New Roman"/>
          <w:i/>
        </w:rPr>
        <w:t xml:space="preserve"> “Los planes de desarrollo y de ordenamiento territorial de los gobiernos autónomos descentralizados se formularán y actualizarán con participación ciudadana, para lo cual se aplicarán los mecanismos participativos establecidos en la Constitución de la República, la Ley y la normativa expedida por los gobiernos autónomos descentralizados”;</w:t>
      </w:r>
    </w:p>
    <w:p w14:paraId="2F577BB5"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i/>
        </w:rPr>
        <w:t xml:space="preserve"> </w:t>
      </w:r>
      <w:r w:rsidRPr="00DE20F1">
        <w:rPr>
          <w:rFonts w:ascii="Times New Roman" w:hAnsi="Times New Roman" w:cs="Times New Roman"/>
        </w:rPr>
        <w:t>el artículo 47 del COPFP, establece: “</w:t>
      </w:r>
      <w:r w:rsidRPr="00DE20F1">
        <w:rPr>
          <w:rFonts w:ascii="Times New Roman" w:hAnsi="Times New Roman" w:cs="Times New Roman"/>
          <w:i/>
        </w:rPr>
        <w:t>Para la aprobación de los planes de desarrollo y de ordenamiento territorial se contará con el voto favorable de la mayoría absoluta de los miembros del órgano legislativo de cada gobierno autónomo descentralizado. De no alcanzar esta votación, en una nueva sesión se aprobará con el voto de la mayoría simple de los miembros presentes.”;</w:t>
      </w:r>
    </w:p>
    <w:p w14:paraId="4A319F3A"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lastRenderedPageBreak/>
        <w:t>Que</w:t>
      </w:r>
      <w:r w:rsidRPr="00DE20F1">
        <w:rPr>
          <w:rFonts w:ascii="Times New Roman" w:hAnsi="Times New Roman" w:cs="Times New Roman"/>
          <w:i/>
        </w:rPr>
        <w:t xml:space="preserve"> </w:t>
      </w:r>
      <w:r w:rsidRPr="00DE20F1">
        <w:rPr>
          <w:rFonts w:ascii="Times New Roman" w:hAnsi="Times New Roman" w:cs="Times New Roman"/>
        </w:rPr>
        <w:t xml:space="preserve">el artículo 48 del COPFP, establece: </w:t>
      </w:r>
      <w:r w:rsidRPr="00DE20F1">
        <w:rPr>
          <w:rFonts w:ascii="Times New Roman" w:hAnsi="Times New Roman" w:cs="Times New Roman"/>
          <w:i/>
        </w:rPr>
        <w:t>“Los planes de desarrollo y de ordenamiento territorial entrarán en vigencia a partir de su expedición mediante el acto normativo correspondiente. Es obligación de cada gobierno autónomo descentralizado publicar y difundir sus respectivos planes de desarrollo y de ordenamiento territorial, así como actualizarlos al inicio de cada gestión.”;</w:t>
      </w:r>
    </w:p>
    <w:p w14:paraId="6CB6510E"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i/>
        </w:rPr>
        <w:t xml:space="preserve"> </w:t>
      </w:r>
      <w:r w:rsidRPr="00DE20F1">
        <w:rPr>
          <w:rFonts w:ascii="Times New Roman" w:hAnsi="Times New Roman" w:cs="Times New Roman"/>
        </w:rPr>
        <w:t xml:space="preserve">el artículo 49 del COPFP, establece: </w:t>
      </w:r>
      <w:r w:rsidRPr="00DE20F1">
        <w:rPr>
          <w:rFonts w:ascii="Times New Roman" w:hAnsi="Times New Roman" w:cs="Times New Roman"/>
          <w:i/>
        </w:rPr>
        <w:t>“Los planes de desarrollo y de ordenamiento territorial serán referentes obligatorios para la elaboración de planes de inversión, presupuestos y demás instrumentos de gestión de cada gobierno autónomo descentralizado”;</w:t>
      </w:r>
    </w:p>
    <w:p w14:paraId="29506FE3"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i/>
        </w:rPr>
        <w:t xml:space="preserve"> </w:t>
      </w:r>
      <w:r w:rsidRPr="00DE20F1">
        <w:rPr>
          <w:rFonts w:ascii="Times New Roman" w:hAnsi="Times New Roman" w:cs="Times New Roman"/>
        </w:rPr>
        <w:t xml:space="preserve">el artículo 50 del COPFP, establece: </w:t>
      </w:r>
      <w:r w:rsidRPr="00DE20F1">
        <w:rPr>
          <w:rFonts w:ascii="Times New Roman" w:hAnsi="Times New Roman" w:cs="Times New Roman"/>
          <w:i/>
        </w:rPr>
        <w:t>“Los gobiernos autónomos descentralizados deberán realizar un monitoreo periódico de las metas propuestas en sus planes y evaluarán su cumplimiento para establecer los correctivos o modificaciones que se requieran. El Ente rector de la planificación nacional, conjuntamente con los gobiernos autónomos descentralizados, formulará los lineamientos de carácter general para el cumplimiento de esta disposición, los mismos que serán aprobados por el Consejo Nacional de Planificación.”;</w:t>
      </w:r>
    </w:p>
    <w:p w14:paraId="0DE11D3A"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i/>
        </w:rPr>
        <w:t xml:space="preserve"> </w:t>
      </w:r>
      <w:r w:rsidRPr="00DE20F1">
        <w:rPr>
          <w:rFonts w:ascii="Times New Roman" w:hAnsi="Times New Roman" w:cs="Times New Roman"/>
        </w:rPr>
        <w:t xml:space="preserve">el artículo 51 del COPFP, establece: </w:t>
      </w:r>
      <w:r w:rsidRPr="00DE20F1">
        <w:rPr>
          <w:rFonts w:ascii="Times New Roman" w:hAnsi="Times New Roman" w:cs="Times New Roman"/>
          <w:i/>
        </w:rPr>
        <w:t>“Con el fin de optimizar las intervenciones públicas y de aplicar el numeral 3 del Art. 272 de la Constitución los gobiernos autónomos descentralizados reportarán anualmente al Ente rector de la planificación nacional el cumplimiento de las metas propuestas en sus respectivos planes.”;</w:t>
      </w:r>
    </w:p>
    <w:p w14:paraId="102AF1AC"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la letra a) del artículo 55 del Código Orgánico de Organización Territorial, Autonomía y Descentralización, en adelante COOTAD,</w:t>
      </w:r>
      <w:r w:rsidRPr="00DE20F1">
        <w:rPr>
          <w:rFonts w:ascii="Times New Roman" w:hAnsi="Times New Roman" w:cs="Times New Roman"/>
          <w:i/>
        </w:rPr>
        <w:t xml:space="preserve"> </w:t>
      </w:r>
      <w:r w:rsidRPr="00DE20F1">
        <w:rPr>
          <w:rFonts w:ascii="Times New Roman" w:hAnsi="Times New Roman" w:cs="Times New Roman"/>
        </w:rPr>
        <w:t>establece que las competencias exclusivas los gobiernos autónomos descentralizados municipales les corresponde</w:t>
      </w:r>
      <w:r w:rsidRPr="00DE20F1">
        <w:rPr>
          <w:rFonts w:ascii="Times New Roman" w:hAnsi="Times New Roman" w:cs="Times New Roman"/>
          <w:i/>
        </w:rPr>
        <w:t xml:space="preserve"> a “(…) fo</w:t>
      </w:r>
      <w:r w:rsidRPr="00DE20F1">
        <w:rPr>
          <w:rFonts w:ascii="Times New Roman" w:hAnsi="Times New Roman" w:cs="Times New Roman"/>
        </w:rPr>
        <w:t>rm</w:t>
      </w:r>
      <w:r w:rsidRPr="00DE20F1">
        <w:rPr>
          <w:rFonts w:ascii="Times New Roman" w:hAnsi="Times New Roman" w:cs="Times New Roman"/>
          <w:i/>
        </w:rPr>
        <w:t>ular los correspondientes planes de ordenamiento territorial (…)”;</w:t>
      </w:r>
    </w:p>
    <w:p w14:paraId="5A85FE6B"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b/>
        </w:rPr>
      </w:pPr>
    </w:p>
    <w:p w14:paraId="617E2BC8"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rPr>
      </w:pPr>
      <w:r w:rsidRPr="00DE20F1">
        <w:rPr>
          <w:rFonts w:ascii="Times New Roman" w:eastAsia="Times New Roman" w:hAnsi="Times New Roman" w:cs="Times New Roman"/>
          <w:b/>
        </w:rPr>
        <w:t xml:space="preserve">Que </w:t>
      </w:r>
      <w:r w:rsidRPr="00DE20F1">
        <w:rPr>
          <w:rFonts w:ascii="Times New Roman" w:eastAsia="Times New Roman" w:hAnsi="Times New Roman" w:cs="Times New Roman"/>
        </w:rPr>
        <w:t>la letra e) del artículo 84 del COOTAD, establece entre las funciones del gobierno del distrito autónomo metropolitano,</w:t>
      </w:r>
      <w:r w:rsidRPr="00DE20F1">
        <w:rPr>
          <w:rFonts w:ascii="Times New Roman" w:eastAsia="Times New Roman" w:hAnsi="Times New Roman" w:cs="Times New Roman"/>
          <w:i/>
        </w:rPr>
        <w:t xml:space="preserve">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 </w:t>
      </w:r>
    </w:p>
    <w:p w14:paraId="40627A7D" w14:textId="77777777" w:rsidR="006E3C62" w:rsidRPr="00DE20F1" w:rsidRDefault="006E3C62" w:rsidP="006E3C62">
      <w:pPr>
        <w:tabs>
          <w:tab w:val="left" w:pos="3540"/>
        </w:tabs>
        <w:spacing w:after="0" w:line="276" w:lineRule="auto"/>
        <w:ind w:left="397" w:hanging="680"/>
        <w:jc w:val="both"/>
        <w:rPr>
          <w:rFonts w:ascii="Times New Roman" w:eastAsia="Times New Roman" w:hAnsi="Times New Roman" w:cs="Times New Roman"/>
          <w:b/>
        </w:rPr>
      </w:pPr>
    </w:p>
    <w:p w14:paraId="1D01D74B"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i/>
        </w:rPr>
      </w:pPr>
      <w:r w:rsidRPr="00DE20F1">
        <w:rPr>
          <w:rFonts w:ascii="Times New Roman" w:eastAsia="Times New Roman" w:hAnsi="Times New Roman" w:cs="Times New Roman"/>
          <w:b/>
        </w:rPr>
        <w:t xml:space="preserve">Que </w:t>
      </w:r>
      <w:r w:rsidRPr="00DE20F1">
        <w:rPr>
          <w:rFonts w:ascii="Times New Roman" w:eastAsia="Times New Roman" w:hAnsi="Times New Roman" w:cs="Times New Roman"/>
        </w:rPr>
        <w:t xml:space="preserve">las letras a) y e) del artículo 87  del COOTAD, establece en sus entre otras, las siguientes atribuciones del Concejo Metropolitano </w:t>
      </w:r>
      <w:r w:rsidRPr="00DE20F1">
        <w:rPr>
          <w:rFonts w:ascii="Times New Roman" w:eastAsia="Times New Roman" w:hAnsi="Times New Roman" w:cs="Times New Roman"/>
          <w:i/>
        </w:rPr>
        <w:t xml:space="preserve">“a) Ejercer la facultad normativa en las materias de competencia del gobierno autónomo descentralizado metropolitano, mediante la expedición de ordenanzas metropolitanas, acuerdos y resoluciones; (…) e) Aprobar el plan metropolitano de desarrollo y el de ordenamiento territorial elaborados participativamente con la acción del concejo metropolitano de planificación, los gobiernos parroquiales y las instancias de participación ciudadana, así como evaluar la ejecución de aquellos; (…); </w:t>
      </w:r>
    </w:p>
    <w:p w14:paraId="6AAD0F77" w14:textId="77777777" w:rsidR="006E3C62" w:rsidRPr="00DE20F1" w:rsidRDefault="006E3C62" w:rsidP="006E3C62">
      <w:pPr>
        <w:tabs>
          <w:tab w:val="left" w:pos="3540"/>
        </w:tabs>
        <w:spacing w:after="0" w:line="276" w:lineRule="auto"/>
        <w:jc w:val="both"/>
        <w:rPr>
          <w:rFonts w:ascii="Times New Roman" w:hAnsi="Times New Roman" w:cs="Times New Roman"/>
        </w:rPr>
      </w:pPr>
    </w:p>
    <w:p w14:paraId="0C37436B"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la letra f) del artículo 90 del COOTAD, establece que, entre las atribuciones del Alcalde Metropolitano, le corresponde </w:t>
      </w:r>
      <w:r w:rsidRPr="00DE20F1">
        <w:rPr>
          <w:rFonts w:ascii="Times New Roman" w:hAnsi="Times New Roman" w:cs="Times New Roman"/>
          <w:i/>
        </w:rPr>
        <w:t>“Dirigir la elaboración del plan distrital de desarrollo y de ordenamiento territorial (…) para lo cual presidirá las sesiones del concejo metropolitano de planificación (…)”;</w:t>
      </w:r>
    </w:p>
    <w:p w14:paraId="3F2204A9"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b/>
        </w:rPr>
      </w:pPr>
    </w:p>
    <w:p w14:paraId="1719A85B" w14:textId="77777777" w:rsidR="006E3C62" w:rsidRPr="00DE20F1" w:rsidRDefault="006E3C62" w:rsidP="006E3C62">
      <w:pPr>
        <w:tabs>
          <w:tab w:val="left" w:pos="3540"/>
        </w:tabs>
        <w:spacing w:after="0" w:line="276" w:lineRule="auto"/>
        <w:ind w:left="397" w:hanging="397"/>
        <w:jc w:val="both"/>
        <w:rPr>
          <w:rFonts w:ascii="Times New Roman" w:eastAsia="Arial" w:hAnsi="Times New Roman" w:cs="Times New Roman"/>
        </w:rPr>
      </w:pPr>
      <w:r w:rsidRPr="00DE20F1">
        <w:rPr>
          <w:rFonts w:ascii="Times New Roman" w:hAnsi="Times New Roman" w:cs="Times New Roman"/>
          <w:b/>
        </w:rPr>
        <w:t xml:space="preserve">Que </w:t>
      </w:r>
      <w:r w:rsidRPr="00DE20F1">
        <w:rPr>
          <w:rFonts w:ascii="Times New Roman" w:hAnsi="Times New Roman" w:cs="Times New Roman"/>
        </w:rPr>
        <w:t>el artículo 300 del COOTAD, dispone:</w:t>
      </w:r>
      <w:r w:rsidRPr="00DE20F1">
        <w:rPr>
          <w:rFonts w:ascii="Times New Roman" w:hAnsi="Times New Roman" w:cs="Times New Roman"/>
          <w:i/>
        </w:rPr>
        <w:t xml:space="preserve"> </w:t>
      </w:r>
      <w:r w:rsidRPr="00DE20F1">
        <w:rPr>
          <w:rFonts w:ascii="Times New Roman" w:eastAsia="Arial" w:hAnsi="Times New Roman" w:cs="Times New Roman"/>
          <w:b/>
          <w:bCs/>
          <w:color w:val="153542"/>
          <w:lang w:eastAsia="es-EC"/>
        </w:rPr>
        <w:t>“</w:t>
      </w:r>
      <w:r w:rsidRPr="00DE20F1">
        <w:rPr>
          <w:rFonts w:ascii="Times New Roman" w:hAnsi="Times New Roman" w:cs="Times New Roman"/>
          <w:i/>
        </w:rPr>
        <w:t xml:space="preserve">Los consejos de planificación participativa de los gobiernos autónomos descentralizados participarán en el proceso de formulación (…) de sus </w:t>
      </w:r>
      <w:r w:rsidRPr="00DE20F1">
        <w:rPr>
          <w:rFonts w:ascii="Times New Roman" w:hAnsi="Times New Roman" w:cs="Times New Roman"/>
          <w:i/>
        </w:rPr>
        <w:lastRenderedPageBreak/>
        <w:t>planes y emitirán resolución favorable sobre las prioridades estratégicas de desarrollo como requisito indispensable para su aprobación ante el órgano legislativa correspondiente”;</w:t>
      </w:r>
      <w:r w:rsidRPr="00DE20F1">
        <w:rPr>
          <w:rFonts w:ascii="Times New Roman" w:eastAsia="Arial" w:hAnsi="Times New Roman" w:cs="Times New Roman"/>
        </w:rPr>
        <w:t xml:space="preserve">  </w:t>
      </w:r>
    </w:p>
    <w:p w14:paraId="4E5C602F"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b/>
        </w:rPr>
      </w:pPr>
    </w:p>
    <w:p w14:paraId="48E2BC99"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el artículo 304 del COOTAD, establece:</w:t>
      </w:r>
      <w:r w:rsidRPr="00DE20F1">
        <w:rPr>
          <w:rFonts w:ascii="Times New Roman" w:hAnsi="Times New Roman" w:cs="Times New Roman"/>
          <w:i/>
        </w:rPr>
        <w:t xml:space="preserve"> </w:t>
      </w:r>
      <w:r w:rsidRPr="00DE20F1">
        <w:rPr>
          <w:rFonts w:ascii="Times New Roman" w:eastAsia="Arial" w:hAnsi="Times New Roman" w:cs="Times New Roman"/>
          <w:b/>
          <w:bCs/>
          <w:color w:val="153542"/>
          <w:lang w:eastAsia="es-EC"/>
        </w:rPr>
        <w:t>“</w:t>
      </w:r>
      <w:r w:rsidRPr="00DE20F1">
        <w:rPr>
          <w:rFonts w:ascii="Times New Roman" w:hAnsi="Times New Roman" w:cs="Times New Roman"/>
          <w:i/>
        </w:rPr>
        <w:t>Los gobiernos autónomos descentralizados conformarán un sistema de participación ciudadana, que se regulará por acto normativo del correspondiente nivel de gobierno, tendrá una estructura y denominación propias. El sistema de participación ciudadana se constituye para: (…) b) Participar en la formulación, ejecución, seguimiento y evaluación de los planes de desarrollo y de ordenamiento territorial y demás instrumentos de planeamiento del suelo y su gestión y, en general, en la definición de propuestas de inversión pública;”;</w:t>
      </w:r>
      <w:r w:rsidRPr="00DE20F1">
        <w:rPr>
          <w:rFonts w:ascii="Times New Roman" w:eastAsia="Arial" w:hAnsi="Times New Roman" w:cs="Times New Roman"/>
        </w:rPr>
        <w:t xml:space="preserve">  </w:t>
      </w:r>
    </w:p>
    <w:p w14:paraId="3D6A0509"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b/>
        </w:rPr>
      </w:pPr>
    </w:p>
    <w:p w14:paraId="275000BD"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el número 4 del artículo 44 de la Ley Orgánica para la Gestión Integral del Riesgo de Desastres, establece:</w:t>
      </w:r>
      <w:r w:rsidRPr="00DE20F1">
        <w:rPr>
          <w:rFonts w:ascii="Times New Roman" w:hAnsi="Times New Roman" w:cs="Times New Roman"/>
          <w:i/>
        </w:rPr>
        <w:t xml:space="preserve"> </w:t>
      </w:r>
      <w:r w:rsidRPr="00DE20F1">
        <w:rPr>
          <w:rFonts w:ascii="Times New Roman" w:eastAsia="Arial" w:hAnsi="Times New Roman" w:cs="Times New Roman"/>
          <w:b/>
          <w:bCs/>
          <w:color w:val="153542"/>
          <w:lang w:eastAsia="es-EC"/>
        </w:rPr>
        <w:t>“</w:t>
      </w:r>
      <w:r w:rsidRPr="00DE20F1">
        <w:rPr>
          <w:rFonts w:ascii="Times New Roman" w:hAnsi="Times New Roman" w:cs="Times New Roman"/>
          <w:i/>
        </w:rPr>
        <w:t>Instrumentos de planificación y gestión integral del riesgo de desastres. - La gestión integral del riesgo de desastres se incorporará en los siguientes instrumentos de planificación: (…)  4. Planes de desarrollo y ordenamiento territorial (…)”;</w:t>
      </w:r>
    </w:p>
    <w:p w14:paraId="43391DAA"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b/>
        </w:rPr>
      </w:pPr>
    </w:p>
    <w:p w14:paraId="0133D5C8"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la Disposición General Segunda de la Ley Orgánica para la Gestión Integral del Riesgo de Desastres, establece</w:t>
      </w:r>
      <w:r w:rsidRPr="00DE20F1">
        <w:rPr>
          <w:rFonts w:ascii="Times New Roman" w:hAnsi="Times New Roman" w:cs="Times New Roman"/>
          <w:i/>
        </w:rPr>
        <w:t xml:space="preserve">: </w:t>
      </w:r>
      <w:r w:rsidRPr="00DE20F1">
        <w:rPr>
          <w:rFonts w:ascii="Times New Roman" w:eastAsia="Arial" w:hAnsi="Times New Roman" w:cs="Times New Roman"/>
          <w:b/>
          <w:bCs/>
          <w:i/>
          <w:color w:val="153542"/>
          <w:lang w:eastAsia="es-EC"/>
        </w:rPr>
        <w:t>“</w:t>
      </w:r>
      <w:r w:rsidRPr="00DE20F1">
        <w:rPr>
          <w:rFonts w:ascii="Times New Roman" w:hAnsi="Times New Roman" w:cs="Times New Roman"/>
          <w:i/>
        </w:rPr>
        <w:t>Los gobiernos autónomos descentralizados y regímenes especiales actualizarán los planes de desarrollo de ordenamiento territorial y los planes de usó y gestión del suelo de conformidad con la presente Ley y los lineamientos emitidos por las entidades competentes en coordinación con el ente rector de la gestión integral del riesgo de desastres.”;</w:t>
      </w:r>
    </w:p>
    <w:p w14:paraId="3C9D1706"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b/>
        </w:rPr>
      </w:pPr>
    </w:p>
    <w:p w14:paraId="718911F3"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i/>
        </w:rPr>
      </w:pPr>
      <w:r w:rsidRPr="00DE20F1">
        <w:rPr>
          <w:rFonts w:ascii="Times New Roman" w:eastAsia="Times New Roman" w:hAnsi="Times New Roman" w:cs="Times New Roman"/>
          <w:b/>
        </w:rPr>
        <w:t>Que</w:t>
      </w:r>
      <w:r w:rsidRPr="00DE20F1">
        <w:rPr>
          <w:rFonts w:ascii="Times New Roman" w:eastAsia="Times New Roman" w:hAnsi="Times New Roman" w:cs="Times New Roman"/>
        </w:rPr>
        <w:t xml:space="preserve"> el número 3) del artículo 12 de la Ley Orgánica de Ordenamiento Territorial, Uso y Gestión de Suelo, en adelante LOOTUGS, señala que para el efectivo ejercicio de la competencia de ordenamiento territorial: </w:t>
      </w:r>
      <w:r w:rsidRPr="00DE20F1">
        <w:rPr>
          <w:rFonts w:ascii="Times New Roman" w:eastAsia="Times New Roman" w:hAnsi="Times New Roman" w:cs="Times New Roman"/>
          <w:i/>
        </w:rPr>
        <w:t xml:space="preserve">“(…)los instrumentos de ordenamiento territorial de los niveles regional, provincial, cantonal, parroquial rural y regímenes especiales son los planes de desarrollo y ordenamiento territorial y los planes complementarios, aprobados por los respectivos Gobiernos Autónomos Descentralizados y los regímenes especiales en el ámbito de sus competencias (…)”; </w:t>
      </w:r>
    </w:p>
    <w:p w14:paraId="32829B9A"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i/>
        </w:rPr>
      </w:pPr>
    </w:p>
    <w:p w14:paraId="5798343E"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i/>
        </w:rPr>
      </w:pPr>
      <w:r w:rsidRPr="00DE20F1">
        <w:rPr>
          <w:rFonts w:ascii="Times New Roman" w:eastAsia="Times New Roman" w:hAnsi="Times New Roman" w:cs="Times New Roman"/>
          <w:b/>
        </w:rPr>
        <w:t xml:space="preserve">Que </w:t>
      </w:r>
      <w:r w:rsidRPr="00DE20F1">
        <w:rPr>
          <w:rFonts w:ascii="Times New Roman" w:eastAsia="Times New Roman" w:hAnsi="Times New Roman" w:cs="Times New Roman"/>
        </w:rPr>
        <w:t xml:space="preserve">el artículo 14 de la LOOTUGS, establece que </w:t>
      </w:r>
      <w:r w:rsidRPr="00DE20F1">
        <w:rPr>
          <w:rFonts w:ascii="Times New Roman" w:eastAsia="Times New Roman" w:hAnsi="Times New Roman" w:cs="Times New Roman"/>
          <w:i/>
        </w:rPr>
        <w:t xml:space="preserve">“(…) </w:t>
      </w:r>
      <w:r w:rsidRPr="00DE20F1">
        <w:rPr>
          <w:rFonts w:ascii="Times New Roman" w:hAnsi="Times New Roman" w:cs="Times New Roman"/>
          <w:i/>
        </w:rPr>
        <w:t>El proceso de formulación o actualización de los planes de desarrollo y ordenamiento territorial de los Gobiernos Autónomos Descentralizados, se regulará por la norma técnica que expida el Consejo Técnico.”;</w:t>
      </w:r>
    </w:p>
    <w:p w14:paraId="05190B70"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i/>
        </w:rPr>
      </w:pPr>
    </w:p>
    <w:p w14:paraId="2CD88428"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i/>
        </w:rPr>
      </w:pPr>
      <w:r w:rsidRPr="00DE20F1">
        <w:rPr>
          <w:rFonts w:ascii="Times New Roman" w:eastAsia="Times New Roman" w:hAnsi="Times New Roman" w:cs="Times New Roman"/>
          <w:b/>
        </w:rPr>
        <w:t xml:space="preserve">Que </w:t>
      </w:r>
      <w:r w:rsidRPr="00DE20F1">
        <w:rPr>
          <w:rFonts w:ascii="Times New Roman" w:eastAsia="Times New Roman" w:hAnsi="Times New Roman" w:cs="Times New Roman"/>
        </w:rPr>
        <w:t xml:space="preserve">el artículo 27 de la LOOTUGS, prevé que </w:t>
      </w:r>
      <w:r w:rsidRPr="00DE20F1">
        <w:rPr>
          <w:rFonts w:ascii="Times New Roman" w:eastAsia="Times New Roman" w:hAnsi="Times New Roman" w:cs="Times New Roman"/>
          <w:i/>
        </w:rPr>
        <w:t>“(…) los planes de desarrollo y ordenamiento territorial de los Gobiernos Autónomos Descentralizados municipales y metropolitanos contendrán un plan de uso y gestión de suelo que incorporará los componentes estructurante y urbanístico; determinando que, el Consejo Técnico dictará las normas correspondientes para la regulación del plan de uso y gestión.”;</w:t>
      </w:r>
    </w:p>
    <w:p w14:paraId="0952BC6A" w14:textId="77777777" w:rsidR="006E3C62" w:rsidRPr="00DE20F1" w:rsidRDefault="006E3C62" w:rsidP="006E3C62">
      <w:pPr>
        <w:tabs>
          <w:tab w:val="left" w:pos="3540"/>
        </w:tabs>
        <w:spacing w:after="0" w:line="276" w:lineRule="auto"/>
        <w:ind w:left="420" w:hanging="703"/>
        <w:jc w:val="both"/>
        <w:rPr>
          <w:rFonts w:ascii="Times New Roman" w:eastAsia="Times New Roman" w:hAnsi="Times New Roman" w:cs="Times New Roman"/>
          <w:i/>
        </w:rPr>
      </w:pPr>
    </w:p>
    <w:p w14:paraId="4612E5BB" w14:textId="77777777" w:rsidR="006E3C62" w:rsidRPr="00DE20F1" w:rsidRDefault="006E3C62" w:rsidP="006E3C62">
      <w:pPr>
        <w:tabs>
          <w:tab w:val="left" w:pos="3540"/>
        </w:tabs>
        <w:spacing w:after="0" w:line="276" w:lineRule="auto"/>
        <w:ind w:left="420" w:hanging="425"/>
        <w:jc w:val="both"/>
        <w:rPr>
          <w:rFonts w:ascii="Times New Roman" w:eastAsia="Times New Roman" w:hAnsi="Times New Roman" w:cs="Times New Roman"/>
          <w:i/>
        </w:rPr>
      </w:pPr>
      <w:r w:rsidRPr="00DE20F1">
        <w:rPr>
          <w:rFonts w:ascii="Times New Roman" w:eastAsia="Times New Roman" w:hAnsi="Times New Roman" w:cs="Times New Roman"/>
          <w:b/>
        </w:rPr>
        <w:t>Que</w:t>
      </w:r>
      <w:r w:rsidRPr="00DE20F1">
        <w:rPr>
          <w:rFonts w:ascii="Times New Roman" w:eastAsia="Times New Roman" w:hAnsi="Times New Roman" w:cs="Times New Roman"/>
          <w:i/>
        </w:rPr>
        <w:t xml:space="preserve"> </w:t>
      </w:r>
      <w:r w:rsidRPr="00DE20F1">
        <w:rPr>
          <w:rFonts w:ascii="Times New Roman" w:eastAsia="Times New Roman" w:hAnsi="Times New Roman" w:cs="Times New Roman"/>
        </w:rPr>
        <w:t xml:space="preserve">el artículo 30 de la LOOTUGS, establece que </w:t>
      </w:r>
      <w:r w:rsidRPr="00DE20F1">
        <w:rPr>
          <w:rFonts w:ascii="Times New Roman" w:eastAsia="Times New Roman" w:hAnsi="Times New Roman" w:cs="Times New Roman"/>
          <w:i/>
        </w:rPr>
        <w:t xml:space="preserve">“(…) el plan de uso y gestión de suelo estará vigente durante un período de doce años, y podrá actualizarse al principio de cada período de gestión”; </w:t>
      </w:r>
    </w:p>
    <w:p w14:paraId="5E040BC0" w14:textId="77777777" w:rsidR="006E3C62" w:rsidRPr="00DE20F1" w:rsidRDefault="006E3C62" w:rsidP="006E3C62">
      <w:pPr>
        <w:tabs>
          <w:tab w:val="left" w:pos="3540"/>
        </w:tabs>
        <w:spacing w:after="0" w:line="276" w:lineRule="auto"/>
        <w:ind w:left="420" w:hanging="425"/>
        <w:jc w:val="both"/>
        <w:rPr>
          <w:rFonts w:ascii="Times New Roman" w:eastAsia="Times New Roman" w:hAnsi="Times New Roman" w:cs="Times New Roman"/>
          <w:i/>
        </w:rPr>
      </w:pPr>
    </w:p>
    <w:p w14:paraId="5C43B644" w14:textId="77777777" w:rsidR="006E3C62" w:rsidRPr="00DE20F1" w:rsidRDefault="006E3C62" w:rsidP="006E3C62">
      <w:pPr>
        <w:tabs>
          <w:tab w:val="left" w:pos="3540"/>
        </w:tabs>
        <w:spacing w:after="0" w:line="276" w:lineRule="auto"/>
        <w:ind w:left="420" w:hanging="425"/>
        <w:jc w:val="both"/>
        <w:rPr>
          <w:rFonts w:ascii="Times New Roman" w:eastAsia="Times New Roman" w:hAnsi="Times New Roman" w:cs="Times New Roman"/>
          <w:i/>
        </w:rPr>
      </w:pPr>
      <w:r w:rsidRPr="00DE20F1">
        <w:rPr>
          <w:rFonts w:ascii="Times New Roman" w:eastAsia="Times New Roman" w:hAnsi="Times New Roman" w:cs="Times New Roman"/>
          <w:b/>
        </w:rPr>
        <w:t>Que</w:t>
      </w:r>
      <w:r w:rsidRPr="00DE20F1">
        <w:rPr>
          <w:rFonts w:ascii="Times New Roman" w:eastAsia="Times New Roman" w:hAnsi="Times New Roman" w:cs="Times New Roman"/>
        </w:rPr>
        <w:t xml:space="preserve"> el número 2 del artículo 91 de la LOOTUGS, establece como atribución y obligación de los Gobiernos Autónomos Descentralizados municipales y metropolitanos: </w:t>
      </w:r>
      <w:r w:rsidRPr="00DE20F1">
        <w:rPr>
          <w:rFonts w:ascii="Times New Roman" w:eastAsia="Times New Roman" w:hAnsi="Times New Roman" w:cs="Times New Roman"/>
          <w:i/>
        </w:rPr>
        <w:t xml:space="preserve">“2. Aplicar los </w:t>
      </w:r>
      <w:r w:rsidRPr="00DE20F1">
        <w:rPr>
          <w:rFonts w:ascii="Times New Roman" w:eastAsia="Times New Roman" w:hAnsi="Times New Roman" w:cs="Times New Roman"/>
          <w:i/>
        </w:rPr>
        <w:lastRenderedPageBreak/>
        <w:t>instrumentos de planeamiento urbanístico y las herramientas de gestión del suelo de forma concordante y articulada con los planes de desarrollo y ordenamiento territorial (…)”;</w:t>
      </w:r>
    </w:p>
    <w:p w14:paraId="2CB42FA9" w14:textId="77777777" w:rsidR="006E3C62" w:rsidRPr="00DE20F1" w:rsidRDefault="006E3C62" w:rsidP="006E3C62">
      <w:pPr>
        <w:tabs>
          <w:tab w:val="left" w:pos="3540"/>
        </w:tabs>
        <w:spacing w:after="0" w:line="276" w:lineRule="auto"/>
        <w:ind w:hanging="425"/>
        <w:jc w:val="both"/>
        <w:rPr>
          <w:rFonts w:ascii="Times New Roman" w:hAnsi="Times New Roman" w:cs="Times New Roman"/>
          <w:b/>
        </w:rPr>
      </w:pPr>
    </w:p>
    <w:p w14:paraId="179541E3"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rPr>
      </w:pPr>
      <w:r w:rsidRPr="00DE20F1">
        <w:rPr>
          <w:rFonts w:ascii="Times New Roman" w:hAnsi="Times New Roman" w:cs="Times New Roman"/>
          <w:b/>
        </w:rPr>
        <w:t xml:space="preserve">Que </w:t>
      </w:r>
      <w:r w:rsidRPr="00DE20F1">
        <w:rPr>
          <w:rFonts w:ascii="Times New Roman" w:hAnsi="Times New Roman" w:cs="Times New Roman"/>
        </w:rPr>
        <w:t>el artículo 6 del Reglamento a la Ley Orgánica de Ordenamiento Territorial, Uso y Gestión de Suelo, establece: “</w:t>
      </w:r>
      <w:r w:rsidRPr="00DE20F1">
        <w:rPr>
          <w:rFonts w:ascii="Times New Roman" w:hAnsi="Times New Roman" w:cs="Times New Roman"/>
          <w:i/>
        </w:rPr>
        <w:t>Las decisiones incluidas en los planes de desarrollo y ordenamiento territorial formulados y aprobados por los gobiernos autónomos descentralizados y sus correspondientes Planes de Uso y Gestión del Suelo, en el caso de los municipios y distritos metropolitanos, y en los planes complementarios, deberán observar lo establecido en los instrumentos de planificación nacional según corresponda y de manera articulada al Plan Nacional de Desarrollo vigente y la Estrategia Territorial Nacional, así como los planes sectoriales y otros instrumentos del Sistema Nacional Descentralizado de Planificación Participativa, según corresponda, en el marco de las competencias de cada nivel de gobierno”;</w:t>
      </w:r>
    </w:p>
    <w:p w14:paraId="540D4C9F" w14:textId="77777777" w:rsidR="006E3C62" w:rsidRPr="00DE20F1" w:rsidRDefault="006E3C62" w:rsidP="006E3C62">
      <w:pPr>
        <w:tabs>
          <w:tab w:val="left" w:pos="3540"/>
        </w:tabs>
        <w:spacing w:after="0" w:line="276" w:lineRule="auto"/>
        <w:ind w:hanging="425"/>
        <w:jc w:val="both"/>
        <w:rPr>
          <w:rFonts w:ascii="Times New Roman" w:hAnsi="Times New Roman" w:cs="Times New Roman"/>
          <w:b/>
        </w:rPr>
      </w:pPr>
    </w:p>
    <w:p w14:paraId="1D416195"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el artículo 7 del Reglamento a la Ley Orgánica de Ordenamiento Territorial, Uso y Gestión de Suelo, señala: “</w:t>
      </w:r>
      <w:r w:rsidRPr="00DE20F1">
        <w:rPr>
          <w:rFonts w:ascii="Times New Roman" w:hAnsi="Times New Roman" w:cs="Times New Roman"/>
          <w:i/>
        </w:rPr>
        <w:t>El proceso de formulación o actualización de los planes de desarrollo y ordenamiento territorial de los Gobiernos Autónomos Descentralizados contempla los siguientes pasos: 1. Preparación o inicio, que incluye: a) La creación o consolidación de las instancias de participación ciudadana y el Consejo de Planificación de cada Gobierno Autónomo Descentralizado, que participarán en la formulación o actualización del plan. b) La notificación del inicio del procedimiento de formulación o actualización del plan de desarrollo y ordenamiento territorial a los gobiernos autónomos descentralizados a cuya circunscripción territorial afecte el plan respectivo. 3. Remisión de la propuesta del plan de desarrollo y ordenamiento territorial a los Gobiernos Autónomos Descentralizados a cuya circunscripción territorial afecte el plan respectivo, para que de considerarlo pertinente se emitan las observaciones respectivas. En el caso de los planes formulados por los Gobiernos Autónomos Descentralizados parroquiales rurales, basta con su remisión al cantón o distrito metropolitano en cuya circunscripción se integren. La propuesta del plan será enviada a la Secretaría Nacional de Planificación y Desarrollo y difundida en la página electrónica del Gobierno Autónomo Descentralizado, para que cualquier ciudadano remita las observaciones respectivas. 3. Análisis y contestación de las observaciones emitidas por la ciudadanía y otras entidades públicas. 4. Conocimiento y análisis de los planes por parte del Consejo de Planificación del Gobierno Autónomo Descentralizado y emisión de la resolución favorable sobre las prioridades estratégicas de desarrollo. 5. Aprobación y puesta en vigencia del plan por parte del órgano legislativo regional, provincial, cantonal o parroquial, según corresponda.”;</w:t>
      </w:r>
    </w:p>
    <w:p w14:paraId="7049413B" w14:textId="77777777" w:rsidR="006E3C62" w:rsidRPr="00DE20F1" w:rsidRDefault="006E3C62" w:rsidP="006E3C62">
      <w:pPr>
        <w:tabs>
          <w:tab w:val="left" w:pos="3540"/>
        </w:tabs>
        <w:spacing w:after="0" w:line="276" w:lineRule="auto"/>
        <w:ind w:left="397" w:hanging="397"/>
        <w:jc w:val="both"/>
        <w:rPr>
          <w:rFonts w:ascii="Times New Roman" w:eastAsia="Arial" w:hAnsi="Times New Roman" w:cs="Times New Roman"/>
        </w:rPr>
      </w:pPr>
    </w:p>
    <w:p w14:paraId="455865CD"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rPr>
      </w:pPr>
      <w:r w:rsidRPr="00DE20F1">
        <w:rPr>
          <w:rFonts w:ascii="Times New Roman" w:hAnsi="Times New Roman" w:cs="Times New Roman"/>
          <w:b/>
        </w:rPr>
        <w:t xml:space="preserve">Que </w:t>
      </w:r>
      <w:r w:rsidRPr="00DE20F1">
        <w:rPr>
          <w:rFonts w:ascii="Times New Roman" w:hAnsi="Times New Roman" w:cs="Times New Roman"/>
        </w:rPr>
        <w:t>la letra a) del artículo 8 del Reglamento a la Ley Orgánica de Ordenamiento Territorial, Uso y Gestión de Suelo, establece</w:t>
      </w:r>
      <w:r w:rsidRPr="00DE20F1">
        <w:rPr>
          <w:rFonts w:ascii="Times New Roman" w:hAnsi="Times New Roman" w:cs="Times New Roman"/>
          <w:i/>
        </w:rPr>
        <w:t>: “Los Planes de Desarrollo y Ordenamiento Territorial (PDOT) podrán ser actualizados cuando el Gobierno Autónomo Descentralizado (GAD) lo considere necesario y esté debidamente justificado, a partir de la evaluación del PDOT anterior para definir el alcance de la misma sin alterar su contenido estratégico y el componente estructurante que lo articula al Plan de Uso y Gestión del Suelo (PUGS), en el caso de los municipios o distritos metropolitanos. Sin embargo, en las siguientes circunstancias, la actualización es obligatoria: a) Al inicio de gestión de las autoridades locales. (…)”;</w:t>
      </w:r>
    </w:p>
    <w:p w14:paraId="6B463C91" w14:textId="77777777" w:rsidR="006E3C62" w:rsidRPr="00DE20F1" w:rsidRDefault="006E3C62" w:rsidP="006E3C62">
      <w:pPr>
        <w:tabs>
          <w:tab w:val="left" w:pos="3540"/>
        </w:tabs>
        <w:spacing w:after="0" w:line="276" w:lineRule="auto"/>
        <w:ind w:left="397" w:hanging="397"/>
        <w:jc w:val="both"/>
        <w:rPr>
          <w:rFonts w:ascii="Times New Roman" w:eastAsia="Arial" w:hAnsi="Times New Roman" w:cs="Times New Roman"/>
        </w:rPr>
      </w:pPr>
    </w:p>
    <w:p w14:paraId="008E7161"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lastRenderedPageBreak/>
        <w:t xml:space="preserve">Que </w:t>
      </w:r>
      <w:r w:rsidRPr="00DE20F1">
        <w:rPr>
          <w:rFonts w:ascii="Times New Roman" w:hAnsi="Times New Roman" w:cs="Times New Roman"/>
        </w:rPr>
        <w:t xml:space="preserve">el artículo 12 del Reglamento a la Ley Orgánica de Ordenamiento Territorial, Uso y Gestión de Suelo, señala: </w:t>
      </w:r>
      <w:r w:rsidRPr="00DE20F1">
        <w:rPr>
          <w:rFonts w:ascii="Times New Roman" w:hAnsi="Times New Roman" w:cs="Times New Roman"/>
          <w:i/>
        </w:rPr>
        <w:t>“Una vez cumplidos los 12 años del plazo de vigencia del componente estructurante del Plan de Uso y Gestión del Suelo y en concordancia con el plazo de actualización del Plan de Desarrollo y Ordenamiento Territorial, se podrá actualizar, modificar o elaborar un Plan de Desarrollo y Ordenamiento Territorial y un Plan de Uso y Gestión del Suelo mediante los procedimientos participativos y técnicos correspondientes. En caso de que sea necesaria la modificación del componente estructurante, deberá estar técnicamente justificada y en coherencia con el plan de desarrollo y ordenamiento territorial, así como con el artículo 8 de este Reglamento; para ello, se seguirán los procedimientos participativos y técnicos establecidos en la ley y por la entidad rectora correspondiente.”;</w:t>
      </w:r>
    </w:p>
    <w:p w14:paraId="73A03C86" w14:textId="77777777" w:rsidR="006E3C62" w:rsidRPr="00DE20F1" w:rsidRDefault="006E3C62" w:rsidP="006E3C62">
      <w:pPr>
        <w:tabs>
          <w:tab w:val="left" w:pos="3540"/>
        </w:tabs>
        <w:spacing w:after="0" w:line="276" w:lineRule="auto"/>
        <w:ind w:left="397" w:hanging="397"/>
        <w:jc w:val="both"/>
        <w:rPr>
          <w:rFonts w:ascii="Times New Roman" w:eastAsia="Arial" w:hAnsi="Times New Roman" w:cs="Times New Roman"/>
        </w:rPr>
      </w:pPr>
    </w:p>
    <w:p w14:paraId="653ED9EA"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 xml:space="preserve">la Disposición Transitoria Tercera del Reglamento a la Ley Orgánica de Ordenamiento Territorial, Uso y Gestión de Suelo, señala: </w:t>
      </w:r>
      <w:r w:rsidRPr="00DE20F1">
        <w:rPr>
          <w:rFonts w:ascii="Times New Roman" w:hAnsi="Times New Roman" w:cs="Times New Roman"/>
          <w:i/>
        </w:rPr>
        <w:t>“Los Gobiernos Autónomos Descentralizados formularán, adecuarán, actualizarán y aprobarán sus Planes de Desarrollo y Ordenamiento Territorial y sus Planes de Uso y Gestión del Suelo en una misma ordenanza, conforme el artículo 11 de este Reglamento, durante el primer año del siguiente período de mandato de las autoridades municipales o metropolitanas, de acuerdo al plazo otorgado en la Disposición Transitoria Quinta de la Ley Orgánica de Ordenamiento Territorial, Uso y Gestión del Suelo. Dentro del plazo establecido para la formulación de los planes nuevos o para su actualización y hasta su aprobación, los planes elaborados en el periodo administrativo anterior seguirán vigentes.”;</w:t>
      </w:r>
    </w:p>
    <w:p w14:paraId="373AC757" w14:textId="77777777" w:rsidR="006E3C62" w:rsidRPr="00DE20F1" w:rsidRDefault="006E3C62" w:rsidP="006E3C62">
      <w:pPr>
        <w:tabs>
          <w:tab w:val="left" w:pos="3540"/>
        </w:tabs>
        <w:spacing w:after="0" w:line="276" w:lineRule="auto"/>
        <w:ind w:left="397" w:hanging="397"/>
        <w:jc w:val="both"/>
        <w:rPr>
          <w:rFonts w:ascii="Times New Roman" w:eastAsia="Arial" w:hAnsi="Times New Roman" w:cs="Times New Roman"/>
        </w:rPr>
      </w:pPr>
    </w:p>
    <w:p w14:paraId="64FE2C92" w14:textId="77777777" w:rsidR="006E3C62" w:rsidRPr="00DE20F1" w:rsidRDefault="006E3C62" w:rsidP="006E3C62">
      <w:pPr>
        <w:spacing w:line="276" w:lineRule="auto"/>
        <w:ind w:left="425" w:hanging="425"/>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las letras e) y f) del artículo 399 del Código Municipal para el Distrito Metropolitano de Quito, en adelante CMDMQ, establece que el </w:t>
      </w:r>
      <w:r w:rsidRPr="00DE20F1">
        <w:rPr>
          <w:rFonts w:ascii="Times New Roman" w:hAnsi="Times New Roman" w:cs="Times New Roman"/>
          <w:i/>
        </w:rPr>
        <w:t>“La construcción de la voluntad popular en el ámbito del Sistema Metropolitano Participación Ciudadana y Control Social, se realizará a través de los siguientes espacios de diálogo, deliberación y decisión: (…) e. Asamblea del Distrito Metropolitano de Quito; y, f. Consejo Metropolitano de Planificación.”;</w:t>
      </w:r>
    </w:p>
    <w:p w14:paraId="0600C053" w14:textId="77777777" w:rsidR="006E3C62" w:rsidRPr="00DE20F1" w:rsidRDefault="006E3C62" w:rsidP="006E3C62">
      <w:pPr>
        <w:spacing w:line="276" w:lineRule="auto"/>
        <w:ind w:left="425" w:hanging="425"/>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número 3 del artículo 425 del CMDMQ, establece que el </w:t>
      </w:r>
      <w:r w:rsidRPr="00DE20F1">
        <w:rPr>
          <w:rFonts w:ascii="Times New Roman" w:hAnsi="Times New Roman" w:cs="Times New Roman"/>
          <w:i/>
        </w:rPr>
        <w:t>“Son funciones de la asamblea del Distrito Metropolitano de Quito, las siguientes: (…) 3. Conocer las propuestas de planes de desarrollo y de ordenamiento territorial y los planes operativos anuales, previos a su aprobación por el Concejo Metropolitano, y formular las sugerencias y observaciones correspondientes; (…)”;</w:t>
      </w:r>
    </w:p>
    <w:p w14:paraId="65DED71D" w14:textId="77777777" w:rsidR="006E3C62" w:rsidRPr="00DE20F1" w:rsidRDefault="006E3C62" w:rsidP="006E3C62">
      <w:pPr>
        <w:spacing w:line="276" w:lineRule="auto"/>
        <w:ind w:left="425" w:hanging="425"/>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435 del CMDMQ, establece que el </w:t>
      </w:r>
      <w:r w:rsidRPr="00DE20F1">
        <w:rPr>
          <w:rFonts w:ascii="Times New Roman" w:hAnsi="Times New Roman" w:cs="Times New Roman"/>
          <w:i/>
        </w:rPr>
        <w:t>“Consejo Metropolitano de Planificación es la instancia encargada de participar en la formulación de planes de desarrollo y políticas locales y sectoriales (…)”;</w:t>
      </w:r>
    </w:p>
    <w:p w14:paraId="30EF5EC2" w14:textId="77777777" w:rsidR="006E3C62" w:rsidRPr="00DE20F1" w:rsidRDefault="006E3C62" w:rsidP="006E3C62">
      <w:pPr>
        <w:spacing w:line="276" w:lineRule="auto"/>
        <w:ind w:left="425" w:hanging="425"/>
        <w:jc w:val="both"/>
        <w:rPr>
          <w:rFonts w:ascii="Times New Roman" w:hAnsi="Times New Roman" w:cs="Times New Roman"/>
        </w:rPr>
      </w:pPr>
      <w:r w:rsidRPr="00DE20F1">
        <w:rPr>
          <w:rFonts w:ascii="Times New Roman" w:hAnsi="Times New Roman" w:cs="Times New Roman"/>
          <w:b/>
        </w:rPr>
        <w:t>Que</w:t>
      </w:r>
      <w:r w:rsidRPr="00DE20F1">
        <w:rPr>
          <w:rFonts w:ascii="Times New Roman" w:hAnsi="Times New Roman" w:cs="Times New Roman"/>
        </w:rPr>
        <w:t xml:space="preserve"> el artículo 439 del CMDMQ, dispone, </w:t>
      </w:r>
      <w:r w:rsidRPr="00DE20F1">
        <w:rPr>
          <w:rFonts w:ascii="Times New Roman" w:hAnsi="Times New Roman" w:cs="Times New Roman"/>
          <w:i/>
          <w:iCs/>
        </w:rPr>
        <w:t>“El alcalde o alcaldesa metropolitana presidirá el Consejo de Planificación (…)”;</w:t>
      </w:r>
    </w:p>
    <w:p w14:paraId="6A130F8A" w14:textId="77777777" w:rsidR="006E3C62" w:rsidRPr="00DE20F1" w:rsidRDefault="006E3C62" w:rsidP="006E3C62">
      <w:pPr>
        <w:spacing w:line="276" w:lineRule="auto"/>
        <w:ind w:left="425" w:hanging="425"/>
        <w:jc w:val="both"/>
        <w:rPr>
          <w:rFonts w:ascii="Times New Roman" w:hAnsi="Times New Roman" w:cs="Times New Roman"/>
        </w:rPr>
      </w:pPr>
      <w:r w:rsidRPr="00DE20F1">
        <w:rPr>
          <w:rFonts w:ascii="Times New Roman" w:hAnsi="Times New Roman" w:cs="Times New Roman"/>
          <w:b/>
        </w:rPr>
        <w:t>Que</w:t>
      </w:r>
      <w:r w:rsidRPr="00DE20F1">
        <w:rPr>
          <w:rFonts w:ascii="Times New Roman" w:hAnsi="Times New Roman" w:cs="Times New Roman"/>
        </w:rPr>
        <w:t xml:space="preserve"> el artículo 440 del CMDMQ, determina que</w:t>
      </w:r>
      <w:r w:rsidRPr="00DE20F1">
        <w:rPr>
          <w:rFonts w:ascii="Times New Roman" w:hAnsi="Times New Roman" w:cs="Times New Roman"/>
          <w:i/>
        </w:rPr>
        <w:t xml:space="preserve"> “Son atribuciones del Consejo Metropolitano de Planificación, las siguientes:</w:t>
      </w:r>
      <w:r w:rsidRPr="00DE20F1">
        <w:rPr>
          <w:rFonts w:ascii="Times New Roman" w:eastAsia="Times New Roman" w:hAnsi="Times New Roman" w:cs="Times New Roman"/>
          <w:i/>
          <w:color w:val="000000"/>
          <w:lang w:eastAsia="es-EC"/>
        </w:rPr>
        <w:t xml:space="preserve"> 1. </w:t>
      </w:r>
      <w:r w:rsidRPr="00DE20F1">
        <w:rPr>
          <w:rFonts w:ascii="Times New Roman" w:hAnsi="Times New Roman" w:cs="Times New Roman"/>
          <w:i/>
        </w:rPr>
        <w:t>Participar en el proceso de formulación, seguimiento y evaluación de los planes, programas y proyectos del Municipio del Distrito Metropolitano de Quito; 2. Emitir resolución favorable sobre las prioridades estratégicas de desarrollo como requisito Indispensable para su aprobación ante el órgano legislativa correspondiente; 3. Resolver favorablemente sobre las prioridades estratégicas de desarrollo como requisito indispensable para su aprobación por parte del Concejo Metropolitano de Quito (…)”</w:t>
      </w:r>
      <w:r w:rsidRPr="00DE20F1">
        <w:rPr>
          <w:rFonts w:ascii="Times New Roman" w:hAnsi="Times New Roman" w:cs="Times New Roman"/>
        </w:rPr>
        <w:t>, lo cual es concordante con  la Resolución Nro. GADDMQ-</w:t>
      </w:r>
      <w:r w:rsidRPr="00DE20F1">
        <w:rPr>
          <w:rFonts w:ascii="Times New Roman" w:hAnsi="Times New Roman" w:cs="Times New Roman"/>
        </w:rPr>
        <w:lastRenderedPageBreak/>
        <w:t xml:space="preserve">SGP-2022-0003-R, de 23 de noviembre de 2022, mediante el cual se emite el </w:t>
      </w:r>
      <w:r w:rsidRPr="00DE20F1">
        <w:rPr>
          <w:rFonts w:ascii="Times New Roman" w:hAnsi="Times New Roman" w:cs="Times New Roman"/>
          <w:i/>
        </w:rPr>
        <w:t>“Reglamento de Funcionamiento del Consejo Metropolitano de Planificación”;</w:t>
      </w:r>
    </w:p>
    <w:p w14:paraId="784823E1" w14:textId="77777777" w:rsidR="006E3C62" w:rsidRPr="00DE20F1" w:rsidRDefault="006E3C62" w:rsidP="006E3C62">
      <w:pPr>
        <w:spacing w:before="200" w:after="200" w:line="276" w:lineRule="auto"/>
        <w:ind w:left="425" w:hanging="425"/>
        <w:jc w:val="both"/>
        <w:rPr>
          <w:rFonts w:ascii="Times New Roman" w:hAnsi="Times New Roman" w:cs="Times New Roman"/>
        </w:rPr>
      </w:pPr>
      <w:r w:rsidRPr="00DE20F1">
        <w:rPr>
          <w:rFonts w:ascii="Times New Roman" w:hAnsi="Times New Roman" w:cs="Times New Roman"/>
          <w:b/>
        </w:rPr>
        <w:t>Que</w:t>
      </w:r>
      <w:r w:rsidRPr="00DE20F1">
        <w:rPr>
          <w:rFonts w:ascii="Times New Roman" w:hAnsi="Times New Roman" w:cs="Times New Roman"/>
        </w:rPr>
        <w:t xml:space="preserve"> el artículo 2273 del CMDMQ indica que </w:t>
      </w:r>
      <w:r w:rsidRPr="00DE20F1">
        <w:rPr>
          <w:rFonts w:ascii="Times New Roman" w:hAnsi="Times New Roman" w:cs="Times New Roman"/>
          <w:i/>
        </w:rPr>
        <w:t>“El Plan Metropolitano de Desarrollo y Ordenamiento Territorial (PMDOT) es el instrumento de ordenamiento territorial integral del Distrito Metropolitano de Quito que tiene por objeto ordenar el suelo del territorio metropolitano, para lograr un desarrollo armónico, sustentable y sostenible, a través de la mejor utilización de los recursos naturales, la organización del espacio, la infraestructura y las actividades conforme a su impacto físico, ambiental y social con el fin de mejorar la calidad de vida de sus habitantes y alcanzar el buen vivir”</w:t>
      </w:r>
      <w:r w:rsidRPr="00DE20F1">
        <w:rPr>
          <w:rFonts w:ascii="Times New Roman" w:hAnsi="Times New Roman" w:cs="Times New Roman"/>
        </w:rPr>
        <w:t xml:space="preserve"> y el artículo 2274, establece su vigencia, actualización y contenidos</w:t>
      </w:r>
      <w:r w:rsidRPr="00DE20F1">
        <w:rPr>
          <w:rFonts w:ascii="Times New Roman" w:hAnsi="Times New Roman" w:cs="Times New Roman"/>
          <w:i/>
        </w:rPr>
        <w:t>;</w:t>
      </w:r>
    </w:p>
    <w:p w14:paraId="02956D85" w14:textId="77777777" w:rsidR="006E3C62" w:rsidRPr="00DE20F1" w:rsidRDefault="006E3C62" w:rsidP="006E3C62">
      <w:pPr>
        <w:spacing w:before="200" w:after="200" w:line="276" w:lineRule="auto"/>
        <w:ind w:left="425" w:hanging="425"/>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último inciso del artículo 2275 del CMDMQ señala: </w:t>
      </w:r>
      <w:r w:rsidRPr="00DE20F1">
        <w:rPr>
          <w:rFonts w:ascii="Times New Roman" w:hAnsi="Times New Roman" w:cs="Times New Roman"/>
          <w:i/>
        </w:rPr>
        <w:t>“(…) El Plan de Uso y Gestión del Suelo será elaborado por el órgano responsable del territorio, hábitat y vivienda, y se aprobará mediante la misma ordenanza que aprueba el Plan Metropolitano de Desarrollo y Ordenamiento Territorial.”;</w:t>
      </w:r>
    </w:p>
    <w:p w14:paraId="399747AE" w14:textId="77777777" w:rsidR="006E3C62" w:rsidRPr="00DE20F1" w:rsidRDefault="006E3C62" w:rsidP="006E3C62">
      <w:pPr>
        <w:spacing w:before="200" w:after="200" w:line="276" w:lineRule="auto"/>
        <w:ind w:left="425" w:hanging="425"/>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 xml:space="preserve">el artículo 2276 del CMDMQ, establece: </w:t>
      </w:r>
      <w:r w:rsidRPr="00DE20F1">
        <w:rPr>
          <w:rFonts w:ascii="Times New Roman" w:hAnsi="Times New Roman" w:cs="Times New Roman"/>
          <w:i/>
        </w:rPr>
        <w:t>“El componente estructurante del Plan de Uso y Gestión del Suelo estará constituido por los contenidos de largo plazo que respondan a los objetivos de desarrollo y al modelo territorial deseado según lo establecido en el Plan Metropolitano de Desarrollo y Ordenamiento Territorial (…)”;</w:t>
      </w:r>
    </w:p>
    <w:p w14:paraId="7BA5B92C" w14:textId="77777777" w:rsidR="006E3C62" w:rsidRPr="00DE20F1" w:rsidRDefault="006E3C62" w:rsidP="006E3C62">
      <w:pPr>
        <w:spacing w:before="200" w:after="200" w:line="276" w:lineRule="auto"/>
        <w:ind w:left="425" w:hanging="425"/>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 xml:space="preserve">el artículo 2278 del CMDMQ, indica que </w:t>
      </w:r>
      <w:r w:rsidRPr="00DE20F1">
        <w:rPr>
          <w:rFonts w:ascii="Times New Roman" w:hAnsi="Times New Roman" w:cs="Times New Roman"/>
          <w:i/>
        </w:rPr>
        <w:t>“El Plan de Uso y Gestión del Suelo estará vigente durante un período de doce años, y podrá actualizarse únicamente durante el primer año de gestión de las autoridades del Municipio del Distrito Metropolitano de Quito, sin que se modifique el componente estructurante”;</w:t>
      </w:r>
    </w:p>
    <w:p w14:paraId="1FBDD176" w14:textId="77777777" w:rsidR="006E3C62" w:rsidRPr="00DE20F1" w:rsidRDefault="006E3C62" w:rsidP="006E3C62">
      <w:pPr>
        <w:spacing w:line="276" w:lineRule="auto"/>
        <w:ind w:left="425" w:hanging="425"/>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 xml:space="preserve">la Disposición General Segunda de la Resolución No. 003-CTUGS-2019 de 30 de octubre de 2019 (vigente y reformada por la Resolución 015-CTUGS-2023), indica </w:t>
      </w:r>
      <w:r w:rsidRPr="00DE20F1">
        <w:rPr>
          <w:rFonts w:ascii="Times New Roman" w:hAnsi="Times New Roman" w:cs="Times New Roman"/>
          <w:i/>
        </w:rPr>
        <w:t>“Los expedientes de los Planes de Desarrollo y Ordenamiento Territorial aprobados deberán contener: el documento final, los planos y/o cartografía asociada, la resolución favorable sobre las prioridades estratégicas de desarrollo, emitida por el Consejo de Planificación del Gobierno Autónomo Descentralizado y el documento de aprobación del órgano legislativo del gobierno autónomo descentralizado respectivo (…) El informe favorable emitido por el Consejo de Planificación de los Gobiernos Autónomos Descentralizados, previo a su emisión deberá considerar la coherencia técnica, administrativa, financiera y la participación ciudadana en el proceso de formulación/actualización de los PDOT”;</w:t>
      </w:r>
    </w:p>
    <w:p w14:paraId="501954BD" w14:textId="77777777" w:rsidR="006E3C62" w:rsidRPr="00DE20F1" w:rsidRDefault="006E3C62" w:rsidP="006E3C62">
      <w:pPr>
        <w:spacing w:line="276" w:lineRule="auto"/>
        <w:ind w:left="425" w:hanging="425"/>
        <w:jc w:val="both"/>
        <w:rPr>
          <w:rFonts w:ascii="Times New Roman" w:hAnsi="Times New Roman" w:cs="Times New Roman"/>
        </w:rPr>
      </w:pPr>
      <w:r w:rsidRPr="00DE20F1">
        <w:rPr>
          <w:rFonts w:ascii="Times New Roman" w:hAnsi="Times New Roman" w:cs="Times New Roman"/>
          <w:b/>
        </w:rPr>
        <w:t xml:space="preserve">Que </w:t>
      </w:r>
      <w:r w:rsidRPr="00DE20F1">
        <w:rPr>
          <w:rFonts w:ascii="Times New Roman" w:hAnsi="Times New Roman" w:cs="Times New Roman"/>
        </w:rPr>
        <w:t>el artículo 6 de la Resolución 015-CTUGS-2023 de 06 de noviembre de 2023, señala los contenidos generales que los gobiernos autónomos descentralizados deberán considerar en el la formulación o actualización de sus Planes de Desarrollo y Ordenamiento Territorial</w:t>
      </w:r>
      <w:r w:rsidRPr="00DE20F1">
        <w:rPr>
          <w:rFonts w:ascii="Times New Roman" w:hAnsi="Times New Roman" w:cs="Times New Roman"/>
          <w:i/>
        </w:rPr>
        <w:t>;</w:t>
      </w:r>
    </w:p>
    <w:p w14:paraId="76D4AB53" w14:textId="77777777" w:rsidR="006E3C62" w:rsidRPr="00DE20F1" w:rsidRDefault="006E3C62" w:rsidP="006E3C62">
      <w:pPr>
        <w:spacing w:line="276" w:lineRule="auto"/>
        <w:ind w:left="425" w:hanging="425"/>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 xml:space="preserve">el artículo 9 de la Resolución 015-CTUGS-2023 de 06 de noviembre de 2023, que reforma la Resolución No. 003-CTUGS-2019, señala: </w:t>
      </w:r>
      <w:r w:rsidRPr="00DE20F1">
        <w:rPr>
          <w:rFonts w:ascii="Times New Roman" w:hAnsi="Times New Roman" w:cs="Times New Roman"/>
          <w:i/>
        </w:rPr>
        <w:t>“Sustitúyase la Disposición General Séptima por la siguiente: SÉPTIMA.- Para el proceso de formulación y/o actualización del Plan de Desarrollo y Ordenamiento y Ordenamiento Territorial, los GAD deberán aplicar la Guía para la Formulación y/o Actualización del Plan de Desarrollo y Ordenamiento Territorial (PDOT), emitida por el ente rector de la planificación nacional y ordenamiento territorial, así como los documentos de apoyo complementarios elaborados para el efecto.”;</w:t>
      </w:r>
    </w:p>
    <w:p w14:paraId="57BD9918" w14:textId="77777777" w:rsidR="006E3C62" w:rsidRPr="00DE20F1" w:rsidRDefault="006E3C62" w:rsidP="006E3C62">
      <w:pPr>
        <w:spacing w:line="276" w:lineRule="auto"/>
        <w:ind w:left="425" w:hanging="425"/>
        <w:jc w:val="both"/>
        <w:rPr>
          <w:rFonts w:ascii="Times New Roman" w:hAnsi="Times New Roman" w:cs="Times New Roman"/>
          <w:i/>
        </w:rPr>
      </w:pPr>
      <w:r w:rsidRPr="00DE20F1">
        <w:rPr>
          <w:rFonts w:ascii="Times New Roman" w:hAnsi="Times New Roman" w:cs="Times New Roman"/>
          <w:b/>
        </w:rPr>
        <w:lastRenderedPageBreak/>
        <w:t>Que</w:t>
      </w:r>
      <w:r w:rsidRPr="00DE20F1">
        <w:rPr>
          <w:rFonts w:ascii="Times New Roman" w:hAnsi="Times New Roman" w:cs="Times New Roman"/>
        </w:rPr>
        <w:t xml:space="preserve"> el artículo 2 de la Ordenanza PMDOT-PUGS Nro. 001-2021, sancionada el 23 de septiembre de 2021 señala: </w:t>
      </w:r>
      <w:r w:rsidRPr="00DE20F1">
        <w:rPr>
          <w:rFonts w:ascii="Times New Roman" w:hAnsi="Times New Roman" w:cs="Times New Roman"/>
          <w:i/>
        </w:rPr>
        <w:t>“El Plan Metropolitano de Desarrollo y Ordenamiento Territorial y el Plan de Uso y Gestión del Suelo del Distrito Metropolitano de Quito tendrán una vigencia de 12 años a partir de la aprobación de la presente ordenanza.”;</w:t>
      </w:r>
    </w:p>
    <w:p w14:paraId="1FA716FF" w14:textId="77777777" w:rsidR="006E3C62" w:rsidRPr="00DE20F1" w:rsidRDefault="006E3C62" w:rsidP="006E3C62">
      <w:pPr>
        <w:spacing w:line="276" w:lineRule="auto"/>
        <w:ind w:left="425" w:hanging="425"/>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6 de la Ordenanza PMDOT-PUGS Nro. 001-2021, sancionada el 23 de septiembre de 2021 dispone que: </w:t>
      </w:r>
      <w:r w:rsidRPr="00DE20F1">
        <w:rPr>
          <w:rFonts w:ascii="Times New Roman" w:hAnsi="Times New Roman" w:cs="Times New Roman"/>
          <w:i/>
        </w:rPr>
        <w:t>“La entidad encargada de la planificación, durante el primer año de cada período de gestión en función del seguimiento y evaluación del cumplimiento del Plan Metropolitano de Desarrollo y Ordenamiento Territorial emitirá el informe técnico que determine el estado de cumplimiento del referido Plan. De encontrarse la necesidad y con la debida justificación jurídica y técnica podrá actualizar el Plan Metropolitano de Desarrollo y Ordenamiento Territorial, sin que el alcance de la actualización altere su contenido estratégico y el componente estructurante que lo articula al Plan de Uso y Gestión del Suelo. La entidad encargada del territorio, hábitat y vivienda, durante el primer año de cada período de gestión revisará el Plan de Uso y Gestión de Suelo y emitirá un informe técnico que determine el estado de su cumplimiento, el mismo que será puesto en conocimiento del Consejo Metropolitano de Planificación, de la Comisión de Uso de Suelo y, finalmente, del Concejo Metropolitano de Quito, para su aprobación. De encontrarse la necesidad y con la debida justificación jurídica y técnica podrá actualizar su componente urbanístico”;</w:t>
      </w:r>
    </w:p>
    <w:p w14:paraId="6829EFFA" w14:textId="77777777" w:rsidR="006E3C62" w:rsidRPr="00DE20F1" w:rsidRDefault="006E3C62" w:rsidP="006E3C62">
      <w:pPr>
        <w:shd w:val="clear" w:color="auto" w:fill="FFFFFF"/>
        <w:spacing w:line="276" w:lineRule="auto"/>
        <w:ind w:left="425" w:hanging="425"/>
        <w:jc w:val="both"/>
        <w:rPr>
          <w:rFonts w:ascii="Times New Roman" w:hAnsi="Times New Roman" w:cs="Times New Roman"/>
          <w:highlight w:val="yellow"/>
        </w:rPr>
      </w:pPr>
      <w:r w:rsidRPr="00DE20F1">
        <w:rPr>
          <w:rFonts w:ascii="Times New Roman" w:hAnsi="Times New Roman" w:cs="Times New Roman"/>
          <w:b/>
        </w:rPr>
        <w:t>Que</w:t>
      </w:r>
      <w:r w:rsidRPr="00DE20F1">
        <w:rPr>
          <w:rFonts w:ascii="Times New Roman" w:hAnsi="Times New Roman" w:cs="Times New Roman"/>
        </w:rPr>
        <w:t xml:space="preserve"> </w:t>
      </w:r>
      <w:r w:rsidRPr="00DE20F1">
        <w:rPr>
          <w:rFonts w:ascii="Times New Roman" w:eastAsia="Times New Roman" w:hAnsi="Times New Roman" w:cs="Times New Roman"/>
          <w:lang w:eastAsia="es-EC"/>
        </w:rPr>
        <w:t>mediante Memorando Nro. GADDMQ-SGP-DMPD-2024-0068-M, de 22 de marzo de 2024, la Mgs. Patricia Alexandra Muñoz Freire, Directora Metropolitana de Planificación para el Desarrollo de la Secretaría General de Planificación, remite al</w:t>
      </w:r>
      <w:r w:rsidRPr="00DE20F1">
        <w:rPr>
          <w:rFonts w:ascii="Times New Roman" w:hAnsi="Times New Roman" w:cs="Times New Roman"/>
        </w:rPr>
        <w:t xml:space="preserve"> Sr. Econ. Juan Carlos Parra Fonseca, Secretario General de Planificación, </w:t>
      </w:r>
      <w:r w:rsidRPr="00DE20F1">
        <w:rPr>
          <w:rFonts w:ascii="Times New Roman" w:eastAsia="Times New Roman" w:hAnsi="Times New Roman" w:cs="Times New Roman"/>
          <w:lang w:eastAsia="es-EC"/>
        </w:rPr>
        <w:t>emite el “</w:t>
      </w:r>
      <w:r w:rsidRPr="00DE20F1">
        <w:rPr>
          <w:rFonts w:ascii="Times New Roman" w:eastAsia="Times New Roman" w:hAnsi="Times New Roman" w:cs="Times New Roman"/>
          <w:i/>
          <w:lang w:eastAsia="es-EC"/>
        </w:rPr>
        <w:t>Informe técnico del proceso de actualización</w:t>
      </w:r>
      <w:r w:rsidRPr="00DE20F1">
        <w:rPr>
          <w:rFonts w:ascii="Times New Roman" w:hAnsi="Times New Roman" w:cs="Times New Roman"/>
        </w:rPr>
        <w:t xml:space="preserve"> </w:t>
      </w:r>
      <w:r w:rsidRPr="00DE20F1">
        <w:rPr>
          <w:rFonts w:ascii="Times New Roman" w:eastAsia="Times New Roman" w:hAnsi="Times New Roman" w:cs="Times New Roman"/>
          <w:i/>
          <w:lang w:eastAsia="es-EC"/>
        </w:rPr>
        <w:t xml:space="preserve">del PMDOT”, </w:t>
      </w:r>
      <w:r w:rsidRPr="00DE20F1">
        <w:rPr>
          <w:rFonts w:ascii="Times New Roman" w:eastAsia="Times New Roman" w:hAnsi="Times New Roman" w:cs="Times New Roman"/>
          <w:lang w:eastAsia="es-EC"/>
        </w:rPr>
        <w:t xml:space="preserve">el </w:t>
      </w:r>
      <w:r w:rsidRPr="00DE20F1">
        <w:rPr>
          <w:rFonts w:ascii="Times New Roman" w:hAnsi="Times New Roman" w:cs="Times New Roman"/>
        </w:rPr>
        <w:t>que es aprobado por el señor Secretario;</w:t>
      </w:r>
    </w:p>
    <w:p w14:paraId="2BE844A1" w14:textId="77777777" w:rsidR="006E3C62" w:rsidRPr="00DE20F1" w:rsidRDefault="006E3C62" w:rsidP="006E3C62">
      <w:pPr>
        <w:shd w:val="clear" w:color="auto" w:fill="FFFFFF"/>
        <w:spacing w:line="276" w:lineRule="auto"/>
        <w:ind w:left="425" w:hanging="425"/>
        <w:jc w:val="both"/>
        <w:rPr>
          <w:rFonts w:ascii="Times New Roman" w:hAnsi="Times New Roman" w:cs="Times New Roman"/>
        </w:rPr>
      </w:pPr>
      <w:r w:rsidRPr="00DE20F1">
        <w:rPr>
          <w:rFonts w:ascii="Times New Roman" w:eastAsia="Times New Roman" w:hAnsi="Times New Roman" w:cs="Times New Roman"/>
          <w:b/>
          <w:lang w:eastAsia="es-EC"/>
        </w:rPr>
        <w:t xml:space="preserve">Que </w:t>
      </w:r>
      <w:r w:rsidRPr="00DE20F1">
        <w:rPr>
          <w:rFonts w:ascii="Times New Roman" w:eastAsia="Times New Roman" w:hAnsi="Times New Roman" w:cs="Times New Roman"/>
          <w:lang w:eastAsia="es-EC"/>
        </w:rPr>
        <w:t>mediante Memorando Nro. GADDMQ-SGP-AJ-2024-0002-M, de 22 de marzo de 2024,</w:t>
      </w:r>
      <w:r w:rsidRPr="00DE20F1">
        <w:rPr>
          <w:rFonts w:ascii="Times New Roman" w:hAnsi="Times New Roman" w:cs="Times New Roman"/>
        </w:rPr>
        <w:t xml:space="preserve"> </w:t>
      </w:r>
      <w:r w:rsidRPr="00DE20F1">
        <w:rPr>
          <w:rFonts w:ascii="Times New Roman" w:eastAsia="Times New Roman" w:hAnsi="Times New Roman" w:cs="Times New Roman"/>
          <w:lang w:eastAsia="es-EC"/>
        </w:rPr>
        <w:t xml:space="preserve">la Dra. Aída Leonor Cobo Vargas, Coordinadora Legal de la Secretaría General de Planificación al </w:t>
      </w:r>
      <w:r w:rsidRPr="00DE20F1">
        <w:rPr>
          <w:rFonts w:ascii="Times New Roman" w:hAnsi="Times New Roman" w:cs="Times New Roman"/>
        </w:rPr>
        <w:t>Sr. Econ. Juan Carlos Parra Fonseca, Secretario General de Planificación</w:t>
      </w:r>
      <w:r w:rsidRPr="00DE20F1">
        <w:rPr>
          <w:rFonts w:ascii="Times New Roman" w:eastAsia="Times New Roman" w:hAnsi="Times New Roman" w:cs="Times New Roman"/>
          <w:lang w:eastAsia="es-EC"/>
        </w:rPr>
        <w:t xml:space="preserve">, emite el </w:t>
      </w:r>
      <w:r w:rsidRPr="00DE20F1">
        <w:rPr>
          <w:rFonts w:ascii="Times New Roman" w:eastAsia="Times New Roman" w:hAnsi="Times New Roman" w:cs="Times New Roman"/>
          <w:i/>
          <w:lang w:eastAsia="es-EC"/>
        </w:rPr>
        <w:t xml:space="preserve">“INFORME JURÍDICO DE LA ACTUALIZACIÓN DEL PLAN METROPOLITANO DE DESARROLLO Y ORDENAMIENTO TERRITORIAL (PMDOT) 2021-2033”, </w:t>
      </w:r>
      <w:r w:rsidRPr="00DE20F1">
        <w:rPr>
          <w:rFonts w:ascii="Times New Roman" w:hAnsi="Times New Roman" w:cs="Times New Roman"/>
        </w:rPr>
        <w:t>que es aprobado por el señor Secretario;</w:t>
      </w:r>
    </w:p>
    <w:p w14:paraId="089DA32B" w14:textId="77777777" w:rsidR="006E3C62" w:rsidRPr="00DE20F1" w:rsidRDefault="006E3C62" w:rsidP="006E3C62">
      <w:pPr>
        <w:shd w:val="clear" w:color="auto" w:fill="FFFFFF"/>
        <w:spacing w:line="276" w:lineRule="auto"/>
        <w:ind w:left="425" w:hanging="425"/>
        <w:jc w:val="both"/>
        <w:rPr>
          <w:rFonts w:ascii="Times New Roman" w:hAnsi="Times New Roman" w:cs="Times New Roman"/>
        </w:rPr>
      </w:pPr>
      <w:r w:rsidRPr="00DE20F1">
        <w:rPr>
          <w:rFonts w:ascii="Times New Roman" w:hAnsi="Times New Roman" w:cs="Times New Roman"/>
          <w:b/>
        </w:rPr>
        <w:t>Que</w:t>
      </w:r>
      <w:r w:rsidRPr="00DE20F1">
        <w:rPr>
          <w:rFonts w:ascii="Times New Roman" w:hAnsi="Times New Roman" w:cs="Times New Roman"/>
        </w:rPr>
        <w:t xml:space="preserve"> mediante O</w:t>
      </w:r>
      <w:r w:rsidRPr="00DE20F1">
        <w:rPr>
          <w:rFonts w:ascii="Times New Roman" w:eastAsia="Times New Roman" w:hAnsi="Times New Roman" w:cs="Times New Roman"/>
          <w:lang w:eastAsia="es-EC"/>
        </w:rPr>
        <w:t xml:space="preserve">ficio Nro. GADDMQ-SGP-2024-0110-O, </w:t>
      </w:r>
      <w:r w:rsidRPr="00DE20F1">
        <w:rPr>
          <w:rFonts w:ascii="Times New Roman" w:hAnsi="Times New Roman" w:cs="Times New Roman"/>
        </w:rPr>
        <w:t xml:space="preserve">de </w:t>
      </w:r>
      <w:r w:rsidRPr="00DE20F1">
        <w:rPr>
          <w:rFonts w:ascii="Times New Roman" w:eastAsia="Times New Roman" w:hAnsi="Times New Roman" w:cs="Times New Roman"/>
          <w:lang w:eastAsia="es-EC"/>
        </w:rPr>
        <w:t>22 d</w:t>
      </w:r>
      <w:r w:rsidRPr="00DE20F1">
        <w:rPr>
          <w:rFonts w:ascii="Times New Roman" w:hAnsi="Times New Roman" w:cs="Times New Roman"/>
        </w:rPr>
        <w:t xml:space="preserve">e marzo de 2024, el Sr Econ. Juan Carlos Parra Fonseca, Secretario General de Planificación, envía al Sr. Soc. Pabel Muñoz López, Alcalde Metropolitano, el </w:t>
      </w:r>
      <w:r w:rsidRPr="00DE20F1">
        <w:rPr>
          <w:rFonts w:ascii="Times New Roman" w:hAnsi="Times New Roman" w:cs="Times New Roman"/>
          <w:i/>
        </w:rPr>
        <w:t>“</w:t>
      </w:r>
      <w:r w:rsidRPr="00DE20F1">
        <w:rPr>
          <w:rFonts w:ascii="Times New Roman" w:eastAsia="Times New Roman" w:hAnsi="Times New Roman" w:cs="Times New Roman"/>
          <w:i/>
          <w:lang w:eastAsia="es-EC"/>
        </w:rPr>
        <w:t>Informe técnico del proceso de actualización</w:t>
      </w:r>
      <w:r w:rsidRPr="00DE20F1">
        <w:rPr>
          <w:rFonts w:ascii="Times New Roman" w:hAnsi="Times New Roman" w:cs="Times New Roman"/>
        </w:rPr>
        <w:t xml:space="preserve"> </w:t>
      </w:r>
      <w:r w:rsidRPr="00DE20F1">
        <w:rPr>
          <w:rFonts w:ascii="Times New Roman" w:eastAsia="Times New Roman" w:hAnsi="Times New Roman" w:cs="Times New Roman"/>
          <w:i/>
          <w:lang w:eastAsia="es-EC"/>
        </w:rPr>
        <w:t>del PMDOT”</w:t>
      </w:r>
      <w:r w:rsidRPr="00DE20F1">
        <w:rPr>
          <w:rFonts w:ascii="Times New Roman" w:hAnsi="Times New Roman" w:cs="Times New Roman"/>
          <w:i/>
        </w:rPr>
        <w:t xml:space="preserve"> </w:t>
      </w:r>
      <w:r w:rsidRPr="00DE20F1">
        <w:rPr>
          <w:rFonts w:ascii="Times New Roman" w:hAnsi="Times New Roman" w:cs="Times New Roman"/>
        </w:rPr>
        <w:t>y su expediente, elaborado por la Secretaría General de Planificación; y, el</w:t>
      </w:r>
      <w:r w:rsidRPr="00DE20F1">
        <w:rPr>
          <w:rFonts w:ascii="Times New Roman" w:hAnsi="Times New Roman" w:cs="Times New Roman"/>
          <w:i/>
        </w:rPr>
        <w:t xml:space="preserve"> “Informe técnico – jurídico para Consejo de Planificación referente a la Ordenanza Reformatoria de las Ordenanzas PMDOT-PUGS- 001-2021 de 13 de septiembre de 2021 y PMDOT-PUGS-002-2022 de 29 de abril de 2022, que aprueba la actualización del Plan Metropolitano de Desarrollo y Ordenamiento Territorial y la aprobación del Plan de Uso y Gestión del Suelo del Distrito”, </w:t>
      </w:r>
      <w:r w:rsidRPr="00DE20F1">
        <w:rPr>
          <w:rFonts w:ascii="Times New Roman" w:hAnsi="Times New Roman" w:cs="Times New Roman"/>
        </w:rPr>
        <w:t>elaborado por la Secretaría de Hábitat y Ordenamiento Territorial, el cual pone a su consideración y solicita que convoque a Sesión Extraordinaria del Consejo Metropolitano de Planificación, conforme a sus atribuciones establecidas en el inciso primero del artículo 441 del CMDMQ; y, el numeral 3 del artículo 8 de la Resolución Nro. GADDMQ-SGP-2022-0003-R;</w:t>
      </w:r>
    </w:p>
    <w:p w14:paraId="22895176" w14:textId="77777777" w:rsidR="006E3C62" w:rsidRPr="00DE20F1" w:rsidRDefault="006E3C62" w:rsidP="006E3C62">
      <w:pPr>
        <w:shd w:val="clear" w:color="auto" w:fill="FFFFFF"/>
        <w:spacing w:line="276" w:lineRule="auto"/>
        <w:ind w:left="425" w:hanging="425"/>
        <w:jc w:val="both"/>
        <w:rPr>
          <w:rFonts w:ascii="Times New Roman" w:hAnsi="Times New Roman" w:cs="Times New Roman"/>
        </w:rPr>
      </w:pPr>
      <w:r w:rsidRPr="00DE20F1">
        <w:rPr>
          <w:rFonts w:ascii="Times New Roman" w:hAnsi="Times New Roman" w:cs="Times New Roman"/>
          <w:b/>
        </w:rPr>
        <w:t>Que</w:t>
      </w:r>
      <w:r w:rsidRPr="00DE20F1">
        <w:rPr>
          <w:rFonts w:ascii="Times New Roman" w:hAnsi="Times New Roman" w:cs="Times New Roman"/>
        </w:rPr>
        <w:t xml:space="preserve"> mediante O</w:t>
      </w:r>
      <w:r w:rsidRPr="00DE20F1">
        <w:rPr>
          <w:rFonts w:ascii="Times New Roman" w:eastAsia="Times New Roman" w:hAnsi="Times New Roman" w:cs="Times New Roman"/>
          <w:lang w:eastAsia="es-EC"/>
        </w:rPr>
        <w:t>ficio Nro. GADDMQ-AM-2024-0462-OF, de 22 de marzo de 2024, el</w:t>
      </w:r>
      <w:r w:rsidRPr="00DE20F1">
        <w:rPr>
          <w:rFonts w:ascii="Times New Roman" w:hAnsi="Times New Roman" w:cs="Times New Roman"/>
        </w:rPr>
        <w:t xml:space="preserve"> Señor Soc</w:t>
      </w:r>
      <w:r w:rsidRPr="00DE20F1">
        <w:rPr>
          <w:rFonts w:ascii="Times New Roman" w:eastAsia="Times New Roman" w:hAnsi="Times New Roman" w:cs="Times New Roman"/>
          <w:lang w:eastAsia="es-EC"/>
        </w:rPr>
        <w:t xml:space="preserve">. Pabel Muñoz López, Alcalde Metropolitano, en el ámbito de sus competencias, convocó </w:t>
      </w:r>
      <w:r w:rsidRPr="00DE20F1">
        <w:rPr>
          <w:rFonts w:ascii="Times New Roman" w:eastAsia="Times New Roman" w:hAnsi="Times New Roman" w:cs="Times New Roman"/>
          <w:lang w:eastAsia="es-EC"/>
        </w:rPr>
        <w:lastRenderedPageBreak/>
        <w:t>a la Sesión Extraordinaria CMP-GADDMQ No. 001-2024, del Consejo Metropolitano de Planificación, a llevarse a cabo el 26</w:t>
      </w:r>
      <w:r w:rsidRPr="00DE20F1">
        <w:rPr>
          <w:rFonts w:ascii="Times New Roman" w:hAnsi="Times New Roman" w:cs="Times New Roman"/>
        </w:rPr>
        <w:t xml:space="preserve"> de marzo de 2024, en el ejercicio de sus atribuciones, constantes en el inciso primero del artículo 441 del CMDMQ; y, numeral 3 del artículo 8 de la Resolución Nro. GADDMQ-SGP-2022-0003-R;</w:t>
      </w:r>
    </w:p>
    <w:p w14:paraId="0906CF1F" w14:textId="77777777" w:rsidR="006E3C62" w:rsidRPr="00DE20F1" w:rsidRDefault="006E3C62" w:rsidP="006E3C62">
      <w:pPr>
        <w:shd w:val="clear" w:color="auto" w:fill="FFFFFF"/>
        <w:spacing w:line="276" w:lineRule="auto"/>
        <w:ind w:left="425" w:hanging="425"/>
        <w:jc w:val="both"/>
        <w:rPr>
          <w:rFonts w:ascii="Times New Roman" w:eastAsia="Times New Roman" w:hAnsi="Times New Roman" w:cs="Times New Roman"/>
          <w:lang w:eastAsia="es-EC"/>
        </w:rPr>
      </w:pPr>
      <w:r w:rsidRPr="00DE20F1">
        <w:rPr>
          <w:rFonts w:ascii="Times New Roman" w:hAnsi="Times New Roman" w:cs="Times New Roman"/>
          <w:b/>
        </w:rPr>
        <w:t xml:space="preserve">Que </w:t>
      </w:r>
      <w:r w:rsidRPr="00DE20F1">
        <w:rPr>
          <w:rFonts w:ascii="Times New Roman" w:hAnsi="Times New Roman" w:cs="Times New Roman"/>
        </w:rPr>
        <w:t xml:space="preserve">el </w:t>
      </w:r>
      <w:r w:rsidRPr="00DE20F1">
        <w:rPr>
          <w:rFonts w:ascii="Times New Roman" w:eastAsia="Times New Roman" w:hAnsi="Times New Roman" w:cs="Times New Roman"/>
          <w:lang w:eastAsia="es-EC"/>
        </w:rPr>
        <w:t xml:space="preserve">Consejo Metropolitano de Planificación en Sesión Extraordinaria CMP-GADDMQ No. 001-2024 de 26 de marzo de 2024, expidió la Resolución CMP-GADDMQ No. 003-2024, con la que </w:t>
      </w:r>
      <w:r w:rsidRPr="00DE20F1">
        <w:rPr>
          <w:rFonts w:ascii="Times New Roman" w:hAnsi="Times New Roman" w:cs="Times New Roman"/>
        </w:rPr>
        <w:t>emitió resolución favorable sobre las prioridades estratégicas de desarrollo</w:t>
      </w:r>
      <w:r w:rsidRPr="00DE20F1">
        <w:rPr>
          <w:rFonts w:ascii="Times New Roman" w:eastAsia="Times New Roman" w:hAnsi="Times New Roman" w:cs="Times New Roman"/>
          <w:lang w:eastAsia="es-EC"/>
        </w:rPr>
        <w:t xml:space="preserve"> y aprobó </w:t>
      </w:r>
      <w:r w:rsidRPr="00DE20F1">
        <w:rPr>
          <w:rFonts w:ascii="Times New Roman" w:hAnsi="Times New Roman" w:cs="Times New Roman"/>
        </w:rPr>
        <w:t>el informe que la contiene la coherencia técnica, administrativa, financiera y la participación ciudadana en el proceso actualización del PMDOT; y,</w:t>
      </w:r>
    </w:p>
    <w:p w14:paraId="65449507" w14:textId="77777777" w:rsidR="006E3C62" w:rsidRPr="00DE20F1" w:rsidRDefault="006E3C62" w:rsidP="006E3C62">
      <w:pPr>
        <w:spacing w:line="276" w:lineRule="auto"/>
        <w:jc w:val="both"/>
        <w:rPr>
          <w:rFonts w:ascii="Times New Roman" w:hAnsi="Times New Roman" w:cs="Times New Roman"/>
        </w:rPr>
      </w:pPr>
      <w:r w:rsidRPr="00DE20F1">
        <w:rPr>
          <w:rFonts w:ascii="Times New Roman" w:hAnsi="Times New Roman" w:cs="Times New Roman"/>
        </w:rPr>
        <w:t>En ejercicio de las a</w:t>
      </w:r>
      <w:r w:rsidR="009A2F36">
        <w:rPr>
          <w:rFonts w:ascii="Times New Roman" w:hAnsi="Times New Roman" w:cs="Times New Roman"/>
        </w:rPr>
        <w:t>tribuciones que le confieren el artículo</w:t>
      </w:r>
      <w:r w:rsidRPr="00DE20F1">
        <w:rPr>
          <w:rFonts w:ascii="Times New Roman" w:hAnsi="Times New Roman" w:cs="Times New Roman"/>
        </w:rPr>
        <w:t xml:space="preserve"> 264 numeral 1 de la Constitución de la República del Ecuador;</w:t>
      </w:r>
      <w:r w:rsidR="009865C7">
        <w:rPr>
          <w:rFonts w:ascii="Times New Roman" w:hAnsi="Times New Roman" w:cs="Times New Roman"/>
        </w:rPr>
        <w:t xml:space="preserve"> </w:t>
      </w:r>
      <w:r w:rsidRPr="00DE20F1">
        <w:rPr>
          <w:rFonts w:ascii="Times New Roman" w:hAnsi="Times New Roman" w:cs="Times New Roman"/>
        </w:rPr>
        <w:t>artículo 8</w:t>
      </w:r>
      <w:r w:rsidR="009865C7">
        <w:rPr>
          <w:rFonts w:ascii="Times New Roman" w:hAnsi="Times New Roman" w:cs="Times New Roman"/>
        </w:rPr>
        <w:t xml:space="preserve"> número 2</w:t>
      </w:r>
      <w:r w:rsidRPr="00DE20F1">
        <w:rPr>
          <w:rFonts w:ascii="Times New Roman" w:hAnsi="Times New Roman" w:cs="Times New Roman"/>
        </w:rPr>
        <w:t xml:space="preserve"> de la Ley Orgánica de Régimen del Distrito Metropolitano de Quito; artículo 87 letras a) y e) del Código Orgánico de Organización Territorial, Autonomía y Descentralización; </w:t>
      </w:r>
      <w:r w:rsidR="009A2F36">
        <w:rPr>
          <w:rFonts w:ascii="Times New Roman" w:hAnsi="Times New Roman" w:cs="Times New Roman"/>
        </w:rPr>
        <w:t xml:space="preserve">y </w:t>
      </w:r>
      <w:r w:rsidRPr="00DE20F1">
        <w:rPr>
          <w:rFonts w:ascii="Times New Roman" w:hAnsi="Times New Roman" w:cs="Times New Roman"/>
        </w:rPr>
        <w:t>artículo 41 del Código Orgánico de Plani</w:t>
      </w:r>
      <w:r w:rsidR="009A2F36">
        <w:rPr>
          <w:rFonts w:ascii="Times New Roman" w:hAnsi="Times New Roman" w:cs="Times New Roman"/>
        </w:rPr>
        <w:t xml:space="preserve">ficación y Finanzas Públicas; </w:t>
      </w:r>
    </w:p>
    <w:p w14:paraId="1316134C" w14:textId="77777777" w:rsidR="006E3C62" w:rsidRPr="00DE20F1" w:rsidRDefault="006E3C62" w:rsidP="006E3C62">
      <w:pPr>
        <w:spacing w:line="276" w:lineRule="auto"/>
        <w:jc w:val="center"/>
        <w:rPr>
          <w:rFonts w:ascii="Times New Roman" w:hAnsi="Times New Roman" w:cs="Times New Roman"/>
        </w:rPr>
      </w:pPr>
      <w:r w:rsidRPr="00DE20F1">
        <w:rPr>
          <w:rFonts w:ascii="Times New Roman" w:hAnsi="Times New Roman" w:cs="Times New Roman"/>
        </w:rPr>
        <w:t>Expide la siguiente:</w:t>
      </w:r>
    </w:p>
    <w:p w14:paraId="50EF17B6" w14:textId="77777777" w:rsidR="0024285A" w:rsidRDefault="00E766E8" w:rsidP="006E3C62">
      <w:pPr>
        <w:spacing w:line="276" w:lineRule="auto"/>
        <w:jc w:val="both"/>
        <w:rPr>
          <w:rFonts w:ascii="Times New Roman" w:hAnsi="Times New Roman" w:cs="Times New Roman"/>
          <w:b/>
        </w:rPr>
      </w:pPr>
      <w:r>
        <w:rPr>
          <w:rFonts w:ascii="Times New Roman" w:hAnsi="Times New Roman" w:cs="Times New Roman"/>
          <w:b/>
        </w:rPr>
        <w:t xml:space="preserve">ORDENANZA REFORMATORIA DE LA ORDENANZA </w:t>
      </w:r>
      <w:r w:rsidR="0024285A" w:rsidRPr="0024285A">
        <w:rPr>
          <w:rFonts w:ascii="Times New Roman" w:hAnsi="Times New Roman" w:cs="Times New Roman"/>
          <w:b/>
        </w:rPr>
        <w:t>PMDOT-PUGS-001-2021 DE 13 DE SEPTIEMBRE DE 2021, QUE APRUEBA LA ACTUALIZACIÓN DEL PLAN METROPOLITANO DE DESARROLLO Y ORDENAMIENTO TERRITORIAL Y LA APROBACIÓN DEL PLAN DE USO Y GESTIÓN DEL SUELO DEL DISTRITO METROPOLITANO DE QUITO</w:t>
      </w:r>
    </w:p>
    <w:p w14:paraId="7F6D776E" w14:textId="77777777" w:rsidR="00D77AED" w:rsidRPr="00D77AED" w:rsidRDefault="006E3C62" w:rsidP="006E3C62">
      <w:pPr>
        <w:spacing w:line="276" w:lineRule="auto"/>
        <w:jc w:val="both"/>
        <w:rPr>
          <w:rFonts w:ascii="Times New Roman" w:hAnsi="Times New Roman" w:cs="Times New Roman"/>
          <w:bCs/>
        </w:rPr>
      </w:pPr>
      <w:r w:rsidRPr="00DE20F1">
        <w:rPr>
          <w:rFonts w:ascii="Times New Roman" w:hAnsi="Times New Roman" w:cs="Times New Roman"/>
          <w:b/>
          <w:bCs/>
        </w:rPr>
        <w:t>Artículo 1.</w:t>
      </w:r>
      <w:r w:rsidR="00D77AED">
        <w:rPr>
          <w:rFonts w:ascii="Times New Roman" w:hAnsi="Times New Roman" w:cs="Times New Roman"/>
          <w:b/>
          <w:bCs/>
        </w:rPr>
        <w:t xml:space="preserve">- </w:t>
      </w:r>
      <w:r w:rsidR="00D77AED">
        <w:rPr>
          <w:rFonts w:ascii="Times New Roman" w:hAnsi="Times New Roman" w:cs="Times New Roman"/>
          <w:bCs/>
        </w:rPr>
        <w:t>Sustitúyase el artículo 1 de la Ordenanza PMDOT-PUGS-001-2021, por el siguiente:</w:t>
      </w:r>
    </w:p>
    <w:p w14:paraId="258BC0C2" w14:textId="77777777" w:rsidR="006E3C62" w:rsidRDefault="00D77AED" w:rsidP="006E3C62">
      <w:pPr>
        <w:spacing w:line="276" w:lineRule="auto"/>
        <w:jc w:val="both"/>
        <w:rPr>
          <w:rFonts w:ascii="Times New Roman" w:hAnsi="Times New Roman" w:cs="Times New Roman"/>
          <w:i/>
          <w:color w:val="000000" w:themeColor="text1"/>
        </w:rPr>
      </w:pPr>
      <w:r w:rsidRPr="00D77AED">
        <w:rPr>
          <w:rFonts w:ascii="Times New Roman" w:hAnsi="Times New Roman" w:cs="Times New Roman"/>
          <w:bCs/>
          <w:i/>
        </w:rPr>
        <w:t>“Artículo1.</w:t>
      </w:r>
      <w:r w:rsidR="006E3C62" w:rsidRPr="00D77AED">
        <w:rPr>
          <w:rFonts w:ascii="Times New Roman" w:hAnsi="Times New Roman" w:cs="Times New Roman"/>
          <w:bCs/>
          <w:i/>
        </w:rPr>
        <w:t>- Objeto. -</w:t>
      </w:r>
      <w:r w:rsidR="006E3C62" w:rsidRPr="00D77AED">
        <w:rPr>
          <w:rFonts w:ascii="Times New Roman" w:hAnsi="Times New Roman" w:cs="Times New Roman"/>
          <w:b/>
          <w:bCs/>
          <w:i/>
        </w:rPr>
        <w:t xml:space="preserve"> </w:t>
      </w:r>
      <w:r w:rsidR="006E3C62" w:rsidRPr="00D77AED">
        <w:rPr>
          <w:rFonts w:ascii="Times New Roman" w:hAnsi="Times New Roman" w:cs="Times New Roman"/>
          <w:i/>
        </w:rPr>
        <w:t xml:space="preserve">La presente ordenanza tiene por objeto </w:t>
      </w:r>
      <w:r w:rsidR="003E7E83" w:rsidRPr="00D77AED">
        <w:rPr>
          <w:rFonts w:ascii="Times New Roman" w:hAnsi="Times New Roman" w:cs="Times New Roman"/>
          <w:i/>
        </w:rPr>
        <w:t xml:space="preserve">actualizar </w:t>
      </w:r>
      <w:r w:rsidR="006E3C62" w:rsidRPr="00D77AED">
        <w:rPr>
          <w:rFonts w:ascii="Times New Roman" w:hAnsi="Times New Roman" w:cs="Times New Roman"/>
          <w:i/>
        </w:rPr>
        <w:t xml:space="preserve">el Plan Metropolitano de Desarrollo y Ordenamiento Territorial (PMDOT) 2021-2033, del Distrito Metropolitano de Quito. La actualización rige para el período 2024-2033. </w:t>
      </w:r>
      <w:r w:rsidR="006E3C62" w:rsidRPr="00D77AED">
        <w:rPr>
          <w:rFonts w:ascii="Times New Roman" w:hAnsi="Times New Roman" w:cs="Times New Roman"/>
          <w:i/>
          <w:color w:val="000000" w:themeColor="text1"/>
        </w:rPr>
        <w:t xml:space="preserve">EL PMDOT </w:t>
      </w:r>
      <w:r w:rsidR="00290374" w:rsidRPr="00D77AED">
        <w:rPr>
          <w:rFonts w:ascii="Times New Roman" w:hAnsi="Times New Roman" w:cs="Times New Roman"/>
          <w:i/>
          <w:color w:val="000000" w:themeColor="text1"/>
        </w:rPr>
        <w:t xml:space="preserve">actualizado </w:t>
      </w:r>
      <w:r w:rsidR="006E3C62" w:rsidRPr="00D77AED">
        <w:rPr>
          <w:rFonts w:ascii="Times New Roman" w:hAnsi="Times New Roman" w:cs="Times New Roman"/>
          <w:i/>
          <w:color w:val="000000" w:themeColor="text1"/>
        </w:rPr>
        <w:t>se encuentra agregado como anexo y elemento constitutivo</w:t>
      </w:r>
      <w:r w:rsidR="00290374" w:rsidRPr="00D77AED">
        <w:rPr>
          <w:rFonts w:ascii="Times New Roman" w:hAnsi="Times New Roman" w:cs="Times New Roman"/>
          <w:i/>
          <w:color w:val="000000" w:themeColor="text1"/>
        </w:rPr>
        <w:t xml:space="preserve"> de esta Ordenanza</w:t>
      </w:r>
      <w:r w:rsidR="006E3C62" w:rsidRPr="00D77AED">
        <w:rPr>
          <w:rFonts w:ascii="Times New Roman" w:hAnsi="Times New Roman" w:cs="Times New Roman"/>
          <w:i/>
          <w:color w:val="000000" w:themeColor="text1"/>
        </w:rPr>
        <w:t>.</w:t>
      </w:r>
      <w:r w:rsidRPr="00D77AED">
        <w:rPr>
          <w:rFonts w:ascii="Times New Roman" w:hAnsi="Times New Roman" w:cs="Times New Roman"/>
          <w:i/>
          <w:color w:val="000000" w:themeColor="text1"/>
        </w:rPr>
        <w:t>”</w:t>
      </w:r>
    </w:p>
    <w:p w14:paraId="7D6E8773" w14:textId="77777777" w:rsidR="00D77AED" w:rsidRPr="00D77AED" w:rsidRDefault="004770F7" w:rsidP="00D77AED">
      <w:pPr>
        <w:spacing w:line="276" w:lineRule="auto"/>
        <w:jc w:val="both"/>
        <w:rPr>
          <w:rFonts w:ascii="Times New Roman" w:hAnsi="Times New Roman" w:cs="Times New Roman"/>
          <w:bCs/>
        </w:rPr>
      </w:pPr>
      <w:r>
        <w:rPr>
          <w:rFonts w:ascii="Times New Roman" w:hAnsi="Times New Roman" w:cs="Times New Roman"/>
          <w:b/>
          <w:bCs/>
        </w:rPr>
        <w:t>Artículo 2</w:t>
      </w:r>
      <w:r w:rsidR="00D77AED" w:rsidRPr="00DE20F1">
        <w:rPr>
          <w:rFonts w:ascii="Times New Roman" w:hAnsi="Times New Roman" w:cs="Times New Roman"/>
          <w:b/>
          <w:bCs/>
        </w:rPr>
        <w:t>.</w:t>
      </w:r>
      <w:r w:rsidR="00D77AED">
        <w:rPr>
          <w:rFonts w:ascii="Times New Roman" w:hAnsi="Times New Roman" w:cs="Times New Roman"/>
          <w:b/>
          <w:bCs/>
        </w:rPr>
        <w:t xml:space="preserve">- </w:t>
      </w:r>
      <w:r w:rsidR="00D77AED">
        <w:rPr>
          <w:rFonts w:ascii="Times New Roman" w:hAnsi="Times New Roman" w:cs="Times New Roman"/>
          <w:bCs/>
        </w:rPr>
        <w:t>Sustitúyase el artículo 4 de la Ordenanza PMDOT-PUGS-001-2021, por el siguiente:</w:t>
      </w:r>
    </w:p>
    <w:p w14:paraId="144F30BB" w14:textId="77777777" w:rsidR="00D77AED" w:rsidRDefault="00D77AED" w:rsidP="006E3C62">
      <w:pPr>
        <w:spacing w:line="276" w:lineRule="auto"/>
        <w:jc w:val="both"/>
        <w:rPr>
          <w:rFonts w:ascii="Times New Roman" w:hAnsi="Times New Roman" w:cs="Times New Roman"/>
          <w:i/>
          <w:color w:val="0C0C0C"/>
        </w:rPr>
      </w:pPr>
      <w:r w:rsidRPr="00D77AED">
        <w:rPr>
          <w:rFonts w:ascii="Times New Roman" w:hAnsi="Times New Roman" w:cs="Times New Roman"/>
          <w:bCs/>
          <w:i/>
        </w:rPr>
        <w:t>“</w:t>
      </w:r>
      <w:r w:rsidR="006E3C62" w:rsidRPr="00D77AED">
        <w:rPr>
          <w:rFonts w:ascii="Times New Roman" w:hAnsi="Times New Roman" w:cs="Times New Roman"/>
          <w:bCs/>
          <w:i/>
        </w:rPr>
        <w:t xml:space="preserve">Artículo 4.- Ejecución de los instrumentos de planificación. - </w:t>
      </w:r>
      <w:r w:rsidR="006E3C62" w:rsidRPr="00D77AED">
        <w:rPr>
          <w:rFonts w:ascii="Times New Roman" w:hAnsi="Times New Roman" w:cs="Times New Roman"/>
          <w:i/>
          <w:color w:val="0C0C0C"/>
        </w:rPr>
        <w:t xml:space="preserve">Corresponde al Gobierno Autónomo Descentralizado del Distrito Metropolitano de Quito, sus dependencias y empresas públicas, en el ámbito de </w:t>
      </w:r>
      <w:r w:rsidR="006E3C62" w:rsidRPr="00D77AED">
        <w:rPr>
          <w:rFonts w:ascii="Times New Roman" w:hAnsi="Times New Roman" w:cs="Times New Roman"/>
          <w:i/>
        </w:rPr>
        <w:t>sus competencias</w:t>
      </w:r>
      <w:r w:rsidR="006E3C62" w:rsidRPr="00D77AED">
        <w:rPr>
          <w:rFonts w:ascii="Times New Roman" w:hAnsi="Times New Roman" w:cs="Times New Roman"/>
          <w:i/>
          <w:color w:val="0C0C0C"/>
        </w:rPr>
        <w:t>, gestionar, impulsar, apoyar, ejecutar los objetivos,</w:t>
      </w:r>
      <w:r w:rsidR="001513B8" w:rsidRPr="00D77AED">
        <w:rPr>
          <w:rFonts w:ascii="Times New Roman" w:hAnsi="Times New Roman" w:cs="Times New Roman"/>
          <w:i/>
          <w:color w:val="0C0C0C"/>
        </w:rPr>
        <w:t xml:space="preserve"> políticas</w:t>
      </w:r>
      <w:r w:rsidR="00F25B16" w:rsidRPr="00D77AED">
        <w:rPr>
          <w:rFonts w:ascii="Times New Roman" w:hAnsi="Times New Roman" w:cs="Times New Roman"/>
          <w:i/>
          <w:color w:val="0C0C0C"/>
        </w:rPr>
        <w:t xml:space="preserve"> y metas </w:t>
      </w:r>
      <w:r w:rsidR="006E3C62" w:rsidRPr="00D77AED">
        <w:rPr>
          <w:rFonts w:ascii="Times New Roman" w:hAnsi="Times New Roman" w:cs="Times New Roman"/>
          <w:i/>
          <w:color w:val="0C0C0C"/>
        </w:rPr>
        <w:t>contemplados en el Plan Metropolitano de Desarrollo y Ordenamiento Territorial.</w:t>
      </w:r>
      <w:r w:rsidRPr="00D77AED">
        <w:rPr>
          <w:rFonts w:ascii="Times New Roman" w:hAnsi="Times New Roman" w:cs="Times New Roman"/>
          <w:i/>
          <w:color w:val="0C0C0C"/>
        </w:rPr>
        <w:t>”</w:t>
      </w:r>
    </w:p>
    <w:p w14:paraId="3D0D2344" w14:textId="77777777" w:rsidR="00D77AED" w:rsidRPr="00D77AED" w:rsidRDefault="0099384B" w:rsidP="00D77AED">
      <w:pPr>
        <w:spacing w:line="276" w:lineRule="auto"/>
        <w:jc w:val="both"/>
        <w:rPr>
          <w:rFonts w:ascii="Times New Roman" w:hAnsi="Times New Roman" w:cs="Times New Roman"/>
          <w:bCs/>
        </w:rPr>
      </w:pPr>
      <w:r>
        <w:rPr>
          <w:rFonts w:ascii="Times New Roman" w:hAnsi="Times New Roman" w:cs="Times New Roman"/>
          <w:b/>
          <w:bCs/>
        </w:rPr>
        <w:t>Artículo 3</w:t>
      </w:r>
      <w:r w:rsidR="00D77AED" w:rsidRPr="00DE20F1">
        <w:rPr>
          <w:rFonts w:ascii="Times New Roman" w:hAnsi="Times New Roman" w:cs="Times New Roman"/>
          <w:b/>
          <w:bCs/>
        </w:rPr>
        <w:t>.</w:t>
      </w:r>
      <w:r w:rsidR="00D77AED">
        <w:rPr>
          <w:rFonts w:ascii="Times New Roman" w:hAnsi="Times New Roman" w:cs="Times New Roman"/>
          <w:b/>
          <w:bCs/>
        </w:rPr>
        <w:t xml:space="preserve">- </w:t>
      </w:r>
      <w:r w:rsidR="00D77AED">
        <w:rPr>
          <w:rFonts w:ascii="Times New Roman" w:hAnsi="Times New Roman" w:cs="Times New Roman"/>
          <w:bCs/>
        </w:rPr>
        <w:t>Sustitúyase el artículo 5 de la Ordenanza PMDOT-PUGS-001-2021, por el siguiente:</w:t>
      </w:r>
    </w:p>
    <w:p w14:paraId="3C0EBD6C" w14:textId="77777777" w:rsidR="0021478F" w:rsidRPr="0099384B" w:rsidRDefault="00D77AED" w:rsidP="006E3C62">
      <w:pPr>
        <w:spacing w:line="276" w:lineRule="auto"/>
        <w:jc w:val="both"/>
        <w:rPr>
          <w:rFonts w:ascii="Times New Roman" w:hAnsi="Times New Roman" w:cs="Times New Roman"/>
          <w:i/>
          <w:color w:val="0C0C0C"/>
        </w:rPr>
      </w:pPr>
      <w:r w:rsidRPr="00D77AED">
        <w:rPr>
          <w:rFonts w:ascii="Times New Roman" w:hAnsi="Times New Roman" w:cs="Times New Roman"/>
          <w:i/>
          <w:color w:val="0C0C0C"/>
        </w:rPr>
        <w:t>“</w:t>
      </w:r>
      <w:r w:rsidR="006E3C62" w:rsidRPr="00D77AED">
        <w:rPr>
          <w:rFonts w:ascii="Times New Roman" w:hAnsi="Times New Roman" w:cs="Times New Roman"/>
          <w:bCs/>
          <w:i/>
        </w:rPr>
        <w:t xml:space="preserve">Artículo 5.- Seguimiento y Evaluación. - </w:t>
      </w:r>
      <w:r w:rsidR="006E3C62" w:rsidRPr="00D77AED">
        <w:rPr>
          <w:rFonts w:ascii="Times New Roman" w:hAnsi="Times New Roman" w:cs="Times New Roman"/>
          <w:i/>
        </w:rPr>
        <w:t xml:space="preserve">Al Consejo Metropolitano de Planificación le corresponderá realizar el seguimiento del Plan Metropolitano de Desarrollo y Ordenamiento Territorial del Distrito Metropolitano de Quito y proponer iniciativas, ajustes o revisiones al mismo, debidamente justificadas y siguiendo </w:t>
      </w:r>
      <w:r w:rsidR="00545918" w:rsidRPr="00D77AED">
        <w:rPr>
          <w:rFonts w:ascii="Times New Roman" w:hAnsi="Times New Roman" w:cs="Times New Roman"/>
          <w:i/>
        </w:rPr>
        <w:t xml:space="preserve">los </w:t>
      </w:r>
      <w:r w:rsidR="006E3C62" w:rsidRPr="00D77AED">
        <w:rPr>
          <w:rFonts w:ascii="Times New Roman" w:hAnsi="Times New Roman" w:cs="Times New Roman"/>
          <w:i/>
        </w:rPr>
        <w:t>pro</w:t>
      </w:r>
      <w:r w:rsidR="0021478F" w:rsidRPr="00D77AED">
        <w:rPr>
          <w:rFonts w:ascii="Times New Roman" w:hAnsi="Times New Roman" w:cs="Times New Roman"/>
          <w:i/>
        </w:rPr>
        <w:t>ce</w:t>
      </w:r>
      <w:r w:rsidR="00545918" w:rsidRPr="00D77AED">
        <w:rPr>
          <w:rFonts w:ascii="Times New Roman" w:hAnsi="Times New Roman" w:cs="Times New Roman"/>
          <w:i/>
        </w:rPr>
        <w:t xml:space="preserve">dimientos </w:t>
      </w:r>
      <w:r w:rsidR="0021478F" w:rsidRPr="00D77AED">
        <w:rPr>
          <w:rFonts w:ascii="Times New Roman" w:hAnsi="Times New Roman" w:cs="Times New Roman"/>
          <w:i/>
        </w:rPr>
        <w:t>previstos para el efecto, emitido</w:t>
      </w:r>
      <w:r w:rsidR="00545918" w:rsidRPr="00D77AED">
        <w:rPr>
          <w:rFonts w:ascii="Times New Roman" w:hAnsi="Times New Roman" w:cs="Times New Roman"/>
          <w:i/>
        </w:rPr>
        <w:t>s</w:t>
      </w:r>
      <w:r w:rsidR="0021478F" w:rsidRPr="00D77AED">
        <w:rPr>
          <w:rFonts w:ascii="Times New Roman" w:hAnsi="Times New Roman" w:cs="Times New Roman"/>
          <w:i/>
        </w:rPr>
        <w:t xml:space="preserve"> por </w:t>
      </w:r>
      <w:r w:rsidR="0099384B">
        <w:rPr>
          <w:rFonts w:ascii="Times New Roman" w:hAnsi="Times New Roman" w:cs="Times New Roman"/>
          <w:i/>
        </w:rPr>
        <w:t xml:space="preserve">el </w:t>
      </w:r>
      <w:r w:rsidR="00E6301E" w:rsidRPr="00D77AED">
        <w:rPr>
          <w:rFonts w:ascii="Times New Roman" w:hAnsi="Times New Roman" w:cs="Times New Roman"/>
          <w:i/>
        </w:rPr>
        <w:t>ente rector de la planificación</w:t>
      </w:r>
      <w:r w:rsidR="00545918" w:rsidRPr="00D77AED">
        <w:rPr>
          <w:rFonts w:ascii="Times New Roman" w:hAnsi="Times New Roman" w:cs="Times New Roman"/>
          <w:i/>
        </w:rPr>
        <w:t>, quien será la responsable de ejecutarlo.</w:t>
      </w:r>
    </w:p>
    <w:p w14:paraId="1C85AA49" w14:textId="77777777" w:rsidR="006E3C62" w:rsidRPr="00D77AED" w:rsidRDefault="006E3C62" w:rsidP="006E3C62">
      <w:pPr>
        <w:spacing w:line="276" w:lineRule="auto"/>
        <w:jc w:val="both"/>
        <w:rPr>
          <w:rFonts w:ascii="Times New Roman" w:hAnsi="Times New Roman" w:cs="Times New Roman"/>
          <w:i/>
        </w:rPr>
      </w:pPr>
      <w:r w:rsidRPr="00D77AED">
        <w:rPr>
          <w:rFonts w:ascii="Times New Roman" w:hAnsi="Times New Roman" w:cs="Times New Roman"/>
          <w:i/>
        </w:rPr>
        <w:t>La evaluación y rendición de cuentas de la implementaci</w:t>
      </w:r>
      <w:r w:rsidR="00600B84" w:rsidRPr="00D77AED">
        <w:rPr>
          <w:rFonts w:ascii="Times New Roman" w:hAnsi="Times New Roman" w:cs="Times New Roman"/>
          <w:i/>
        </w:rPr>
        <w:t>ón de los objetivos, políticas y</w:t>
      </w:r>
      <w:r w:rsidRPr="00D77AED">
        <w:rPr>
          <w:rFonts w:ascii="Times New Roman" w:hAnsi="Times New Roman" w:cs="Times New Roman"/>
          <w:i/>
        </w:rPr>
        <w:t xml:space="preserve"> metas del Plan Metropolitano de Desarrollo y Ordenamiento Territorial, será continua y permanente por parte de toda la administración del Distrito Metropolitano de Quito y del Consejo Metropolitano de Planificación y de la ciudadanía a través de los mecanismos de participación.</w:t>
      </w:r>
      <w:r w:rsidR="00D77AED" w:rsidRPr="00D77AED">
        <w:rPr>
          <w:rFonts w:ascii="Times New Roman" w:hAnsi="Times New Roman" w:cs="Times New Roman"/>
          <w:i/>
        </w:rPr>
        <w:t>”</w:t>
      </w:r>
    </w:p>
    <w:p w14:paraId="4EE26206" w14:textId="77777777" w:rsidR="00D77AED" w:rsidRPr="00440645" w:rsidRDefault="00E772C8" w:rsidP="00440645">
      <w:pPr>
        <w:spacing w:line="276" w:lineRule="auto"/>
        <w:jc w:val="both"/>
        <w:rPr>
          <w:rFonts w:ascii="Times New Roman" w:hAnsi="Times New Roman" w:cs="Times New Roman"/>
          <w:bCs/>
        </w:rPr>
      </w:pPr>
      <w:r>
        <w:rPr>
          <w:rFonts w:ascii="Times New Roman" w:hAnsi="Times New Roman" w:cs="Times New Roman"/>
          <w:b/>
          <w:bCs/>
        </w:rPr>
        <w:lastRenderedPageBreak/>
        <w:t>Artículo 4</w:t>
      </w:r>
      <w:r w:rsidR="00D77AED" w:rsidRPr="00DE20F1">
        <w:rPr>
          <w:rFonts w:ascii="Times New Roman" w:hAnsi="Times New Roman" w:cs="Times New Roman"/>
          <w:b/>
          <w:bCs/>
        </w:rPr>
        <w:t>.</w:t>
      </w:r>
      <w:r w:rsidR="00D77AED">
        <w:rPr>
          <w:rFonts w:ascii="Times New Roman" w:hAnsi="Times New Roman" w:cs="Times New Roman"/>
          <w:b/>
          <w:bCs/>
        </w:rPr>
        <w:t xml:space="preserve">- </w:t>
      </w:r>
      <w:r w:rsidR="00440645">
        <w:rPr>
          <w:rFonts w:ascii="Times New Roman" w:hAnsi="Times New Roman" w:cs="Times New Roman"/>
          <w:bCs/>
        </w:rPr>
        <w:t xml:space="preserve">Incorpórese un artículo innumerado, después del artículo 6 de </w:t>
      </w:r>
      <w:r w:rsidR="00D77AED">
        <w:rPr>
          <w:rFonts w:ascii="Times New Roman" w:hAnsi="Times New Roman" w:cs="Times New Roman"/>
          <w:bCs/>
        </w:rPr>
        <w:t xml:space="preserve">la Ordenanza PMDOT-PUGS-001-2021, </w:t>
      </w:r>
      <w:r w:rsidR="00440645">
        <w:rPr>
          <w:rFonts w:ascii="Times New Roman" w:hAnsi="Times New Roman" w:cs="Times New Roman"/>
          <w:bCs/>
        </w:rPr>
        <w:t>con el siguiente texto</w:t>
      </w:r>
      <w:r w:rsidR="00D77AED">
        <w:rPr>
          <w:rFonts w:ascii="Times New Roman" w:hAnsi="Times New Roman" w:cs="Times New Roman"/>
          <w:bCs/>
        </w:rPr>
        <w:t>:</w:t>
      </w:r>
    </w:p>
    <w:p w14:paraId="5DD76029" w14:textId="77777777" w:rsidR="006E3C62" w:rsidRPr="00440645" w:rsidRDefault="00440645" w:rsidP="006E3C62">
      <w:pPr>
        <w:spacing w:after="0"/>
        <w:jc w:val="both"/>
        <w:rPr>
          <w:rFonts w:ascii="Times New Roman" w:hAnsi="Times New Roman" w:cs="Times New Roman"/>
          <w:i/>
        </w:rPr>
      </w:pPr>
      <w:r w:rsidRPr="00440645">
        <w:rPr>
          <w:rFonts w:ascii="Times New Roman" w:hAnsi="Times New Roman" w:cs="Times New Roman"/>
          <w:bCs/>
          <w:i/>
        </w:rPr>
        <w:t>“Artículo (…)</w:t>
      </w:r>
      <w:r w:rsidR="006E3C62" w:rsidRPr="00440645">
        <w:rPr>
          <w:rFonts w:ascii="Times New Roman" w:hAnsi="Times New Roman" w:cs="Times New Roman"/>
          <w:bCs/>
          <w:i/>
        </w:rPr>
        <w:t xml:space="preserve">- Emisión de Informe Favorable. - </w:t>
      </w:r>
      <w:r w:rsidR="006E3C62" w:rsidRPr="00440645">
        <w:rPr>
          <w:rFonts w:ascii="Times New Roman" w:hAnsi="Times New Roman" w:cs="Times New Roman"/>
          <w:i/>
        </w:rPr>
        <w:t xml:space="preserve">El Consejo Metropolitano de Planificación emitirá el informe favorable sobre las prioridades estratégicas de desarrollo y la coherencia técnica, administrativa, financiera y la participación ciudadana en el proceso de actualización del Plan Metropolitano de Desarrollo y Ordenamiento Territorial (PMDOT), previo a enviar </w:t>
      </w:r>
      <w:r w:rsidR="00E772C8">
        <w:rPr>
          <w:rFonts w:ascii="Times New Roman" w:hAnsi="Times New Roman" w:cs="Times New Roman"/>
          <w:i/>
        </w:rPr>
        <w:t>su</w:t>
      </w:r>
      <w:r w:rsidRPr="00440645">
        <w:rPr>
          <w:rFonts w:ascii="Times New Roman" w:hAnsi="Times New Roman" w:cs="Times New Roman"/>
          <w:i/>
        </w:rPr>
        <w:t xml:space="preserve"> expediente.”</w:t>
      </w:r>
    </w:p>
    <w:p w14:paraId="2A90F8E3" w14:textId="77777777" w:rsidR="006E3C62" w:rsidRPr="00DE20F1" w:rsidRDefault="006E3C62" w:rsidP="006E3C62">
      <w:pPr>
        <w:spacing w:after="0"/>
        <w:jc w:val="both"/>
        <w:rPr>
          <w:rFonts w:ascii="Times New Roman" w:hAnsi="Times New Roman" w:cs="Times New Roman"/>
        </w:rPr>
      </w:pPr>
    </w:p>
    <w:p w14:paraId="16A8D6D6" w14:textId="77777777" w:rsidR="006E3C62" w:rsidRPr="00DE20F1" w:rsidRDefault="006E3C62" w:rsidP="006E3C62">
      <w:pPr>
        <w:spacing w:after="0"/>
        <w:jc w:val="center"/>
        <w:rPr>
          <w:rFonts w:ascii="Times New Roman" w:hAnsi="Times New Roman" w:cs="Times New Roman"/>
          <w:b/>
        </w:rPr>
      </w:pPr>
      <w:r w:rsidRPr="00DE20F1">
        <w:rPr>
          <w:rFonts w:ascii="Times New Roman" w:hAnsi="Times New Roman" w:cs="Times New Roman"/>
          <w:b/>
        </w:rPr>
        <w:t>Disposiciones Generales</w:t>
      </w:r>
    </w:p>
    <w:p w14:paraId="66469653" w14:textId="77777777" w:rsidR="006E3C62" w:rsidRPr="00DE20F1" w:rsidRDefault="006E3C62" w:rsidP="006E3C62">
      <w:pPr>
        <w:spacing w:after="0"/>
        <w:jc w:val="both"/>
        <w:rPr>
          <w:rFonts w:ascii="Times New Roman" w:hAnsi="Times New Roman" w:cs="Times New Roman"/>
        </w:rPr>
      </w:pPr>
    </w:p>
    <w:p w14:paraId="3D01CC0A" w14:textId="77777777" w:rsidR="006E3C62" w:rsidRPr="00DE20F1" w:rsidRDefault="006E3C62" w:rsidP="006E3C62">
      <w:pPr>
        <w:spacing w:after="0"/>
        <w:jc w:val="both"/>
        <w:rPr>
          <w:rFonts w:ascii="Times New Roman" w:hAnsi="Times New Roman" w:cs="Times New Roman"/>
        </w:rPr>
      </w:pPr>
      <w:r w:rsidRPr="00DE20F1">
        <w:rPr>
          <w:rFonts w:ascii="Times New Roman" w:hAnsi="Times New Roman" w:cs="Times New Roman"/>
          <w:b/>
          <w:bCs/>
        </w:rPr>
        <w:t xml:space="preserve">Primera. - </w:t>
      </w:r>
      <w:r w:rsidRPr="00DE20F1">
        <w:rPr>
          <w:rFonts w:ascii="Times New Roman" w:hAnsi="Times New Roman" w:cs="Times New Roman"/>
        </w:rPr>
        <w:t xml:space="preserve">Encárguese a la Secretaría General de Planificación la realización de los trámites tendientes al reconocimiento de la presente actualización del Plan Metropolitano de Desarrollo y Ordenamiento Territorial ante las entidades nacionales competentes, en el marco del Sistema Nacional de Planificación. </w:t>
      </w:r>
    </w:p>
    <w:p w14:paraId="08FD65F7" w14:textId="77777777" w:rsidR="006E3C62" w:rsidRPr="00DE20F1" w:rsidRDefault="006E3C62" w:rsidP="006E3C62">
      <w:pPr>
        <w:spacing w:after="0"/>
        <w:jc w:val="both"/>
        <w:rPr>
          <w:rFonts w:ascii="Times New Roman" w:hAnsi="Times New Roman" w:cs="Times New Roman"/>
          <w:b/>
          <w:bCs/>
        </w:rPr>
      </w:pPr>
    </w:p>
    <w:p w14:paraId="7C3D6F65" w14:textId="77777777" w:rsidR="006E3C62" w:rsidRPr="00DE20F1" w:rsidRDefault="006E3C62" w:rsidP="006E3C62">
      <w:pPr>
        <w:spacing w:after="0"/>
        <w:jc w:val="both"/>
        <w:rPr>
          <w:rFonts w:ascii="Times New Roman" w:hAnsi="Times New Roman" w:cs="Times New Roman"/>
        </w:rPr>
      </w:pPr>
      <w:r w:rsidRPr="00DE20F1">
        <w:rPr>
          <w:rFonts w:ascii="Times New Roman" w:hAnsi="Times New Roman" w:cs="Times New Roman"/>
          <w:b/>
          <w:bCs/>
        </w:rPr>
        <w:t xml:space="preserve">Segunda. </w:t>
      </w:r>
      <w:r w:rsidR="0072035D">
        <w:rPr>
          <w:rFonts w:ascii="Times New Roman" w:hAnsi="Times New Roman" w:cs="Times New Roman"/>
          <w:b/>
          <w:bCs/>
        </w:rPr>
        <w:t>–</w:t>
      </w:r>
      <w:r w:rsidRPr="00DE20F1">
        <w:rPr>
          <w:rFonts w:ascii="Times New Roman" w:hAnsi="Times New Roman" w:cs="Times New Roman"/>
          <w:b/>
          <w:bCs/>
        </w:rPr>
        <w:t xml:space="preserve"> </w:t>
      </w:r>
      <w:r w:rsidR="0072035D" w:rsidRPr="0072035D">
        <w:rPr>
          <w:rFonts w:ascii="Times New Roman" w:hAnsi="Times New Roman" w:cs="Times New Roman"/>
          <w:bCs/>
        </w:rPr>
        <w:t>Los documentos anexos al e</w:t>
      </w:r>
      <w:r w:rsidR="0072035D">
        <w:rPr>
          <w:rFonts w:ascii="Times New Roman" w:hAnsi="Times New Roman" w:cs="Times New Roman"/>
          <w:bCs/>
        </w:rPr>
        <w:t xml:space="preserve">xpediente de la actualización y reforma del </w:t>
      </w:r>
      <w:r w:rsidR="0072035D" w:rsidRPr="00DE20F1">
        <w:rPr>
          <w:rFonts w:ascii="Times New Roman" w:hAnsi="Times New Roman" w:cs="Times New Roman"/>
        </w:rPr>
        <w:t xml:space="preserve">Plan Metropolitano de Desarrollo y Ordenamiento Territorial (PMDOT), </w:t>
      </w:r>
      <w:r w:rsidR="0072035D">
        <w:rPr>
          <w:rFonts w:ascii="Times New Roman" w:hAnsi="Times New Roman" w:cs="Times New Roman"/>
        </w:rPr>
        <w:t>fueron generados de acuerdo con la normativa y son lo que se resguardan en los archivos de</w:t>
      </w:r>
      <w:r w:rsidR="0072035D" w:rsidRPr="0072035D">
        <w:rPr>
          <w:rFonts w:ascii="Times New Roman" w:hAnsi="Times New Roman" w:cs="Times New Roman"/>
          <w:bCs/>
        </w:rPr>
        <w:t xml:space="preserve"> </w:t>
      </w:r>
      <w:r w:rsidR="0072035D" w:rsidRPr="00DE20F1">
        <w:rPr>
          <w:rFonts w:ascii="Times New Roman" w:hAnsi="Times New Roman" w:cs="Times New Roman"/>
        </w:rPr>
        <w:t xml:space="preserve">la Dirección Metropolitana de Planificación para el Desarrollo </w:t>
      </w:r>
      <w:r w:rsidR="0072035D">
        <w:rPr>
          <w:rFonts w:ascii="Times New Roman" w:hAnsi="Times New Roman" w:cs="Times New Roman"/>
        </w:rPr>
        <w:t>de la Secretaría General de Planificación.</w:t>
      </w:r>
      <w:r w:rsidRPr="00DE20F1">
        <w:rPr>
          <w:rFonts w:ascii="Times New Roman" w:hAnsi="Times New Roman" w:cs="Times New Roman"/>
        </w:rPr>
        <w:t xml:space="preserve"> </w:t>
      </w:r>
    </w:p>
    <w:p w14:paraId="5BE77E82" w14:textId="77777777" w:rsidR="0072035D" w:rsidRDefault="0072035D" w:rsidP="00440645">
      <w:pPr>
        <w:spacing w:line="276" w:lineRule="auto"/>
        <w:jc w:val="center"/>
        <w:rPr>
          <w:rFonts w:ascii="Times New Roman" w:hAnsi="Times New Roman" w:cs="Times New Roman"/>
          <w:b/>
        </w:rPr>
      </w:pPr>
    </w:p>
    <w:p w14:paraId="5AED34FD" w14:textId="77777777" w:rsidR="00440645" w:rsidRPr="00DE20F1" w:rsidRDefault="00440645" w:rsidP="00440645">
      <w:pPr>
        <w:spacing w:line="276" w:lineRule="auto"/>
        <w:jc w:val="center"/>
        <w:rPr>
          <w:rFonts w:ascii="Times New Roman" w:hAnsi="Times New Roman" w:cs="Times New Roman"/>
          <w:b/>
        </w:rPr>
      </w:pPr>
      <w:r w:rsidRPr="00DE20F1">
        <w:rPr>
          <w:rFonts w:ascii="Times New Roman" w:hAnsi="Times New Roman" w:cs="Times New Roman"/>
          <w:b/>
        </w:rPr>
        <w:t xml:space="preserve">Disposición </w:t>
      </w:r>
      <w:r>
        <w:rPr>
          <w:rFonts w:ascii="Times New Roman" w:hAnsi="Times New Roman" w:cs="Times New Roman"/>
          <w:b/>
        </w:rPr>
        <w:t>Derogatoria</w:t>
      </w:r>
    </w:p>
    <w:p w14:paraId="5916C01A" w14:textId="77777777" w:rsidR="006E3C62" w:rsidRDefault="00440645" w:rsidP="006E3C62">
      <w:pPr>
        <w:spacing w:line="276" w:lineRule="auto"/>
        <w:jc w:val="both"/>
        <w:rPr>
          <w:rFonts w:ascii="Times New Roman" w:hAnsi="Times New Roman" w:cs="Times New Roman"/>
        </w:rPr>
      </w:pPr>
      <w:r w:rsidRPr="008764D8">
        <w:rPr>
          <w:rFonts w:ascii="Times New Roman" w:hAnsi="Times New Roman" w:cs="Times New Roman"/>
          <w:b/>
        </w:rPr>
        <w:t xml:space="preserve">Única. </w:t>
      </w:r>
      <w:r>
        <w:rPr>
          <w:rFonts w:ascii="Times New Roman" w:hAnsi="Times New Roman" w:cs="Times New Roman"/>
          <w:b/>
        </w:rPr>
        <w:t>–</w:t>
      </w:r>
      <w:r w:rsidRPr="00DE20F1">
        <w:rPr>
          <w:rFonts w:ascii="Times New Roman" w:hAnsi="Times New Roman" w:cs="Times New Roman"/>
        </w:rPr>
        <w:t xml:space="preserve"> </w:t>
      </w:r>
      <w:r>
        <w:rPr>
          <w:rFonts w:ascii="Times New Roman" w:hAnsi="Times New Roman" w:cs="Times New Roman"/>
        </w:rPr>
        <w:t xml:space="preserve">Deróguese la </w:t>
      </w:r>
      <w:r w:rsidRPr="00440645">
        <w:rPr>
          <w:rFonts w:ascii="Times New Roman" w:hAnsi="Times New Roman" w:cs="Times New Roman"/>
        </w:rPr>
        <w:t>Ordenanza PMDOT-PUGS No. 002 – 2022</w:t>
      </w:r>
      <w:r>
        <w:rPr>
          <w:rFonts w:ascii="Times New Roman" w:hAnsi="Times New Roman" w:cs="Times New Roman"/>
        </w:rPr>
        <w:t xml:space="preserve"> sancionada el 29 de abril de 2022.</w:t>
      </w:r>
    </w:p>
    <w:p w14:paraId="58D47864" w14:textId="77777777" w:rsidR="006E3C62" w:rsidRPr="00DE20F1" w:rsidRDefault="006E3C62" w:rsidP="006E3C62">
      <w:pPr>
        <w:spacing w:line="276" w:lineRule="auto"/>
        <w:jc w:val="center"/>
        <w:rPr>
          <w:rFonts w:ascii="Times New Roman" w:hAnsi="Times New Roman" w:cs="Times New Roman"/>
          <w:b/>
        </w:rPr>
      </w:pPr>
      <w:r w:rsidRPr="00DE20F1">
        <w:rPr>
          <w:rFonts w:ascii="Times New Roman" w:hAnsi="Times New Roman" w:cs="Times New Roman"/>
          <w:b/>
        </w:rPr>
        <w:t>Disposición Final</w:t>
      </w:r>
    </w:p>
    <w:p w14:paraId="6A1B7116" w14:textId="77777777" w:rsidR="006E3C62" w:rsidRPr="00DE20F1" w:rsidRDefault="006E3C62" w:rsidP="006E3C62">
      <w:pPr>
        <w:spacing w:line="276" w:lineRule="auto"/>
        <w:jc w:val="both"/>
        <w:rPr>
          <w:rFonts w:ascii="Times New Roman" w:hAnsi="Times New Roman" w:cs="Times New Roman"/>
        </w:rPr>
      </w:pPr>
      <w:r w:rsidRPr="008764D8">
        <w:rPr>
          <w:rFonts w:ascii="Times New Roman" w:hAnsi="Times New Roman" w:cs="Times New Roman"/>
          <w:b/>
        </w:rPr>
        <w:t>Única. -</w:t>
      </w:r>
      <w:r w:rsidRPr="00DE20F1">
        <w:rPr>
          <w:rFonts w:ascii="Times New Roman" w:hAnsi="Times New Roman" w:cs="Times New Roman"/>
        </w:rPr>
        <w:t xml:space="preserve"> La presente Ordenanza entrará en vigencia a partir de</w:t>
      </w:r>
      <w:r w:rsidR="00973A23">
        <w:rPr>
          <w:rFonts w:ascii="Times New Roman" w:hAnsi="Times New Roman" w:cs="Times New Roman"/>
        </w:rPr>
        <w:t xml:space="preserve"> sanción sin perjuicio de</w:t>
      </w:r>
      <w:r w:rsidRPr="00DE20F1">
        <w:rPr>
          <w:rFonts w:ascii="Times New Roman" w:hAnsi="Times New Roman" w:cs="Times New Roman"/>
        </w:rPr>
        <w:t xml:space="preserve"> </w:t>
      </w:r>
      <w:r w:rsidR="002C1144">
        <w:rPr>
          <w:rFonts w:ascii="Times New Roman" w:hAnsi="Times New Roman" w:cs="Times New Roman"/>
        </w:rPr>
        <w:t>su publicación en el Registro Oficial</w:t>
      </w:r>
      <w:r w:rsidRPr="00DE20F1">
        <w:rPr>
          <w:rFonts w:ascii="Times New Roman" w:hAnsi="Times New Roman" w:cs="Times New Roman"/>
        </w:rPr>
        <w:t>.</w:t>
      </w:r>
    </w:p>
    <w:p w14:paraId="39CE5440" w14:textId="77777777" w:rsidR="006E3C62" w:rsidRPr="00DE20F1" w:rsidRDefault="006E3C62" w:rsidP="006E3C62">
      <w:pPr>
        <w:spacing w:line="276" w:lineRule="auto"/>
        <w:jc w:val="both"/>
        <w:rPr>
          <w:rFonts w:ascii="Times New Roman" w:hAnsi="Times New Roman" w:cs="Times New Roman"/>
          <w:w w:val="115"/>
        </w:rPr>
      </w:pPr>
      <w:r w:rsidRPr="00DE20F1">
        <w:rPr>
          <w:rFonts w:ascii="Times New Roman" w:hAnsi="Times New Roman" w:cs="Times New Roman"/>
        </w:rPr>
        <w:t>Dada, en la ciudad Quito, Distrito Metropolitano, en la Sala de Sesiones del Concejo Metropolitano, a los XXX días del mes de XXX del año dos mil veinticuatro</w:t>
      </w:r>
      <w:r w:rsidRPr="00DE20F1">
        <w:rPr>
          <w:rFonts w:ascii="Times New Roman" w:hAnsi="Times New Roman" w:cs="Times New Roman"/>
          <w:w w:val="115"/>
        </w:rPr>
        <w:t>.</w:t>
      </w:r>
    </w:p>
    <w:p w14:paraId="3B82ED5F" w14:textId="77777777" w:rsidR="006E3C62" w:rsidRPr="00DE20F1" w:rsidRDefault="006E3C62" w:rsidP="006E3C62">
      <w:pPr>
        <w:spacing w:line="276" w:lineRule="auto"/>
        <w:rPr>
          <w:rFonts w:ascii="Times New Roman" w:hAnsi="Times New Roman" w:cs="Times New Roman"/>
          <w:b/>
        </w:rPr>
      </w:pPr>
    </w:p>
    <w:p w14:paraId="28D9325A" w14:textId="77777777" w:rsidR="006E3C62" w:rsidRPr="00DE20F1" w:rsidRDefault="006E3C62" w:rsidP="006E3C62">
      <w:pPr>
        <w:spacing w:line="276" w:lineRule="auto"/>
        <w:rPr>
          <w:rFonts w:ascii="Times New Roman" w:hAnsi="Times New Roman" w:cs="Times New Roman"/>
          <w:b/>
        </w:rPr>
      </w:pPr>
    </w:p>
    <w:p w14:paraId="2F6D5C32" w14:textId="77777777" w:rsidR="006E3C62" w:rsidRPr="00DE20F1" w:rsidRDefault="006E3C62" w:rsidP="006E3C62">
      <w:pPr>
        <w:spacing w:line="276" w:lineRule="auto"/>
        <w:rPr>
          <w:rFonts w:ascii="Times New Roman" w:hAnsi="Times New Roman" w:cs="Times New Roman"/>
          <w:b/>
        </w:rPr>
      </w:pPr>
    </w:p>
    <w:p w14:paraId="1176B82B" w14:textId="77777777" w:rsidR="00F86BA1" w:rsidRPr="00DE20F1" w:rsidRDefault="00F86BA1" w:rsidP="006E3C62">
      <w:pPr>
        <w:pStyle w:val="Textoindependiente"/>
        <w:spacing w:before="169" w:line="276" w:lineRule="auto"/>
        <w:jc w:val="both"/>
        <w:rPr>
          <w:rFonts w:ascii="Times New Roman" w:hAnsi="Times New Roman" w:cs="Times New Roman"/>
          <w:b/>
          <w:lang w:val="es-EC" w:eastAsia="ar-SA"/>
        </w:rPr>
      </w:pPr>
    </w:p>
    <w:p w14:paraId="12840079" w14:textId="77777777" w:rsidR="00F86BA1" w:rsidRPr="00DE20F1" w:rsidRDefault="00F86BA1" w:rsidP="00F86BA1">
      <w:pPr>
        <w:spacing w:line="276" w:lineRule="auto"/>
        <w:jc w:val="center"/>
        <w:rPr>
          <w:rFonts w:ascii="Times New Roman" w:hAnsi="Times New Roman" w:cs="Times New Roman"/>
          <w:b/>
          <w:w w:val="115"/>
        </w:rPr>
      </w:pPr>
      <w:r w:rsidRPr="00DE20F1">
        <w:rPr>
          <w:rFonts w:ascii="Times New Roman" w:hAnsi="Times New Roman" w:cs="Times New Roman"/>
          <w:b/>
          <w:w w:val="115"/>
        </w:rPr>
        <w:t>Pabel Muñoz López</w:t>
      </w:r>
    </w:p>
    <w:p w14:paraId="6D12D3EF" w14:textId="77777777" w:rsidR="00F86BA1" w:rsidRPr="00DE20F1" w:rsidRDefault="00F86BA1" w:rsidP="00F86BA1">
      <w:pPr>
        <w:spacing w:line="276" w:lineRule="auto"/>
        <w:jc w:val="center"/>
        <w:rPr>
          <w:rFonts w:ascii="Times New Roman" w:hAnsi="Times New Roman" w:cs="Times New Roman"/>
          <w:b/>
          <w:w w:val="115"/>
        </w:rPr>
      </w:pPr>
      <w:r w:rsidRPr="00DE20F1">
        <w:rPr>
          <w:rFonts w:ascii="Times New Roman" w:hAnsi="Times New Roman" w:cs="Times New Roman"/>
          <w:b/>
          <w:w w:val="115"/>
        </w:rPr>
        <w:t>Alcalde Metropolitano</w:t>
      </w:r>
    </w:p>
    <w:p w14:paraId="06595796" w14:textId="77777777" w:rsidR="00000000" w:rsidRPr="00DE20F1" w:rsidRDefault="00000000">
      <w:pPr>
        <w:rPr>
          <w:rFonts w:ascii="Times New Roman" w:hAnsi="Times New Roman" w:cs="Times New Roman"/>
        </w:rPr>
      </w:pPr>
    </w:p>
    <w:sectPr w:rsidR="00A53382" w:rsidRPr="00DE20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BA1"/>
    <w:rsid w:val="000124FA"/>
    <w:rsid w:val="000A5FB3"/>
    <w:rsid w:val="00106A59"/>
    <w:rsid w:val="001513B8"/>
    <w:rsid w:val="00165399"/>
    <w:rsid w:val="0021478F"/>
    <w:rsid w:val="0022057D"/>
    <w:rsid w:val="0024285A"/>
    <w:rsid w:val="002663F5"/>
    <w:rsid w:val="002810CF"/>
    <w:rsid w:val="00290374"/>
    <w:rsid w:val="002C1144"/>
    <w:rsid w:val="002C6754"/>
    <w:rsid w:val="003157FA"/>
    <w:rsid w:val="003D6219"/>
    <w:rsid w:val="003E7E83"/>
    <w:rsid w:val="0041355D"/>
    <w:rsid w:val="00430E21"/>
    <w:rsid w:val="00440645"/>
    <w:rsid w:val="004770F7"/>
    <w:rsid w:val="0050351B"/>
    <w:rsid w:val="00545918"/>
    <w:rsid w:val="00573777"/>
    <w:rsid w:val="005C1329"/>
    <w:rsid w:val="005D62F5"/>
    <w:rsid w:val="005E11CC"/>
    <w:rsid w:val="00600B84"/>
    <w:rsid w:val="006332E1"/>
    <w:rsid w:val="00642AE9"/>
    <w:rsid w:val="006728CC"/>
    <w:rsid w:val="00696341"/>
    <w:rsid w:val="006E3C62"/>
    <w:rsid w:val="0072035D"/>
    <w:rsid w:val="00724806"/>
    <w:rsid w:val="007338EF"/>
    <w:rsid w:val="007518C4"/>
    <w:rsid w:val="007726AD"/>
    <w:rsid w:val="007844B0"/>
    <w:rsid w:val="00792352"/>
    <w:rsid w:val="007B6539"/>
    <w:rsid w:val="007E2759"/>
    <w:rsid w:val="007E5EA5"/>
    <w:rsid w:val="00827121"/>
    <w:rsid w:val="008764D8"/>
    <w:rsid w:val="008C2754"/>
    <w:rsid w:val="008C645E"/>
    <w:rsid w:val="008E429A"/>
    <w:rsid w:val="00920D8E"/>
    <w:rsid w:val="00973A23"/>
    <w:rsid w:val="009865C7"/>
    <w:rsid w:val="0099384B"/>
    <w:rsid w:val="009A2F36"/>
    <w:rsid w:val="009B7FDF"/>
    <w:rsid w:val="009F305D"/>
    <w:rsid w:val="00A025D0"/>
    <w:rsid w:val="00A40F90"/>
    <w:rsid w:val="00A7548C"/>
    <w:rsid w:val="00A834A0"/>
    <w:rsid w:val="00AB75FD"/>
    <w:rsid w:val="00AC73A8"/>
    <w:rsid w:val="00B66DD8"/>
    <w:rsid w:val="00C03807"/>
    <w:rsid w:val="00C05E7B"/>
    <w:rsid w:val="00C20FD7"/>
    <w:rsid w:val="00C67A35"/>
    <w:rsid w:val="00C80B85"/>
    <w:rsid w:val="00C9192C"/>
    <w:rsid w:val="00CB0B65"/>
    <w:rsid w:val="00D77AED"/>
    <w:rsid w:val="00DB5730"/>
    <w:rsid w:val="00DD0BC2"/>
    <w:rsid w:val="00DD56D3"/>
    <w:rsid w:val="00DE20F1"/>
    <w:rsid w:val="00E22709"/>
    <w:rsid w:val="00E6301E"/>
    <w:rsid w:val="00E766E8"/>
    <w:rsid w:val="00E772C8"/>
    <w:rsid w:val="00EA47FB"/>
    <w:rsid w:val="00ED1EDB"/>
    <w:rsid w:val="00EF3B88"/>
    <w:rsid w:val="00F145E4"/>
    <w:rsid w:val="00F15328"/>
    <w:rsid w:val="00F25B16"/>
    <w:rsid w:val="00F36F6C"/>
    <w:rsid w:val="00F86BA1"/>
    <w:rsid w:val="00FF70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63F1"/>
  <w15:chartTrackingRefBased/>
  <w15:docId w15:val="{6C7DDCDF-BA16-4839-A894-C38E901C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B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F86BA1"/>
    <w:pPr>
      <w:widowControl w:val="0"/>
      <w:autoSpaceDE w:val="0"/>
      <w:autoSpaceDN w:val="0"/>
      <w:spacing w:after="0" w:line="240" w:lineRule="auto"/>
    </w:pPr>
    <w:rPr>
      <w:rFonts w:ascii="Cambria" w:eastAsia="Cambria" w:hAnsi="Cambria" w:cs="Cambria"/>
      <w:lang w:val="es-ES"/>
    </w:rPr>
  </w:style>
  <w:style w:type="character" w:customStyle="1" w:styleId="TextoindependienteCar">
    <w:name w:val="Texto independiente Car"/>
    <w:basedOn w:val="Fuentedeprrafopredeter"/>
    <w:link w:val="Textoindependiente"/>
    <w:uiPriority w:val="1"/>
    <w:qFormat/>
    <w:rsid w:val="00F86BA1"/>
    <w:rPr>
      <w:rFonts w:ascii="Cambria" w:eastAsia="Cambria" w:hAnsi="Cambria" w:cs="Cambria"/>
      <w:lang w:val="es-ES"/>
    </w:rPr>
  </w:style>
  <w:style w:type="character" w:styleId="Hipervnculo">
    <w:name w:val="Hyperlink"/>
    <w:basedOn w:val="Fuentedeprrafopredeter"/>
    <w:uiPriority w:val="99"/>
    <w:unhideWhenUsed/>
    <w:qFormat/>
    <w:rsid w:val="00F86BA1"/>
    <w:rPr>
      <w:color w:val="0563C1" w:themeColor="hyperlink"/>
      <w:u w:val="single"/>
    </w:rPr>
  </w:style>
  <w:style w:type="paragraph" w:customStyle="1" w:styleId="Default">
    <w:name w:val="Default"/>
    <w:qFormat/>
    <w:rsid w:val="00F86BA1"/>
    <w:pPr>
      <w:autoSpaceDE w:val="0"/>
      <w:autoSpaceDN w:val="0"/>
      <w:adjustRightInd w:val="0"/>
      <w:spacing w:after="0" w:line="240" w:lineRule="auto"/>
    </w:pPr>
    <w:rPr>
      <w:rFonts w:ascii="Times New Roman" w:hAnsi="Times New Roman" w:cs="Times New Roman"/>
      <w:color w:val="000000"/>
      <w:sz w:val="24"/>
      <w:szCs w:val="24"/>
    </w:rPr>
  </w:style>
  <w:style w:type="character" w:styleId="nfasis">
    <w:name w:val="Emphasis"/>
    <w:basedOn w:val="Fuentedeprrafopredeter"/>
    <w:uiPriority w:val="20"/>
    <w:qFormat/>
    <w:rsid w:val="008C27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6308</Words>
  <Characters>34695</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Organizacion</Company>
  <LinksUpToDate>false</LinksUpToDate>
  <CharactersWithSpaces>40922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Leonor Cobo Vargas</dc:creator>
  <cp:keywords/>
  <dc:description/>
  <cp:lastModifiedBy>Pedro José Cornejo Espinosa</cp:lastModifiedBy>
  <cp:revision>2</cp:revision>
  <dcterms:created xsi:type="dcterms:W3CDTF">2024-04-06T00:29:00Z</dcterms:created>
  <dcterms:modified xsi:type="dcterms:W3CDTF">2024-04-06T00:29:00Z</dcterms:modified>
</cp:coreProperties>
</file>