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169E" w14:textId="77777777" w:rsidR="00635726" w:rsidRPr="00747C36" w:rsidRDefault="003D14A3" w:rsidP="00635726">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 xml:space="preserve">BORRADOR DEL TEXTO UNIFICADO </w:t>
      </w:r>
      <w:r w:rsidR="00635726" w:rsidRPr="00747C36">
        <w:rPr>
          <w:rFonts w:ascii="Book Antiqua" w:hAnsi="Book Antiqua"/>
          <w:b/>
          <w:sz w:val="24"/>
          <w:szCs w:val="24"/>
        </w:rPr>
        <w:t xml:space="preserve">DEL </w:t>
      </w:r>
      <w:r w:rsidRPr="00747C36">
        <w:rPr>
          <w:rFonts w:ascii="Book Antiqua" w:hAnsi="Book Antiqua"/>
          <w:b/>
          <w:sz w:val="24"/>
          <w:szCs w:val="24"/>
        </w:rPr>
        <w:t>PROYECTO DE ORDENANZA</w:t>
      </w:r>
      <w:r w:rsidR="00635726" w:rsidRPr="00747C36">
        <w:rPr>
          <w:rFonts w:ascii="Book Antiqua" w:hAnsi="Book Antiqua"/>
          <w:b/>
          <w:sz w:val="24"/>
          <w:szCs w:val="24"/>
        </w:rPr>
        <w:t xml:space="preserve"> METROPOLITANA REFORMATORIA DEL LIBRO I.1 DEL CODIGO MUNICIPAL PARA EL DISTRITO METROPOLITANO DE QUITO, QUE INCORPORA LA FACULTAD DE FISCALIZACIÓN DE LAS Y LOS CONCEJALES, COMO UN TÍTULO II. </w:t>
      </w:r>
    </w:p>
    <w:p w14:paraId="1B8986F7"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p>
    <w:p w14:paraId="060B63DD"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t>EXPOSICIÓN DE MOTIVOS</w:t>
      </w:r>
    </w:p>
    <w:p w14:paraId="7E02B64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El presente proyecto de Ordenanza Municipal, regla la facultad fiscalizadora de 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del Distrito Metropolitano de Quito, autoridades llamadas a ejercer dicha potestad, por mandato legal.</w:t>
      </w:r>
    </w:p>
    <w:p w14:paraId="4916B274"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La facultad de fiscalización se regirá en base a una serie de principios que guiarán su ejercicio. Estos principios proporcionan una base sólida y orientación para asegurar que la fiscalización se realice de manera adecuada, justa y eficiente. Los principales principios que rigen la facultad de fiscalización son legalidad, unilateralidad, limitación de la libertad, carácter técnico, inmediatez, singularidad y transitoriedad.</w:t>
      </w:r>
    </w:p>
    <w:p w14:paraId="06C8FA1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Respecto del Distrito Metropolitano de Quito, en la actualidad la facultad de fiscalización otorgada a 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es insuficiente, pues el marco jurídico vigente trata de manera general dicha facultad, ya que no permite llegar a resultados claros y determinados de la investigación realizada por dichas autoridades.</w:t>
      </w:r>
    </w:p>
    <w:p w14:paraId="672DFD32"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Ninguna servidora ni servidor público estará exento de responsabilidades por los actos realizados en el ejercicio de sus funciones, o por sus omisiones; por ende, es necesario que la facultad fiscalizadora ejercida por las y los Concejales del Distrito Metropolitano de Quito, sea reglada, con el fin de estructurar mecanismos específicos para acceso a la información, que no solo se circunscriba a pedidos de información, sino, también incluir en mesas de trabajo a los ciudadanos, y participen de forma directa en procesos de fiscalización, en los problemas que directamente los afecte.</w:t>
      </w:r>
    </w:p>
    <w:p w14:paraId="6A5748A5"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Además, es necesario concientizar al servidor público municipal de la importancia de la facultad fiscalizadora y el papel preponderante que cumple dentro de los procesos de fiscalización y su compromiso legal y moral de cumplir una gestión transparente, sujeta a vigilancia de los ciudadanos y sus representantes.</w:t>
      </w:r>
    </w:p>
    <w:p w14:paraId="318AC7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El presente proyecto de Ordenanza se constituye en una garantía de las ciudadanas y ciudadanos de su derecho a vivir en una sociedad libre de corrupción, en la cual los recursos públicos están siendo administrados de forma responsable y especialmente en beneficio de las personas que habitamos en la ciudad de Quito. </w:t>
      </w:r>
    </w:p>
    <w:p w14:paraId="34218482"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lastRenderedPageBreak/>
        <w:t>CONSIDERANDO</w:t>
      </w:r>
    </w:p>
    <w:p w14:paraId="04E53D4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r w:rsidRPr="00747C36">
        <w:rPr>
          <w:rFonts w:ascii="Book Antiqua" w:hAnsi="Book Antiqua"/>
          <w:sz w:val="24"/>
          <w:szCs w:val="24"/>
        </w:rPr>
        <w:t>Que, el artículo 95 de la Constitución de la República del Ecuador garantiza el derecho de la ciudadanía a participar en los asuntos públicos mediante la democracia representativa.</w:t>
      </w:r>
    </w:p>
    <w:p w14:paraId="696D9726"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233 de la constitución de la República del Ecuador, prevé que ninguna servidora ni servidor público estará exento de responsabilidades por los actos realizados en el ejercicio de sus funciones o por omisiones, y serán responsable administrativa, civil y penalmente por el manejo y administración de fondos, bienes o recursos públicos.</w:t>
      </w:r>
    </w:p>
    <w:p w14:paraId="2C4C8764"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lang w:val="es-EC"/>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240 de la Constitución establece las facultades legislativas de los gobiernos autónomos descentralizados en sus respectivas jurisdicciones.</w:t>
      </w:r>
    </w:p>
    <w:p w14:paraId="0EF2C11A"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254 de la Constitución establece la elección popular de los concejos en los distritos metropolitanos autónomos.</w:t>
      </w:r>
    </w:p>
    <w:p w14:paraId="11E6B7A6"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28 del </w:t>
      </w:r>
      <w:r w:rsidR="00A7753D" w:rsidRPr="00747C36">
        <w:rPr>
          <w:rFonts w:ascii="Book Antiqua" w:hAnsi="Book Antiqua"/>
          <w:sz w:val="24"/>
          <w:szCs w:val="24"/>
        </w:rPr>
        <w:t>Código</w:t>
      </w:r>
      <w:r w:rsidR="00A13936" w:rsidRPr="00747C36">
        <w:rPr>
          <w:rFonts w:ascii="Book Antiqua" w:hAnsi="Book Antiqua"/>
          <w:sz w:val="24"/>
          <w:szCs w:val="24"/>
        </w:rPr>
        <w:t xml:space="preserve"> </w:t>
      </w:r>
      <w:r w:rsidR="00A7753D" w:rsidRPr="00747C36">
        <w:rPr>
          <w:rFonts w:ascii="Book Antiqua" w:hAnsi="Book Antiqua"/>
          <w:sz w:val="24"/>
          <w:szCs w:val="24"/>
        </w:rPr>
        <w:t>Orgánico</w:t>
      </w:r>
      <w:r w:rsidR="00A13936" w:rsidRPr="00747C36">
        <w:rPr>
          <w:rFonts w:ascii="Book Antiqua" w:hAnsi="Book Antiqua"/>
          <w:sz w:val="24"/>
          <w:szCs w:val="24"/>
        </w:rPr>
        <w:t xml:space="preserve"> de Organización Territorial </w:t>
      </w:r>
      <w:r w:rsidR="00A7753D" w:rsidRPr="00747C36">
        <w:rPr>
          <w:rFonts w:ascii="Book Antiqua" w:hAnsi="Book Antiqua"/>
          <w:sz w:val="24"/>
          <w:szCs w:val="24"/>
        </w:rPr>
        <w:t>Autonomía</w:t>
      </w:r>
      <w:r w:rsidR="00A13936" w:rsidRPr="00747C36">
        <w:rPr>
          <w:rFonts w:ascii="Book Antiqua" w:hAnsi="Book Antiqua"/>
          <w:sz w:val="24"/>
          <w:szCs w:val="24"/>
        </w:rPr>
        <w:t xml:space="preserve"> y </w:t>
      </w:r>
      <w:r w:rsidR="00A7753D" w:rsidRPr="00747C36">
        <w:rPr>
          <w:rFonts w:ascii="Book Antiqua" w:hAnsi="Book Antiqua"/>
          <w:sz w:val="24"/>
          <w:szCs w:val="24"/>
        </w:rPr>
        <w:t>Descentralización,</w:t>
      </w:r>
      <w:r w:rsidR="00A13936" w:rsidRPr="00747C36">
        <w:rPr>
          <w:rFonts w:ascii="Book Antiqua" w:hAnsi="Book Antiqua"/>
          <w:sz w:val="24"/>
          <w:szCs w:val="24"/>
        </w:rPr>
        <w:t xml:space="preserve"> </w:t>
      </w:r>
      <w:r w:rsidR="00A7753D" w:rsidRPr="00747C36">
        <w:rPr>
          <w:rFonts w:ascii="Book Antiqua" w:hAnsi="Book Antiqua"/>
          <w:sz w:val="24"/>
          <w:szCs w:val="24"/>
        </w:rPr>
        <w:t xml:space="preserve">en adelante </w:t>
      </w:r>
      <w:r w:rsidR="00A13936" w:rsidRPr="00747C36">
        <w:rPr>
          <w:rFonts w:ascii="Book Antiqua" w:hAnsi="Book Antiqua"/>
          <w:sz w:val="24"/>
          <w:szCs w:val="24"/>
        </w:rPr>
        <w:t>(</w:t>
      </w:r>
      <w:r w:rsidRPr="00747C36">
        <w:rPr>
          <w:rFonts w:ascii="Book Antiqua" w:hAnsi="Book Antiqua"/>
          <w:sz w:val="24"/>
          <w:szCs w:val="24"/>
        </w:rPr>
        <w:t>COOTAD</w:t>
      </w:r>
      <w:r w:rsidR="00A13936" w:rsidRPr="00747C36">
        <w:rPr>
          <w:rFonts w:ascii="Book Antiqua" w:hAnsi="Book Antiqua"/>
          <w:sz w:val="24"/>
          <w:szCs w:val="24"/>
        </w:rPr>
        <w:t>)</w:t>
      </w:r>
      <w:r w:rsidR="00A7753D" w:rsidRPr="00747C36">
        <w:rPr>
          <w:rFonts w:ascii="Book Antiqua" w:hAnsi="Book Antiqua"/>
          <w:sz w:val="24"/>
          <w:szCs w:val="24"/>
        </w:rPr>
        <w:t xml:space="preserve"> </w:t>
      </w:r>
      <w:r w:rsidRPr="00747C36">
        <w:rPr>
          <w:rFonts w:ascii="Book Antiqua" w:hAnsi="Book Antiqua"/>
          <w:sz w:val="24"/>
          <w:szCs w:val="24"/>
        </w:rPr>
        <w:t>establece la integración democrática de los gobiernos autónomos descentralizados en cada circunscripción territorial.</w:t>
      </w:r>
    </w:p>
    <w:p w14:paraId="5B200D6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29 del COOTAD define las tres funciones principales de los gobiernos autónomos descentralizados: legislación y fiscalización, ejecución y administración, y participación ciudadana y control social.</w:t>
      </w:r>
    </w:p>
    <w:p w14:paraId="77B022A7"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73 del COOTAD establece que los distritos metropolitanos autónomos son regímenes especiales de gobierno que ejercen competencias municipales, provinciales y regionales debido a consideraciones demográficas y de conurbación.</w:t>
      </w:r>
    </w:p>
    <w:p w14:paraId="3B2E5DE0"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83 del COOTAD define a los gobiernos de los distritos metropolitanos autónomos como entidades con autonomía política, administrativa y financiera, y que se componen de funciones de participación ciudadana, legislación y fiscalización, y ejecución.</w:t>
      </w:r>
    </w:p>
    <w:p w14:paraId="7CD421E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86 del COOTAD establece que el Concejo Metropolitano es el órgano de legislación y fiscalización del gobierno autónomo descentralizado del distrito metropolitano, presidido por el alcalde o alcaldesa metropolitana con voto dirimente.</w:t>
      </w:r>
    </w:p>
    <w:p w14:paraId="71269335"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87, literal l), del COOTAD establece que el Concejo Metropolitano tiene la responsabilidad de fiscalizar la gestión del alcalde o alcaldesa metropolitana en el gobierno distrital metropolitano de acuerdo con el código.</w:t>
      </w:r>
    </w:p>
    <w:p w14:paraId="6FEA39BC"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lastRenderedPageBreak/>
        <w:t xml:space="preserve">Que,  </w:t>
      </w:r>
      <w:r w:rsidRPr="00747C36">
        <w:rPr>
          <w:rFonts w:ascii="Book Antiqua" w:hAnsi="Book Antiqua"/>
          <w:sz w:val="24"/>
          <w:szCs w:val="24"/>
        </w:rPr>
        <w:tab/>
      </w:r>
      <w:proofErr w:type="gramEnd"/>
      <w:r w:rsidRPr="00747C36">
        <w:rPr>
          <w:rFonts w:ascii="Book Antiqua" w:hAnsi="Book Antiqua"/>
          <w:sz w:val="24"/>
          <w:szCs w:val="24"/>
        </w:rPr>
        <w:t>el artículo 88 del COOTAD establece las atribuciones de los concejales metropolitanos, quienes son responsables ante la ciudadanía y las autoridades competentes. Tienen la capacidad de intervenir en las sesiones y deliberaciones del concejo metropolitano, presentar proyectos de ordenanzas y fiscalizar la gestión del alcalde metropolitano.</w:t>
      </w:r>
    </w:p>
    <w:p w14:paraId="07B5C747"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354 del COOTAD establece que los servidores públicos de los gobiernos autónomos descentralizados se regirán por la ley que regule el servicio público y su propia normativa. Tienen la facultad de regular la administración del talento humano y establecer planes de carrera de acuerdo con su realidad local y financiera.</w:t>
      </w:r>
    </w:p>
    <w:p w14:paraId="63AAAA82"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360 del COOTAD establece que la administración del talento humano en los gobiernos autónomos descentralizados será autónoma y estará sujeta a las disposiciones establecidas en la ley y en las respectivas ordenanzas o resoluciones de las juntas parroquiales rurales.</w:t>
      </w:r>
    </w:p>
    <w:p w14:paraId="255C3484"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 de la Ley Orgánica de Régimen para el Distrito Metropolitano de Quito establece las atribuciones del Concejo Metropolitano, que incluyen la promulgación de ordenanzas para establecer sanciones administrativas, la aprobación de planes y presupuestos, y la determinación de normas para los servidores de la administración distrital.</w:t>
      </w:r>
    </w:p>
    <w:p w14:paraId="5D576605"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r w:rsidRPr="00747C36">
        <w:rPr>
          <w:rFonts w:ascii="Book Antiqua" w:hAnsi="Book Antiqua"/>
          <w:sz w:val="24"/>
          <w:szCs w:val="24"/>
        </w:rPr>
        <w:t>Que,  el artículo 16 de la Resolución No. C 074, en su artículo 16 refiere que la facultad de fiscalización del Concejo Metropolitano y de las concejalas y concejales consiste en el seguimiento, supervisión, control y vigilancia del cumplimiento de políticas pública, planes, programas, proyectos, objetivo y normas de manejo de los recursos públicos y del cumplimiento de las reglas y procedimientos establecidos en la leyes y ordenanzas para la administración metropolitana; además refiere que para cumplir este objetivo podrá solicitar la comparecencia de cualquier funcionario metropolitano, de las empresas públicas y demás entidad del Gobierno Autónomo Descentralizado, y requerir todos los informes y documentación que estime necesario, así como recibir las facilidades del caso, para realizar las inspecciones de campo.</w:t>
      </w:r>
    </w:p>
    <w:p w14:paraId="7CF1C540"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17 de la Resolución referida respecto del flujo de información indica que, los principales personeros de la administración municipal y sus entidades y empresas adscritas, están obligadas a facilitar el acceso y proporcionar toda la información requerida formalmente por los concejales y concejalas para lo cual dispondrán de un plazo máximo de ocho días, que podría extenderse ocho más, de existir el pedido justificado previo.   </w:t>
      </w:r>
    </w:p>
    <w:p w14:paraId="6229169E"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lastRenderedPageBreak/>
        <w:t>En ejercicio de las atribuciones contenidas en los artículos 240 de la Constitución de la República del Ecuador; 7 y 87 literal a) del Código Orgánico de Organización Territorial, Autonomía y Descentralización; y, 8 de la Ley Orgánica de Régimen para el Distrito Metropolitano de Quito, expide la siguiente:</w:t>
      </w:r>
    </w:p>
    <w:p w14:paraId="5D559AAA"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 xml:space="preserve">ORDENANZA </w:t>
      </w:r>
      <w:bookmarkStart w:id="0" w:name="_Hlk159582656"/>
      <w:r w:rsidRPr="00747C36">
        <w:rPr>
          <w:rFonts w:ascii="Book Antiqua" w:hAnsi="Book Antiqua"/>
          <w:b/>
          <w:sz w:val="24"/>
          <w:szCs w:val="24"/>
        </w:rPr>
        <w:t>METROPOLITANA REFORMATORIA DEL LIBRO I.1 DEL CODIGO MUNICIPAL PARA EL DISTRITO METROPOLITANO DE QUITO, QUE INCORPORA LA FACULTAD DE FISCALIZACIÓN DE LAS Y LOS CONCEJALES, COMO UN TÍTULO II.</w:t>
      </w:r>
      <w:bookmarkEnd w:id="0"/>
    </w:p>
    <w:p w14:paraId="381B61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Artículo 1: </w:t>
      </w:r>
      <w:r w:rsidRPr="00747C36">
        <w:rPr>
          <w:rFonts w:ascii="Book Antiqua" w:hAnsi="Book Antiqua"/>
          <w:sz w:val="24"/>
          <w:szCs w:val="24"/>
        </w:rPr>
        <w:t>Agréguese en el libro l.2, denominado DEL CONCEJO METROPOLITANO, como Titulo II con sus respectivos artículos, lo siguiente:</w:t>
      </w:r>
    </w:p>
    <w:p w14:paraId="0D857F80" w14:textId="77777777" w:rsidR="003D14A3" w:rsidRPr="00747C36" w:rsidRDefault="003D14A3" w:rsidP="003D14A3">
      <w:pPr>
        <w:tabs>
          <w:tab w:val="left" w:pos="0"/>
          <w:tab w:val="left" w:pos="1985"/>
        </w:tabs>
        <w:spacing w:before="240" w:after="240"/>
        <w:jc w:val="center"/>
        <w:rPr>
          <w:rFonts w:ascii="Book Antiqua" w:hAnsi="Book Antiqua"/>
          <w:color w:val="FFFF00"/>
          <w:sz w:val="24"/>
          <w:szCs w:val="24"/>
        </w:rPr>
      </w:pPr>
      <w:r w:rsidRPr="00747C36">
        <w:rPr>
          <w:rFonts w:ascii="Book Antiqua" w:hAnsi="Book Antiqua"/>
          <w:b/>
          <w:sz w:val="24"/>
          <w:szCs w:val="24"/>
        </w:rPr>
        <w:t>“</w:t>
      </w:r>
      <w:r w:rsidR="00B500BB" w:rsidRPr="00747C36">
        <w:rPr>
          <w:rFonts w:ascii="Book Antiqua" w:hAnsi="Book Antiqua"/>
          <w:b/>
          <w:sz w:val="24"/>
          <w:szCs w:val="24"/>
        </w:rPr>
        <w:t>De l</w:t>
      </w:r>
      <w:r w:rsidRPr="00747C36">
        <w:rPr>
          <w:rFonts w:ascii="Book Antiqua" w:hAnsi="Book Antiqua"/>
          <w:b/>
          <w:sz w:val="24"/>
          <w:szCs w:val="24"/>
        </w:rPr>
        <w:t>a facultad de Fiscalización de las y los concejales”</w:t>
      </w:r>
      <w:r w:rsidRPr="00747C36">
        <w:rPr>
          <w:rFonts w:ascii="Book Antiqua" w:hAnsi="Book Antiqua"/>
          <w:color w:val="FFFF00"/>
          <w:sz w:val="24"/>
          <w:szCs w:val="24"/>
        </w:rPr>
        <w:t>.</w:t>
      </w:r>
    </w:p>
    <w:p w14:paraId="557917C8" w14:textId="77777777" w:rsidR="003D14A3" w:rsidRPr="00747C36" w:rsidRDefault="003D14A3" w:rsidP="003D14A3">
      <w:pPr>
        <w:tabs>
          <w:tab w:val="left" w:pos="0"/>
          <w:tab w:val="left" w:pos="1985"/>
        </w:tabs>
        <w:spacing w:before="240" w:after="240"/>
        <w:rPr>
          <w:rFonts w:ascii="Book Antiqua" w:hAnsi="Book Antiqua"/>
          <w:color w:val="FFFF00"/>
          <w:sz w:val="24"/>
          <w:szCs w:val="24"/>
        </w:rPr>
      </w:pPr>
    </w:p>
    <w:p w14:paraId="21923C09"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t>Capítulo I:</w:t>
      </w:r>
      <w:r w:rsidRPr="00747C36">
        <w:rPr>
          <w:rFonts w:ascii="Book Antiqua" w:hAnsi="Book Antiqua"/>
          <w:sz w:val="24"/>
          <w:szCs w:val="24"/>
        </w:rPr>
        <w:t xml:space="preserve"> </w:t>
      </w:r>
      <w:r w:rsidRPr="00747C36">
        <w:rPr>
          <w:rFonts w:ascii="Book Antiqua" w:hAnsi="Book Antiqua"/>
          <w:b/>
          <w:sz w:val="24"/>
          <w:szCs w:val="24"/>
        </w:rPr>
        <w:t xml:space="preserve">Del ejercicio de la facultad de la </w:t>
      </w:r>
      <w:r w:rsidR="00B500BB" w:rsidRPr="00747C36">
        <w:rPr>
          <w:rFonts w:ascii="Book Antiqua" w:hAnsi="Book Antiqua"/>
          <w:b/>
          <w:sz w:val="24"/>
          <w:szCs w:val="24"/>
        </w:rPr>
        <w:t>fiscalización.</w:t>
      </w:r>
    </w:p>
    <w:p w14:paraId="0215D9B9"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p>
    <w:p w14:paraId="1B4E4761"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w:t>
      </w:r>
      <w:proofErr w:type="gramStart"/>
      <w:r w:rsidRPr="00747C36">
        <w:rPr>
          <w:rFonts w:ascii="Book Antiqua" w:hAnsi="Book Antiqua"/>
          <w:b/>
          <w:sz w:val="24"/>
          <w:szCs w:val="24"/>
        </w:rPr>
        <w:t>Objeto.-</w:t>
      </w:r>
      <w:proofErr w:type="gramEnd"/>
      <w:r w:rsidRPr="00747C36">
        <w:rPr>
          <w:rFonts w:ascii="Book Antiqua" w:hAnsi="Book Antiqua"/>
          <w:sz w:val="24"/>
          <w:szCs w:val="24"/>
        </w:rPr>
        <w:t xml:space="preserve"> La facultad de fiscalización le corresponde a las y los concejales del Distrito Metropolitano de Quito, mediante acciones administrativas, con el objeto de supervisar, controlar, vigilar, revisar, inspeccionar y evaluar el cumplimiento de las políticas públicas, principios de la actividad administrativa pública, planes, proyectos, manejo de los recursos públicos, cumplimiento de normas y procedimientos establecidos en el presente título y en el ordenamiento jurídico vigente.</w:t>
      </w:r>
    </w:p>
    <w:p w14:paraId="25151E6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w:t>
      </w:r>
      <w:r w:rsidR="00B500BB" w:rsidRPr="00747C36">
        <w:rPr>
          <w:rFonts w:ascii="Book Antiqua" w:hAnsi="Book Antiqua"/>
          <w:b/>
          <w:sz w:val="24"/>
          <w:szCs w:val="24"/>
        </w:rPr>
        <w:t>Ámbito. -</w:t>
      </w:r>
      <w:r w:rsidRPr="00747C36">
        <w:rPr>
          <w:rFonts w:ascii="Book Antiqua" w:hAnsi="Book Antiqua"/>
          <w:sz w:val="24"/>
          <w:szCs w:val="24"/>
        </w:rPr>
        <w:t xml:space="preserve"> El ámbito de fiscalización se extiende a todos los servidores públicos y a todas las entidades, que estén dentro del ámbito de aplicación del ordenamiento jurídico del Municipio del Distrito Metropolitano Quito.</w:t>
      </w:r>
    </w:p>
    <w:p w14:paraId="363CD8F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 fiscalización comprenderá cualquier tema relacionado con las actividades administrativas, económicas, financieras, y en general con todas las actividades, atribuciones y competencias relacionadas con el Municipio del Distrito Metropolitano de Quito, </w:t>
      </w:r>
      <w:bookmarkStart w:id="1" w:name="_Hlk158898377"/>
      <w:r w:rsidR="00EF4ECC" w:rsidRPr="00747C36">
        <w:rPr>
          <w:rFonts w:ascii="Book Antiqua" w:hAnsi="Book Antiqua"/>
          <w:sz w:val="24"/>
          <w:szCs w:val="24"/>
        </w:rPr>
        <w:t>dentro del tiempo y con las limitaciones que prescribe la normativa vigente</w:t>
      </w:r>
      <w:r w:rsidRPr="00747C36">
        <w:rPr>
          <w:rFonts w:ascii="Book Antiqua" w:hAnsi="Book Antiqua"/>
          <w:sz w:val="24"/>
          <w:szCs w:val="24"/>
        </w:rPr>
        <w:t>.</w:t>
      </w:r>
    </w:p>
    <w:bookmarkEnd w:id="1"/>
    <w:p w14:paraId="575C83B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Ejercicio de la </w:t>
      </w:r>
      <w:r w:rsidR="00B500BB" w:rsidRPr="00747C36">
        <w:rPr>
          <w:rFonts w:ascii="Book Antiqua" w:hAnsi="Book Antiqua"/>
          <w:b/>
          <w:sz w:val="24"/>
          <w:szCs w:val="24"/>
        </w:rPr>
        <w:t>fiscalización. -</w:t>
      </w:r>
      <w:r w:rsidRPr="00747C36">
        <w:rPr>
          <w:rFonts w:ascii="Book Antiqua" w:hAnsi="Book Antiqua"/>
          <w:sz w:val="24"/>
          <w:szCs w:val="24"/>
        </w:rPr>
        <w:t xml:space="preserve">  El ejercicio de la facultad de fiscalización es competencia exclusiva de las y los </w:t>
      </w:r>
      <w:r w:rsidR="00B500BB" w:rsidRPr="00747C36">
        <w:rPr>
          <w:rFonts w:ascii="Book Antiqua" w:hAnsi="Book Antiqua"/>
          <w:sz w:val="24"/>
          <w:szCs w:val="24"/>
        </w:rPr>
        <w:t>concejales,</w:t>
      </w:r>
      <w:r w:rsidRPr="00747C36">
        <w:rPr>
          <w:rFonts w:ascii="Book Antiqua" w:hAnsi="Book Antiqua"/>
          <w:sz w:val="24"/>
          <w:szCs w:val="24"/>
        </w:rPr>
        <w:t xml:space="preserve"> misma que puede realizarse de manera individual o conjunta, en cualquier </w:t>
      </w:r>
      <w:r w:rsidR="00B500BB" w:rsidRPr="00747C36">
        <w:rPr>
          <w:rFonts w:ascii="Book Antiqua" w:hAnsi="Book Antiqua"/>
          <w:sz w:val="24"/>
          <w:szCs w:val="24"/>
        </w:rPr>
        <w:t>momento y</w:t>
      </w:r>
      <w:r w:rsidRPr="00747C36">
        <w:rPr>
          <w:rFonts w:ascii="Book Antiqua" w:hAnsi="Book Antiqua"/>
          <w:sz w:val="24"/>
          <w:szCs w:val="24"/>
        </w:rPr>
        <w:t xml:space="preserve"> comprenderá las siguientes acciones:</w:t>
      </w:r>
    </w:p>
    <w:p w14:paraId="1336440D"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a) Requerimiento de información y/o informe</w:t>
      </w:r>
      <w:r w:rsidRPr="00747C36">
        <w:rPr>
          <w:rFonts w:ascii="Book Antiqua" w:hAnsi="Book Antiqua"/>
          <w:sz w:val="24"/>
          <w:szCs w:val="24"/>
        </w:rPr>
        <w:t xml:space="preserve">: Las y los concejales dentro de sus atribuciones y competencias podrán requerir a los servidores públicos y a todas las entidades que estén dentro del ámbito de aplicación del ordenamiento jurídico del Distrito Metropolitano de Quito, cualquier tipo de información y/o informe sobre </w:t>
      </w:r>
      <w:r w:rsidRPr="00747C36">
        <w:rPr>
          <w:rFonts w:ascii="Book Antiqua" w:hAnsi="Book Antiqua"/>
          <w:sz w:val="24"/>
          <w:szCs w:val="24"/>
        </w:rPr>
        <w:lastRenderedPageBreak/>
        <w:t>cualquier tema vinculado al objeto de la fiscalización, los cuales deberán ser remitidos formalmente al solicitante.</w:t>
      </w:r>
    </w:p>
    <w:p w14:paraId="23DD532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b) Inspección de campo</w:t>
      </w:r>
      <w:r w:rsidRPr="00747C36">
        <w:rPr>
          <w:rFonts w:ascii="Book Antiqua" w:hAnsi="Book Antiqua"/>
          <w:sz w:val="24"/>
          <w:szCs w:val="24"/>
        </w:rPr>
        <w:t>: Los servidores públicos y todas las entidades que estén dentro del ámbito de aplicación del ordenamiento jurídico del Distrito Metropolitano de Quito</w:t>
      </w:r>
      <w:r w:rsidR="00445363" w:rsidRPr="00747C36">
        <w:rPr>
          <w:rFonts w:ascii="Book Antiqua" w:hAnsi="Book Antiqua"/>
          <w:sz w:val="24"/>
          <w:szCs w:val="24"/>
        </w:rPr>
        <w:t>,</w:t>
      </w:r>
      <w:r w:rsidRPr="00747C36">
        <w:rPr>
          <w:rFonts w:ascii="Book Antiqua" w:hAnsi="Book Antiqua"/>
          <w:sz w:val="24"/>
          <w:szCs w:val="24"/>
        </w:rPr>
        <w:t xml:space="preserve"> están en la obligación de brindar todas las facilidades del caso para que las y los concejales y sus equipos de trabajo puedan realizar visitas e inspecciones de campo para informarse sobre el objeto de la fiscalización.</w:t>
      </w:r>
    </w:p>
    <w:p w14:paraId="7CCBF45A"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c) Comparecencias</w:t>
      </w:r>
      <w:r w:rsidRPr="00747C36">
        <w:rPr>
          <w:rFonts w:ascii="Book Antiqua" w:hAnsi="Book Antiqua"/>
          <w:sz w:val="24"/>
          <w:szCs w:val="24"/>
        </w:rPr>
        <w:t>: Son convocatorias realizadas por las y los concejales para que participen, de forma indelegable los servidores públicos y todas las entidades que estén dentro del ámbito de aplicación del ordenamiento jurídico del Municipio del Distrito Metropolitano de Quito y rindan explicaciones y aclaraciones respecto a la información y/o informes rendidos sobre el objeto de fiscalización.</w:t>
      </w:r>
    </w:p>
    <w:p w14:paraId="376A2432"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d) Mesas de Trabajo</w:t>
      </w:r>
      <w:r w:rsidRPr="00747C36">
        <w:rPr>
          <w:rFonts w:ascii="Book Antiqua" w:hAnsi="Book Antiqua"/>
          <w:sz w:val="24"/>
          <w:szCs w:val="24"/>
        </w:rPr>
        <w:t>: Las y los concejales podrán establecer mesas de trabajo, que se constituye en el espacio por medio del cual se vincula a la ciudadanía y a los servidores públicos y todas las entidades que estén dentro del ámbito de aplicación del ordenamiento jurídico del Distrito Metropolitano de Quito, con la finalidad de obtener y analizar información sobre el objeto de la fiscalización.</w:t>
      </w:r>
    </w:p>
    <w:p w14:paraId="7DFB639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e) Conocimiento del Pleno del Concejo Metropolitano de hechos o acciones que sean objeto de fiscalización.</w:t>
      </w:r>
    </w:p>
    <w:p w14:paraId="30294285"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f) Además de las establecidas en el ordenamiento jurídico vigente</w:t>
      </w:r>
      <w:r w:rsidR="00445363" w:rsidRPr="00747C36">
        <w:rPr>
          <w:rFonts w:ascii="Book Antiqua" w:hAnsi="Book Antiqua"/>
          <w:sz w:val="24"/>
          <w:szCs w:val="24"/>
        </w:rPr>
        <w:t>.</w:t>
      </w:r>
    </w:p>
    <w:p w14:paraId="39E9C2E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Solicitud y recopilación de </w:t>
      </w:r>
      <w:r w:rsidR="00B500BB" w:rsidRPr="00747C36">
        <w:rPr>
          <w:rFonts w:ascii="Book Antiqua" w:hAnsi="Book Antiqua"/>
          <w:b/>
          <w:sz w:val="24"/>
          <w:szCs w:val="24"/>
        </w:rPr>
        <w:t>información. -</w:t>
      </w:r>
      <w:r w:rsidRPr="00747C36">
        <w:rPr>
          <w:rFonts w:ascii="Book Antiqua" w:hAnsi="Book Antiqua"/>
          <w:b/>
          <w:sz w:val="24"/>
          <w:szCs w:val="24"/>
        </w:rPr>
        <w:t xml:space="preserve"> </w:t>
      </w:r>
      <w:r w:rsidRPr="00747C36">
        <w:rPr>
          <w:rFonts w:ascii="Book Antiqua" w:hAnsi="Book Antiqua"/>
          <w:sz w:val="24"/>
          <w:szCs w:val="24"/>
        </w:rPr>
        <w:t xml:space="preserve">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solicitarán información de manera formal y directa a la máxima autoridad de todas las entidades que estén dentro del ámbito de aplicación del ordenamiento jurídico del Distrito Metropolitano de Quito.</w:t>
      </w:r>
    </w:p>
    <w:p w14:paraId="57E708E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A fin de canalizar adecuadamente estos pedidos, las y los concejales deberán dirigir esta solicitud, mediante oficio a través de los medios oficiales, y facultativamente con copia a la Secretaria General del Concejo. </w:t>
      </w:r>
    </w:p>
    <w:p w14:paraId="554DA93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 información debe ser entregada en el término máximo de ocho días, que podrá ser extendido por las y los concejales hasta por un término de cinco días adicionales, previo pedido debidamente justificado. En caso fortuito </w:t>
      </w:r>
      <w:r w:rsidR="00B500BB" w:rsidRPr="00747C36">
        <w:rPr>
          <w:rFonts w:ascii="Book Antiqua" w:hAnsi="Book Antiqua"/>
          <w:sz w:val="24"/>
          <w:szCs w:val="24"/>
        </w:rPr>
        <w:t>o de</w:t>
      </w:r>
      <w:r w:rsidRPr="00747C36">
        <w:rPr>
          <w:rFonts w:ascii="Book Antiqua" w:hAnsi="Book Antiqua"/>
          <w:sz w:val="24"/>
          <w:szCs w:val="24"/>
        </w:rPr>
        <w:t xml:space="preserve"> fuerza mayor se podrá solicitar información puntual a los servidores y entidades del Municipio del Distrito Metropolitano de </w:t>
      </w:r>
      <w:r w:rsidR="00B500BB" w:rsidRPr="00747C36">
        <w:rPr>
          <w:rFonts w:ascii="Book Antiqua" w:hAnsi="Book Antiqua"/>
          <w:sz w:val="24"/>
          <w:szCs w:val="24"/>
        </w:rPr>
        <w:t>Quito,</w:t>
      </w:r>
      <w:r w:rsidRPr="00747C36">
        <w:rPr>
          <w:rFonts w:ascii="Book Antiqua" w:hAnsi="Book Antiqua"/>
          <w:sz w:val="24"/>
          <w:szCs w:val="24"/>
        </w:rPr>
        <w:t xml:space="preserve"> en cuyo caso se deberá entregarla en el </w:t>
      </w:r>
      <w:r w:rsidR="001D3858" w:rsidRPr="00747C36">
        <w:rPr>
          <w:rFonts w:ascii="Book Antiqua" w:hAnsi="Book Antiqua"/>
          <w:sz w:val="24"/>
          <w:szCs w:val="24"/>
        </w:rPr>
        <w:t>término de</w:t>
      </w:r>
      <w:r w:rsidRPr="00747C36">
        <w:rPr>
          <w:rFonts w:ascii="Book Antiqua" w:hAnsi="Book Antiqua"/>
          <w:sz w:val="24"/>
          <w:szCs w:val="24"/>
        </w:rPr>
        <w:t xml:space="preserve"> un día</w:t>
      </w:r>
      <w:r w:rsidR="00F0003D" w:rsidRPr="00747C36">
        <w:rPr>
          <w:rFonts w:ascii="Book Antiqua" w:hAnsi="Book Antiqua"/>
          <w:sz w:val="24"/>
          <w:szCs w:val="24"/>
        </w:rPr>
        <w:t>.</w:t>
      </w:r>
      <w:r w:rsidRPr="00747C36">
        <w:rPr>
          <w:rFonts w:ascii="Book Antiqua" w:hAnsi="Book Antiqua"/>
          <w:sz w:val="24"/>
          <w:szCs w:val="24"/>
        </w:rPr>
        <w:t xml:space="preserve">  </w:t>
      </w:r>
    </w:p>
    <w:p w14:paraId="1F60686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La información deberá ser proporcionada por la máxima autoridad, bajo su propia responsabilidad, de forma clara, completa, precisa y organizada en el término estipulado, en cuyo caso se continuará con el proceso de fiscalización.</w:t>
      </w:r>
      <w:r w:rsidR="00424A5E" w:rsidRPr="00747C36">
        <w:rPr>
          <w:rFonts w:ascii="Book Antiqua" w:hAnsi="Book Antiqua"/>
          <w:sz w:val="24"/>
          <w:szCs w:val="24"/>
        </w:rPr>
        <w:t xml:space="preserve"> </w:t>
      </w:r>
      <w:r w:rsidRPr="00747C36">
        <w:rPr>
          <w:rFonts w:ascii="Book Antiqua" w:hAnsi="Book Antiqua"/>
          <w:sz w:val="24"/>
          <w:szCs w:val="24"/>
        </w:rPr>
        <w:t xml:space="preserve">Por el contrario, </w:t>
      </w:r>
      <w:r w:rsidRPr="00747C36">
        <w:rPr>
          <w:rFonts w:ascii="Book Antiqua" w:hAnsi="Book Antiqua"/>
          <w:sz w:val="24"/>
          <w:szCs w:val="24"/>
        </w:rPr>
        <w:lastRenderedPageBreak/>
        <w:t xml:space="preserve">en caso que los funcionarios no entregarán la información requerida, las y los concejales, esto se </w:t>
      </w:r>
      <w:r w:rsidR="00747C36" w:rsidRPr="00747C36">
        <w:rPr>
          <w:rFonts w:ascii="Book Antiqua" w:hAnsi="Book Antiqua"/>
          <w:sz w:val="24"/>
          <w:szCs w:val="24"/>
        </w:rPr>
        <w:t>considerará</w:t>
      </w:r>
      <w:r w:rsidRPr="00747C36">
        <w:rPr>
          <w:rFonts w:ascii="Book Antiqua" w:hAnsi="Book Antiqua"/>
          <w:sz w:val="24"/>
          <w:szCs w:val="24"/>
        </w:rPr>
        <w:t xml:space="preserve"> como una infracción grave y de ser reincidente será muy grave.</w:t>
      </w:r>
    </w:p>
    <w:p w14:paraId="5092530B" w14:textId="77777777" w:rsidR="003D14A3" w:rsidRPr="00747C36" w:rsidRDefault="003D14A3" w:rsidP="003D14A3">
      <w:pPr>
        <w:tabs>
          <w:tab w:val="left" w:pos="0"/>
          <w:tab w:val="left" w:pos="1985"/>
        </w:tabs>
        <w:spacing w:before="240" w:after="240"/>
        <w:jc w:val="both"/>
        <w:rPr>
          <w:rFonts w:ascii="Book Antiqua" w:hAnsi="Book Antiqua"/>
          <w:sz w:val="24"/>
          <w:szCs w:val="24"/>
          <w:highlight w:val="red"/>
        </w:rPr>
      </w:pPr>
    </w:p>
    <w:p w14:paraId="1888B11A"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Del informe de </w:t>
      </w:r>
      <w:r w:rsidR="00445363" w:rsidRPr="00747C36">
        <w:rPr>
          <w:rFonts w:ascii="Book Antiqua" w:hAnsi="Book Antiqua"/>
          <w:b/>
          <w:sz w:val="24"/>
          <w:szCs w:val="24"/>
        </w:rPr>
        <w:t>fiscalización</w:t>
      </w:r>
      <w:r w:rsidR="00445363" w:rsidRPr="00747C36">
        <w:rPr>
          <w:rFonts w:ascii="Book Antiqua" w:hAnsi="Book Antiqua"/>
          <w:sz w:val="24"/>
          <w:szCs w:val="24"/>
        </w:rPr>
        <w:t>. -</w:t>
      </w:r>
      <w:r w:rsidRPr="00747C36">
        <w:rPr>
          <w:rFonts w:ascii="Book Antiqua" w:hAnsi="Book Antiqua"/>
          <w:sz w:val="24"/>
          <w:szCs w:val="24"/>
        </w:rPr>
        <w:t xml:space="preserve"> El informe de fiscalización es el documento resultante del proceso de investigación realizado por la concejala o el concejal, </w:t>
      </w:r>
      <w:r w:rsidR="00445363" w:rsidRPr="00747C36">
        <w:rPr>
          <w:rFonts w:ascii="Book Antiqua" w:hAnsi="Book Antiqua"/>
          <w:sz w:val="24"/>
          <w:szCs w:val="24"/>
        </w:rPr>
        <w:t>que,</w:t>
      </w:r>
      <w:r w:rsidRPr="00747C36">
        <w:rPr>
          <w:rFonts w:ascii="Book Antiqua" w:hAnsi="Book Antiqua"/>
          <w:sz w:val="24"/>
          <w:szCs w:val="24"/>
        </w:rPr>
        <w:t xml:space="preserve"> en cumplimiento de sus facultades de fiscalización, emite un informe motivado que sirve de instrumento para fiscalizar a los servidores públicos y entidades que conforman parte del Municipio del Distrito Metropolitano de Quito.</w:t>
      </w:r>
    </w:p>
    <w:p w14:paraId="4EFEFFB2"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Art …: Del Contenido del Informe de fiscalización</w:t>
      </w:r>
    </w:p>
    <w:p w14:paraId="27A433E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Con información entregada o sin ella por parte de los servidores o entidades públicas fiscalizadas</w:t>
      </w:r>
      <w:r w:rsidRPr="00747C36">
        <w:rPr>
          <w:rFonts w:ascii="Book Antiqua" w:hAnsi="Book Antiqua"/>
          <w:b/>
          <w:sz w:val="24"/>
          <w:szCs w:val="24"/>
        </w:rPr>
        <w:t xml:space="preserve">, </w:t>
      </w:r>
      <w:r w:rsidRPr="00747C36">
        <w:rPr>
          <w:rFonts w:ascii="Book Antiqua" w:hAnsi="Book Antiqua"/>
          <w:sz w:val="24"/>
          <w:szCs w:val="24"/>
        </w:rPr>
        <w:t>las y los concejales podrán emitir el respectivo informe de fiscalización, que deberá contener al menos los siguientes requisitos de forma:</w:t>
      </w:r>
    </w:p>
    <w:p w14:paraId="6168998F" w14:textId="77777777" w:rsidR="003D14A3" w:rsidRPr="00747C36" w:rsidRDefault="003D14A3" w:rsidP="003D14A3">
      <w:pPr>
        <w:numPr>
          <w:ilvl w:val="0"/>
          <w:numId w:val="1"/>
        </w:numPr>
        <w:tabs>
          <w:tab w:val="left" w:pos="0"/>
          <w:tab w:val="left" w:pos="1985"/>
        </w:tabs>
        <w:spacing w:before="240"/>
        <w:ind w:left="284" w:hanging="284"/>
        <w:jc w:val="both"/>
        <w:rPr>
          <w:rFonts w:ascii="Book Antiqua" w:hAnsi="Book Antiqua"/>
          <w:sz w:val="24"/>
          <w:szCs w:val="24"/>
        </w:rPr>
      </w:pPr>
      <w:r w:rsidRPr="00747C36">
        <w:rPr>
          <w:rFonts w:ascii="Book Antiqua" w:hAnsi="Book Antiqua"/>
          <w:sz w:val="24"/>
          <w:szCs w:val="24"/>
        </w:rPr>
        <w:t>Antecedentes;</w:t>
      </w:r>
    </w:p>
    <w:p w14:paraId="04D7DEF7" w14:textId="77777777" w:rsidR="003D14A3" w:rsidRPr="00747C36" w:rsidRDefault="003D14A3" w:rsidP="003D14A3">
      <w:pPr>
        <w:numPr>
          <w:ilvl w:val="0"/>
          <w:numId w:val="1"/>
        </w:numPr>
        <w:tabs>
          <w:tab w:val="left" w:pos="0"/>
          <w:tab w:val="left" w:pos="1985"/>
        </w:tabs>
        <w:ind w:left="284" w:hanging="284"/>
        <w:jc w:val="both"/>
        <w:rPr>
          <w:rFonts w:ascii="Book Antiqua" w:hAnsi="Book Antiqua"/>
          <w:sz w:val="24"/>
          <w:szCs w:val="24"/>
        </w:rPr>
      </w:pPr>
      <w:r w:rsidRPr="00747C36">
        <w:rPr>
          <w:rFonts w:ascii="Book Antiqua" w:hAnsi="Book Antiqua"/>
          <w:sz w:val="24"/>
          <w:szCs w:val="24"/>
        </w:rPr>
        <w:t xml:space="preserve">Descripción y </w:t>
      </w:r>
      <w:r w:rsidR="00445363" w:rsidRPr="00747C36">
        <w:rPr>
          <w:rFonts w:ascii="Book Antiqua" w:hAnsi="Book Antiqua"/>
          <w:sz w:val="24"/>
          <w:szCs w:val="24"/>
        </w:rPr>
        <w:t>análisis de</w:t>
      </w:r>
      <w:r w:rsidRPr="00747C36">
        <w:rPr>
          <w:rFonts w:ascii="Book Antiqua" w:hAnsi="Book Antiqua"/>
          <w:sz w:val="24"/>
          <w:szCs w:val="24"/>
        </w:rPr>
        <w:t xml:space="preserve"> la información entregada y/o recopilada;</w:t>
      </w:r>
    </w:p>
    <w:p w14:paraId="68915F4D" w14:textId="77777777" w:rsidR="003D14A3" w:rsidRPr="00747C36" w:rsidRDefault="003D14A3" w:rsidP="003D14A3">
      <w:pPr>
        <w:numPr>
          <w:ilvl w:val="0"/>
          <w:numId w:val="1"/>
        </w:numPr>
        <w:tabs>
          <w:tab w:val="left" w:pos="0"/>
          <w:tab w:val="left" w:pos="1985"/>
        </w:tabs>
        <w:ind w:left="284" w:hanging="284"/>
        <w:jc w:val="both"/>
        <w:rPr>
          <w:rFonts w:ascii="Book Antiqua" w:hAnsi="Book Antiqua"/>
          <w:sz w:val="24"/>
          <w:szCs w:val="24"/>
        </w:rPr>
      </w:pPr>
      <w:r w:rsidRPr="00747C36">
        <w:rPr>
          <w:rFonts w:ascii="Book Antiqua" w:hAnsi="Book Antiqua"/>
          <w:sz w:val="24"/>
          <w:szCs w:val="24"/>
        </w:rPr>
        <w:t>Conclusiones; y,</w:t>
      </w:r>
    </w:p>
    <w:p w14:paraId="2C02084E" w14:textId="77777777" w:rsidR="003D14A3" w:rsidRPr="00747C36" w:rsidRDefault="003D14A3" w:rsidP="003D14A3">
      <w:pPr>
        <w:numPr>
          <w:ilvl w:val="0"/>
          <w:numId w:val="1"/>
        </w:numPr>
        <w:tabs>
          <w:tab w:val="left" w:pos="0"/>
          <w:tab w:val="left" w:pos="1985"/>
        </w:tabs>
        <w:spacing w:after="240"/>
        <w:ind w:left="284" w:hanging="284"/>
        <w:jc w:val="both"/>
        <w:rPr>
          <w:rFonts w:ascii="Book Antiqua" w:hAnsi="Book Antiqua"/>
          <w:sz w:val="24"/>
          <w:szCs w:val="24"/>
        </w:rPr>
      </w:pPr>
      <w:r w:rsidRPr="00747C36">
        <w:rPr>
          <w:rFonts w:ascii="Book Antiqua" w:hAnsi="Book Antiqua"/>
          <w:sz w:val="24"/>
          <w:szCs w:val="24"/>
        </w:rPr>
        <w:t>Recomendaciones</w:t>
      </w:r>
      <w:r w:rsidRPr="00747C36">
        <w:rPr>
          <w:rFonts w:ascii="Book Antiqua" w:hAnsi="Book Antiqua"/>
          <w:color w:val="FF0000"/>
          <w:sz w:val="24"/>
          <w:szCs w:val="24"/>
        </w:rPr>
        <w:t>.</w:t>
      </w:r>
    </w:p>
    <w:p w14:paraId="6505716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Dentro de las Recomendaciones se podrá incluir la necesidad de solicitar las sanciones que correspondan y que incluso podrá contener la solicitud de remoción del servidor público fiscalizado.</w:t>
      </w:r>
    </w:p>
    <w:p w14:paraId="1CDD3B51"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De la </w:t>
      </w:r>
      <w:r w:rsidR="00445363" w:rsidRPr="00747C36">
        <w:rPr>
          <w:rFonts w:ascii="Book Antiqua" w:hAnsi="Book Antiqua"/>
          <w:b/>
          <w:sz w:val="24"/>
          <w:szCs w:val="24"/>
        </w:rPr>
        <w:t>calificación. -</w:t>
      </w:r>
      <w:r w:rsidRPr="00747C36">
        <w:rPr>
          <w:rFonts w:ascii="Book Antiqua" w:hAnsi="Book Antiqua"/>
          <w:b/>
          <w:sz w:val="24"/>
          <w:szCs w:val="24"/>
        </w:rPr>
        <w:t xml:space="preserve"> </w:t>
      </w:r>
      <w:r w:rsidRPr="00747C36">
        <w:rPr>
          <w:rFonts w:ascii="Book Antiqua" w:hAnsi="Book Antiqua"/>
          <w:sz w:val="24"/>
          <w:szCs w:val="24"/>
        </w:rPr>
        <w:t xml:space="preserve">El informe de fiscalización será entregado a la Secretaría General del Concejo, misma que únicamente calificará el cumplimiento de los </w:t>
      </w:r>
      <w:r w:rsidR="00445363" w:rsidRPr="00747C36">
        <w:rPr>
          <w:rFonts w:ascii="Book Antiqua" w:hAnsi="Book Antiqua"/>
          <w:sz w:val="24"/>
          <w:szCs w:val="24"/>
        </w:rPr>
        <w:t>requisitos de</w:t>
      </w:r>
      <w:r w:rsidRPr="00747C36">
        <w:rPr>
          <w:rFonts w:ascii="Book Antiqua" w:hAnsi="Book Antiqua"/>
          <w:sz w:val="24"/>
          <w:szCs w:val="24"/>
        </w:rPr>
        <w:t xml:space="preserve"> forma señalados en el artículo anterior, en un término máximo de tres días contados a partir de su recepción.</w:t>
      </w:r>
    </w:p>
    <w:p w14:paraId="6E39484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En caso de que el informe no cuente con todos los requisitos de forma la </w:t>
      </w:r>
      <w:r w:rsidR="00445363" w:rsidRPr="00747C36">
        <w:rPr>
          <w:rFonts w:ascii="Book Antiqua" w:hAnsi="Book Antiqua"/>
          <w:sz w:val="24"/>
          <w:szCs w:val="24"/>
        </w:rPr>
        <w:t>Secretaria General</w:t>
      </w:r>
      <w:r w:rsidRPr="00747C36">
        <w:rPr>
          <w:rFonts w:ascii="Book Antiqua" w:hAnsi="Book Antiqua"/>
          <w:sz w:val="24"/>
          <w:szCs w:val="24"/>
        </w:rPr>
        <w:t xml:space="preserve"> lo devolverá a los concejales proponentes a fin que sea completado</w:t>
      </w:r>
      <w:r w:rsidR="00B9482E" w:rsidRPr="00747C36">
        <w:rPr>
          <w:rFonts w:ascii="Book Antiqua" w:hAnsi="Book Antiqua"/>
          <w:sz w:val="24"/>
          <w:szCs w:val="24"/>
        </w:rPr>
        <w:t>.</w:t>
      </w:r>
    </w:p>
    <w:p w14:paraId="26977C74"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Una vez subsanados los requisitos de forma la Secretaría General del Concejo deberá calificar el informe de fiscalización en un término máximo de 3 días.</w:t>
      </w:r>
    </w:p>
    <w:p w14:paraId="1C8E36C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De la </w:t>
      </w:r>
      <w:r w:rsidR="00445363" w:rsidRPr="00747C36">
        <w:rPr>
          <w:rFonts w:ascii="Book Antiqua" w:hAnsi="Book Antiqua"/>
          <w:b/>
          <w:sz w:val="24"/>
          <w:szCs w:val="24"/>
        </w:rPr>
        <w:t>Notificación</w:t>
      </w:r>
      <w:r w:rsidR="00445363" w:rsidRPr="00747C36">
        <w:rPr>
          <w:rFonts w:ascii="Book Antiqua" w:hAnsi="Book Antiqua"/>
          <w:sz w:val="24"/>
          <w:szCs w:val="24"/>
        </w:rPr>
        <w:t>. -</w:t>
      </w:r>
      <w:r w:rsidRPr="00747C36">
        <w:rPr>
          <w:rFonts w:ascii="Book Antiqua" w:hAnsi="Book Antiqua"/>
          <w:sz w:val="24"/>
          <w:szCs w:val="24"/>
        </w:rPr>
        <w:t xml:space="preserve"> Una vez calificado el Informe de fiscalización, la Secretaría General del Concejo procederá a notificar al </w:t>
      </w:r>
      <w:proofErr w:type="gramStart"/>
      <w:r w:rsidRPr="00747C36">
        <w:rPr>
          <w:rFonts w:ascii="Book Antiqua" w:hAnsi="Book Antiqua"/>
          <w:sz w:val="24"/>
          <w:szCs w:val="24"/>
        </w:rPr>
        <w:t>Alcalde</w:t>
      </w:r>
      <w:proofErr w:type="gramEnd"/>
      <w:r w:rsidRPr="00747C36">
        <w:rPr>
          <w:rFonts w:ascii="Book Antiqua" w:hAnsi="Book Antiqua"/>
          <w:sz w:val="24"/>
          <w:szCs w:val="24"/>
        </w:rPr>
        <w:t>, a los miembros del Concejo Metropolitano y a los servidores públicos fiscalizados en un término máximo de 3 días.</w:t>
      </w:r>
    </w:p>
    <w:p w14:paraId="16D7179A"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Conocimiento del Informe de Fiscalización en el Pleno del </w:t>
      </w:r>
      <w:proofErr w:type="gramStart"/>
      <w:r w:rsidRPr="00747C36">
        <w:rPr>
          <w:rFonts w:ascii="Book Antiqua" w:hAnsi="Book Antiqua"/>
          <w:b/>
          <w:sz w:val="24"/>
          <w:szCs w:val="24"/>
        </w:rPr>
        <w:t>Concejo.-</w:t>
      </w:r>
      <w:proofErr w:type="gramEnd"/>
      <w:r w:rsidRPr="00747C36">
        <w:rPr>
          <w:rFonts w:ascii="Book Antiqua" w:hAnsi="Book Antiqua"/>
          <w:b/>
          <w:sz w:val="24"/>
          <w:szCs w:val="24"/>
        </w:rPr>
        <w:t xml:space="preserve"> </w:t>
      </w:r>
      <w:r w:rsidRPr="00747C36">
        <w:rPr>
          <w:rFonts w:ascii="Book Antiqua" w:hAnsi="Book Antiqua"/>
          <w:sz w:val="24"/>
          <w:szCs w:val="24"/>
        </w:rPr>
        <w:t xml:space="preserve">En un término máximo  de </w:t>
      </w:r>
      <w:r w:rsidR="00B9482E" w:rsidRPr="00747C36">
        <w:rPr>
          <w:rFonts w:ascii="Book Antiqua" w:hAnsi="Book Antiqua"/>
          <w:sz w:val="24"/>
          <w:szCs w:val="24"/>
        </w:rPr>
        <w:t>diez</w:t>
      </w:r>
      <w:r w:rsidRPr="00747C36">
        <w:rPr>
          <w:rFonts w:ascii="Book Antiqua" w:hAnsi="Book Antiqua"/>
          <w:sz w:val="24"/>
          <w:szCs w:val="24"/>
        </w:rPr>
        <w:t xml:space="preserve"> días contados desde la notificación del informe de </w:t>
      </w:r>
      <w:r w:rsidRPr="00747C36">
        <w:rPr>
          <w:rFonts w:ascii="Book Antiqua" w:hAnsi="Book Antiqua"/>
          <w:sz w:val="24"/>
          <w:szCs w:val="24"/>
        </w:rPr>
        <w:lastRenderedPageBreak/>
        <w:t xml:space="preserve">fiscalización, el Alcalde deberá incluir en el orden del día de la siguiente sesión ordinaria o extraordinaria del Concejo Metropolitano el conocimiento y tratamiento del informe en referencia. </w:t>
      </w:r>
    </w:p>
    <w:p w14:paraId="54B13D1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El concejal sustentará el informe de fiscalización; posteriormente el funcionario fiscalizado ejercerá su derecho a la defensa. Cada intervención tendrá el tiempo máximo de treinta minutos. En caso de que los concejales proponentes sean más de uno se deberá nombrar un concejal ponente.</w:t>
      </w:r>
    </w:p>
    <w:p w14:paraId="2E81ACDE"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Resolución del Informe de </w:t>
      </w:r>
      <w:r w:rsidR="00B9482E" w:rsidRPr="00747C36">
        <w:rPr>
          <w:rFonts w:ascii="Book Antiqua" w:hAnsi="Book Antiqua"/>
          <w:b/>
          <w:sz w:val="24"/>
          <w:szCs w:val="24"/>
        </w:rPr>
        <w:t>Fiscalización</w:t>
      </w:r>
      <w:r w:rsidR="00B9482E" w:rsidRPr="00747C36">
        <w:rPr>
          <w:rFonts w:ascii="Book Antiqua" w:hAnsi="Book Antiqua"/>
          <w:sz w:val="24"/>
          <w:szCs w:val="24"/>
        </w:rPr>
        <w:t>. -</w:t>
      </w:r>
      <w:r w:rsidRPr="00747C36">
        <w:rPr>
          <w:rFonts w:ascii="Book Antiqua" w:hAnsi="Book Antiqua"/>
          <w:sz w:val="24"/>
          <w:szCs w:val="24"/>
        </w:rPr>
        <w:t xml:space="preserve"> Concluidas las intervenciones se iniciará el debate, y en la misma sesión se tomará votación en la que se resolverá la aprobación o no del informe de fiscalización. </w:t>
      </w:r>
    </w:p>
    <w:p w14:paraId="3FD190B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En caso de ser aprobado, el Concejo Metropolitano solicitará al </w:t>
      </w:r>
      <w:proofErr w:type="gramStart"/>
      <w:r w:rsidRPr="00747C36">
        <w:rPr>
          <w:rFonts w:ascii="Book Antiqua" w:hAnsi="Book Antiqua"/>
          <w:sz w:val="24"/>
          <w:szCs w:val="24"/>
        </w:rPr>
        <w:t>Alcalde</w:t>
      </w:r>
      <w:proofErr w:type="gramEnd"/>
      <w:r w:rsidRPr="00747C36">
        <w:rPr>
          <w:rFonts w:ascii="Book Antiqua" w:hAnsi="Book Antiqua"/>
          <w:sz w:val="24"/>
          <w:szCs w:val="24"/>
        </w:rPr>
        <w:t xml:space="preserve"> el cumplimiento inmediato de la resolución adoptada. De no ser aprobado se dispondrá el archivo del informe de fiscalización.</w:t>
      </w:r>
    </w:p>
    <w:p w14:paraId="65AACFE4"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sz w:val="24"/>
          <w:szCs w:val="24"/>
        </w:rPr>
        <w:t xml:space="preserve">El </w:t>
      </w:r>
      <w:proofErr w:type="gramStart"/>
      <w:r w:rsidRPr="00747C36">
        <w:rPr>
          <w:rFonts w:ascii="Book Antiqua" w:hAnsi="Book Antiqua"/>
          <w:sz w:val="24"/>
          <w:szCs w:val="24"/>
        </w:rPr>
        <w:t>Alcalde</w:t>
      </w:r>
      <w:proofErr w:type="gramEnd"/>
      <w:r w:rsidRPr="00747C36">
        <w:rPr>
          <w:rFonts w:ascii="Book Antiqua" w:hAnsi="Book Antiqua"/>
          <w:sz w:val="24"/>
          <w:szCs w:val="24"/>
        </w:rPr>
        <w:t xml:space="preserve"> dispondrá que la institución fiscalizada, informe al Concejo Metropolitano cada 30 días, las medidas, avances y correctivos tomados, hasta que se superen o subsanen los hallazgos encontrados dentro del proceso de fiscalización.</w:t>
      </w:r>
    </w:p>
    <w:p w14:paraId="64F65C3B"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De la Notificación de la Convocatoria con el Orden del día de los Directorios de las Empresas Públicas </w:t>
      </w:r>
      <w:r w:rsidR="00B9482E" w:rsidRPr="00747C36">
        <w:rPr>
          <w:rFonts w:ascii="Book Antiqua" w:hAnsi="Book Antiqua"/>
          <w:b/>
          <w:sz w:val="24"/>
          <w:szCs w:val="24"/>
        </w:rPr>
        <w:t>Metropolitanas. -</w:t>
      </w:r>
      <w:r w:rsidRPr="00747C36">
        <w:rPr>
          <w:rFonts w:ascii="Book Antiqua" w:hAnsi="Book Antiqua"/>
          <w:b/>
          <w:sz w:val="24"/>
          <w:szCs w:val="24"/>
        </w:rPr>
        <w:t xml:space="preserve"> </w:t>
      </w:r>
      <w:r w:rsidRPr="00747C36">
        <w:rPr>
          <w:rFonts w:ascii="Book Antiqua" w:hAnsi="Book Antiqua"/>
          <w:sz w:val="24"/>
          <w:szCs w:val="24"/>
        </w:rPr>
        <w:t>De manera obligatoria todas las empresas públicas metropolitanas notificarán la convo</w:t>
      </w:r>
      <w:r w:rsidR="001B6674" w:rsidRPr="00747C36">
        <w:rPr>
          <w:rFonts w:ascii="Book Antiqua" w:hAnsi="Book Antiqua"/>
          <w:sz w:val="24"/>
          <w:szCs w:val="24"/>
        </w:rPr>
        <w:t>c</w:t>
      </w:r>
      <w:r w:rsidRPr="00747C36">
        <w:rPr>
          <w:rFonts w:ascii="Book Antiqua" w:hAnsi="Book Antiqua"/>
          <w:sz w:val="24"/>
          <w:szCs w:val="24"/>
        </w:rPr>
        <w:t>atoria con el orden del día, de las sesiones ordinarias y extraordinarias de sus respectivos Directorios a todos los concejales, con al menos</w:t>
      </w:r>
      <w:r w:rsidR="00B9482E" w:rsidRPr="00747C36">
        <w:rPr>
          <w:rFonts w:ascii="Book Antiqua" w:hAnsi="Book Antiqua"/>
          <w:sz w:val="24"/>
          <w:szCs w:val="24"/>
        </w:rPr>
        <w:t xml:space="preserve"> cuarenta y ocho y</w:t>
      </w:r>
      <w:r w:rsidRPr="00747C36">
        <w:rPr>
          <w:rFonts w:ascii="Book Antiqua" w:hAnsi="Book Antiqua"/>
          <w:sz w:val="24"/>
          <w:szCs w:val="24"/>
        </w:rPr>
        <w:t xml:space="preserve"> </w:t>
      </w:r>
      <w:r w:rsidR="001B6674" w:rsidRPr="00747C36">
        <w:rPr>
          <w:rFonts w:ascii="Book Antiqua" w:hAnsi="Book Antiqua"/>
          <w:sz w:val="24"/>
          <w:szCs w:val="24"/>
        </w:rPr>
        <w:t>veinte y cuatro horas</w:t>
      </w:r>
      <w:r w:rsidRPr="00747C36">
        <w:rPr>
          <w:rFonts w:ascii="Book Antiqua" w:hAnsi="Book Antiqua"/>
          <w:sz w:val="24"/>
          <w:szCs w:val="24"/>
        </w:rPr>
        <w:t xml:space="preserve"> de anticipación, según corresponda.</w:t>
      </w:r>
    </w:p>
    <w:p w14:paraId="5A3D2DAE" w14:textId="77777777" w:rsidR="003D14A3" w:rsidRPr="00747C36" w:rsidRDefault="003D14A3" w:rsidP="003D14A3">
      <w:pPr>
        <w:tabs>
          <w:tab w:val="left" w:pos="0"/>
          <w:tab w:val="left" w:pos="1985"/>
        </w:tabs>
        <w:spacing w:before="240" w:after="240"/>
        <w:jc w:val="both"/>
        <w:rPr>
          <w:rFonts w:ascii="Book Antiqua" w:hAnsi="Book Antiqua"/>
          <w:i/>
          <w:sz w:val="24"/>
          <w:szCs w:val="24"/>
        </w:rPr>
      </w:pPr>
      <w:r w:rsidRPr="00747C36">
        <w:rPr>
          <w:rFonts w:ascii="Book Antiqua" w:hAnsi="Book Antiqua"/>
          <w:b/>
          <w:sz w:val="24"/>
          <w:szCs w:val="24"/>
        </w:rPr>
        <w:t xml:space="preserve">Art…: De la asistencia a </w:t>
      </w:r>
      <w:r w:rsidR="00B9482E" w:rsidRPr="00747C36">
        <w:rPr>
          <w:rFonts w:ascii="Book Antiqua" w:hAnsi="Book Antiqua"/>
          <w:b/>
          <w:sz w:val="24"/>
          <w:szCs w:val="24"/>
        </w:rPr>
        <w:t>Directorios. -</w:t>
      </w:r>
      <w:r w:rsidRPr="00747C36">
        <w:rPr>
          <w:rFonts w:ascii="Book Antiqua" w:hAnsi="Book Antiqua"/>
          <w:sz w:val="24"/>
          <w:szCs w:val="24"/>
        </w:rPr>
        <w:t xml:space="preserve"> Las y los concejales podrán asistir a cualquier sesión de Directorio de las Empresas Públicas, con voz y sin voto, notificando a quien lo preside, previo a la instalación de la misma.</w:t>
      </w:r>
    </w:p>
    <w:p w14:paraId="780E5BC7"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Disposición derogatoria única. </w:t>
      </w:r>
      <w:r w:rsidRPr="00747C36">
        <w:rPr>
          <w:rFonts w:ascii="Book Antiqua" w:hAnsi="Book Antiqua"/>
          <w:sz w:val="24"/>
          <w:szCs w:val="24"/>
        </w:rPr>
        <w:t>Deróguese el Capítulo II, intitulado “DEL EJERCICIO DE LA FACULTAD DE FISCALIZACIÓN” de la Resolución N. 074 del 08 de marzo de 2016.</w:t>
      </w:r>
    </w:p>
    <w:p w14:paraId="59E3CCE4"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Disposición Reformatoria</w:t>
      </w:r>
    </w:p>
    <w:p w14:paraId="13381A6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Primera. </w:t>
      </w:r>
      <w:r w:rsidRPr="00747C36">
        <w:rPr>
          <w:rFonts w:ascii="Book Antiqua" w:hAnsi="Book Antiqua"/>
          <w:sz w:val="24"/>
          <w:szCs w:val="24"/>
        </w:rPr>
        <w:t xml:space="preserve">  </w:t>
      </w:r>
      <w:r w:rsidR="00747C36" w:rsidRPr="00747C36">
        <w:rPr>
          <w:rFonts w:ascii="Book Antiqua" w:hAnsi="Book Antiqua"/>
          <w:sz w:val="24"/>
          <w:szCs w:val="24"/>
        </w:rPr>
        <w:t>Refórmese el</w:t>
      </w:r>
      <w:r w:rsidR="00B9482E" w:rsidRPr="00747C36">
        <w:rPr>
          <w:rFonts w:ascii="Book Antiqua" w:hAnsi="Book Antiqua"/>
          <w:sz w:val="24"/>
          <w:szCs w:val="24"/>
        </w:rPr>
        <w:t xml:space="preserve"> </w:t>
      </w:r>
      <w:r w:rsidR="00747C36" w:rsidRPr="00747C36">
        <w:rPr>
          <w:rFonts w:ascii="Book Antiqua" w:hAnsi="Book Antiqua"/>
          <w:sz w:val="24"/>
          <w:szCs w:val="24"/>
        </w:rPr>
        <w:t>i</w:t>
      </w:r>
      <w:r w:rsidR="00B9482E" w:rsidRPr="00747C36">
        <w:rPr>
          <w:rFonts w:ascii="Book Antiqua" w:hAnsi="Book Antiqua"/>
          <w:sz w:val="24"/>
          <w:szCs w:val="24"/>
        </w:rPr>
        <w:t xml:space="preserve">nciso </w:t>
      </w:r>
      <w:r w:rsidR="00747C36" w:rsidRPr="00747C36">
        <w:rPr>
          <w:rFonts w:ascii="Book Antiqua" w:hAnsi="Book Antiqua"/>
          <w:sz w:val="24"/>
          <w:szCs w:val="24"/>
        </w:rPr>
        <w:t>c</w:t>
      </w:r>
      <w:r w:rsidR="00B9482E" w:rsidRPr="00747C36">
        <w:rPr>
          <w:rFonts w:ascii="Book Antiqua" w:hAnsi="Book Antiqua"/>
          <w:sz w:val="24"/>
          <w:szCs w:val="24"/>
        </w:rPr>
        <w:t xml:space="preserve">uarto </w:t>
      </w:r>
      <w:r w:rsidR="00747C36" w:rsidRPr="00747C36">
        <w:rPr>
          <w:rFonts w:ascii="Book Antiqua" w:hAnsi="Book Antiqua"/>
          <w:sz w:val="24"/>
          <w:szCs w:val="24"/>
        </w:rPr>
        <w:t>d</w:t>
      </w:r>
      <w:r w:rsidR="00B9482E" w:rsidRPr="00747C36">
        <w:rPr>
          <w:rFonts w:ascii="Book Antiqua" w:hAnsi="Book Antiqua"/>
          <w:sz w:val="24"/>
          <w:szCs w:val="24"/>
        </w:rPr>
        <w:t xml:space="preserve">el </w:t>
      </w:r>
      <w:r w:rsidR="00747C36" w:rsidRPr="00747C36">
        <w:rPr>
          <w:rFonts w:ascii="Book Antiqua" w:hAnsi="Book Antiqua"/>
          <w:sz w:val="24"/>
          <w:szCs w:val="24"/>
        </w:rPr>
        <w:t>a</w:t>
      </w:r>
      <w:r w:rsidR="00B9482E" w:rsidRPr="00747C36">
        <w:rPr>
          <w:rFonts w:ascii="Book Antiqua" w:hAnsi="Book Antiqua"/>
          <w:sz w:val="24"/>
          <w:szCs w:val="24"/>
        </w:rPr>
        <w:t xml:space="preserve">rtículo 60 </w:t>
      </w:r>
      <w:r w:rsidR="00747C36" w:rsidRPr="00747C36">
        <w:rPr>
          <w:rFonts w:ascii="Book Antiqua" w:hAnsi="Book Antiqua"/>
          <w:sz w:val="24"/>
          <w:szCs w:val="24"/>
        </w:rPr>
        <w:t>d</w:t>
      </w:r>
      <w:r w:rsidR="00B9482E" w:rsidRPr="00747C36">
        <w:rPr>
          <w:rFonts w:ascii="Book Antiqua" w:hAnsi="Book Antiqua"/>
          <w:sz w:val="24"/>
          <w:szCs w:val="24"/>
        </w:rPr>
        <w:t xml:space="preserve">e </w:t>
      </w:r>
      <w:r w:rsidR="00747C36" w:rsidRPr="00747C36">
        <w:rPr>
          <w:rFonts w:ascii="Book Antiqua" w:hAnsi="Book Antiqua"/>
          <w:sz w:val="24"/>
          <w:szCs w:val="24"/>
        </w:rPr>
        <w:t>l</w:t>
      </w:r>
      <w:r w:rsidR="00B9482E" w:rsidRPr="00747C36">
        <w:rPr>
          <w:rFonts w:ascii="Book Antiqua" w:hAnsi="Book Antiqua"/>
          <w:sz w:val="24"/>
          <w:szCs w:val="24"/>
        </w:rPr>
        <w:t xml:space="preserve">a Ordenanza </w:t>
      </w:r>
      <w:r w:rsidR="00747C36" w:rsidRPr="00747C36">
        <w:rPr>
          <w:rFonts w:ascii="Book Antiqua" w:hAnsi="Book Antiqua"/>
          <w:sz w:val="24"/>
          <w:szCs w:val="24"/>
        </w:rPr>
        <w:t xml:space="preserve">Nro. </w:t>
      </w:r>
      <w:r w:rsidR="00B9482E" w:rsidRPr="00747C36">
        <w:rPr>
          <w:rFonts w:ascii="Book Antiqua" w:hAnsi="Book Antiqua"/>
          <w:sz w:val="24"/>
          <w:szCs w:val="24"/>
        </w:rPr>
        <w:t>063</w:t>
      </w:r>
      <w:r w:rsidR="00747C36" w:rsidRPr="00747C36">
        <w:rPr>
          <w:rFonts w:ascii="Book Antiqua" w:hAnsi="Book Antiqua"/>
          <w:sz w:val="24"/>
          <w:szCs w:val="24"/>
        </w:rPr>
        <w:t>-2023, que</w:t>
      </w:r>
      <w:r w:rsidR="00B9482E" w:rsidRPr="00747C36">
        <w:rPr>
          <w:rFonts w:ascii="Book Antiqua" w:hAnsi="Book Antiqua"/>
          <w:sz w:val="24"/>
          <w:szCs w:val="24"/>
        </w:rPr>
        <w:t xml:space="preserve"> </w:t>
      </w:r>
      <w:r w:rsidR="00747C36" w:rsidRPr="00747C36">
        <w:rPr>
          <w:rFonts w:ascii="Book Antiqua" w:hAnsi="Book Antiqua"/>
          <w:sz w:val="24"/>
          <w:szCs w:val="24"/>
        </w:rPr>
        <w:t>s</w:t>
      </w:r>
      <w:r w:rsidR="00B9482E" w:rsidRPr="00747C36">
        <w:rPr>
          <w:rFonts w:ascii="Book Antiqua" w:hAnsi="Book Antiqua"/>
          <w:sz w:val="24"/>
          <w:szCs w:val="24"/>
        </w:rPr>
        <w:t xml:space="preserve">e </w:t>
      </w:r>
      <w:r w:rsidR="00747C36" w:rsidRPr="00747C36">
        <w:rPr>
          <w:rFonts w:ascii="Book Antiqua" w:hAnsi="Book Antiqua"/>
          <w:sz w:val="24"/>
          <w:szCs w:val="24"/>
        </w:rPr>
        <w:t>r</w:t>
      </w:r>
      <w:r w:rsidR="00B9482E" w:rsidRPr="00747C36">
        <w:rPr>
          <w:rFonts w:ascii="Book Antiqua" w:hAnsi="Book Antiqua"/>
          <w:sz w:val="24"/>
          <w:szCs w:val="24"/>
        </w:rPr>
        <w:t xml:space="preserve">efiere </w:t>
      </w:r>
      <w:r w:rsidR="00747C36" w:rsidRPr="00747C36">
        <w:rPr>
          <w:rFonts w:ascii="Book Antiqua" w:hAnsi="Book Antiqua"/>
          <w:sz w:val="24"/>
          <w:szCs w:val="24"/>
        </w:rPr>
        <w:t>a l</w:t>
      </w:r>
      <w:r w:rsidR="00B9482E" w:rsidRPr="00747C36">
        <w:rPr>
          <w:rFonts w:ascii="Book Antiqua" w:hAnsi="Book Antiqua"/>
          <w:sz w:val="24"/>
          <w:szCs w:val="24"/>
        </w:rPr>
        <w:t xml:space="preserve">a </w:t>
      </w:r>
      <w:r w:rsidR="00747C36" w:rsidRPr="00747C36">
        <w:rPr>
          <w:rFonts w:ascii="Book Antiqua" w:hAnsi="Book Antiqua"/>
          <w:sz w:val="24"/>
          <w:szCs w:val="24"/>
        </w:rPr>
        <w:t>“</w:t>
      </w:r>
      <w:r w:rsidR="00B9482E" w:rsidRPr="00747C36">
        <w:rPr>
          <w:rFonts w:ascii="Book Antiqua" w:hAnsi="Book Antiqua"/>
          <w:sz w:val="24"/>
          <w:szCs w:val="24"/>
        </w:rPr>
        <w:t xml:space="preserve">Ordenanza </w:t>
      </w:r>
      <w:r w:rsidR="00B9482E" w:rsidRPr="00747C36">
        <w:rPr>
          <w:rFonts w:ascii="Book Antiqua" w:hAnsi="Book Antiqua"/>
          <w:bCs/>
          <w:sz w:val="24"/>
          <w:szCs w:val="24"/>
        </w:rPr>
        <w:t xml:space="preserve">Metropolitana Reformatoria </w:t>
      </w:r>
      <w:r w:rsidR="00747C36" w:rsidRPr="00747C36">
        <w:rPr>
          <w:rFonts w:ascii="Book Antiqua" w:hAnsi="Book Antiqua"/>
          <w:bCs/>
          <w:sz w:val="24"/>
          <w:szCs w:val="24"/>
        </w:rPr>
        <w:t>a</w:t>
      </w:r>
      <w:r w:rsidR="00B9482E" w:rsidRPr="00747C36">
        <w:rPr>
          <w:rFonts w:ascii="Book Antiqua" w:hAnsi="Book Antiqua"/>
          <w:bCs/>
          <w:sz w:val="24"/>
          <w:szCs w:val="24"/>
        </w:rPr>
        <w:t xml:space="preserve">l Código Municipal </w:t>
      </w:r>
      <w:r w:rsidR="00747C36" w:rsidRPr="00747C36">
        <w:rPr>
          <w:rFonts w:ascii="Book Antiqua" w:hAnsi="Book Antiqua"/>
          <w:bCs/>
          <w:sz w:val="24"/>
          <w:szCs w:val="24"/>
        </w:rPr>
        <w:t>p</w:t>
      </w:r>
      <w:r w:rsidR="00B9482E" w:rsidRPr="00747C36">
        <w:rPr>
          <w:rFonts w:ascii="Book Antiqua" w:hAnsi="Book Antiqua"/>
          <w:bCs/>
          <w:sz w:val="24"/>
          <w:szCs w:val="24"/>
        </w:rPr>
        <w:t xml:space="preserve">ara </w:t>
      </w:r>
      <w:r w:rsidR="00747C36" w:rsidRPr="00747C36">
        <w:rPr>
          <w:rFonts w:ascii="Book Antiqua" w:hAnsi="Book Antiqua"/>
          <w:bCs/>
          <w:sz w:val="24"/>
          <w:szCs w:val="24"/>
        </w:rPr>
        <w:t>e</w:t>
      </w:r>
      <w:r w:rsidR="00B9482E" w:rsidRPr="00747C36">
        <w:rPr>
          <w:rFonts w:ascii="Book Antiqua" w:hAnsi="Book Antiqua"/>
          <w:bCs/>
          <w:sz w:val="24"/>
          <w:szCs w:val="24"/>
        </w:rPr>
        <w:t xml:space="preserve">l Distrito Metropolitano </w:t>
      </w:r>
      <w:r w:rsidR="00747C36" w:rsidRPr="00747C36">
        <w:rPr>
          <w:rFonts w:ascii="Book Antiqua" w:hAnsi="Book Antiqua"/>
          <w:bCs/>
          <w:sz w:val="24"/>
          <w:szCs w:val="24"/>
        </w:rPr>
        <w:t>d</w:t>
      </w:r>
      <w:r w:rsidR="00B9482E" w:rsidRPr="00747C36">
        <w:rPr>
          <w:rFonts w:ascii="Book Antiqua" w:hAnsi="Book Antiqua"/>
          <w:bCs/>
          <w:sz w:val="24"/>
          <w:szCs w:val="24"/>
        </w:rPr>
        <w:t xml:space="preserve">e Quito </w:t>
      </w:r>
      <w:r w:rsidR="00747C36" w:rsidRPr="00747C36">
        <w:rPr>
          <w:rFonts w:ascii="Book Antiqua" w:hAnsi="Book Antiqua"/>
          <w:bCs/>
          <w:sz w:val="24"/>
          <w:szCs w:val="24"/>
        </w:rPr>
        <w:t>q</w:t>
      </w:r>
      <w:r w:rsidR="00B9482E" w:rsidRPr="00747C36">
        <w:rPr>
          <w:rFonts w:ascii="Book Antiqua" w:hAnsi="Book Antiqua"/>
          <w:bCs/>
          <w:sz w:val="24"/>
          <w:szCs w:val="24"/>
        </w:rPr>
        <w:t xml:space="preserve">ue </w:t>
      </w:r>
      <w:r w:rsidR="00747C36" w:rsidRPr="00747C36">
        <w:rPr>
          <w:rFonts w:ascii="Book Antiqua" w:hAnsi="Book Antiqua"/>
          <w:bCs/>
          <w:sz w:val="24"/>
          <w:szCs w:val="24"/>
        </w:rPr>
        <w:t>r</w:t>
      </w:r>
      <w:r w:rsidR="00B9482E" w:rsidRPr="00747C36">
        <w:rPr>
          <w:rFonts w:ascii="Book Antiqua" w:hAnsi="Book Antiqua"/>
          <w:bCs/>
          <w:sz w:val="24"/>
          <w:szCs w:val="24"/>
        </w:rPr>
        <w:t xml:space="preserve">egula </w:t>
      </w:r>
      <w:r w:rsidR="00747C36" w:rsidRPr="00747C36">
        <w:rPr>
          <w:rFonts w:ascii="Book Antiqua" w:hAnsi="Book Antiqua"/>
          <w:bCs/>
          <w:sz w:val="24"/>
          <w:szCs w:val="24"/>
        </w:rPr>
        <w:t>l</w:t>
      </w:r>
      <w:r w:rsidR="00B9482E" w:rsidRPr="00747C36">
        <w:rPr>
          <w:rFonts w:ascii="Book Antiqua" w:hAnsi="Book Antiqua"/>
          <w:bCs/>
          <w:sz w:val="24"/>
          <w:szCs w:val="24"/>
        </w:rPr>
        <w:t xml:space="preserve">a </w:t>
      </w:r>
      <w:r w:rsidR="00747C36" w:rsidRPr="00747C36">
        <w:rPr>
          <w:rFonts w:ascii="Book Antiqua" w:hAnsi="Book Antiqua"/>
          <w:bCs/>
          <w:sz w:val="24"/>
          <w:szCs w:val="24"/>
        </w:rPr>
        <w:t>i</w:t>
      </w:r>
      <w:r w:rsidR="00B9482E" w:rsidRPr="00747C36">
        <w:rPr>
          <w:rFonts w:ascii="Book Antiqua" w:hAnsi="Book Antiqua"/>
          <w:bCs/>
          <w:sz w:val="24"/>
          <w:szCs w:val="24"/>
        </w:rPr>
        <w:t xml:space="preserve">ntegración </w:t>
      </w:r>
      <w:r w:rsidR="00747C36" w:rsidRPr="00747C36">
        <w:rPr>
          <w:rFonts w:ascii="Book Antiqua" w:hAnsi="Book Antiqua"/>
          <w:bCs/>
          <w:sz w:val="24"/>
          <w:szCs w:val="24"/>
        </w:rPr>
        <w:t>y</w:t>
      </w:r>
      <w:r w:rsidR="00B9482E" w:rsidRPr="00747C36">
        <w:rPr>
          <w:rFonts w:ascii="Book Antiqua" w:hAnsi="Book Antiqua"/>
          <w:bCs/>
          <w:sz w:val="24"/>
          <w:szCs w:val="24"/>
        </w:rPr>
        <w:t xml:space="preserve"> </w:t>
      </w:r>
      <w:r w:rsidR="00747C36" w:rsidRPr="00747C36">
        <w:rPr>
          <w:rFonts w:ascii="Book Antiqua" w:hAnsi="Book Antiqua"/>
          <w:bCs/>
          <w:sz w:val="24"/>
          <w:szCs w:val="24"/>
        </w:rPr>
        <w:t>e</w:t>
      </w:r>
      <w:r w:rsidR="00B9482E" w:rsidRPr="00747C36">
        <w:rPr>
          <w:rFonts w:ascii="Book Antiqua" w:hAnsi="Book Antiqua"/>
          <w:bCs/>
          <w:sz w:val="24"/>
          <w:szCs w:val="24"/>
        </w:rPr>
        <w:t xml:space="preserve">l </w:t>
      </w:r>
      <w:r w:rsidR="00747C36" w:rsidRPr="00747C36">
        <w:rPr>
          <w:rFonts w:ascii="Book Antiqua" w:hAnsi="Book Antiqua"/>
          <w:bCs/>
          <w:sz w:val="24"/>
          <w:szCs w:val="24"/>
        </w:rPr>
        <w:t>f</w:t>
      </w:r>
      <w:r w:rsidR="00B9482E" w:rsidRPr="00747C36">
        <w:rPr>
          <w:rFonts w:ascii="Book Antiqua" w:hAnsi="Book Antiqua"/>
          <w:bCs/>
          <w:sz w:val="24"/>
          <w:szCs w:val="24"/>
        </w:rPr>
        <w:t xml:space="preserve">uncionamiento </w:t>
      </w:r>
      <w:r w:rsidR="00747C36" w:rsidRPr="00747C36">
        <w:rPr>
          <w:rFonts w:ascii="Book Antiqua" w:hAnsi="Book Antiqua"/>
          <w:bCs/>
          <w:sz w:val="24"/>
          <w:szCs w:val="24"/>
        </w:rPr>
        <w:t>d</w:t>
      </w:r>
      <w:r w:rsidR="00B9482E" w:rsidRPr="00747C36">
        <w:rPr>
          <w:rFonts w:ascii="Book Antiqua" w:hAnsi="Book Antiqua"/>
          <w:bCs/>
          <w:sz w:val="24"/>
          <w:szCs w:val="24"/>
        </w:rPr>
        <w:t xml:space="preserve">el Concejo </w:t>
      </w:r>
      <w:r w:rsidR="00747C36" w:rsidRPr="00747C36">
        <w:rPr>
          <w:rFonts w:ascii="Book Antiqua" w:hAnsi="Book Antiqua"/>
          <w:bCs/>
          <w:sz w:val="24"/>
          <w:szCs w:val="24"/>
        </w:rPr>
        <w:t>d</w:t>
      </w:r>
      <w:r w:rsidR="00B9482E" w:rsidRPr="00747C36">
        <w:rPr>
          <w:rFonts w:ascii="Book Antiqua" w:hAnsi="Book Antiqua"/>
          <w:bCs/>
          <w:sz w:val="24"/>
          <w:szCs w:val="24"/>
        </w:rPr>
        <w:t xml:space="preserve">el Gobierno Autónomo Descentralizado </w:t>
      </w:r>
      <w:r w:rsidR="00747C36" w:rsidRPr="00747C36">
        <w:rPr>
          <w:rFonts w:ascii="Book Antiqua" w:hAnsi="Book Antiqua"/>
          <w:bCs/>
          <w:sz w:val="24"/>
          <w:szCs w:val="24"/>
        </w:rPr>
        <w:t>d</w:t>
      </w:r>
      <w:r w:rsidR="00B9482E" w:rsidRPr="00747C36">
        <w:rPr>
          <w:rFonts w:ascii="Book Antiqua" w:hAnsi="Book Antiqua"/>
          <w:bCs/>
          <w:sz w:val="24"/>
          <w:szCs w:val="24"/>
        </w:rPr>
        <w:t xml:space="preserve">el Distrito Metropolitano </w:t>
      </w:r>
      <w:r w:rsidR="00747C36" w:rsidRPr="00747C36">
        <w:rPr>
          <w:rFonts w:ascii="Book Antiqua" w:hAnsi="Book Antiqua"/>
          <w:bCs/>
          <w:sz w:val="24"/>
          <w:szCs w:val="24"/>
        </w:rPr>
        <w:t>d</w:t>
      </w:r>
      <w:r w:rsidR="00B9482E" w:rsidRPr="00747C36">
        <w:rPr>
          <w:rFonts w:ascii="Book Antiqua" w:hAnsi="Book Antiqua"/>
          <w:bCs/>
          <w:sz w:val="24"/>
          <w:szCs w:val="24"/>
        </w:rPr>
        <w:t xml:space="preserve">e Quito </w:t>
      </w:r>
      <w:r w:rsidR="00747C36" w:rsidRPr="00747C36">
        <w:rPr>
          <w:rFonts w:ascii="Book Antiqua" w:hAnsi="Book Antiqua"/>
          <w:bCs/>
          <w:sz w:val="24"/>
          <w:szCs w:val="24"/>
        </w:rPr>
        <w:t>y</w:t>
      </w:r>
      <w:r w:rsidR="00B9482E" w:rsidRPr="00747C36">
        <w:rPr>
          <w:rFonts w:ascii="Book Antiqua" w:hAnsi="Book Antiqua"/>
          <w:bCs/>
          <w:sz w:val="24"/>
          <w:szCs w:val="24"/>
        </w:rPr>
        <w:t xml:space="preserve"> </w:t>
      </w:r>
      <w:r w:rsidR="00747C36" w:rsidRPr="00747C36">
        <w:rPr>
          <w:rFonts w:ascii="Book Antiqua" w:hAnsi="Book Antiqua"/>
          <w:bCs/>
          <w:sz w:val="24"/>
          <w:szCs w:val="24"/>
        </w:rPr>
        <w:t>d</w:t>
      </w:r>
      <w:r w:rsidR="00B9482E" w:rsidRPr="00747C36">
        <w:rPr>
          <w:rFonts w:ascii="Book Antiqua" w:hAnsi="Book Antiqua"/>
          <w:bCs/>
          <w:sz w:val="24"/>
          <w:szCs w:val="24"/>
        </w:rPr>
        <w:t xml:space="preserve">e </w:t>
      </w:r>
      <w:r w:rsidR="00747C36" w:rsidRPr="00747C36">
        <w:rPr>
          <w:rFonts w:ascii="Book Antiqua" w:hAnsi="Book Antiqua"/>
          <w:bCs/>
          <w:sz w:val="24"/>
          <w:szCs w:val="24"/>
        </w:rPr>
        <w:t>l</w:t>
      </w:r>
      <w:r w:rsidR="00B9482E" w:rsidRPr="00747C36">
        <w:rPr>
          <w:rFonts w:ascii="Book Antiqua" w:hAnsi="Book Antiqua"/>
          <w:bCs/>
          <w:sz w:val="24"/>
          <w:szCs w:val="24"/>
        </w:rPr>
        <w:t>as Comisiones</w:t>
      </w:r>
      <w:r w:rsidR="00747C36" w:rsidRPr="00747C36">
        <w:rPr>
          <w:rFonts w:ascii="Book Antiqua" w:hAnsi="Book Antiqua"/>
          <w:bCs/>
          <w:sz w:val="24"/>
          <w:szCs w:val="24"/>
        </w:rPr>
        <w:t>”</w:t>
      </w:r>
      <w:r w:rsidR="00B9482E" w:rsidRPr="00747C36">
        <w:rPr>
          <w:rFonts w:ascii="Book Antiqua" w:hAnsi="Book Antiqua"/>
          <w:sz w:val="24"/>
          <w:szCs w:val="24"/>
        </w:rPr>
        <w:t xml:space="preserve">, </w:t>
      </w:r>
      <w:r w:rsidR="00747C36" w:rsidRPr="00747C36">
        <w:rPr>
          <w:rFonts w:ascii="Book Antiqua" w:hAnsi="Book Antiqua"/>
          <w:sz w:val="24"/>
          <w:szCs w:val="24"/>
        </w:rPr>
        <w:t>p</w:t>
      </w:r>
      <w:r w:rsidR="00B9482E" w:rsidRPr="00747C36">
        <w:rPr>
          <w:rFonts w:ascii="Book Antiqua" w:hAnsi="Book Antiqua"/>
          <w:sz w:val="24"/>
          <w:szCs w:val="24"/>
        </w:rPr>
        <w:t xml:space="preserve">or </w:t>
      </w:r>
      <w:r w:rsidR="00747C36" w:rsidRPr="00747C36">
        <w:rPr>
          <w:rFonts w:ascii="Book Antiqua" w:hAnsi="Book Antiqua"/>
          <w:sz w:val="24"/>
          <w:szCs w:val="24"/>
        </w:rPr>
        <w:t>e</w:t>
      </w:r>
      <w:r w:rsidR="00B9482E" w:rsidRPr="00747C36">
        <w:rPr>
          <w:rFonts w:ascii="Book Antiqua" w:hAnsi="Book Antiqua"/>
          <w:sz w:val="24"/>
          <w:szCs w:val="24"/>
        </w:rPr>
        <w:t xml:space="preserve">l </w:t>
      </w:r>
      <w:r w:rsidR="00747C36" w:rsidRPr="00747C36">
        <w:rPr>
          <w:rFonts w:ascii="Book Antiqua" w:hAnsi="Book Antiqua"/>
          <w:sz w:val="24"/>
          <w:szCs w:val="24"/>
        </w:rPr>
        <w:t>s</w:t>
      </w:r>
      <w:r w:rsidR="00B9482E" w:rsidRPr="00747C36">
        <w:rPr>
          <w:rFonts w:ascii="Book Antiqua" w:hAnsi="Book Antiqua"/>
          <w:sz w:val="24"/>
          <w:szCs w:val="24"/>
        </w:rPr>
        <w:t xml:space="preserve">iguiente </w:t>
      </w:r>
      <w:r w:rsidR="00747C36" w:rsidRPr="00747C36">
        <w:rPr>
          <w:rFonts w:ascii="Book Antiqua" w:hAnsi="Book Antiqua"/>
          <w:sz w:val="24"/>
          <w:szCs w:val="24"/>
        </w:rPr>
        <w:t>t</w:t>
      </w:r>
      <w:r w:rsidR="00B9482E" w:rsidRPr="00747C36">
        <w:rPr>
          <w:rFonts w:ascii="Book Antiqua" w:hAnsi="Book Antiqua"/>
          <w:sz w:val="24"/>
          <w:szCs w:val="24"/>
        </w:rPr>
        <w:t>exto</w:t>
      </w:r>
    </w:p>
    <w:p w14:paraId="6A589CA7"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lastRenderedPageBreak/>
        <w:t>“</w:t>
      </w:r>
      <w:r w:rsidRPr="00747C36">
        <w:rPr>
          <w:rFonts w:ascii="Book Antiqua" w:hAnsi="Book Antiqua"/>
          <w:i/>
          <w:sz w:val="24"/>
          <w:szCs w:val="24"/>
        </w:rPr>
        <w:t xml:space="preserve">Excepcionalmente, cuando se trate de hechos </w:t>
      </w:r>
      <w:r w:rsidRPr="00747C36">
        <w:rPr>
          <w:rFonts w:ascii="Book Antiqua" w:hAnsi="Book Antiqua"/>
          <w:b/>
          <w:i/>
          <w:sz w:val="24"/>
          <w:szCs w:val="24"/>
          <w:u w:val="single"/>
        </w:rPr>
        <w:t>coyunturales o emergentes o</w:t>
      </w:r>
      <w:r w:rsidRPr="00747C36">
        <w:rPr>
          <w:rFonts w:ascii="Book Antiqua" w:hAnsi="Book Antiqua"/>
          <w:i/>
          <w:sz w:val="24"/>
          <w:szCs w:val="24"/>
        </w:rPr>
        <w:t xml:space="preserve"> que requieran el pronunciamiento del Concejo Metropolitano, podrán presentarse solicitudes de cambio del orden del día en un tiempo menor a las 24 horas. En cuyo caso, para su incorporación en el orden del día, se requerirá contar con el voto de las dos terceras partes de los integrantes del Concejo </w:t>
      </w:r>
      <w:r w:rsidR="00747C36" w:rsidRPr="00747C36">
        <w:rPr>
          <w:rFonts w:ascii="Book Antiqua" w:hAnsi="Book Antiqua"/>
          <w:i/>
          <w:sz w:val="24"/>
          <w:szCs w:val="24"/>
        </w:rPr>
        <w:t>Metropolitano</w:t>
      </w:r>
      <w:r w:rsidR="00747C36" w:rsidRPr="00747C36">
        <w:rPr>
          <w:rFonts w:ascii="Book Antiqua" w:hAnsi="Book Antiqua"/>
          <w:sz w:val="24"/>
          <w:szCs w:val="24"/>
        </w:rPr>
        <w:t>”</w:t>
      </w:r>
      <w:r w:rsidRPr="00747C36">
        <w:rPr>
          <w:rFonts w:ascii="Book Antiqua" w:hAnsi="Book Antiqua"/>
          <w:sz w:val="24"/>
          <w:szCs w:val="24"/>
        </w:rPr>
        <w:t>.</w:t>
      </w:r>
    </w:p>
    <w:p w14:paraId="647EB351" w14:textId="77777777" w:rsidR="003D14A3" w:rsidRPr="00747C36" w:rsidRDefault="003D14A3" w:rsidP="003D14A3">
      <w:pPr>
        <w:tabs>
          <w:tab w:val="left" w:pos="0"/>
          <w:tab w:val="left" w:pos="1985"/>
        </w:tabs>
        <w:spacing w:before="240" w:after="240"/>
        <w:jc w:val="both"/>
        <w:rPr>
          <w:rFonts w:ascii="Book Antiqua" w:hAnsi="Book Antiqua"/>
          <w:i/>
          <w:sz w:val="24"/>
          <w:szCs w:val="24"/>
        </w:rPr>
      </w:pPr>
      <w:r w:rsidRPr="00747C36">
        <w:rPr>
          <w:rFonts w:ascii="Book Antiqua" w:hAnsi="Book Antiqua"/>
          <w:i/>
          <w:sz w:val="24"/>
          <w:szCs w:val="24"/>
        </w:rPr>
        <w:t xml:space="preserve">En el caso de que el cambio del orden del día se fundamente en el ejercicio de la facultad de fiscalización que tienen las y los concejales se podrá incluir un punto en el orden del día en un tiempo menor a las </w:t>
      </w:r>
      <w:r w:rsidR="00747C36" w:rsidRPr="00747C36">
        <w:rPr>
          <w:rFonts w:ascii="Book Antiqua" w:hAnsi="Book Antiqua"/>
          <w:i/>
          <w:sz w:val="24"/>
          <w:szCs w:val="24"/>
        </w:rPr>
        <w:t>veinte y cuatro</w:t>
      </w:r>
      <w:r w:rsidRPr="00747C36">
        <w:rPr>
          <w:rFonts w:ascii="Book Antiqua" w:hAnsi="Book Antiqua"/>
          <w:i/>
          <w:sz w:val="24"/>
          <w:szCs w:val="24"/>
        </w:rPr>
        <w:t xml:space="preserve"> horas de la sesión ordinaria, siempre que cuente con el respaldo por escrito de la tercera parte de los concejales</w:t>
      </w:r>
    </w:p>
    <w:p w14:paraId="6BB225E8"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DISPOSICIÓN FINAL</w:t>
      </w:r>
    </w:p>
    <w:p w14:paraId="2C651C4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Las disposiciones de la presente Ordenanza Metropolitana entrarán en vigencia a partir de la fecha de su sanción.</w:t>
      </w:r>
    </w:p>
    <w:p w14:paraId="3DFBD33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Dada en la Sala de Sesiones del Concejo Metropolitano de Quito, el día…. de ……………… de 2023.</w:t>
      </w:r>
    </w:p>
    <w:p w14:paraId="00E3FB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 </w:t>
      </w:r>
    </w:p>
    <w:p w14:paraId="45414CC8" w14:textId="77777777" w:rsidR="003D14A3" w:rsidRPr="00747C36" w:rsidRDefault="003D14A3" w:rsidP="003D14A3">
      <w:pPr>
        <w:tabs>
          <w:tab w:val="left" w:pos="0"/>
          <w:tab w:val="left" w:pos="1985"/>
        </w:tabs>
        <w:rPr>
          <w:rFonts w:ascii="Book Antiqua" w:hAnsi="Book Antiqua"/>
          <w:b/>
          <w:color w:val="FF0000"/>
          <w:sz w:val="24"/>
          <w:szCs w:val="24"/>
        </w:rPr>
      </w:pPr>
    </w:p>
    <w:p w14:paraId="752B8127" w14:textId="77777777" w:rsidR="00AA112C" w:rsidRPr="00747C36" w:rsidRDefault="00AA112C">
      <w:pPr>
        <w:rPr>
          <w:rFonts w:ascii="Book Antiqua" w:hAnsi="Book Antiqua"/>
          <w:sz w:val="24"/>
          <w:szCs w:val="24"/>
        </w:rPr>
      </w:pPr>
    </w:p>
    <w:sectPr w:rsidR="00AA112C" w:rsidRPr="00747C36">
      <w:footerReference w:type="default" r:id="rId7"/>
      <w:pgSz w:w="11909" w:h="16834"/>
      <w:pgMar w:top="1440" w:right="1440" w:bottom="1440" w:left="1440"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4BD4" w14:textId="77777777" w:rsidR="0017274B" w:rsidRDefault="0017274B">
      <w:pPr>
        <w:spacing w:line="240" w:lineRule="auto"/>
      </w:pPr>
      <w:r>
        <w:separator/>
      </w:r>
    </w:p>
  </w:endnote>
  <w:endnote w:type="continuationSeparator" w:id="0">
    <w:p w14:paraId="73AD9841" w14:textId="77777777" w:rsidR="0017274B" w:rsidRDefault="0017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AB4A" w14:textId="77777777" w:rsidR="00000000" w:rsidRDefault="00F0003D">
    <w:pPr>
      <w:pBdr>
        <w:top w:val="nil"/>
        <w:left w:val="nil"/>
        <w:bottom w:val="nil"/>
        <w:right w:val="nil"/>
        <w:between w:val="nil"/>
      </w:pBdr>
      <w:tabs>
        <w:tab w:val="center" w:pos="4252"/>
        <w:tab w:val="right" w:pos="8504"/>
      </w:tabs>
      <w:spacing w:line="240" w:lineRule="auto"/>
      <w:jc w:val="center"/>
      <w:rPr>
        <w:b/>
        <w:color w:val="000000"/>
      </w:rPr>
    </w:pP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p w14:paraId="2A7AFA4B" w14:textId="77777777" w:rsidR="00000000" w:rsidRDefault="00000000">
    <w:pPr>
      <w:pBdr>
        <w:top w:val="nil"/>
        <w:left w:val="nil"/>
        <w:bottom w:val="nil"/>
        <w:right w:val="nil"/>
        <w:between w:val="nil"/>
      </w:pBdr>
      <w:tabs>
        <w:tab w:val="center" w:pos="4252"/>
        <w:tab w:val="right" w:pos="8504"/>
      </w:tabs>
      <w:spacing w:line="240" w:lineRule="auto"/>
      <w:jc w:val="center"/>
      <w:rPr>
        <w:b/>
        <w:color w:val="000000"/>
      </w:rPr>
    </w:pPr>
  </w:p>
  <w:p w14:paraId="4AE0E2DE" w14:textId="77777777" w:rsidR="00000000" w:rsidRDefault="00F0003D">
    <w:pPr>
      <w:pBdr>
        <w:top w:val="nil"/>
        <w:left w:val="nil"/>
        <w:bottom w:val="nil"/>
        <w:right w:val="nil"/>
        <w:between w:val="nil"/>
      </w:pBdr>
      <w:tabs>
        <w:tab w:val="center" w:pos="4252"/>
        <w:tab w:val="right" w:pos="8504"/>
      </w:tabs>
      <w:spacing w:line="240" w:lineRule="auto"/>
      <w:jc w:val="center"/>
      <w:rPr>
        <w:color w:val="000000"/>
        <w:sz w:val="16"/>
        <w:szCs w:val="16"/>
      </w:rPr>
    </w:pPr>
    <w:r>
      <w:rPr>
        <w:b/>
        <w:color w:val="000000"/>
        <w:sz w:val="16"/>
        <w:szCs w:val="16"/>
      </w:rPr>
      <w:t>Versión: 202</w:t>
    </w:r>
    <w:r>
      <w:rPr>
        <w:b/>
        <w:sz w:val="16"/>
        <w:szCs w:val="16"/>
      </w:rPr>
      <w:t>4</w:t>
    </w:r>
    <w:r>
      <w:rPr>
        <w:b/>
        <w:color w:val="000000"/>
        <w:sz w:val="16"/>
        <w:szCs w:val="16"/>
      </w:rPr>
      <w:t>-0</w:t>
    </w:r>
    <w:r>
      <w:rPr>
        <w:b/>
        <w:sz w:val="16"/>
        <w:szCs w:val="16"/>
      </w:rPr>
      <w:t>1</w:t>
    </w:r>
    <w:r>
      <w:rPr>
        <w:b/>
        <w:color w:val="000000"/>
        <w:sz w:val="16"/>
        <w:szCs w:val="16"/>
      </w:rPr>
      <w:t>-</w:t>
    </w:r>
    <w:proofErr w:type="gramStart"/>
    <w:r>
      <w:rPr>
        <w:b/>
        <w:sz w:val="16"/>
        <w:szCs w:val="16"/>
      </w:rPr>
      <w:t>31</w:t>
    </w:r>
    <w:r>
      <w:rPr>
        <w:b/>
        <w:color w:val="000000"/>
        <w:sz w:val="16"/>
        <w:szCs w:val="16"/>
      </w:rPr>
      <w:t xml:space="preserve">  /</w:t>
    </w:r>
    <w:proofErr w:type="gramEnd"/>
    <w:r>
      <w:rPr>
        <w:b/>
        <w:color w:val="000000"/>
        <w:sz w:val="16"/>
        <w:szCs w:val="16"/>
      </w:rPr>
      <w:t xml:space="preserve">  1</w:t>
    </w:r>
    <w:r>
      <w:rPr>
        <w:b/>
        <w:sz w:val="16"/>
        <w:szCs w:val="16"/>
      </w:rPr>
      <w:t>2</w:t>
    </w:r>
    <w:r>
      <w:rPr>
        <w:b/>
        <w:color w:val="000000"/>
        <w:sz w:val="16"/>
        <w:szCs w:val="16"/>
      </w:rPr>
      <w:t>:</w:t>
    </w:r>
    <w:r>
      <w:rPr>
        <w:b/>
        <w:sz w:val="16"/>
        <w:szCs w:val="16"/>
      </w:rPr>
      <w:t>24</w:t>
    </w:r>
  </w:p>
  <w:p w14:paraId="306C2D66" w14:textId="77777777" w:rsidR="00000000" w:rsidRDefault="00000000">
    <w:pPr>
      <w:pBdr>
        <w:top w:val="nil"/>
        <w:left w:val="nil"/>
        <w:bottom w:val="nil"/>
        <w:right w:val="nil"/>
        <w:between w:val="nil"/>
      </w:pBdr>
      <w:tabs>
        <w:tab w:val="center" w:pos="4252"/>
        <w:tab w:val="right" w:pos="8504"/>
      </w:tabs>
      <w:spacing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7CE8" w14:textId="77777777" w:rsidR="0017274B" w:rsidRDefault="0017274B">
      <w:pPr>
        <w:spacing w:line="240" w:lineRule="auto"/>
      </w:pPr>
      <w:r>
        <w:separator/>
      </w:r>
    </w:p>
  </w:footnote>
  <w:footnote w:type="continuationSeparator" w:id="0">
    <w:p w14:paraId="5F6273F6" w14:textId="77777777" w:rsidR="0017274B" w:rsidRDefault="00172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CD9"/>
    <w:multiLevelType w:val="multilevel"/>
    <w:tmpl w:val="1610A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1570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A3"/>
    <w:rsid w:val="0017274B"/>
    <w:rsid w:val="001B6674"/>
    <w:rsid w:val="001D3858"/>
    <w:rsid w:val="002750A1"/>
    <w:rsid w:val="003D14A3"/>
    <w:rsid w:val="00424A5E"/>
    <w:rsid w:val="00445363"/>
    <w:rsid w:val="00635726"/>
    <w:rsid w:val="00747C36"/>
    <w:rsid w:val="007D18A9"/>
    <w:rsid w:val="00A13936"/>
    <w:rsid w:val="00A7753D"/>
    <w:rsid w:val="00AA112C"/>
    <w:rsid w:val="00B500BB"/>
    <w:rsid w:val="00B9482E"/>
    <w:rsid w:val="00E8785D"/>
    <w:rsid w:val="00EF4ECC"/>
    <w:rsid w:val="00F000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3523"/>
  <w15:chartTrackingRefBased/>
  <w15:docId w15:val="{2D87081F-8FF6-47A4-BB4D-23CFA00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A3"/>
    <w:pPr>
      <w:spacing w:after="0" w:line="276" w:lineRule="auto"/>
    </w:pPr>
    <w:rPr>
      <w:rFonts w:ascii="Arial" w:eastAsia="Arial" w:hAnsi="Arial" w:cs="Arial"/>
      <w:lang w:val="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2752</Words>
  <Characters>15139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Pedro José Cornejo Espinosa</cp:lastModifiedBy>
  <cp:revision>2</cp:revision>
  <dcterms:created xsi:type="dcterms:W3CDTF">2024-02-23T23:08:00Z</dcterms:created>
  <dcterms:modified xsi:type="dcterms:W3CDTF">2024-02-23T23:08:00Z</dcterms:modified>
</cp:coreProperties>
</file>