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05" w:rsidRPr="002C4ED6" w:rsidRDefault="004D0B05">
      <w:pPr>
        <w:pStyle w:val="Textoindependiente"/>
        <w:spacing w:before="165"/>
        <w:rPr>
          <w:i w:val="0"/>
        </w:rPr>
      </w:pPr>
    </w:p>
    <w:p w:rsidR="004D0B05" w:rsidRPr="002C4ED6" w:rsidRDefault="00855DDF">
      <w:pPr>
        <w:ind w:left="746" w:right="1002"/>
        <w:jc w:val="center"/>
        <w:rPr>
          <w:b/>
        </w:rPr>
      </w:pPr>
      <w:r w:rsidRPr="002C4ED6">
        <w:rPr>
          <w:b/>
        </w:rPr>
        <w:t>MUNICIPIO</w:t>
      </w:r>
      <w:r w:rsidRPr="002C4ED6">
        <w:rPr>
          <w:b/>
          <w:spacing w:val="-13"/>
        </w:rPr>
        <w:t xml:space="preserve"> </w:t>
      </w:r>
      <w:r w:rsidRPr="002C4ED6">
        <w:rPr>
          <w:b/>
        </w:rPr>
        <w:t>DEL</w:t>
      </w:r>
      <w:r w:rsidRPr="002C4ED6">
        <w:rPr>
          <w:b/>
          <w:spacing w:val="-8"/>
        </w:rPr>
        <w:t xml:space="preserve"> </w:t>
      </w:r>
      <w:r w:rsidRPr="002C4ED6">
        <w:rPr>
          <w:b/>
        </w:rPr>
        <w:t>DISTRITO</w:t>
      </w:r>
      <w:r w:rsidRPr="002C4ED6">
        <w:rPr>
          <w:b/>
          <w:spacing w:val="-12"/>
        </w:rPr>
        <w:t xml:space="preserve"> </w:t>
      </w:r>
      <w:r w:rsidRPr="002C4ED6">
        <w:rPr>
          <w:b/>
        </w:rPr>
        <w:t>METROPOLITANO</w:t>
      </w:r>
      <w:r w:rsidRPr="002C4ED6">
        <w:rPr>
          <w:b/>
          <w:spacing w:val="-9"/>
        </w:rPr>
        <w:t xml:space="preserve"> </w:t>
      </w:r>
      <w:r w:rsidRPr="002C4ED6">
        <w:rPr>
          <w:b/>
        </w:rPr>
        <w:t>DE</w:t>
      </w:r>
      <w:r w:rsidRPr="002C4ED6">
        <w:rPr>
          <w:b/>
          <w:spacing w:val="-10"/>
        </w:rPr>
        <w:t xml:space="preserve"> </w:t>
      </w:r>
      <w:r w:rsidRPr="002C4ED6">
        <w:rPr>
          <w:b/>
          <w:spacing w:val="-2"/>
        </w:rPr>
        <w:t>QUITO</w:t>
      </w:r>
    </w:p>
    <w:p w:rsidR="004D0B05" w:rsidRPr="002C4ED6" w:rsidRDefault="004D0B05">
      <w:pPr>
        <w:pStyle w:val="Textoindependiente"/>
        <w:rPr>
          <w:b/>
          <w:i w:val="0"/>
        </w:rPr>
      </w:pPr>
    </w:p>
    <w:p w:rsidR="004D0B05" w:rsidRPr="002C4ED6" w:rsidRDefault="004D0B05">
      <w:pPr>
        <w:pStyle w:val="Textoindependiente"/>
        <w:rPr>
          <w:b/>
          <w:i w:val="0"/>
        </w:rPr>
      </w:pPr>
    </w:p>
    <w:p w:rsidR="004D0B05" w:rsidRPr="002C4ED6" w:rsidRDefault="004D0B05">
      <w:pPr>
        <w:pStyle w:val="Textoindependiente"/>
        <w:spacing w:before="253"/>
        <w:rPr>
          <w:b/>
          <w:i w:val="0"/>
        </w:rPr>
      </w:pPr>
    </w:p>
    <w:p w:rsidR="004D0B05" w:rsidRPr="002C4ED6" w:rsidRDefault="00855DDF">
      <w:pPr>
        <w:ind w:left="746" w:right="998"/>
        <w:jc w:val="center"/>
        <w:rPr>
          <w:b/>
        </w:rPr>
      </w:pPr>
      <w:r w:rsidRPr="002C4ED6">
        <w:rPr>
          <w:b/>
        </w:rPr>
        <w:t>COMISIÓN</w:t>
      </w:r>
      <w:r w:rsidRPr="002C4ED6">
        <w:rPr>
          <w:b/>
          <w:spacing w:val="-14"/>
        </w:rPr>
        <w:t xml:space="preserve"> </w:t>
      </w:r>
      <w:r w:rsidRPr="002C4ED6">
        <w:rPr>
          <w:b/>
        </w:rPr>
        <w:t>DE</w:t>
      </w:r>
      <w:r w:rsidRPr="002C4ED6">
        <w:rPr>
          <w:b/>
          <w:spacing w:val="-13"/>
        </w:rPr>
        <w:t xml:space="preserve"> </w:t>
      </w:r>
      <w:r w:rsidRPr="002C4ED6">
        <w:rPr>
          <w:b/>
        </w:rPr>
        <w:t>ORDENAMIENTO</w:t>
      </w:r>
      <w:r w:rsidRPr="002C4ED6">
        <w:rPr>
          <w:b/>
          <w:spacing w:val="-10"/>
        </w:rPr>
        <w:t xml:space="preserve"> </w:t>
      </w:r>
      <w:r w:rsidRPr="002C4ED6">
        <w:rPr>
          <w:b/>
          <w:spacing w:val="-2"/>
        </w:rPr>
        <w:t>TERRITORIAL</w:t>
      </w:r>
    </w:p>
    <w:p w:rsidR="004D0B05" w:rsidRPr="002C4ED6" w:rsidRDefault="00855DDF">
      <w:pPr>
        <w:spacing w:before="183"/>
        <w:ind w:left="746" w:right="997"/>
        <w:jc w:val="center"/>
        <w:rPr>
          <w:b/>
        </w:rPr>
      </w:pPr>
      <w:r w:rsidRPr="002C4ED6">
        <w:rPr>
          <w:b/>
        </w:rPr>
        <w:t>-EJE</w:t>
      </w:r>
      <w:r w:rsidRPr="002C4ED6">
        <w:rPr>
          <w:b/>
          <w:spacing w:val="-7"/>
        </w:rPr>
        <w:t xml:space="preserve"> </w:t>
      </w:r>
      <w:r w:rsidRPr="002C4ED6">
        <w:rPr>
          <w:b/>
          <w:spacing w:val="-2"/>
        </w:rPr>
        <w:t>TERRITORIAL-</w:t>
      </w:r>
    </w:p>
    <w:p w:rsidR="004D0B05" w:rsidRPr="002C4ED6" w:rsidRDefault="004D0B05">
      <w:pPr>
        <w:pStyle w:val="Textoindependiente"/>
        <w:rPr>
          <w:b/>
          <w:i w:val="0"/>
        </w:rPr>
      </w:pPr>
    </w:p>
    <w:p w:rsidR="004D0B05" w:rsidRPr="002C4ED6" w:rsidRDefault="004D0B05">
      <w:pPr>
        <w:pStyle w:val="Textoindependiente"/>
        <w:rPr>
          <w:b/>
          <w:i w:val="0"/>
        </w:rPr>
      </w:pPr>
    </w:p>
    <w:p w:rsidR="004D0B05" w:rsidRPr="002C4ED6" w:rsidRDefault="004D0B05">
      <w:pPr>
        <w:pStyle w:val="Textoindependiente"/>
        <w:spacing w:before="256"/>
        <w:rPr>
          <w:b/>
          <w:i w:val="0"/>
        </w:rPr>
      </w:pPr>
    </w:p>
    <w:p w:rsidR="004D0B05" w:rsidRPr="002C4ED6" w:rsidRDefault="00855DDF">
      <w:pPr>
        <w:ind w:left="746" w:right="994"/>
        <w:jc w:val="center"/>
        <w:rPr>
          <w:b/>
        </w:rPr>
      </w:pPr>
      <w:r w:rsidRPr="002C4ED6">
        <w:rPr>
          <w:b/>
          <w:spacing w:val="-2"/>
        </w:rPr>
        <w:t>Informe</w:t>
      </w:r>
      <w:r w:rsidRPr="002C4ED6">
        <w:rPr>
          <w:b/>
          <w:spacing w:val="10"/>
        </w:rPr>
        <w:t xml:space="preserve"> </w:t>
      </w:r>
      <w:r w:rsidRPr="002C4ED6">
        <w:rPr>
          <w:b/>
          <w:spacing w:val="-2"/>
        </w:rPr>
        <w:t>No.</w:t>
      </w:r>
      <w:r w:rsidRPr="002C4ED6">
        <w:rPr>
          <w:b/>
          <w:spacing w:val="7"/>
        </w:rPr>
        <w:t xml:space="preserve"> </w:t>
      </w:r>
      <w:r w:rsidR="00371A79" w:rsidRPr="002C4ED6">
        <w:rPr>
          <w:b/>
          <w:spacing w:val="-2"/>
        </w:rPr>
        <w:t>IC-O-COT-2024-000</w:t>
      </w:r>
    </w:p>
    <w:p w:rsidR="004D0B05" w:rsidRPr="002C4ED6" w:rsidRDefault="004D0B05">
      <w:pPr>
        <w:pStyle w:val="Textoindependiente"/>
        <w:rPr>
          <w:b/>
          <w:i w:val="0"/>
        </w:rPr>
      </w:pPr>
    </w:p>
    <w:p w:rsidR="004D0B05" w:rsidRPr="002C4ED6" w:rsidRDefault="004D0B05">
      <w:pPr>
        <w:pStyle w:val="Textoindependiente"/>
        <w:rPr>
          <w:b/>
          <w:i w:val="0"/>
        </w:rPr>
      </w:pPr>
    </w:p>
    <w:p w:rsidR="004D0B05" w:rsidRPr="002C4ED6" w:rsidRDefault="004D0B05">
      <w:pPr>
        <w:pStyle w:val="Textoindependiente"/>
        <w:rPr>
          <w:b/>
          <w:i w:val="0"/>
        </w:rPr>
      </w:pPr>
    </w:p>
    <w:p w:rsidR="004D0B05" w:rsidRPr="002C4ED6" w:rsidRDefault="004D0B05">
      <w:pPr>
        <w:pStyle w:val="Textoindependiente"/>
        <w:spacing w:before="280"/>
        <w:rPr>
          <w:b/>
          <w:i w:val="0"/>
        </w:rPr>
      </w:pPr>
    </w:p>
    <w:p w:rsidR="004D0B05" w:rsidRPr="002C4ED6" w:rsidRDefault="00855DDF" w:rsidP="00F65396">
      <w:pPr>
        <w:pBdr>
          <w:top w:val="nil"/>
          <w:left w:val="nil"/>
          <w:bottom w:val="nil"/>
          <w:right w:val="nil"/>
          <w:between w:val="nil"/>
        </w:pBdr>
        <w:spacing w:after="240"/>
        <w:jc w:val="both"/>
        <w:rPr>
          <w:i/>
        </w:rPr>
      </w:pPr>
      <w:r w:rsidRPr="002C4ED6">
        <w:t>INFORME</w:t>
      </w:r>
      <w:r w:rsidRPr="002C4ED6">
        <w:rPr>
          <w:spacing w:val="-4"/>
        </w:rPr>
        <w:t xml:space="preserve"> </w:t>
      </w:r>
      <w:r w:rsidRPr="002C4ED6">
        <w:t xml:space="preserve">DE LA COMISIÓN ORDENAMIENTO TERRITORIAL PARA QUE </w:t>
      </w:r>
      <w:r w:rsidR="00EB0B81" w:rsidRPr="002C4ED6">
        <w:t xml:space="preserve">EL </w:t>
      </w:r>
      <w:r w:rsidRPr="002C4ED6">
        <w:t xml:space="preserve">CONCEJO METROPOLITANO CONOZCA EN </w:t>
      </w:r>
      <w:r w:rsidR="00F65396" w:rsidRPr="002C4ED6">
        <w:t>PRIMER</w:t>
      </w:r>
      <w:r w:rsidR="00EB0B81" w:rsidRPr="002C4ED6">
        <w:t xml:space="preserve"> DEBATE </w:t>
      </w:r>
      <w:r w:rsidR="00F65396" w:rsidRPr="002C4ED6">
        <w:t xml:space="preserve">EL PROYECTO DE </w:t>
      </w:r>
      <w:r w:rsidR="00F65396" w:rsidRPr="002C4ED6">
        <w:rPr>
          <w:i/>
        </w:rPr>
        <w:t>“</w:t>
      </w:r>
      <w:r w:rsidR="00F65396" w:rsidRPr="002C4ED6">
        <w:rPr>
          <w:i/>
        </w:rPr>
        <w:t xml:space="preserve">ORDENANZA QUE APRUEBA EL PROCESO INTEGRAL DE REGULARIZACIÓN DEL ASENTAMIENTO HUMANO DE HECHO Y CONSOLIDADO DE INTERÉS SOCIAL DENOMINADO “CURIQUINGUE I ETAPA”, </w:t>
      </w:r>
      <w:r w:rsidR="00F65396" w:rsidRPr="002C4ED6">
        <w:rPr>
          <w:i/>
        </w:rPr>
        <w:t>A FAVOR DE SUS COPROPIETARIOS”</w:t>
      </w:r>
    </w:p>
    <w:p w:rsidR="004D0B05" w:rsidRPr="002C4ED6" w:rsidRDefault="004D0B05">
      <w:pPr>
        <w:pStyle w:val="Textoindependiente"/>
        <w:rPr>
          <w:b/>
          <w:i w:val="0"/>
        </w:rPr>
      </w:pPr>
    </w:p>
    <w:p w:rsidR="004D0B05" w:rsidRPr="002C4ED6" w:rsidRDefault="004D0B05">
      <w:pPr>
        <w:pStyle w:val="Textoindependiente"/>
        <w:spacing w:before="72"/>
        <w:rPr>
          <w:b/>
          <w:i w:val="0"/>
        </w:rPr>
      </w:pPr>
    </w:p>
    <w:p w:rsidR="004D0B05" w:rsidRPr="002C4ED6" w:rsidRDefault="00855DDF">
      <w:pPr>
        <w:ind w:left="746" w:right="997"/>
        <w:jc w:val="center"/>
        <w:rPr>
          <w:b/>
        </w:rPr>
      </w:pPr>
      <w:r w:rsidRPr="002C4ED6">
        <w:rPr>
          <w:b/>
        </w:rPr>
        <w:t>MIEMBROS</w:t>
      </w:r>
      <w:r w:rsidRPr="002C4ED6">
        <w:rPr>
          <w:b/>
          <w:spacing w:val="-6"/>
        </w:rPr>
        <w:t xml:space="preserve"> </w:t>
      </w:r>
      <w:r w:rsidRPr="002C4ED6">
        <w:rPr>
          <w:b/>
        </w:rPr>
        <w:t>DE</w:t>
      </w:r>
      <w:r w:rsidRPr="002C4ED6">
        <w:rPr>
          <w:b/>
          <w:spacing w:val="-6"/>
        </w:rPr>
        <w:t xml:space="preserve"> </w:t>
      </w:r>
      <w:r w:rsidRPr="002C4ED6">
        <w:rPr>
          <w:b/>
        </w:rPr>
        <w:t>LA</w:t>
      </w:r>
      <w:r w:rsidRPr="002C4ED6">
        <w:rPr>
          <w:b/>
          <w:spacing w:val="-1"/>
        </w:rPr>
        <w:t xml:space="preserve"> </w:t>
      </w:r>
      <w:r w:rsidRPr="002C4ED6">
        <w:rPr>
          <w:b/>
          <w:spacing w:val="-2"/>
        </w:rPr>
        <w:t>COMISIÓN:</w:t>
      </w:r>
    </w:p>
    <w:p w:rsidR="004D0B05" w:rsidRPr="002C4ED6" w:rsidRDefault="004D0B05">
      <w:pPr>
        <w:pStyle w:val="Textoindependiente"/>
        <w:spacing w:before="48"/>
        <w:rPr>
          <w:b/>
          <w:i w:val="0"/>
        </w:rPr>
      </w:pPr>
    </w:p>
    <w:p w:rsidR="004D0B05" w:rsidRPr="002C4ED6" w:rsidRDefault="00855DDF">
      <w:pPr>
        <w:spacing w:line="518" w:lineRule="auto"/>
        <w:ind w:left="1682" w:right="1218" w:hanging="1"/>
        <w:jc w:val="center"/>
      </w:pPr>
      <w:r w:rsidRPr="002C4ED6">
        <w:t>Michael Romeo Aulestia Salazar - Presidente de la Comisión Analía</w:t>
      </w:r>
      <w:r w:rsidRPr="002C4ED6">
        <w:rPr>
          <w:spacing w:val="-4"/>
        </w:rPr>
        <w:t xml:space="preserve"> </w:t>
      </w:r>
      <w:r w:rsidRPr="002C4ED6">
        <w:t>Cecilia</w:t>
      </w:r>
      <w:r w:rsidRPr="002C4ED6">
        <w:rPr>
          <w:spacing w:val="-4"/>
        </w:rPr>
        <w:t xml:space="preserve"> </w:t>
      </w:r>
      <w:r w:rsidRPr="002C4ED6">
        <w:t>Ledesma</w:t>
      </w:r>
      <w:r w:rsidRPr="002C4ED6">
        <w:rPr>
          <w:spacing w:val="-6"/>
        </w:rPr>
        <w:t xml:space="preserve"> </w:t>
      </w:r>
      <w:r w:rsidRPr="002C4ED6">
        <w:t>García</w:t>
      </w:r>
      <w:r w:rsidRPr="002C4ED6">
        <w:rPr>
          <w:spacing w:val="-1"/>
        </w:rPr>
        <w:t xml:space="preserve"> </w:t>
      </w:r>
      <w:r w:rsidRPr="002C4ED6">
        <w:t>-</w:t>
      </w:r>
      <w:r w:rsidRPr="002C4ED6">
        <w:rPr>
          <w:spacing w:val="-3"/>
        </w:rPr>
        <w:t xml:space="preserve"> </w:t>
      </w:r>
      <w:r w:rsidRPr="002C4ED6">
        <w:t>Vicepresidenta</w:t>
      </w:r>
      <w:r w:rsidRPr="002C4ED6">
        <w:rPr>
          <w:spacing w:val="-6"/>
        </w:rPr>
        <w:t xml:space="preserve"> </w:t>
      </w:r>
      <w:r w:rsidRPr="002C4ED6">
        <w:t>de</w:t>
      </w:r>
      <w:r w:rsidRPr="002C4ED6">
        <w:rPr>
          <w:spacing w:val="-3"/>
        </w:rPr>
        <w:t xml:space="preserve"> </w:t>
      </w:r>
      <w:r w:rsidRPr="002C4ED6">
        <w:t>la</w:t>
      </w:r>
      <w:r w:rsidRPr="002C4ED6">
        <w:rPr>
          <w:spacing w:val="-4"/>
        </w:rPr>
        <w:t xml:space="preserve"> </w:t>
      </w:r>
      <w:r w:rsidRPr="002C4ED6">
        <w:t>Comisión Juan Fernando Báez Bulla - Integrante de la Comisión</w:t>
      </w:r>
    </w:p>
    <w:p w:rsidR="004D0B05" w:rsidRPr="002C4ED6" w:rsidRDefault="00855DDF">
      <w:pPr>
        <w:spacing w:line="516" w:lineRule="auto"/>
        <w:ind w:left="1920" w:right="1452" w:hanging="5"/>
        <w:jc w:val="center"/>
      </w:pPr>
      <w:r w:rsidRPr="002C4ED6">
        <w:t xml:space="preserve">Blanca María </w:t>
      </w:r>
      <w:proofErr w:type="spellStart"/>
      <w:r w:rsidRPr="002C4ED6">
        <w:t>Paucar</w:t>
      </w:r>
      <w:proofErr w:type="spellEnd"/>
      <w:r w:rsidRPr="002C4ED6">
        <w:t xml:space="preserve"> </w:t>
      </w:r>
      <w:proofErr w:type="spellStart"/>
      <w:r w:rsidRPr="002C4ED6">
        <w:t>Paucar</w:t>
      </w:r>
      <w:proofErr w:type="spellEnd"/>
      <w:r w:rsidRPr="002C4ED6">
        <w:t xml:space="preserve"> - Integrante de la Comisión </w:t>
      </w:r>
      <w:proofErr w:type="spellStart"/>
      <w:r w:rsidRPr="002C4ED6">
        <w:t>Dario</w:t>
      </w:r>
      <w:proofErr w:type="spellEnd"/>
      <w:r w:rsidRPr="002C4ED6">
        <w:rPr>
          <w:spacing w:val="-10"/>
        </w:rPr>
        <w:t xml:space="preserve"> </w:t>
      </w:r>
      <w:r w:rsidRPr="002C4ED6">
        <w:t>Javier</w:t>
      </w:r>
      <w:r w:rsidRPr="002C4ED6">
        <w:rPr>
          <w:spacing w:val="-4"/>
        </w:rPr>
        <w:t xml:space="preserve"> </w:t>
      </w:r>
      <w:proofErr w:type="spellStart"/>
      <w:r w:rsidRPr="002C4ED6">
        <w:t>Cahueñas</w:t>
      </w:r>
      <w:proofErr w:type="spellEnd"/>
      <w:r w:rsidRPr="002C4ED6">
        <w:rPr>
          <w:spacing w:val="-10"/>
        </w:rPr>
        <w:t xml:space="preserve"> </w:t>
      </w:r>
      <w:r w:rsidRPr="002C4ED6">
        <w:t>Apunte</w:t>
      </w:r>
      <w:r w:rsidRPr="002C4ED6">
        <w:rPr>
          <w:spacing w:val="-3"/>
        </w:rPr>
        <w:t xml:space="preserve"> </w:t>
      </w:r>
      <w:r w:rsidRPr="002C4ED6">
        <w:t>-</w:t>
      </w:r>
      <w:r w:rsidRPr="002C4ED6">
        <w:rPr>
          <w:spacing w:val="-5"/>
        </w:rPr>
        <w:t xml:space="preserve"> </w:t>
      </w:r>
      <w:r w:rsidRPr="002C4ED6">
        <w:t>Integrante</w:t>
      </w:r>
      <w:r w:rsidRPr="002C4ED6">
        <w:rPr>
          <w:spacing w:val="-1"/>
        </w:rPr>
        <w:t xml:space="preserve"> </w:t>
      </w:r>
      <w:r w:rsidRPr="002C4ED6">
        <w:t>de</w:t>
      </w:r>
      <w:r w:rsidRPr="002C4ED6">
        <w:rPr>
          <w:spacing w:val="-4"/>
        </w:rPr>
        <w:t xml:space="preserve"> </w:t>
      </w:r>
      <w:r w:rsidRPr="002C4ED6">
        <w:t>la</w:t>
      </w:r>
      <w:r w:rsidRPr="002C4ED6">
        <w:rPr>
          <w:spacing w:val="-8"/>
        </w:rPr>
        <w:t xml:space="preserve"> </w:t>
      </w:r>
      <w:r w:rsidRPr="002C4ED6">
        <w:t>Comisión</w:t>
      </w:r>
    </w:p>
    <w:p w:rsidR="004D0B05" w:rsidRPr="002C4ED6" w:rsidRDefault="004D0B05">
      <w:pPr>
        <w:pStyle w:val="Textoindependiente"/>
        <w:rPr>
          <w:i w:val="0"/>
        </w:rPr>
      </w:pPr>
    </w:p>
    <w:p w:rsidR="004D0B05" w:rsidRPr="002C4ED6" w:rsidRDefault="004D0B05">
      <w:pPr>
        <w:pStyle w:val="Textoindependiente"/>
        <w:rPr>
          <w:i w:val="0"/>
        </w:rPr>
      </w:pPr>
    </w:p>
    <w:p w:rsidR="004D0B05" w:rsidRPr="002C4ED6" w:rsidRDefault="004D0B05">
      <w:pPr>
        <w:pStyle w:val="Textoindependiente"/>
        <w:spacing w:before="72"/>
        <w:rPr>
          <w:i w:val="0"/>
        </w:rPr>
      </w:pPr>
    </w:p>
    <w:p w:rsidR="004D0B05" w:rsidRPr="002C4ED6" w:rsidRDefault="00855DDF">
      <w:pPr>
        <w:ind w:left="746" w:right="286"/>
        <w:jc w:val="center"/>
        <w:rPr>
          <w:b/>
        </w:rPr>
      </w:pPr>
      <w:r w:rsidRPr="002C4ED6">
        <w:rPr>
          <w:b/>
        </w:rPr>
        <w:t>Quito,</w:t>
      </w:r>
      <w:r w:rsidRPr="002C4ED6">
        <w:rPr>
          <w:b/>
          <w:spacing w:val="-7"/>
        </w:rPr>
        <w:t xml:space="preserve"> </w:t>
      </w:r>
      <w:r w:rsidRPr="002C4ED6">
        <w:rPr>
          <w:b/>
        </w:rPr>
        <w:t>Distrito</w:t>
      </w:r>
      <w:r w:rsidRPr="002C4ED6">
        <w:rPr>
          <w:b/>
          <w:spacing w:val="-9"/>
        </w:rPr>
        <w:t xml:space="preserve"> </w:t>
      </w:r>
      <w:r w:rsidRPr="002C4ED6">
        <w:rPr>
          <w:b/>
        </w:rPr>
        <w:t>Metropolitano,</w:t>
      </w:r>
      <w:r w:rsidRPr="002C4ED6">
        <w:rPr>
          <w:b/>
          <w:spacing w:val="-4"/>
        </w:rPr>
        <w:t xml:space="preserve"> </w:t>
      </w:r>
      <w:r w:rsidR="00EB0B81" w:rsidRPr="002C4ED6">
        <w:rPr>
          <w:b/>
        </w:rPr>
        <w:t>……</w:t>
      </w:r>
    </w:p>
    <w:p w:rsidR="004D0B05" w:rsidRPr="002C4ED6" w:rsidRDefault="004D0B05">
      <w:pPr>
        <w:jc w:val="center"/>
        <w:sectPr w:rsidR="004D0B05" w:rsidRPr="002C4ED6">
          <w:headerReference w:type="default" r:id="rId7"/>
          <w:type w:val="continuous"/>
          <w:pgSz w:w="11920" w:h="16850"/>
          <w:pgMar w:top="1940" w:right="1300" w:bottom="280" w:left="1560" w:header="720" w:footer="720" w:gutter="0"/>
          <w:cols w:space="720"/>
        </w:sectPr>
      </w:pPr>
    </w:p>
    <w:p w:rsidR="004D0B05" w:rsidRPr="002C4ED6" w:rsidRDefault="00855DDF" w:rsidP="0092326A">
      <w:pPr>
        <w:pStyle w:val="Ttulo1"/>
        <w:numPr>
          <w:ilvl w:val="0"/>
          <w:numId w:val="3"/>
        </w:numPr>
        <w:tabs>
          <w:tab w:val="left" w:pos="848"/>
        </w:tabs>
        <w:spacing w:before="17"/>
        <w:ind w:left="848" w:hanging="347"/>
        <w:jc w:val="left"/>
      </w:pPr>
      <w:r w:rsidRPr="002C4ED6">
        <w:lastRenderedPageBreak/>
        <w:t>OBJETO</w:t>
      </w:r>
      <w:r w:rsidRPr="002C4ED6">
        <w:rPr>
          <w:spacing w:val="-6"/>
        </w:rPr>
        <w:t xml:space="preserve"> </w:t>
      </w:r>
      <w:r w:rsidRPr="002C4ED6">
        <w:t>DEL</w:t>
      </w:r>
      <w:r w:rsidRPr="002C4ED6">
        <w:rPr>
          <w:spacing w:val="-6"/>
        </w:rPr>
        <w:t xml:space="preserve"> </w:t>
      </w:r>
      <w:r w:rsidRPr="002C4ED6">
        <w:rPr>
          <w:spacing w:val="-2"/>
        </w:rPr>
        <w:t>INFORME</w:t>
      </w:r>
    </w:p>
    <w:p w:rsidR="004D0B05" w:rsidRPr="002C4ED6" w:rsidRDefault="004D0B05">
      <w:pPr>
        <w:pStyle w:val="Textoindependiente"/>
        <w:spacing w:before="47"/>
        <w:rPr>
          <w:b/>
          <w:i w:val="0"/>
        </w:rPr>
      </w:pPr>
    </w:p>
    <w:p w:rsidR="006C66BF" w:rsidRPr="002C4ED6" w:rsidRDefault="00855DDF" w:rsidP="0092326A">
      <w:pPr>
        <w:pStyle w:val="Prrafodelista"/>
        <w:tabs>
          <w:tab w:val="left" w:pos="3828"/>
        </w:tabs>
        <w:ind w:left="501" w:firstLine="0"/>
        <w:jc w:val="both"/>
      </w:pPr>
      <w:r w:rsidRPr="002C4ED6">
        <w:t>El presente instrumento tiene por objeto poner en conocim</w:t>
      </w:r>
      <w:r w:rsidR="0092326A" w:rsidRPr="002C4ED6">
        <w:t xml:space="preserve">iento del Alcalde Metropolitano </w:t>
      </w:r>
      <w:r w:rsidRPr="002C4ED6">
        <w:t xml:space="preserve">y del Concejo Metropolitano de Quito, el informe para </w:t>
      </w:r>
      <w:r w:rsidR="00C24CCC" w:rsidRPr="002C4ED6">
        <w:t>primer</w:t>
      </w:r>
      <w:r w:rsidR="0092326A" w:rsidRPr="002C4ED6">
        <w:t xml:space="preserve"> </w:t>
      </w:r>
      <w:r w:rsidRPr="002C4ED6">
        <w:t xml:space="preserve">debate emitido por la Comisión de Ordenamiento Territorial, respecto del Proyecto de </w:t>
      </w:r>
      <w:r w:rsidR="00C24CCC" w:rsidRPr="002C4ED6">
        <w:rPr>
          <w:i/>
        </w:rPr>
        <w:t>“</w:t>
      </w:r>
      <w:r w:rsidR="00576926" w:rsidRPr="002C4ED6">
        <w:rPr>
          <w:i/>
        </w:rPr>
        <w:t>ORDENANZA QUE APRUEBA EL PROCESO INTEGRAL DE REGULARIZACIÓN DEL ASENTAMIENTO HUMANO DE HECHO Y CONSOLIDADO DE INTERÉS SOCIAL DENOMINADO “CURIQUINGUE I ETAPA”, A FAVOR DE SUS COPROPIETARIOS</w:t>
      </w:r>
      <w:r w:rsidR="006C66BF" w:rsidRPr="002C4ED6">
        <w:rPr>
          <w:i/>
        </w:rPr>
        <w:t>"</w:t>
      </w:r>
      <w:r w:rsidR="006C66BF" w:rsidRPr="002C4ED6">
        <w:t>.</w:t>
      </w:r>
    </w:p>
    <w:p w:rsidR="004D0B05" w:rsidRPr="002C4ED6" w:rsidRDefault="004D0B05" w:rsidP="006C66BF">
      <w:pPr>
        <w:spacing w:line="259" w:lineRule="auto"/>
        <w:ind w:left="142" w:right="390"/>
        <w:jc w:val="both"/>
        <w:rPr>
          <w:i/>
        </w:rPr>
      </w:pPr>
    </w:p>
    <w:p w:rsidR="004D0B05" w:rsidRPr="002C4ED6" w:rsidRDefault="00855DDF" w:rsidP="0092326A">
      <w:pPr>
        <w:pStyle w:val="Ttulo1"/>
        <w:numPr>
          <w:ilvl w:val="0"/>
          <w:numId w:val="3"/>
        </w:numPr>
        <w:tabs>
          <w:tab w:val="left" w:pos="848"/>
        </w:tabs>
        <w:ind w:left="848" w:hanging="347"/>
        <w:jc w:val="left"/>
      </w:pPr>
      <w:r w:rsidRPr="002C4ED6">
        <w:t>ANTECEDENTES</w:t>
      </w:r>
      <w:r w:rsidRPr="002C4ED6">
        <w:rPr>
          <w:spacing w:val="-10"/>
        </w:rPr>
        <w:t xml:space="preserve"> </w:t>
      </w:r>
      <w:r w:rsidRPr="002C4ED6">
        <w:t>E</w:t>
      </w:r>
      <w:r w:rsidRPr="002C4ED6">
        <w:rPr>
          <w:spacing w:val="-10"/>
        </w:rPr>
        <w:t xml:space="preserve"> </w:t>
      </w:r>
      <w:r w:rsidRPr="002C4ED6">
        <w:t>INFORMES</w:t>
      </w:r>
      <w:r w:rsidRPr="002C4ED6">
        <w:rPr>
          <w:spacing w:val="-7"/>
        </w:rPr>
        <w:t xml:space="preserve"> </w:t>
      </w:r>
      <w:r w:rsidRPr="002C4ED6">
        <w:rPr>
          <w:spacing w:val="-2"/>
        </w:rPr>
        <w:t>TÉCNICOS</w:t>
      </w:r>
    </w:p>
    <w:p w:rsidR="004D0B05" w:rsidRPr="002C4ED6" w:rsidRDefault="004D0B05">
      <w:pPr>
        <w:pStyle w:val="Textoindependiente"/>
        <w:spacing w:before="22"/>
        <w:rPr>
          <w:i w:val="0"/>
        </w:rPr>
      </w:pPr>
    </w:p>
    <w:p w:rsidR="00663D83" w:rsidRPr="002C4ED6" w:rsidRDefault="00663D83" w:rsidP="00663D83">
      <w:pPr>
        <w:pStyle w:val="Prrafodelista"/>
        <w:numPr>
          <w:ilvl w:val="1"/>
          <w:numId w:val="3"/>
        </w:numPr>
        <w:tabs>
          <w:tab w:val="left" w:pos="1221"/>
        </w:tabs>
        <w:spacing w:line="259" w:lineRule="auto"/>
        <w:ind w:right="508"/>
        <w:jc w:val="both"/>
        <w:rPr>
          <w:b/>
          <w:i/>
        </w:rPr>
      </w:pPr>
      <w:r w:rsidRPr="002C4ED6">
        <w:t>Mediante I</w:t>
      </w:r>
      <w:r w:rsidR="002D74EC" w:rsidRPr="002C4ED6">
        <w:t>nforme No. UERB-OC-SOLT-2022-008</w:t>
      </w:r>
      <w:r w:rsidRPr="002C4ED6">
        <w:t xml:space="preserve"> de </w:t>
      </w:r>
      <w:r w:rsidR="002D74EC" w:rsidRPr="002C4ED6">
        <w:t xml:space="preserve">23 </w:t>
      </w:r>
      <w:r w:rsidRPr="002C4ED6">
        <w:t xml:space="preserve">de </w:t>
      </w:r>
      <w:r w:rsidR="002D74EC" w:rsidRPr="002C4ED6">
        <w:t xml:space="preserve">diciembre </w:t>
      </w:r>
      <w:r w:rsidRPr="002C4ED6">
        <w:t>de 2022, suscrito por el ingeniero Andrés Santacruz, Coordinador de Gestión de la Oficina Central-Unidad Especial "Regula Tu Barrio", se emitió el Informe Socio Organizativo, Legal y Técnico del Asentamiento Humano de Hecho y Consolidado de Interés Social denominado "</w:t>
      </w:r>
      <w:r w:rsidR="002D74EC" w:rsidRPr="002C4ED6">
        <w:t xml:space="preserve">Curiquingue I </w:t>
      </w:r>
      <w:r w:rsidRPr="002C4ED6">
        <w:t>Etapa", el cual contiene las consideraciones sociales, legales y técnicas que permiten la regularización del referido asentamiento</w:t>
      </w:r>
      <w:r w:rsidRPr="002C4ED6">
        <w:rPr>
          <w:b/>
          <w:i/>
        </w:rPr>
        <w:t>.</w:t>
      </w:r>
    </w:p>
    <w:p w:rsidR="00663D83" w:rsidRPr="002C4ED6" w:rsidRDefault="00663D83" w:rsidP="00663D83">
      <w:pPr>
        <w:pStyle w:val="Prrafodelista"/>
        <w:tabs>
          <w:tab w:val="left" w:pos="1221"/>
        </w:tabs>
        <w:spacing w:line="259" w:lineRule="auto"/>
        <w:ind w:left="1222" w:right="508" w:firstLine="0"/>
        <w:jc w:val="both"/>
        <w:rPr>
          <w:b/>
          <w:i/>
        </w:rPr>
      </w:pPr>
    </w:p>
    <w:p w:rsidR="00663D83" w:rsidRPr="002C4ED6" w:rsidRDefault="00663D83" w:rsidP="00663D83">
      <w:pPr>
        <w:pStyle w:val="Prrafodelista"/>
        <w:numPr>
          <w:ilvl w:val="1"/>
          <w:numId w:val="3"/>
        </w:numPr>
        <w:tabs>
          <w:tab w:val="left" w:pos="1221"/>
        </w:tabs>
        <w:spacing w:line="259" w:lineRule="auto"/>
        <w:ind w:right="508"/>
        <w:jc w:val="both"/>
      </w:pPr>
      <w:r w:rsidRPr="002C4ED6">
        <w:t>Mediante Acta de Mesa In</w:t>
      </w:r>
      <w:r w:rsidR="002D1AC6" w:rsidRPr="002C4ED6">
        <w:t>stitucional No.XXX</w:t>
      </w:r>
      <w:r w:rsidR="002C388B" w:rsidRPr="002C4ED6">
        <w:t>-UERB-OC-2022 de 29</w:t>
      </w:r>
      <w:r w:rsidRPr="002C4ED6">
        <w:t xml:space="preserve"> de </w:t>
      </w:r>
      <w:r w:rsidR="002C388B" w:rsidRPr="002C4ED6">
        <w:t xml:space="preserve">diciembre </w:t>
      </w:r>
      <w:r w:rsidRPr="002C4ED6">
        <w:t>de 2022, los integrantes de la referida mesa, realizaron el análisis y revisión del Informe Socio Organizativo, Legal y Técnico del Asentamiento Humano de Hecho y Consolidado de Interés Social denominado "</w:t>
      </w:r>
      <w:r w:rsidR="002C388B" w:rsidRPr="002C4ED6">
        <w:t xml:space="preserve">Curiquingue I </w:t>
      </w:r>
      <w:r w:rsidRPr="002C4ED6">
        <w:t>Etapa".</w:t>
      </w:r>
    </w:p>
    <w:p w:rsidR="00663D83" w:rsidRPr="002C4ED6" w:rsidRDefault="00663D83" w:rsidP="00663D83">
      <w:pPr>
        <w:tabs>
          <w:tab w:val="left" w:pos="1221"/>
        </w:tabs>
        <w:spacing w:line="259" w:lineRule="auto"/>
        <w:ind w:right="508"/>
        <w:jc w:val="both"/>
      </w:pPr>
    </w:p>
    <w:p w:rsidR="00411425" w:rsidRPr="002C4ED6" w:rsidRDefault="00663D83" w:rsidP="00411425">
      <w:pPr>
        <w:pStyle w:val="Prrafodelista"/>
        <w:numPr>
          <w:ilvl w:val="1"/>
          <w:numId w:val="3"/>
        </w:numPr>
        <w:tabs>
          <w:tab w:val="left" w:pos="1221"/>
        </w:tabs>
        <w:spacing w:line="259" w:lineRule="auto"/>
        <w:ind w:right="508"/>
        <w:jc w:val="both"/>
      </w:pPr>
      <w:r w:rsidRPr="002C4ED6">
        <w:t>Mediante me</w:t>
      </w:r>
      <w:r w:rsidR="00781687" w:rsidRPr="002C4ED6">
        <w:t>morando Nro. GADDMQ-SGCTYPC-2023-0146</w:t>
      </w:r>
      <w:r w:rsidRPr="002C4ED6">
        <w:t xml:space="preserve">-M, la abogada Carolina Velásquez, Secretaria General de Coordinación Territorial y Participación Ciudadana, remitió al Dr. Santiago </w:t>
      </w:r>
      <w:proofErr w:type="spellStart"/>
      <w:r w:rsidRPr="002C4ED6">
        <w:t>Guarderas</w:t>
      </w:r>
      <w:proofErr w:type="spellEnd"/>
      <w:r w:rsidRPr="002C4ED6">
        <w:t xml:space="preserve"> Izquierdo, Alcalde del Distrito Metropolitano de Quito, el expediente del Asentamiento Humano de Hecho y</w:t>
      </w:r>
      <w:r w:rsidR="00411425" w:rsidRPr="002C4ED6">
        <w:t xml:space="preserve"> </w:t>
      </w:r>
      <w:r w:rsidRPr="002C4ED6">
        <w:t>Consolidado de Interés Social, denominado "</w:t>
      </w:r>
      <w:r w:rsidR="00781687" w:rsidRPr="002C4ED6">
        <w:t xml:space="preserve">Curiquingue </w:t>
      </w:r>
      <w:r w:rsidRPr="002C4ED6">
        <w:t xml:space="preserve">I Etapa". </w:t>
      </w:r>
    </w:p>
    <w:p w:rsidR="00411425" w:rsidRPr="002C4ED6" w:rsidRDefault="00411425" w:rsidP="00411425">
      <w:pPr>
        <w:pStyle w:val="Prrafodelista"/>
      </w:pPr>
    </w:p>
    <w:p w:rsidR="00411425" w:rsidRPr="002C4ED6" w:rsidRDefault="00663D83" w:rsidP="00411425">
      <w:pPr>
        <w:pStyle w:val="Prrafodelista"/>
        <w:numPr>
          <w:ilvl w:val="1"/>
          <w:numId w:val="3"/>
        </w:numPr>
        <w:tabs>
          <w:tab w:val="left" w:pos="1221"/>
        </w:tabs>
        <w:spacing w:line="259" w:lineRule="auto"/>
        <w:ind w:right="508"/>
        <w:jc w:val="both"/>
      </w:pPr>
      <w:r w:rsidRPr="002C4ED6">
        <w:t>Med</w:t>
      </w:r>
      <w:r w:rsidR="00781687" w:rsidRPr="002C4ED6">
        <w:t>iante oficio Nro. GADDMQ-AM-2023</w:t>
      </w:r>
      <w:r w:rsidRPr="002C4ED6">
        <w:t>-</w:t>
      </w:r>
      <w:r w:rsidR="00781687" w:rsidRPr="002C4ED6">
        <w:t>0342-OF de 09</w:t>
      </w:r>
      <w:r w:rsidRPr="002C4ED6">
        <w:t xml:space="preserve"> de </w:t>
      </w:r>
      <w:r w:rsidR="00781687" w:rsidRPr="002C4ED6">
        <w:t xml:space="preserve">marzo </w:t>
      </w:r>
      <w:r w:rsidRPr="002C4ED6">
        <w:t>de 202</w:t>
      </w:r>
      <w:r w:rsidR="00781687" w:rsidRPr="002C4ED6">
        <w:t>3</w:t>
      </w:r>
      <w:r w:rsidRPr="002C4ED6">
        <w:t xml:space="preserve">, el Dr. Santiago </w:t>
      </w:r>
      <w:proofErr w:type="spellStart"/>
      <w:r w:rsidRPr="002C4ED6">
        <w:t>Guarderas</w:t>
      </w:r>
      <w:proofErr w:type="spellEnd"/>
      <w:r w:rsidRPr="002C4ED6">
        <w:t xml:space="preserve"> Izquierdo, Alcalde del Distrito Metropolitano de Quito, asumió la iniciativa legislativa del proyecto de "Ordenanza que aprueba el proceso integral de regularización del asentamiento humano de hecho y consolidado de interés social denominado.</w:t>
      </w:r>
      <w:r w:rsidR="00411425" w:rsidRPr="002C4ED6">
        <w:t xml:space="preserve"> </w:t>
      </w:r>
      <w:r w:rsidRPr="002C4ED6">
        <w:t>"</w:t>
      </w:r>
      <w:r w:rsidR="00DA77CE" w:rsidRPr="002C4ED6">
        <w:t>Curiquingue I</w:t>
      </w:r>
      <w:r w:rsidRPr="002C4ED6">
        <w:t xml:space="preserve"> Etapa" a favor de sus copropietarios". </w:t>
      </w:r>
    </w:p>
    <w:p w:rsidR="00411425" w:rsidRPr="002C4ED6" w:rsidRDefault="00411425" w:rsidP="00411425">
      <w:pPr>
        <w:pStyle w:val="Prrafodelista"/>
      </w:pPr>
    </w:p>
    <w:p w:rsidR="00663D83" w:rsidRPr="002C4ED6" w:rsidRDefault="00D31F99" w:rsidP="00411425">
      <w:pPr>
        <w:pStyle w:val="Prrafodelista"/>
        <w:numPr>
          <w:ilvl w:val="1"/>
          <w:numId w:val="3"/>
        </w:numPr>
        <w:tabs>
          <w:tab w:val="left" w:pos="1221"/>
        </w:tabs>
        <w:spacing w:line="259" w:lineRule="auto"/>
        <w:ind w:right="508"/>
        <w:jc w:val="both"/>
      </w:pPr>
      <w:r w:rsidRPr="002C4ED6">
        <w:t>Con oficio Nro. GADDMQ-SGCM-2023</w:t>
      </w:r>
      <w:r w:rsidR="00663D83" w:rsidRPr="002C4ED6">
        <w:t>-</w:t>
      </w:r>
      <w:r w:rsidRPr="002C4ED6">
        <w:t>1078-O de 10</w:t>
      </w:r>
      <w:r w:rsidR="00663D83" w:rsidRPr="002C4ED6">
        <w:t xml:space="preserve"> de </w:t>
      </w:r>
      <w:r w:rsidRPr="002C4ED6">
        <w:t>marzo de 2023</w:t>
      </w:r>
      <w:r w:rsidR="00663D83" w:rsidRPr="002C4ED6">
        <w:t>, el abogado Pablo Santillán Paredes, Secretario General del Concejo Metropolitano, presentó la verificación de cumplimiento de requisitos formales respecto del referido proyecto normativo, mismo que es calificado y remitido a la Comisión de Ordenamiento Territorial, para su conocimiento y procesamiento correspondiente.</w:t>
      </w:r>
    </w:p>
    <w:p w:rsidR="00663D83" w:rsidRPr="002C4ED6" w:rsidRDefault="00663D83" w:rsidP="00663D83">
      <w:pPr>
        <w:tabs>
          <w:tab w:val="left" w:pos="1221"/>
        </w:tabs>
        <w:spacing w:line="259" w:lineRule="auto"/>
        <w:ind w:right="508"/>
        <w:jc w:val="both"/>
      </w:pPr>
    </w:p>
    <w:p w:rsidR="00AD08EF" w:rsidRPr="002C4ED6" w:rsidRDefault="00AD08EF" w:rsidP="00D34A20">
      <w:pPr>
        <w:pStyle w:val="Prrafodelista"/>
        <w:numPr>
          <w:ilvl w:val="1"/>
          <w:numId w:val="3"/>
        </w:numPr>
        <w:tabs>
          <w:tab w:val="left" w:pos="1221"/>
        </w:tabs>
        <w:spacing w:line="259" w:lineRule="auto"/>
        <w:ind w:right="508"/>
        <w:jc w:val="both"/>
      </w:pPr>
      <w:r w:rsidRPr="002C4ED6">
        <w:t xml:space="preserve">La Comisión de Ordenamiento Territorial, en la Sesión No. 002- extraordinaria de 11 de diciembre de 2023, conoció, </w:t>
      </w:r>
      <w:r w:rsidRPr="002C4ED6">
        <w:t>durante el tratamiento del cuarto punto del orden del día: “</w:t>
      </w:r>
      <w:r w:rsidRPr="002C4ED6">
        <w:t>Conocimiento, para su tratamiento en primer debate, del proyecto de “ORDENANZA</w:t>
      </w:r>
      <w:r w:rsidRPr="002C4ED6">
        <w:t xml:space="preserve"> </w:t>
      </w:r>
      <w:r w:rsidRPr="002C4ED6">
        <w:t>QUE APRUEBA EL PROCESO INTEGRAL DE REGULARIZACIÓN DEL</w:t>
      </w:r>
      <w:r w:rsidRPr="002C4ED6">
        <w:t xml:space="preserve"> </w:t>
      </w:r>
      <w:r w:rsidRPr="002C4ED6">
        <w:t>ASENTAMIENTO HUMANO DE HECHO Y CONSOLIDADO DE INTERÉS SOCIAL</w:t>
      </w:r>
      <w:r w:rsidRPr="002C4ED6">
        <w:t xml:space="preserve"> </w:t>
      </w:r>
      <w:r w:rsidRPr="002C4ED6">
        <w:t>DENOMINADO “CURIQUINGUE I ETAPA”, A FAVOR DE SUS COPROPIETARIOS”,</w:t>
      </w:r>
      <w:r w:rsidRPr="002C4ED6">
        <w:t xml:space="preserve"> </w:t>
      </w:r>
      <w:r w:rsidRPr="002C4ED6">
        <w:t xml:space="preserve">ubicado en la parroquia La </w:t>
      </w:r>
      <w:r w:rsidRPr="002C4ED6">
        <w:lastRenderedPageBreak/>
        <w:t>Merced; y, resolución al respecto</w:t>
      </w:r>
      <w:r w:rsidRPr="002C4ED6">
        <w:t xml:space="preserve">”; resolvió: </w:t>
      </w:r>
      <w:r w:rsidR="006C73AE" w:rsidRPr="002C4ED6">
        <w:t>dispone</w:t>
      </w:r>
      <w:r w:rsidR="00D34A20" w:rsidRPr="002C4ED6">
        <w:t>r</w:t>
      </w:r>
      <w:r w:rsidR="006C73AE" w:rsidRPr="002C4ED6">
        <w:t xml:space="preserve"> que la Secretaría de la Comisión elabore el Informe de Comisión, para conocimiento en primer debate del Concejo Metropolitano, en el término de 5 días.</w:t>
      </w:r>
    </w:p>
    <w:p w:rsidR="00AD08EF" w:rsidRPr="002C4ED6" w:rsidRDefault="00AD08EF" w:rsidP="00AD08EF">
      <w:pPr>
        <w:pStyle w:val="Prrafodelista"/>
        <w:tabs>
          <w:tab w:val="left" w:pos="1221"/>
        </w:tabs>
        <w:spacing w:line="259" w:lineRule="auto"/>
        <w:ind w:left="360" w:right="508" w:firstLine="0"/>
        <w:jc w:val="both"/>
        <w:rPr>
          <w:b/>
          <w:i/>
        </w:rPr>
      </w:pPr>
    </w:p>
    <w:p w:rsidR="000B5002" w:rsidRPr="002C4ED6" w:rsidRDefault="00855DDF" w:rsidP="00C02C95">
      <w:pPr>
        <w:pStyle w:val="Prrafodelista"/>
        <w:numPr>
          <w:ilvl w:val="1"/>
          <w:numId w:val="3"/>
        </w:numPr>
        <w:tabs>
          <w:tab w:val="left" w:pos="1221"/>
        </w:tabs>
        <w:spacing w:line="259" w:lineRule="auto"/>
        <w:ind w:right="508"/>
        <w:jc w:val="both"/>
      </w:pPr>
      <w:r w:rsidRPr="002C4ED6">
        <w:t xml:space="preserve">Por disposición del señor concejal Michael Aulestia, presidente de la Comisión de Ordenamiento Territorial, la Secretaría General del Concejo Metropolitano, convocó a la </w:t>
      </w:r>
      <w:r w:rsidR="000B5002" w:rsidRPr="002C4ED6">
        <w:t>Sesión No. 021- ordinaria de 29 de abril de 2024</w:t>
      </w:r>
      <w:r w:rsidRPr="002C4ED6">
        <w:t xml:space="preserve">, en la que se incluyó como </w:t>
      </w:r>
      <w:r w:rsidR="000B5002" w:rsidRPr="002C4ED6">
        <w:t>tercer</w:t>
      </w:r>
      <w:r w:rsidRPr="002C4ED6">
        <w:t xml:space="preserve"> punto del orden del día el </w:t>
      </w:r>
      <w:r w:rsidR="000B5002" w:rsidRPr="002C4ED6">
        <w:t>“Conocimiento del proyecto de informe para primer debate en el Concejo Metropolitano del proyecto de “ORDENANZA QUE APRUEBA EL PROCESO INTEGRAL DE REGULARIZACIÓN DEL ASENTAMIENTO HUMANO DE HECHO Y CONSOLIDADO DE INTERÉS SOCIAL DENOMINADO “CURIQUINGUE I ETAPA”, A FAVOR DE SUS COPROPIETARIOS”; y, resolución al respecto”</w:t>
      </w:r>
      <w:r w:rsidR="00E6534E" w:rsidRPr="002C4ED6">
        <w:t xml:space="preserve">; y resolvió´: </w:t>
      </w:r>
    </w:p>
    <w:p w:rsidR="00E12B95" w:rsidRPr="002C4ED6" w:rsidRDefault="00E12B95" w:rsidP="00E12B95">
      <w:pPr>
        <w:pStyle w:val="Prrafodelista"/>
        <w:adjustRightInd w:val="0"/>
        <w:ind w:left="348" w:firstLine="0"/>
        <w:jc w:val="both"/>
      </w:pPr>
    </w:p>
    <w:p w:rsidR="00E12B95" w:rsidRPr="002C4ED6" w:rsidRDefault="00E12B95" w:rsidP="00CA22D3">
      <w:pPr>
        <w:pStyle w:val="Prrafodelista"/>
        <w:tabs>
          <w:tab w:val="left" w:pos="1221"/>
        </w:tabs>
        <w:spacing w:line="259" w:lineRule="auto"/>
        <w:ind w:left="360" w:right="508" w:firstLine="0"/>
        <w:jc w:val="both"/>
        <w:rPr>
          <w:i/>
        </w:rPr>
      </w:pPr>
      <w:r w:rsidRPr="002C4ED6">
        <w:rPr>
          <w:i/>
        </w:rPr>
        <w:t>“A</w:t>
      </w:r>
      <w:r w:rsidRPr="002C4ED6">
        <w:rPr>
          <w:i/>
        </w:rPr>
        <w:t xml:space="preserve">probar el Informe de la Comisión </w:t>
      </w:r>
      <w:r w:rsidRPr="002C4ED6">
        <w:rPr>
          <w:i/>
        </w:rPr>
        <w:t xml:space="preserve">de Ordenamiento Territorial </w:t>
      </w:r>
      <w:r w:rsidRPr="002C4ED6">
        <w:rPr>
          <w:i/>
        </w:rPr>
        <w:t>para que el Concejo Metropolitano de Quito conozca en Primer Debate, el proyecto de “ORDENANZA QUE APRUEBA EL PROCESO INTEGRAL DE REGULARIZACIÓN DEL ASENTAMIENTO HUMANO DE HECHO Y CONSOLIDADO DE INTERÉS SOCIAL DENOMINADO “CURIQUINGUE I ETAPA”, A FAVOR DE SUS COPROPIETARIOS”; para lo cual se acompaña también el texto final aprobado del proyecto de Ordenanza.</w:t>
      </w:r>
    </w:p>
    <w:p w:rsidR="004D0B05" w:rsidRPr="002C4ED6" w:rsidRDefault="004D0B05" w:rsidP="00A05FFB">
      <w:pPr>
        <w:spacing w:before="16" w:line="259" w:lineRule="auto"/>
        <w:ind w:right="505"/>
        <w:jc w:val="both"/>
        <w:rPr>
          <w:i/>
        </w:rPr>
      </w:pPr>
    </w:p>
    <w:p w:rsidR="00524E7B" w:rsidRPr="002C4ED6" w:rsidRDefault="00524E7B" w:rsidP="00524E7B">
      <w:pPr>
        <w:pStyle w:val="Prrafodelista"/>
        <w:widowControl/>
        <w:numPr>
          <w:ilvl w:val="0"/>
          <w:numId w:val="3"/>
        </w:numPr>
        <w:autoSpaceDE/>
        <w:autoSpaceDN/>
        <w:spacing w:after="160" w:line="259" w:lineRule="auto"/>
        <w:contextualSpacing/>
        <w:jc w:val="both"/>
        <w:rPr>
          <w:b/>
          <w:lang w:val="es-ES_tradnl"/>
        </w:rPr>
      </w:pPr>
      <w:r w:rsidRPr="002C4ED6">
        <w:rPr>
          <w:b/>
          <w:lang w:val="es-ES_tradnl"/>
        </w:rPr>
        <w:t>BASE NORMATIVA:</w:t>
      </w:r>
    </w:p>
    <w:p w:rsidR="004D0B05" w:rsidRPr="002C4ED6" w:rsidRDefault="004D0B05">
      <w:pPr>
        <w:pStyle w:val="Textoindependiente"/>
        <w:spacing w:before="49"/>
        <w:rPr>
          <w:b/>
          <w:i w:val="0"/>
        </w:rPr>
      </w:pPr>
    </w:p>
    <w:p w:rsidR="00F47B86" w:rsidRPr="002C4ED6" w:rsidRDefault="00855DDF" w:rsidP="00F47B86">
      <w:pPr>
        <w:ind w:left="861"/>
        <w:jc w:val="both"/>
        <w:rPr>
          <w:b/>
          <w:spacing w:val="-2"/>
        </w:rPr>
      </w:pPr>
      <w:r w:rsidRPr="002C4ED6">
        <w:rPr>
          <w:b/>
        </w:rPr>
        <w:t>Constitución</w:t>
      </w:r>
      <w:r w:rsidRPr="002C4ED6">
        <w:rPr>
          <w:b/>
          <w:spacing w:val="-4"/>
        </w:rPr>
        <w:t xml:space="preserve"> </w:t>
      </w:r>
      <w:r w:rsidRPr="002C4ED6">
        <w:rPr>
          <w:b/>
        </w:rPr>
        <w:t>de</w:t>
      </w:r>
      <w:r w:rsidRPr="002C4ED6">
        <w:rPr>
          <w:b/>
          <w:spacing w:val="-4"/>
        </w:rPr>
        <w:t xml:space="preserve"> </w:t>
      </w:r>
      <w:r w:rsidRPr="002C4ED6">
        <w:rPr>
          <w:b/>
        </w:rPr>
        <w:t>la</w:t>
      </w:r>
      <w:r w:rsidRPr="002C4ED6">
        <w:rPr>
          <w:b/>
          <w:spacing w:val="-7"/>
        </w:rPr>
        <w:t xml:space="preserve"> </w:t>
      </w:r>
      <w:r w:rsidRPr="002C4ED6">
        <w:rPr>
          <w:b/>
        </w:rPr>
        <w:t>República</w:t>
      </w:r>
      <w:r w:rsidRPr="002C4ED6">
        <w:rPr>
          <w:b/>
          <w:spacing w:val="-5"/>
        </w:rPr>
        <w:t xml:space="preserve"> </w:t>
      </w:r>
      <w:r w:rsidRPr="002C4ED6">
        <w:rPr>
          <w:b/>
        </w:rPr>
        <w:t>del</w:t>
      </w:r>
      <w:r w:rsidRPr="002C4ED6">
        <w:rPr>
          <w:b/>
          <w:spacing w:val="-6"/>
        </w:rPr>
        <w:t xml:space="preserve"> </w:t>
      </w:r>
      <w:r w:rsidRPr="002C4ED6">
        <w:rPr>
          <w:b/>
          <w:spacing w:val="-2"/>
        </w:rPr>
        <w:t>Ecuador</w:t>
      </w:r>
    </w:p>
    <w:p w:rsidR="00F47B86" w:rsidRPr="002C4ED6" w:rsidRDefault="00F47B86" w:rsidP="00F47B86">
      <w:pPr>
        <w:jc w:val="both"/>
        <w:rPr>
          <w:b/>
          <w:spacing w:val="-2"/>
        </w:rPr>
      </w:pPr>
    </w:p>
    <w:p w:rsidR="004D0B05" w:rsidRPr="002C4ED6" w:rsidRDefault="00855DDF" w:rsidP="00F47B86">
      <w:pPr>
        <w:ind w:left="501"/>
        <w:jc w:val="both"/>
        <w:rPr>
          <w:b/>
        </w:rPr>
      </w:pPr>
      <w:r w:rsidRPr="002C4ED6">
        <w:rPr>
          <w:b/>
        </w:rPr>
        <w:t>“Art. 30.</w:t>
      </w:r>
      <w:r w:rsidRPr="002C4ED6">
        <w:t>- “Las personas tienen derecho a un hábitat seguro y saludable, y a una vivienda adecuada y digna, con independencia de su situación social y económica”.</w:t>
      </w:r>
    </w:p>
    <w:p w:rsidR="007E1E33" w:rsidRPr="002C4ED6" w:rsidRDefault="007E1E33">
      <w:pPr>
        <w:pStyle w:val="Textoindependiente"/>
        <w:spacing w:line="259" w:lineRule="auto"/>
        <w:ind w:left="861" w:right="402"/>
        <w:jc w:val="both"/>
      </w:pPr>
    </w:p>
    <w:p w:rsidR="007E1E33" w:rsidRPr="002C4ED6" w:rsidRDefault="007E1E33" w:rsidP="007E1E33">
      <w:pPr>
        <w:pStyle w:val="Prrafodelista"/>
        <w:jc w:val="both"/>
        <w:rPr>
          <w:i/>
          <w:lang w:val="es-ES_tradnl"/>
        </w:rPr>
      </w:pPr>
      <w:r w:rsidRPr="002C4ED6">
        <w:rPr>
          <w:b/>
          <w:bCs/>
          <w:i/>
          <w:lang w:val="es-ES_tradnl"/>
        </w:rPr>
        <w:t>“Art. 226</w:t>
      </w:r>
      <w:r w:rsidRPr="002C4ED6">
        <w:rPr>
          <w:i/>
          <w:lang w:val="es-ES_tradnl"/>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rsidR="007E1E33" w:rsidRPr="002C4ED6" w:rsidRDefault="007E1E33" w:rsidP="007E1E33">
      <w:pPr>
        <w:pStyle w:val="Prrafodelista"/>
        <w:jc w:val="both"/>
        <w:rPr>
          <w:i/>
          <w:lang w:val="es-ES_tradnl"/>
        </w:rPr>
      </w:pPr>
    </w:p>
    <w:p w:rsidR="007E1E33" w:rsidRPr="002C4ED6" w:rsidRDefault="007E1E33" w:rsidP="007E1E33">
      <w:pPr>
        <w:pStyle w:val="Prrafodelista"/>
        <w:jc w:val="both"/>
        <w:rPr>
          <w:i/>
          <w:lang w:val="es-ES_tradnl"/>
        </w:rPr>
      </w:pPr>
      <w:r w:rsidRPr="002C4ED6">
        <w:rPr>
          <w:b/>
          <w:bCs/>
          <w:i/>
          <w:lang w:val="es-ES_tradnl"/>
        </w:rPr>
        <w:t>“Art. 227</w:t>
      </w:r>
      <w:r w:rsidRPr="002C4ED6">
        <w:rPr>
          <w:i/>
          <w:lang w:val="es-ES_tradnl"/>
        </w:rPr>
        <w:t xml:space="preserve">.- La administración pública constituye un servicio a la colectividad que se rige por los principios de eficacia, eficiencia, calidad, jerarquía, desconcentración, descentralización, coordinación, participación, planificación, transparencia y evaluación.”; </w:t>
      </w:r>
    </w:p>
    <w:p w:rsidR="004D0B05" w:rsidRPr="002C4ED6" w:rsidRDefault="004D0B05">
      <w:pPr>
        <w:pStyle w:val="Textoindependiente"/>
        <w:spacing w:before="22"/>
      </w:pPr>
    </w:p>
    <w:p w:rsidR="00346300" w:rsidRPr="002C4ED6" w:rsidRDefault="00346300" w:rsidP="00346300">
      <w:pPr>
        <w:pStyle w:val="Prrafodelista"/>
        <w:jc w:val="both"/>
        <w:rPr>
          <w:lang w:val="es-ES_tradnl"/>
        </w:rPr>
      </w:pPr>
      <w:r w:rsidRPr="002C4ED6">
        <w:rPr>
          <w:i/>
          <w:lang w:val="es-ES_tradnl"/>
        </w:rPr>
        <w:t>“</w:t>
      </w:r>
      <w:r w:rsidRPr="002C4ED6">
        <w:rPr>
          <w:b/>
          <w:i/>
          <w:lang w:val="es-ES_tradnl"/>
        </w:rPr>
        <w:t>Art. 240.-</w:t>
      </w:r>
      <w:r w:rsidRPr="002C4ED6">
        <w:rPr>
          <w:i/>
          <w:lang w:val="es-ES_tradnl"/>
        </w:rPr>
        <w:t xml:space="preserve"> Los gobiernos autónomos descentralizados de las regiones, distritos metropolitanos, provincias y cantones tendrán facultades legislativas en el ámbito de sus competencias y jurisdicciones territoriales (...)”</w:t>
      </w:r>
      <w:r w:rsidRPr="002C4ED6">
        <w:rPr>
          <w:lang w:val="es-ES_tradnl"/>
        </w:rPr>
        <w:t xml:space="preserve">; </w:t>
      </w:r>
    </w:p>
    <w:p w:rsidR="007E1E33" w:rsidRPr="002C4ED6" w:rsidRDefault="007E1E33" w:rsidP="00902855">
      <w:pPr>
        <w:pStyle w:val="Textoindependiente"/>
        <w:spacing w:line="259" w:lineRule="auto"/>
        <w:ind w:right="399"/>
        <w:jc w:val="both"/>
      </w:pPr>
    </w:p>
    <w:p w:rsidR="00902855" w:rsidRPr="002C4ED6" w:rsidRDefault="00902855" w:rsidP="00902855">
      <w:pPr>
        <w:pStyle w:val="Prrafodelista"/>
        <w:jc w:val="both"/>
        <w:rPr>
          <w:i/>
          <w:iCs/>
          <w:lang w:val="es-ES_tradnl"/>
        </w:rPr>
      </w:pPr>
      <w:r w:rsidRPr="002C4ED6">
        <w:rPr>
          <w:b/>
          <w:bCs/>
          <w:i/>
          <w:iCs/>
          <w:lang w:val="es-ES_tradnl"/>
        </w:rPr>
        <w:t>“Art. 254</w:t>
      </w:r>
      <w:r w:rsidRPr="002C4ED6">
        <w:rPr>
          <w:i/>
          <w:iCs/>
          <w:lang w:val="es-ES_tradnl"/>
        </w:rPr>
        <w:t xml:space="preserve">.- Cada distrito metropolitano autónomo tendrá un concejo elegido por votación popular. La alcaldesa o alcalde metropolitano será́ su máxima autoridad administrativa y presidirá́ el concejo con voto dirimente. </w:t>
      </w:r>
    </w:p>
    <w:p w:rsidR="00902855" w:rsidRPr="002C4ED6" w:rsidRDefault="00902855" w:rsidP="00902855">
      <w:pPr>
        <w:pStyle w:val="Prrafodelista"/>
        <w:jc w:val="both"/>
        <w:rPr>
          <w:i/>
          <w:iCs/>
          <w:lang w:val="es-ES_tradnl"/>
        </w:rPr>
      </w:pPr>
    </w:p>
    <w:p w:rsidR="00902855" w:rsidRPr="002C4ED6" w:rsidRDefault="00902855" w:rsidP="00902855">
      <w:pPr>
        <w:pStyle w:val="Prrafodelista"/>
        <w:jc w:val="both"/>
        <w:rPr>
          <w:i/>
          <w:iCs/>
          <w:lang w:val="es-ES_tradnl"/>
        </w:rPr>
      </w:pPr>
      <w:r w:rsidRPr="002C4ED6">
        <w:rPr>
          <w:i/>
          <w:iCs/>
          <w:lang w:val="es-ES_tradnl"/>
        </w:rPr>
        <w:t xml:space="preserve">Los distritos metropolitanos autónomos establecerán regímenes que permitan su funcionamiento </w:t>
      </w:r>
      <w:r w:rsidRPr="002C4ED6">
        <w:rPr>
          <w:i/>
          <w:iCs/>
          <w:lang w:val="es-ES_tradnl"/>
        </w:rPr>
        <w:lastRenderedPageBreak/>
        <w:t xml:space="preserve">descentralizado o desconcentrado.”; </w:t>
      </w:r>
    </w:p>
    <w:p w:rsidR="004D0B05" w:rsidRPr="002C4ED6" w:rsidRDefault="004D0B05">
      <w:pPr>
        <w:pStyle w:val="Textoindependiente"/>
        <w:spacing w:before="24"/>
      </w:pPr>
    </w:p>
    <w:p w:rsidR="00902855" w:rsidRPr="002C4ED6" w:rsidRDefault="00902855" w:rsidP="00902855">
      <w:pPr>
        <w:pStyle w:val="Prrafodelista"/>
        <w:jc w:val="both"/>
        <w:rPr>
          <w:i/>
          <w:lang w:val="es-ES_tradnl"/>
        </w:rPr>
      </w:pPr>
      <w:r w:rsidRPr="002C4ED6">
        <w:rPr>
          <w:i/>
          <w:lang w:val="es-ES_tradnl"/>
        </w:rPr>
        <w:t>“</w:t>
      </w:r>
      <w:r w:rsidRPr="002C4ED6">
        <w:rPr>
          <w:b/>
          <w:i/>
          <w:lang w:val="es-ES_tradnl"/>
        </w:rPr>
        <w:t>Art. 266.-</w:t>
      </w:r>
      <w:r w:rsidRPr="002C4ED6">
        <w:rPr>
          <w:i/>
          <w:lang w:val="es-ES_tradnl"/>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7E1E33" w:rsidRPr="002C4ED6" w:rsidRDefault="007E1E33">
      <w:pPr>
        <w:pStyle w:val="Textoindependiente"/>
        <w:spacing w:line="259" w:lineRule="auto"/>
        <w:ind w:left="861" w:right="389"/>
        <w:jc w:val="both"/>
      </w:pPr>
    </w:p>
    <w:p w:rsidR="007E1E33" w:rsidRPr="002C4ED6" w:rsidRDefault="007E1E33" w:rsidP="007E1E33">
      <w:pPr>
        <w:pStyle w:val="Prrafodelista"/>
        <w:jc w:val="both"/>
        <w:rPr>
          <w:i/>
          <w:lang w:val="es-ES_tradnl"/>
        </w:rPr>
      </w:pPr>
      <w:r w:rsidRPr="002C4ED6">
        <w:rPr>
          <w:b/>
          <w:bCs/>
          <w:i/>
          <w:lang w:val="es-ES_tradnl"/>
        </w:rPr>
        <w:t>“Art. 238</w:t>
      </w:r>
      <w:r w:rsidRPr="002C4ED6">
        <w:rPr>
          <w:i/>
          <w:lang w:val="es-ES_tradnl"/>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rsidR="007E1E33" w:rsidRPr="002C4ED6" w:rsidRDefault="007E1E33" w:rsidP="007E1E33">
      <w:pPr>
        <w:pStyle w:val="Prrafodelista"/>
        <w:jc w:val="both"/>
        <w:rPr>
          <w:i/>
          <w:lang w:val="es-ES_tradnl"/>
        </w:rPr>
      </w:pPr>
    </w:p>
    <w:p w:rsidR="007E1E33" w:rsidRPr="002C4ED6" w:rsidRDefault="007E1E33" w:rsidP="007E1E33">
      <w:pPr>
        <w:pStyle w:val="Prrafodelista"/>
        <w:jc w:val="both"/>
        <w:rPr>
          <w:i/>
          <w:lang w:val="es-ES_tradnl"/>
        </w:rPr>
      </w:pPr>
      <w:r w:rsidRPr="002C4ED6">
        <w:rPr>
          <w:i/>
          <w:lang w:val="es-ES_tradnl"/>
        </w:rPr>
        <w:t xml:space="preserve">Constituyen gobiernos autónomos descentralizados las juntas parroquiales rurales, los concejos municipales, los concejos metropolitanos, los consejos provinciales y los consejos regionales.”; </w:t>
      </w:r>
    </w:p>
    <w:p w:rsidR="007E1E33" w:rsidRPr="002C4ED6" w:rsidRDefault="007E1E33">
      <w:pPr>
        <w:pStyle w:val="Textoindependiente"/>
        <w:spacing w:line="259" w:lineRule="auto"/>
        <w:ind w:left="861" w:right="389"/>
        <w:jc w:val="both"/>
      </w:pPr>
    </w:p>
    <w:p w:rsidR="004D0B05" w:rsidRPr="002C4ED6" w:rsidRDefault="004D0B05">
      <w:pPr>
        <w:pStyle w:val="Textoindependiente"/>
        <w:spacing w:before="22"/>
      </w:pPr>
    </w:p>
    <w:p w:rsidR="00902855" w:rsidRPr="002C4ED6" w:rsidRDefault="00855DDF" w:rsidP="00902855">
      <w:pPr>
        <w:spacing w:line="259" w:lineRule="auto"/>
        <w:ind w:left="861" w:right="394"/>
        <w:jc w:val="both"/>
        <w:rPr>
          <w:b/>
        </w:rPr>
      </w:pPr>
      <w:r w:rsidRPr="002C4ED6">
        <w:rPr>
          <w:b/>
        </w:rPr>
        <w:t>Código Orgánico de Organización Territorial, Autonomía y</w:t>
      </w:r>
      <w:r w:rsidRPr="002C4ED6">
        <w:rPr>
          <w:b/>
          <w:spacing w:val="80"/>
        </w:rPr>
        <w:t xml:space="preserve"> </w:t>
      </w:r>
      <w:r w:rsidRPr="002C4ED6">
        <w:rPr>
          <w:b/>
        </w:rPr>
        <w:t>Descentralización (COOTAD)</w:t>
      </w:r>
      <w:r w:rsidR="00902855" w:rsidRPr="002C4ED6">
        <w:rPr>
          <w:b/>
        </w:rPr>
        <w:t xml:space="preserve"> </w:t>
      </w:r>
    </w:p>
    <w:p w:rsidR="00902855" w:rsidRPr="002C4ED6" w:rsidRDefault="00902855" w:rsidP="00902855">
      <w:pPr>
        <w:spacing w:line="259" w:lineRule="auto"/>
        <w:ind w:left="861" w:right="394"/>
        <w:jc w:val="both"/>
        <w:rPr>
          <w:b/>
        </w:rPr>
      </w:pPr>
    </w:p>
    <w:p w:rsidR="007E1E33" w:rsidRPr="002C4ED6" w:rsidRDefault="00902855" w:rsidP="00902855">
      <w:pPr>
        <w:spacing w:line="259" w:lineRule="auto"/>
        <w:ind w:left="861" w:right="394"/>
        <w:jc w:val="both"/>
        <w:rPr>
          <w:b/>
        </w:rPr>
      </w:pPr>
      <w:r w:rsidRPr="002C4ED6">
        <w:rPr>
          <w:b/>
          <w:lang w:val="es-ES_tradnl"/>
        </w:rPr>
        <w:t>“Art. 5.-</w:t>
      </w:r>
      <w:r w:rsidRPr="002C4ED6">
        <w:rPr>
          <w:lang w:val="es-ES_tradnl"/>
        </w:rPr>
        <w:t xml:space="preserve"> 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p>
    <w:p w:rsidR="00902855" w:rsidRPr="002C4ED6" w:rsidRDefault="00902855">
      <w:pPr>
        <w:pStyle w:val="Textoindependiente"/>
        <w:spacing w:before="20"/>
        <w:rPr>
          <w:b/>
          <w:i w:val="0"/>
        </w:rPr>
      </w:pPr>
    </w:p>
    <w:p w:rsidR="004D0B05" w:rsidRPr="002C4ED6" w:rsidRDefault="00855DDF" w:rsidP="001426D5">
      <w:pPr>
        <w:spacing w:line="259" w:lineRule="auto"/>
        <w:ind w:left="861" w:right="394"/>
        <w:jc w:val="both"/>
        <w:rPr>
          <w:lang w:val="es-ES_tradnl"/>
        </w:rPr>
      </w:pPr>
      <w:r w:rsidRPr="002C4ED6">
        <w:rPr>
          <w:b/>
          <w:lang w:val="es-ES_tradnl"/>
        </w:rPr>
        <w:t>“Art. 7.-</w:t>
      </w:r>
      <w:r w:rsidRPr="002C4ED6">
        <w:rPr>
          <w:lang w:val="es-ES_tradnl"/>
        </w:rPr>
        <w:t xml:space="preserve"> 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rsidR="004D0B05" w:rsidRPr="002C4ED6" w:rsidRDefault="004D0B05" w:rsidP="001426D5">
      <w:pPr>
        <w:spacing w:line="259" w:lineRule="auto"/>
        <w:ind w:left="861" w:right="394"/>
        <w:jc w:val="both"/>
        <w:rPr>
          <w:lang w:val="es-ES_tradnl"/>
        </w:rPr>
      </w:pPr>
    </w:p>
    <w:p w:rsidR="004D0B05" w:rsidRPr="002C4ED6" w:rsidRDefault="00855DDF" w:rsidP="001426D5">
      <w:pPr>
        <w:spacing w:line="259" w:lineRule="auto"/>
        <w:ind w:left="861" w:right="394"/>
        <w:jc w:val="both"/>
        <w:rPr>
          <w:lang w:val="es-ES_tradnl"/>
        </w:rPr>
      </w:pPr>
      <w:r w:rsidRPr="002C4ED6">
        <w:rPr>
          <w:lang w:val="es-ES_tradnl"/>
        </w:rPr>
        <w:t>El ejercicio de esta facultad se circunscribirá́ al ámbito territorial y a las competencias de cada nivel de gobierno, y observará lo previsto en la Constitución y la Ley.</w:t>
      </w:r>
      <w:r w:rsidR="00346300" w:rsidRPr="002C4ED6">
        <w:rPr>
          <w:lang w:val="es-ES_tradnl"/>
        </w:rPr>
        <w:t xml:space="preserve"> (…)”</w:t>
      </w:r>
    </w:p>
    <w:p w:rsidR="007E1E33" w:rsidRPr="002C4ED6" w:rsidRDefault="007E1E33" w:rsidP="001426D5">
      <w:pPr>
        <w:spacing w:line="259" w:lineRule="auto"/>
        <w:ind w:left="861" w:right="394"/>
        <w:jc w:val="both"/>
        <w:rPr>
          <w:lang w:val="es-ES_tradnl"/>
        </w:rPr>
      </w:pPr>
    </w:p>
    <w:p w:rsidR="007E1E33" w:rsidRPr="002C4ED6" w:rsidRDefault="007E1E33" w:rsidP="007E1E33">
      <w:pPr>
        <w:pStyle w:val="Prrafodelista"/>
        <w:jc w:val="both"/>
        <w:rPr>
          <w:i/>
          <w:lang w:val="es-ES_tradnl"/>
        </w:rPr>
      </w:pPr>
      <w:r w:rsidRPr="002C4ED6">
        <w:rPr>
          <w:b/>
          <w:bCs/>
          <w:i/>
          <w:lang w:val="es-ES_tradnl"/>
        </w:rPr>
        <w:t>“Art. 29</w:t>
      </w:r>
      <w:r w:rsidRPr="002C4ED6">
        <w:rPr>
          <w:i/>
          <w:lang w:val="es-ES_tradnl"/>
        </w:rPr>
        <w:t xml:space="preserve">.-Funciones de los gobiernos autónomos </w:t>
      </w:r>
      <w:proofErr w:type="gramStart"/>
      <w:r w:rsidRPr="002C4ED6">
        <w:rPr>
          <w:i/>
          <w:lang w:val="es-ES_tradnl"/>
        </w:rPr>
        <w:t>descentralizados.-</w:t>
      </w:r>
      <w:proofErr w:type="gramEnd"/>
      <w:r w:rsidRPr="002C4ED6">
        <w:rPr>
          <w:i/>
          <w:lang w:val="es-ES_tradnl"/>
        </w:rPr>
        <w:t xml:space="preserve"> El ejercicio de cada gobierno autónomo descentralizado se realizará a través de tres funciones integradas:</w:t>
      </w:r>
    </w:p>
    <w:p w:rsidR="007E1E33" w:rsidRPr="002C4ED6" w:rsidRDefault="007E1E33" w:rsidP="007E1E33">
      <w:pPr>
        <w:pStyle w:val="Prrafodelista"/>
        <w:jc w:val="both"/>
        <w:rPr>
          <w:i/>
          <w:lang w:val="es-ES_tradnl"/>
        </w:rPr>
      </w:pPr>
    </w:p>
    <w:p w:rsidR="007E1E33" w:rsidRPr="002C4ED6" w:rsidRDefault="007E1E33" w:rsidP="007E1E33">
      <w:pPr>
        <w:pStyle w:val="Prrafodelista"/>
        <w:jc w:val="both"/>
        <w:rPr>
          <w:i/>
          <w:lang w:val="es-ES_tradnl"/>
        </w:rPr>
      </w:pPr>
      <w:r w:rsidRPr="002C4ED6">
        <w:rPr>
          <w:i/>
          <w:lang w:val="es-ES_tradnl"/>
        </w:rPr>
        <w:t xml:space="preserve"> a) De legislación, normatividad y fiscalización;</w:t>
      </w:r>
    </w:p>
    <w:p w:rsidR="007E1E33" w:rsidRPr="002C4ED6" w:rsidRDefault="007E1E33" w:rsidP="007E1E33">
      <w:pPr>
        <w:pStyle w:val="Prrafodelista"/>
        <w:jc w:val="both"/>
        <w:rPr>
          <w:i/>
          <w:lang w:val="es-ES_tradnl"/>
        </w:rPr>
      </w:pPr>
      <w:r w:rsidRPr="002C4ED6">
        <w:rPr>
          <w:i/>
          <w:lang w:val="es-ES_tradnl"/>
        </w:rPr>
        <w:t>b) De ejecución y administración; y,</w:t>
      </w:r>
    </w:p>
    <w:p w:rsidR="007E1E33" w:rsidRPr="002C4ED6" w:rsidRDefault="007E1E33" w:rsidP="007E1E33">
      <w:pPr>
        <w:pStyle w:val="Prrafodelista"/>
        <w:jc w:val="both"/>
        <w:rPr>
          <w:i/>
          <w:lang w:val="es-ES_tradnl"/>
        </w:rPr>
      </w:pPr>
      <w:r w:rsidRPr="002C4ED6">
        <w:rPr>
          <w:i/>
          <w:lang w:val="es-ES_tradnl"/>
        </w:rPr>
        <w:t xml:space="preserve">c) De participación ciudadana y control social.”; </w:t>
      </w:r>
    </w:p>
    <w:p w:rsidR="007E1E33" w:rsidRPr="002C4ED6" w:rsidRDefault="007E1E33" w:rsidP="007E1E33">
      <w:pPr>
        <w:pStyle w:val="Prrafodelista"/>
        <w:jc w:val="both"/>
        <w:rPr>
          <w:i/>
          <w:lang w:val="es-ES_tradnl"/>
        </w:rPr>
      </w:pPr>
    </w:p>
    <w:p w:rsidR="007E1E33" w:rsidRPr="002C4ED6" w:rsidRDefault="007E1E33" w:rsidP="007E1E33">
      <w:pPr>
        <w:pStyle w:val="Prrafodelista"/>
        <w:jc w:val="both"/>
        <w:rPr>
          <w:i/>
          <w:lang w:val="es-ES_tradnl"/>
        </w:rPr>
      </w:pPr>
      <w:r w:rsidRPr="002C4ED6">
        <w:rPr>
          <w:b/>
          <w:bCs/>
          <w:i/>
          <w:lang w:val="es-ES_tradnl"/>
        </w:rPr>
        <w:t>“Art. 53</w:t>
      </w:r>
      <w:r w:rsidRPr="002C4ED6">
        <w:rPr>
          <w:i/>
          <w:lang w:val="es-ES_tradnl"/>
        </w:rPr>
        <w:t xml:space="preserve">.-Naturaleza </w:t>
      </w:r>
      <w:proofErr w:type="gramStart"/>
      <w:r w:rsidRPr="002C4ED6">
        <w:rPr>
          <w:i/>
          <w:lang w:val="es-ES_tradnl"/>
        </w:rPr>
        <w:t>jurídica.-</w:t>
      </w:r>
      <w:proofErr w:type="gramEnd"/>
      <w:r w:rsidRPr="002C4ED6">
        <w:rPr>
          <w:i/>
          <w:lang w:val="es-ES_tradnl"/>
        </w:rPr>
        <w:t xml:space="preserve"> 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w:t>
      </w:r>
      <w:r w:rsidRPr="002C4ED6">
        <w:rPr>
          <w:i/>
          <w:lang w:val="es-ES_tradnl"/>
        </w:rPr>
        <w:lastRenderedPageBreak/>
        <w:t xml:space="preserve">corresponden. </w:t>
      </w:r>
    </w:p>
    <w:p w:rsidR="00346300" w:rsidRPr="002C4ED6" w:rsidRDefault="00346300" w:rsidP="007E1E33">
      <w:pPr>
        <w:pStyle w:val="Prrafodelista"/>
        <w:jc w:val="both"/>
        <w:rPr>
          <w:i/>
          <w:lang w:val="es-ES_tradnl"/>
        </w:rPr>
      </w:pPr>
    </w:p>
    <w:p w:rsidR="007E1E33" w:rsidRPr="002C4ED6" w:rsidRDefault="007E1E33" w:rsidP="007E1E33">
      <w:pPr>
        <w:pStyle w:val="Prrafodelista"/>
        <w:jc w:val="both"/>
        <w:rPr>
          <w:i/>
          <w:lang w:val="es-ES_tradnl"/>
        </w:rPr>
      </w:pPr>
      <w:r w:rsidRPr="002C4ED6">
        <w:rPr>
          <w:i/>
          <w:lang w:val="es-ES_tradnl"/>
        </w:rPr>
        <w:t xml:space="preserve">La sede del gobierno autónomo descentralizado municipal será la cabecera cantonal prevista en la ley de creación del cantón.”; </w:t>
      </w:r>
    </w:p>
    <w:p w:rsidR="007E1E33" w:rsidRPr="002C4ED6" w:rsidRDefault="007E1E33" w:rsidP="007E1E33">
      <w:pPr>
        <w:pStyle w:val="Prrafodelista"/>
        <w:jc w:val="both"/>
        <w:rPr>
          <w:i/>
          <w:lang w:val="es-ES_tradnl"/>
        </w:rPr>
      </w:pPr>
    </w:p>
    <w:p w:rsidR="007E1E33" w:rsidRPr="002C4ED6" w:rsidRDefault="007E1E33" w:rsidP="007E1E33">
      <w:pPr>
        <w:pStyle w:val="Prrafodelista"/>
        <w:jc w:val="both"/>
        <w:rPr>
          <w:i/>
          <w:lang w:val="es-ES_tradnl"/>
        </w:rPr>
      </w:pPr>
      <w:r w:rsidRPr="002C4ED6">
        <w:rPr>
          <w:b/>
          <w:bCs/>
          <w:i/>
          <w:lang w:val="es-ES_tradnl"/>
        </w:rPr>
        <w:t>“Art. 57</w:t>
      </w:r>
      <w:r w:rsidRPr="002C4ED6">
        <w:rPr>
          <w:i/>
          <w:lang w:val="es-ES_tradnl"/>
        </w:rPr>
        <w:t xml:space="preserve">.-Atribuciones del concejo </w:t>
      </w:r>
      <w:proofErr w:type="gramStart"/>
      <w:r w:rsidRPr="002C4ED6">
        <w:rPr>
          <w:i/>
          <w:lang w:val="es-ES_tradnl"/>
        </w:rPr>
        <w:t>municipal.-</w:t>
      </w:r>
      <w:proofErr w:type="gramEnd"/>
      <w:r w:rsidRPr="002C4ED6">
        <w:rPr>
          <w:i/>
          <w:lang w:val="es-ES_tradnl"/>
        </w:rPr>
        <w:t xml:space="preserve"> Al concejo municipal le corresponde: </w:t>
      </w:r>
    </w:p>
    <w:p w:rsidR="007E1E33" w:rsidRPr="002C4ED6" w:rsidRDefault="007E1E33" w:rsidP="007E1E33">
      <w:pPr>
        <w:pStyle w:val="Prrafodelista"/>
        <w:jc w:val="both"/>
        <w:rPr>
          <w:i/>
          <w:lang w:val="es-ES_tradnl"/>
        </w:rPr>
      </w:pPr>
    </w:p>
    <w:p w:rsidR="007E1E33" w:rsidRPr="002C4ED6" w:rsidRDefault="007E1E33" w:rsidP="007E1E33">
      <w:pPr>
        <w:pStyle w:val="Prrafodelista"/>
        <w:jc w:val="both"/>
        <w:rPr>
          <w:i/>
          <w:lang w:val="es-ES_tradnl"/>
        </w:rPr>
      </w:pPr>
      <w:r w:rsidRPr="002C4ED6">
        <w:rPr>
          <w:i/>
          <w:lang w:val="es-ES_tradnl"/>
        </w:rPr>
        <w:t>a) El ejercicio de la facultad normativa en las materias de competencia del gobierno autónomo descentralizado municipal, mediante la expedición de ordenanzas cantonales, acuerdos y resoluciones;</w:t>
      </w:r>
    </w:p>
    <w:p w:rsidR="007E1E33" w:rsidRPr="002C4ED6" w:rsidRDefault="007E1E33" w:rsidP="007E1E33">
      <w:pPr>
        <w:pStyle w:val="Prrafodelista"/>
        <w:jc w:val="both"/>
        <w:rPr>
          <w:i/>
          <w:lang w:val="es-ES_tradnl"/>
        </w:rPr>
      </w:pPr>
      <w:r w:rsidRPr="002C4ED6">
        <w:rPr>
          <w:i/>
          <w:lang w:val="es-ES_tradnl"/>
        </w:rPr>
        <w:t xml:space="preserve">b) Regular, mediante ordenanza, la aplicación de tributos previstos en la ley a su favor; </w:t>
      </w:r>
    </w:p>
    <w:p w:rsidR="00346300" w:rsidRPr="002C4ED6" w:rsidRDefault="007E1E33" w:rsidP="007E1E33">
      <w:pPr>
        <w:pStyle w:val="Prrafodelista"/>
        <w:jc w:val="both"/>
        <w:rPr>
          <w:i/>
          <w:lang w:val="es-ES_tradnl"/>
        </w:rPr>
      </w:pPr>
      <w:r w:rsidRPr="002C4ED6">
        <w:rPr>
          <w:i/>
          <w:lang w:val="es-ES_tradnl"/>
        </w:rPr>
        <w:t xml:space="preserve">c) Crear, modificar, exonerar o extinguir tasas y contribuciones especiales por los servicios </w:t>
      </w:r>
      <w:r w:rsidR="00346300" w:rsidRPr="002C4ED6">
        <w:rPr>
          <w:i/>
          <w:lang w:val="es-ES_tradnl"/>
        </w:rPr>
        <w:t>que presta y obras que ejecute;</w:t>
      </w:r>
    </w:p>
    <w:p w:rsidR="007E1E33" w:rsidRPr="002C4ED6" w:rsidRDefault="007E1E33" w:rsidP="007E1E33">
      <w:pPr>
        <w:pStyle w:val="Prrafodelista"/>
        <w:jc w:val="both"/>
        <w:rPr>
          <w:i/>
          <w:lang w:val="es-ES_tradnl"/>
        </w:rPr>
      </w:pPr>
      <w:r w:rsidRPr="002C4ED6">
        <w:rPr>
          <w:i/>
          <w:lang w:val="es-ES_tradnl"/>
        </w:rPr>
        <w:t xml:space="preserve">d) Expedir acuerdos o resoluciones, en el ámbito de competencia del gobierno autónomo descentralizado municipal, para regular temas institucionales específicos o reconocer derechos particulares; </w:t>
      </w:r>
    </w:p>
    <w:p w:rsidR="007E1E33" w:rsidRPr="002C4ED6" w:rsidRDefault="007E1E33" w:rsidP="007E1E33">
      <w:pPr>
        <w:pStyle w:val="Prrafodelista"/>
        <w:jc w:val="both"/>
        <w:rPr>
          <w:i/>
          <w:lang w:val="es-ES_tradnl"/>
        </w:rPr>
      </w:pPr>
      <w:r w:rsidRPr="002C4ED6">
        <w:rPr>
          <w:i/>
          <w:lang w:val="es-ES_tradnl"/>
        </w:rPr>
        <w:t>e) Aprobar el plan cantonal de desarrollo y el de ordenamiento territorial formulados participativamente con la acción del consejo cantonal de planificación y las instancias de participación ciudadana, así́ como evaluar la ejecución de los mismos;</w:t>
      </w:r>
    </w:p>
    <w:p w:rsidR="007E1E33" w:rsidRPr="002C4ED6" w:rsidRDefault="007E1E33" w:rsidP="007E1E33">
      <w:pPr>
        <w:pStyle w:val="Prrafodelista"/>
        <w:jc w:val="both"/>
        <w:rPr>
          <w:i/>
          <w:lang w:val="es-ES_tradnl"/>
        </w:rPr>
      </w:pPr>
      <w:r w:rsidRPr="002C4ED6">
        <w:rPr>
          <w:i/>
          <w:lang w:val="es-ES_tradnl"/>
        </w:rPr>
        <w:t xml:space="preserve">f) Conocer la estructura orgánico funcional del gobierno autónomo descentralizado municipal; </w:t>
      </w:r>
    </w:p>
    <w:p w:rsidR="007E1E33" w:rsidRPr="002C4ED6" w:rsidRDefault="007E1E33" w:rsidP="007E1E33">
      <w:pPr>
        <w:pStyle w:val="Prrafodelista"/>
        <w:jc w:val="both"/>
        <w:rPr>
          <w:i/>
          <w:lang w:val="es-ES_tradnl"/>
        </w:rPr>
      </w:pPr>
      <w:r w:rsidRPr="002C4ED6">
        <w:rPr>
          <w:i/>
          <w:lang w:val="es-ES_tradnl"/>
        </w:rPr>
        <w:t>g) Aprobar u observar el presupuesto del gobierno autónomo descentralizado municipal, que deberá́ guardar concordancia con el plan cantonal de desarrollo y con el de ordenamiento territorial; así́ como garantizar una participación ciudadana en el marco de la Constitución y la ley. De igual forma, aprobará u observará la liquidación presupuestaria del año inmediato anterior, con las respectivas reformas;</w:t>
      </w:r>
    </w:p>
    <w:p w:rsidR="007E1E33" w:rsidRPr="002C4ED6" w:rsidRDefault="007E1E33" w:rsidP="007E1E33">
      <w:pPr>
        <w:pStyle w:val="Prrafodelista"/>
        <w:jc w:val="both"/>
        <w:rPr>
          <w:i/>
          <w:lang w:val="es-ES_tradnl"/>
        </w:rPr>
      </w:pPr>
      <w:r w:rsidRPr="002C4ED6">
        <w:rPr>
          <w:i/>
          <w:lang w:val="es-ES_tradnl"/>
        </w:rPr>
        <w:t xml:space="preserve">h) Aprobar a pedido del alcalde o alcaldesa traspasos de partidas presupuestarias y reducciones de crédito, cuando las circunstancias lo ameriten; </w:t>
      </w:r>
    </w:p>
    <w:p w:rsidR="007E1E33" w:rsidRPr="002C4ED6" w:rsidRDefault="007E1E33" w:rsidP="007E1E33">
      <w:pPr>
        <w:pStyle w:val="Prrafodelista"/>
        <w:jc w:val="both"/>
        <w:rPr>
          <w:i/>
          <w:lang w:val="es-ES_tradnl"/>
        </w:rPr>
      </w:pPr>
      <w:r w:rsidRPr="002C4ED6">
        <w:rPr>
          <w:i/>
          <w:lang w:val="es-ES_tradnl"/>
        </w:rPr>
        <w:t xml:space="preserve">i) Autorizar la contratación de empréstitos destinados a financiar la ejecución de programas y proyectos previstos en el plan cantonal de desarrollo y el de ordenamiento territorial, en el monto y de acuerdo con los requisitos y disposiciones previstos en la Constitución, la ley y las ordenanzas que se emitan para el efecto; </w:t>
      </w:r>
    </w:p>
    <w:p w:rsidR="007E1E33" w:rsidRPr="002C4ED6" w:rsidRDefault="007E1E33" w:rsidP="007E1E33">
      <w:pPr>
        <w:pStyle w:val="Prrafodelista"/>
        <w:jc w:val="both"/>
        <w:rPr>
          <w:i/>
          <w:lang w:val="es-ES_tradnl"/>
        </w:rPr>
      </w:pPr>
      <w:r w:rsidRPr="002C4ED6">
        <w:rPr>
          <w:i/>
          <w:lang w:val="es-ES_tradnl"/>
        </w:rPr>
        <w:t xml:space="preserve">j) Aprobar la creación de empresas públicas o la participación en empresas de economía mixta, para la gestión de servicios de su competencia u obras públicas cantonales, según las disposiciones de la Constitución y la ley. La gestión de los recursos hídricos será exclusivamente pública y comunitaria de acuerdo a las disposiciones constitucionales y legales; </w:t>
      </w:r>
    </w:p>
    <w:p w:rsidR="007E1E33" w:rsidRPr="002C4ED6" w:rsidRDefault="007E1E33" w:rsidP="007E1E33">
      <w:pPr>
        <w:pStyle w:val="Prrafodelista"/>
        <w:jc w:val="both"/>
        <w:rPr>
          <w:i/>
          <w:lang w:val="es-ES_tradnl"/>
        </w:rPr>
      </w:pPr>
      <w:r w:rsidRPr="002C4ED6">
        <w:rPr>
          <w:i/>
          <w:lang w:val="es-ES_tradnl"/>
        </w:rPr>
        <w:t>k) Conocer el plan operativo y presupuesto de las empresas públicas y mixtas del gobierno autónomo descentralizado municipal, aprobado por el respectivo directorio de la empresa, y consolidarlo en el presupuesto general del gobierno municipal;</w:t>
      </w:r>
      <w:r w:rsidRPr="002C4ED6">
        <w:rPr>
          <w:i/>
          <w:lang w:val="es-ES_tradnl"/>
        </w:rPr>
        <w:br/>
        <w:t xml:space="preserve">l) Conocer las declaraciones de utilidad pública ó de interés social de los bienes materia de expropiación resueltos por el alcalde, conforme la ley; </w:t>
      </w:r>
    </w:p>
    <w:p w:rsidR="007E1E33" w:rsidRPr="002C4ED6" w:rsidRDefault="007E1E33" w:rsidP="007E1E33">
      <w:pPr>
        <w:pStyle w:val="Prrafodelista"/>
        <w:jc w:val="both"/>
        <w:rPr>
          <w:i/>
          <w:lang w:val="es-ES_tradnl"/>
        </w:rPr>
      </w:pPr>
      <w:r w:rsidRPr="002C4ED6">
        <w:rPr>
          <w:i/>
          <w:lang w:val="es-ES_tradnl"/>
        </w:rPr>
        <w:t>m) Fiscalizar la gestión del alcalde o alcaldesa del gobierno autónomo descentralizado municipal, de acuerdo al presente Código;</w:t>
      </w:r>
    </w:p>
    <w:p w:rsidR="007E1E33" w:rsidRPr="002C4ED6" w:rsidRDefault="007E1E33" w:rsidP="007E1E33">
      <w:pPr>
        <w:pStyle w:val="Prrafodelista"/>
        <w:jc w:val="both"/>
        <w:rPr>
          <w:i/>
          <w:lang w:val="es-ES_tradnl"/>
        </w:rPr>
      </w:pPr>
      <w:r w:rsidRPr="002C4ED6">
        <w:rPr>
          <w:i/>
          <w:lang w:val="es-ES_tradnl"/>
        </w:rPr>
        <w:t xml:space="preserve">n) Remover según sea el caso, con el voto conforme de las dos terceras partes de sus integrantes, a la alcaldesa o alcalde, a la vicealcaldesa o vicealcalde, a las concejalas y a los concejales que incurran en una de las causales previstas en este Código, garantizando el debido proceso; </w:t>
      </w:r>
    </w:p>
    <w:p w:rsidR="007E1E33" w:rsidRPr="002C4ED6" w:rsidRDefault="007E1E33" w:rsidP="007E1E33">
      <w:pPr>
        <w:pStyle w:val="Prrafodelista"/>
        <w:jc w:val="both"/>
        <w:rPr>
          <w:i/>
          <w:lang w:val="es-ES_tradnl"/>
        </w:rPr>
      </w:pPr>
      <w:r w:rsidRPr="002C4ED6">
        <w:rPr>
          <w:i/>
          <w:lang w:val="es-ES_tradnl"/>
        </w:rPr>
        <w:t xml:space="preserve">o) Elegir de entre sus miembros al vicealcalde o vicealcaldesa del gobierno autónomo descentralizado municipal; para lo cual se deberá tener en cuenta los principios de paridad y alternabilidad entre el alcalde o alcaldesa y el vicealcalde o vicealcaldesa. </w:t>
      </w:r>
    </w:p>
    <w:p w:rsidR="007E1E33" w:rsidRPr="002C4ED6" w:rsidRDefault="007E1E33" w:rsidP="007E1E33">
      <w:pPr>
        <w:pStyle w:val="Prrafodelista"/>
        <w:jc w:val="both"/>
        <w:rPr>
          <w:i/>
          <w:lang w:val="es-ES_tradnl"/>
        </w:rPr>
      </w:pPr>
      <w:r w:rsidRPr="002C4ED6">
        <w:rPr>
          <w:i/>
          <w:lang w:val="es-ES_tradnl"/>
        </w:rPr>
        <w:t>p) Designar, de fuera de su seno, al secretario o secretaria del concejo, de la terna presentada por el alcalde o alcaldesa;</w:t>
      </w:r>
    </w:p>
    <w:p w:rsidR="007E1E33" w:rsidRPr="002C4ED6" w:rsidRDefault="007E1E33" w:rsidP="007E1E33">
      <w:pPr>
        <w:pStyle w:val="Prrafodelista"/>
        <w:jc w:val="both"/>
        <w:rPr>
          <w:i/>
          <w:lang w:val="es-ES_tradnl"/>
        </w:rPr>
      </w:pPr>
      <w:r w:rsidRPr="002C4ED6">
        <w:rPr>
          <w:i/>
          <w:lang w:val="es-ES_tradnl"/>
        </w:rPr>
        <w:t>q) Decidir la participación en mancomunidades o consorcios;</w:t>
      </w:r>
      <w:r w:rsidRPr="002C4ED6">
        <w:rPr>
          <w:i/>
          <w:lang w:val="es-ES_tradnl"/>
        </w:rPr>
        <w:br/>
      </w:r>
      <w:r w:rsidRPr="002C4ED6">
        <w:rPr>
          <w:i/>
          <w:lang w:val="es-ES_tradnl"/>
        </w:rPr>
        <w:lastRenderedPageBreak/>
        <w:t xml:space="preserve">r)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w:t>
      </w:r>
    </w:p>
    <w:p w:rsidR="007E1E33" w:rsidRPr="002C4ED6" w:rsidRDefault="007E1E33" w:rsidP="007E1E33">
      <w:pPr>
        <w:pStyle w:val="Prrafodelista"/>
        <w:jc w:val="both"/>
        <w:rPr>
          <w:i/>
          <w:lang w:val="es-ES_tradnl"/>
        </w:rPr>
      </w:pPr>
      <w:r w:rsidRPr="002C4ED6">
        <w:rPr>
          <w:i/>
          <w:lang w:val="es-ES_tradnl"/>
        </w:rPr>
        <w:t>s) Conceder licencias a sus miembros, que acumulados, no sobrepasen sesenta días. En el caso de enfermedades catastróficas o calamidad doméstica debidamente justificada, podrá́ prorrogar este plazo;</w:t>
      </w:r>
    </w:p>
    <w:p w:rsidR="007E1E33" w:rsidRPr="002C4ED6" w:rsidRDefault="007E1E33" w:rsidP="007E1E33">
      <w:pPr>
        <w:pStyle w:val="Prrafodelista"/>
        <w:jc w:val="both"/>
        <w:rPr>
          <w:i/>
          <w:lang w:val="es-ES_tradnl"/>
        </w:rPr>
      </w:pPr>
      <w:r w:rsidRPr="002C4ED6">
        <w:rPr>
          <w:i/>
          <w:lang w:val="es-ES_tradnl"/>
        </w:rPr>
        <w:t xml:space="preserve">t) Conocer y resolver los asuntos que le sean sometidos a su conocimiento por parte del alcalde o alcaldesa; </w:t>
      </w:r>
    </w:p>
    <w:p w:rsidR="007E1E33" w:rsidRPr="002C4ED6" w:rsidRDefault="007E1E33" w:rsidP="007E1E33">
      <w:pPr>
        <w:pStyle w:val="Prrafodelista"/>
        <w:jc w:val="both"/>
        <w:rPr>
          <w:i/>
          <w:lang w:val="es-ES_tradnl"/>
        </w:rPr>
      </w:pPr>
      <w:r w:rsidRPr="002C4ED6">
        <w:rPr>
          <w:i/>
          <w:lang w:val="es-ES_tradnl"/>
        </w:rPr>
        <w:t xml:space="preserve">u) Designar, cuando corresponda sus delegados en entidades, empresas u organismos colegiados; v) Crear, suprimir y fusionar parroquias urbanas y rurales, cambiar sus nombres y determinar sus linderos en el territorio cantonal, para lo que se requiere el voto favorable de la mayoría absoluta de sus miembros. Por motivos de conservación ambiental, del patrimonio tangible e intangible y para garantizar la unidad y la supervivencia de comunidades, pueblos y nacionalidades indígenas, montubias y </w:t>
      </w:r>
      <w:proofErr w:type="spellStart"/>
      <w:r w:rsidRPr="002C4ED6">
        <w:rPr>
          <w:i/>
          <w:lang w:val="es-ES_tradnl"/>
        </w:rPr>
        <w:t>afroecuatorianas</w:t>
      </w:r>
      <w:proofErr w:type="spellEnd"/>
      <w:r w:rsidRPr="002C4ED6">
        <w:rPr>
          <w:i/>
          <w:lang w:val="es-ES_tradnl"/>
        </w:rPr>
        <w:t>, los concejos cantonales pueden constituir parroquias rurales con un número menor de habitantes del previsto en este Código, observando en los demás aspectos los mismos requisitos y condiciones establecidas en los artículos 26 y 27 de este Código, siempre que no afecten a otra circunscripción territorial. De igual forma puede cambiar la naturaleza de la parroquia de rural a urbana, si el plan de ordenamiento territorial y las condiciones del uso y ocupación de suelo previstas así́ lo determinan;</w:t>
      </w:r>
      <w:r w:rsidRPr="002C4ED6">
        <w:rPr>
          <w:i/>
          <w:lang w:val="es-ES_tradnl"/>
        </w:rPr>
        <w:br/>
        <w:t>w) Expedir la ordenanza de construcciones que comprenda las especificaciones y normas técnicas y legales por las cuales deban regirse en el cantón la construcción, reparación, transformación y demolición de edificios y de sus instalaciones;</w:t>
      </w:r>
      <w:r w:rsidRPr="002C4ED6">
        <w:rPr>
          <w:i/>
          <w:lang w:val="es-ES_tradnl"/>
        </w:rPr>
        <w:br/>
        <w:t xml:space="preserve">x) Regular y controlar, mediante la normativa cantonal correspondiente, el uso del suelo en el territorio del cantón, de conformidad con las leyes sobre la materia, y establecer el régimen urbanístico de la tierra; </w:t>
      </w:r>
    </w:p>
    <w:p w:rsidR="007E1E33" w:rsidRPr="002C4ED6" w:rsidRDefault="007E1E33" w:rsidP="007E1E33">
      <w:pPr>
        <w:pStyle w:val="Prrafodelista"/>
        <w:jc w:val="both"/>
        <w:rPr>
          <w:i/>
          <w:lang w:val="es-ES_tradnl"/>
        </w:rPr>
      </w:pPr>
      <w:r w:rsidRPr="002C4ED6">
        <w:rPr>
          <w:i/>
          <w:lang w:val="es-ES_tradnl"/>
        </w:rPr>
        <w:t>y) Reglamentar los sistemas mediante los cuales ha de efectuarse la recaudación e inversión de las rentas municipales;</w:t>
      </w:r>
    </w:p>
    <w:p w:rsidR="007E1E33" w:rsidRPr="002C4ED6" w:rsidRDefault="007E1E33" w:rsidP="007E1E33">
      <w:pPr>
        <w:pStyle w:val="Prrafodelista"/>
        <w:jc w:val="both"/>
        <w:rPr>
          <w:i/>
          <w:lang w:val="es-ES_tradnl"/>
        </w:rPr>
      </w:pPr>
      <w:r w:rsidRPr="002C4ED6">
        <w:rPr>
          <w:i/>
          <w:lang w:val="es-ES_tradnl"/>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2C4ED6">
        <w:rPr>
          <w:i/>
          <w:lang w:val="es-ES_tradnl"/>
        </w:rPr>
        <w:t>interbarrial</w:t>
      </w:r>
      <w:proofErr w:type="spellEnd"/>
      <w:r w:rsidRPr="002C4ED6">
        <w:rPr>
          <w:i/>
          <w:lang w:val="es-ES_tradnl"/>
        </w:rPr>
        <w:t xml:space="preserve">; </w:t>
      </w:r>
    </w:p>
    <w:p w:rsidR="007E1E33" w:rsidRPr="002C4ED6" w:rsidRDefault="007E1E33" w:rsidP="007E1E33">
      <w:pPr>
        <w:pStyle w:val="Prrafodelista"/>
        <w:jc w:val="both"/>
        <w:rPr>
          <w:i/>
          <w:lang w:val="es-ES_tradnl"/>
        </w:rPr>
      </w:pPr>
      <w:proofErr w:type="spellStart"/>
      <w:r w:rsidRPr="002C4ED6">
        <w:rPr>
          <w:i/>
          <w:lang w:val="es-ES_tradnl"/>
        </w:rPr>
        <w:t>aa</w:t>
      </w:r>
      <w:proofErr w:type="spellEnd"/>
      <w:r w:rsidRPr="002C4ED6">
        <w:rPr>
          <w:i/>
          <w:lang w:val="es-ES_tradnl"/>
        </w:rPr>
        <w:t>) Emitir políticas que contribuyan al desarrollo de las culturas de su jurisdicción, de acuerdo con las leyes sobre la materia;</w:t>
      </w:r>
    </w:p>
    <w:p w:rsidR="007E1E33" w:rsidRPr="002C4ED6" w:rsidRDefault="007E1E33" w:rsidP="007E1E33">
      <w:pPr>
        <w:pStyle w:val="Prrafodelista"/>
        <w:jc w:val="both"/>
        <w:rPr>
          <w:i/>
          <w:lang w:val="es-ES_tradnl"/>
        </w:rPr>
      </w:pPr>
      <w:proofErr w:type="spellStart"/>
      <w:r w:rsidRPr="002C4ED6">
        <w:rPr>
          <w:i/>
          <w:lang w:val="es-ES_tradnl"/>
        </w:rPr>
        <w:t>bb</w:t>
      </w:r>
      <w:proofErr w:type="spellEnd"/>
      <w:r w:rsidRPr="002C4ED6">
        <w:rPr>
          <w:i/>
          <w:lang w:val="es-ES_tradnl"/>
        </w:rPr>
        <w:t>) Instituir el sistema cantonal de protección integral para los grupos de atención prioritaria; y,</w:t>
      </w:r>
    </w:p>
    <w:p w:rsidR="007E1E33" w:rsidRPr="002C4ED6" w:rsidRDefault="007E1E33" w:rsidP="007E1E33">
      <w:pPr>
        <w:pStyle w:val="Prrafodelista"/>
        <w:jc w:val="both"/>
        <w:rPr>
          <w:i/>
          <w:lang w:val="es-ES_tradnl"/>
        </w:rPr>
      </w:pPr>
      <w:r w:rsidRPr="002C4ED6">
        <w:rPr>
          <w:i/>
          <w:lang w:val="es-ES_tradnl"/>
        </w:rPr>
        <w:t xml:space="preserve">cc) Las demás previstas en la Ley.”; </w:t>
      </w:r>
    </w:p>
    <w:p w:rsidR="004D0B05" w:rsidRPr="002C4ED6" w:rsidRDefault="004D0B05">
      <w:pPr>
        <w:pStyle w:val="Textoindependiente"/>
        <w:spacing w:before="22"/>
      </w:pPr>
    </w:p>
    <w:p w:rsidR="004D0B05" w:rsidRPr="002C4ED6" w:rsidRDefault="00855DDF">
      <w:pPr>
        <w:pStyle w:val="Textoindependiente"/>
        <w:spacing w:before="1" w:line="259" w:lineRule="auto"/>
        <w:ind w:left="861" w:right="392"/>
        <w:jc w:val="both"/>
      </w:pPr>
      <w:r w:rsidRPr="002C4ED6">
        <w:t>“</w:t>
      </w:r>
      <w:r w:rsidRPr="002C4ED6">
        <w:rPr>
          <w:b/>
        </w:rPr>
        <w:t xml:space="preserve">Art. 84.- Funciones. - </w:t>
      </w:r>
      <w:r w:rsidRPr="002C4ED6">
        <w:t>Son funciones del gobierno del distrito autónomo metropolitano: e) Elaborar y ejecutar el plan metropolitano de desarrollo, de ordenamiento territorial y las políticas públicas en el ámbito de sus competencias</w:t>
      </w:r>
      <w:r w:rsidRPr="002C4ED6">
        <w:rPr>
          <w:spacing w:val="40"/>
        </w:rPr>
        <w:t xml:space="preserve"> </w:t>
      </w:r>
      <w:r w:rsidRPr="002C4ED6">
        <w:t>y en su circunscripción territorial, de manera coordinada con la planificación nacional, regional, provincial y parroquial, y realizar en forma permanente, el seguimiento y rendición de cuentas sobre el cumplimiento de las metas establecidas;</w:t>
      </w:r>
    </w:p>
    <w:p w:rsidR="00346300" w:rsidRPr="002C4ED6" w:rsidRDefault="00346300">
      <w:pPr>
        <w:pStyle w:val="Textoindependiente"/>
        <w:spacing w:before="1" w:line="259" w:lineRule="auto"/>
        <w:ind w:left="861" w:right="392"/>
        <w:jc w:val="both"/>
      </w:pPr>
    </w:p>
    <w:p w:rsidR="00902855" w:rsidRPr="002C4ED6" w:rsidRDefault="00346300" w:rsidP="00902855">
      <w:pPr>
        <w:pStyle w:val="Prrafodelista"/>
        <w:jc w:val="both"/>
        <w:rPr>
          <w:i/>
          <w:lang w:val="es-ES_tradnl"/>
        </w:rPr>
      </w:pPr>
      <w:r w:rsidRPr="002C4ED6">
        <w:rPr>
          <w:i/>
          <w:lang w:val="es-ES_tradnl"/>
        </w:rPr>
        <w:t>“</w:t>
      </w:r>
      <w:r w:rsidRPr="002C4ED6">
        <w:rPr>
          <w:b/>
          <w:i/>
          <w:lang w:val="es-ES_tradnl"/>
        </w:rPr>
        <w:t xml:space="preserve">Art. 87.- </w:t>
      </w:r>
      <w:r w:rsidRPr="002C4ED6">
        <w:rPr>
          <w:i/>
          <w:lang w:val="es-ES_tradnl"/>
        </w:rPr>
        <w:t>Al concejo metropolitano le corresponde: a) Ejercer la facultad normativa en materias de competencia del gobierno autónomo descentralizado metropolitano, mediante la expedición de ordenanzas metropolitanas, acuerdos y resoluciones";</w:t>
      </w:r>
    </w:p>
    <w:p w:rsidR="00902855" w:rsidRPr="002C4ED6" w:rsidRDefault="00902855" w:rsidP="00902855">
      <w:pPr>
        <w:pStyle w:val="Prrafodelista"/>
        <w:jc w:val="both"/>
        <w:rPr>
          <w:i/>
          <w:lang w:val="es-ES_tradnl"/>
        </w:rPr>
      </w:pPr>
    </w:p>
    <w:p w:rsidR="004D0B05" w:rsidRPr="002C4ED6" w:rsidRDefault="00855DDF" w:rsidP="00902855">
      <w:pPr>
        <w:pStyle w:val="Prrafodelista"/>
        <w:jc w:val="both"/>
        <w:rPr>
          <w:i/>
          <w:lang w:val="es-ES_tradnl"/>
        </w:rPr>
      </w:pPr>
      <w:r w:rsidRPr="002C4ED6">
        <w:rPr>
          <w:b/>
        </w:rPr>
        <w:t xml:space="preserve">“Art. 88.-Atribuciones de los Concejales o Concejalas Metropolitanas. - </w:t>
      </w:r>
      <w:r w:rsidRPr="002C4ED6">
        <w:t xml:space="preserve">Los concejales o concejalas metropolitanas serán responsables ante la ciudadanía y las autoridades </w:t>
      </w:r>
      <w:r w:rsidRPr="002C4ED6">
        <w:lastRenderedPageBreak/>
        <w:t>competentes de sus acciones y omisiones en el cumplimiento de sus atribuciones, estarán obligados a rendir cuentas a sus mandantes y gozarán de fuero de corte provincial. Tienen las siguientes atribuciones: a)</w:t>
      </w:r>
      <w:r w:rsidRPr="002C4ED6">
        <w:rPr>
          <w:spacing w:val="40"/>
        </w:rPr>
        <w:t xml:space="preserve"> </w:t>
      </w:r>
      <w:r w:rsidRPr="002C4ED6">
        <w:t>La intervención con voz y voto</w:t>
      </w:r>
      <w:r w:rsidRPr="002C4ED6">
        <w:rPr>
          <w:spacing w:val="40"/>
        </w:rPr>
        <w:t xml:space="preserve"> </w:t>
      </w:r>
      <w:r w:rsidRPr="002C4ED6">
        <w:t>en las sesiones y deliberaciones del concejo metropolitano; b) La presentación de proyectos</w:t>
      </w:r>
      <w:r w:rsidRPr="002C4ED6">
        <w:rPr>
          <w:spacing w:val="-1"/>
        </w:rPr>
        <w:t xml:space="preserve"> </w:t>
      </w:r>
      <w:r w:rsidRPr="002C4ED6">
        <w:t>de</w:t>
      </w:r>
      <w:r w:rsidRPr="002C4ED6">
        <w:rPr>
          <w:spacing w:val="-1"/>
        </w:rPr>
        <w:t xml:space="preserve"> </w:t>
      </w:r>
      <w:r w:rsidRPr="002C4ED6">
        <w:t>ordenanzas</w:t>
      </w:r>
      <w:r w:rsidRPr="002C4ED6">
        <w:rPr>
          <w:spacing w:val="-1"/>
        </w:rPr>
        <w:t xml:space="preserve"> </w:t>
      </w:r>
      <w:r w:rsidRPr="002C4ED6">
        <w:t>distritales, en</w:t>
      </w:r>
      <w:r w:rsidRPr="002C4ED6">
        <w:rPr>
          <w:spacing w:val="-1"/>
        </w:rPr>
        <w:t xml:space="preserve"> </w:t>
      </w:r>
      <w:r w:rsidRPr="002C4ED6">
        <w:t>el ámbito</w:t>
      </w:r>
      <w:r w:rsidRPr="002C4ED6">
        <w:rPr>
          <w:spacing w:val="-1"/>
        </w:rPr>
        <w:t xml:space="preserve"> </w:t>
      </w:r>
      <w:r w:rsidRPr="002C4ED6">
        <w:t>de</w:t>
      </w:r>
      <w:r w:rsidRPr="002C4ED6">
        <w:rPr>
          <w:spacing w:val="-1"/>
        </w:rPr>
        <w:t xml:space="preserve"> </w:t>
      </w:r>
      <w:r w:rsidRPr="002C4ED6">
        <w:t>competencia del gobierno</w:t>
      </w:r>
      <w:r w:rsidRPr="002C4ED6">
        <w:rPr>
          <w:spacing w:val="-1"/>
        </w:rPr>
        <w:t xml:space="preserve"> </w:t>
      </w:r>
      <w:r w:rsidRPr="002C4ED6">
        <w:t>del</w:t>
      </w:r>
      <w:r w:rsidRPr="002C4ED6">
        <w:rPr>
          <w:spacing w:val="-3"/>
        </w:rPr>
        <w:t xml:space="preserve"> </w:t>
      </w:r>
      <w:r w:rsidRPr="002C4ED6">
        <w:t>distrito metropolitano autónomo; c) La intervención ante el consejo metropolitano de planificación y en las comisiones, delegaciones y representaciones que designe el concejo metropolitano autónomo; y, d) La fiscalización de la gestión del Alcalde Metropolitano</w:t>
      </w:r>
      <w:r w:rsidRPr="002C4ED6">
        <w:rPr>
          <w:spacing w:val="40"/>
        </w:rPr>
        <w:t xml:space="preserve"> </w:t>
      </w:r>
      <w:r w:rsidRPr="002C4ED6">
        <w:t>de conformidad con este Código y la ley.”</w:t>
      </w:r>
    </w:p>
    <w:p w:rsidR="004D0B05" w:rsidRPr="002C4ED6" w:rsidRDefault="00855DDF">
      <w:pPr>
        <w:spacing w:before="158" w:line="259" w:lineRule="auto"/>
        <w:ind w:left="850" w:right="394"/>
        <w:jc w:val="both"/>
        <w:rPr>
          <w:i/>
        </w:rPr>
      </w:pPr>
      <w:r w:rsidRPr="002C4ED6">
        <w:rPr>
          <w:i/>
        </w:rPr>
        <w:t>“</w:t>
      </w:r>
      <w:r w:rsidRPr="002C4ED6">
        <w:rPr>
          <w:b/>
          <w:i/>
        </w:rPr>
        <w:t xml:space="preserve">Art. 147.- Ejercicio de la competencia de hábitat y vivienda. - </w:t>
      </w:r>
      <w:r w:rsidRPr="002C4ED6">
        <w:rPr>
          <w:i/>
        </w:rPr>
        <w:t>El</w:t>
      </w:r>
      <w:r w:rsidRPr="002C4ED6">
        <w:rPr>
          <w:i/>
          <w:spacing w:val="-2"/>
        </w:rPr>
        <w:t xml:space="preserve"> </w:t>
      </w:r>
      <w:r w:rsidRPr="002C4ED6">
        <w:rPr>
          <w:i/>
        </w:rPr>
        <w:t>Estado</w:t>
      </w:r>
      <w:r w:rsidRPr="002C4ED6">
        <w:rPr>
          <w:i/>
          <w:spacing w:val="-5"/>
        </w:rPr>
        <w:t xml:space="preserve"> </w:t>
      </w:r>
      <w:r w:rsidRPr="002C4ED6">
        <w:rPr>
          <w:i/>
        </w:rPr>
        <w:t>en</w:t>
      </w:r>
      <w:r w:rsidRPr="002C4ED6">
        <w:rPr>
          <w:i/>
          <w:spacing w:val="-8"/>
        </w:rPr>
        <w:t xml:space="preserve"> </w:t>
      </w:r>
      <w:r w:rsidRPr="002C4ED6">
        <w:rPr>
          <w:i/>
        </w:rPr>
        <w:t>todos los niveles de gobierno garantizará el derecho a un hábitat seguro y saludable y una vivienda adecuada y digna, con independencia de la situación social y económica de las familias y las personas (…)”.</w:t>
      </w:r>
    </w:p>
    <w:p w:rsidR="004D0B05" w:rsidRPr="002C4ED6" w:rsidRDefault="00855DDF">
      <w:pPr>
        <w:pStyle w:val="Textoindependiente"/>
        <w:spacing w:before="160" w:line="259" w:lineRule="auto"/>
        <w:ind w:left="850" w:right="389"/>
        <w:jc w:val="both"/>
      </w:pPr>
      <w:r w:rsidRPr="002C4ED6">
        <w:rPr>
          <w:b/>
        </w:rPr>
        <w:t xml:space="preserve">“Art. 323.- Aprobación de otros actos normativos.- </w:t>
      </w:r>
      <w:r w:rsidRPr="002C4ED6">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w:t>
      </w:r>
      <w:r w:rsidRPr="002C4ED6">
        <w:rPr>
          <w:spacing w:val="40"/>
        </w:rPr>
        <w:t xml:space="preserve"> </w:t>
      </w:r>
      <w:r w:rsidRPr="002C4ED6">
        <w:t>para ello”.</w:t>
      </w:r>
    </w:p>
    <w:p w:rsidR="00902855" w:rsidRPr="002C4ED6" w:rsidRDefault="00902855">
      <w:pPr>
        <w:pStyle w:val="Textoindependiente"/>
        <w:spacing w:before="16" w:line="259" w:lineRule="auto"/>
        <w:ind w:left="850" w:right="391"/>
        <w:jc w:val="both"/>
        <w:rPr>
          <w:b/>
        </w:rPr>
      </w:pPr>
    </w:p>
    <w:p w:rsidR="004D0B05" w:rsidRPr="002C4ED6" w:rsidRDefault="00855DDF">
      <w:pPr>
        <w:pStyle w:val="Textoindependiente"/>
        <w:spacing w:before="16" w:line="259" w:lineRule="auto"/>
        <w:ind w:left="850" w:right="391"/>
        <w:jc w:val="both"/>
      </w:pPr>
      <w:r w:rsidRPr="002C4ED6">
        <w:rPr>
          <w:b/>
        </w:rPr>
        <w:t xml:space="preserve">“Art. 326.- Conformación. - </w:t>
      </w:r>
      <w:r w:rsidRPr="002C4ED6">
        <w:t>Los órganos legislativos de los gobiernos autónomos descentralizados, conformarán comisiones de trabajo las que emitirán conclusiones y recomendaciones que serán consideradas como base para la discusión y</w:t>
      </w:r>
      <w:r w:rsidRPr="002C4ED6">
        <w:rPr>
          <w:spacing w:val="40"/>
        </w:rPr>
        <w:t xml:space="preserve"> </w:t>
      </w:r>
      <w:r w:rsidRPr="002C4ED6">
        <w:t>aprobación de sus decisiones”.</w:t>
      </w:r>
    </w:p>
    <w:p w:rsidR="004D0B05" w:rsidRPr="002C4ED6" w:rsidRDefault="00855DDF">
      <w:pPr>
        <w:pStyle w:val="Textoindependiente"/>
        <w:spacing w:before="160" w:line="259" w:lineRule="auto"/>
        <w:ind w:left="850" w:right="388"/>
        <w:jc w:val="both"/>
      </w:pPr>
      <w:r w:rsidRPr="002C4ED6">
        <w:rPr>
          <w:b/>
        </w:rPr>
        <w:t>“La Disposición Transitoria Décima Cuarta</w:t>
      </w:r>
      <w:r w:rsidRPr="002C4ED6">
        <w:t>: En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w:t>
      </w:r>
      <w:r w:rsidRPr="002C4ED6">
        <w:rPr>
          <w:spacing w:val="40"/>
        </w:rPr>
        <w:t xml:space="preserve"> </w:t>
      </w:r>
      <w:r w:rsidRPr="002C4ED6">
        <w:t>al</w:t>
      </w:r>
      <w:r w:rsidRPr="002C4ED6">
        <w:rPr>
          <w:spacing w:val="40"/>
        </w:rPr>
        <w:t xml:space="preserve"> </w:t>
      </w:r>
      <w:r w:rsidRPr="002C4ED6">
        <w:t>valor</w:t>
      </w:r>
      <w:r w:rsidRPr="002C4ED6">
        <w:rPr>
          <w:spacing w:val="39"/>
        </w:rPr>
        <w:t xml:space="preserve"> </w:t>
      </w:r>
      <w:r w:rsidRPr="002C4ED6">
        <w:t>catastral,</w:t>
      </w:r>
      <w:r w:rsidRPr="002C4ED6">
        <w:rPr>
          <w:spacing w:val="40"/>
        </w:rPr>
        <w:t xml:space="preserve"> </w:t>
      </w:r>
      <w:r w:rsidRPr="002C4ED6">
        <w:t>el</w:t>
      </w:r>
      <w:r w:rsidRPr="002C4ED6">
        <w:rPr>
          <w:spacing w:val="40"/>
        </w:rPr>
        <w:t xml:space="preserve"> </w:t>
      </w:r>
      <w:r w:rsidRPr="002C4ED6">
        <w:t>faltante</w:t>
      </w:r>
      <w:r w:rsidRPr="002C4ED6">
        <w:rPr>
          <w:spacing w:val="40"/>
        </w:rPr>
        <w:t xml:space="preserve"> </w:t>
      </w:r>
      <w:r w:rsidRPr="002C4ED6">
        <w:t>de</w:t>
      </w:r>
      <w:r w:rsidRPr="002C4ED6">
        <w:rPr>
          <w:spacing w:val="40"/>
        </w:rPr>
        <w:t xml:space="preserve"> </w:t>
      </w:r>
      <w:r w:rsidRPr="002C4ED6">
        <w:t>áreas</w:t>
      </w:r>
      <w:r w:rsidRPr="002C4ED6">
        <w:rPr>
          <w:spacing w:val="40"/>
        </w:rPr>
        <w:t xml:space="preserve"> </w:t>
      </w:r>
      <w:r w:rsidRPr="002C4ED6">
        <w:t>verdes. Excepcionalmente en los casos de asentamientos de hecho y consolidados declarados de interés social, en que</w:t>
      </w:r>
      <w:r w:rsidRPr="002C4ED6">
        <w:rPr>
          <w:spacing w:val="40"/>
        </w:rPr>
        <w:t xml:space="preserve"> </w:t>
      </w:r>
      <w:r w:rsidRPr="002C4ED6">
        <w:t>no se ha previsto el porcentaje de áreas verdes y comunales establecidas en la ley, serán exoneradas de este porcentaje.”</w:t>
      </w:r>
    </w:p>
    <w:p w:rsidR="00F47B86" w:rsidRPr="002C4ED6" w:rsidRDefault="00F47B86" w:rsidP="00F47B86">
      <w:pPr>
        <w:pStyle w:val="Textoindependiente"/>
        <w:spacing w:before="160" w:line="259" w:lineRule="auto"/>
        <w:ind w:left="850" w:right="388"/>
        <w:jc w:val="both"/>
      </w:pPr>
      <w:r w:rsidRPr="002C4ED6">
        <w:rPr>
          <w:b/>
        </w:rPr>
        <w:t xml:space="preserve">“Art. 327.- Clases de </w:t>
      </w:r>
      <w:proofErr w:type="gramStart"/>
      <w:r w:rsidRPr="002C4ED6">
        <w:rPr>
          <w:b/>
        </w:rPr>
        <w:t>comisiones.-</w:t>
      </w:r>
      <w:proofErr w:type="gramEnd"/>
      <w:r w:rsidRPr="002C4ED6">
        <w:t xml:space="preserve"> Las comisiones serán permanentes; 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p>
    <w:p w:rsidR="004D0B05" w:rsidRPr="002C4ED6" w:rsidRDefault="00855DDF">
      <w:pPr>
        <w:pStyle w:val="Textoindependiente"/>
        <w:spacing w:before="156" w:line="259" w:lineRule="auto"/>
        <w:ind w:left="850" w:right="392"/>
        <w:jc w:val="both"/>
      </w:pPr>
      <w:r w:rsidRPr="002C4ED6">
        <w:rPr>
          <w:b/>
        </w:rPr>
        <w:t xml:space="preserve">Art. 486.- Potestad de Partición Administrativa.- </w:t>
      </w:r>
      <w:r w:rsidRPr="002C4ED6">
        <w:t xml:space="preserve">Cuando por resolución del órgano de legislación y fiscalización del Gobierno Autónomo Descentralizado municipal o metropolitano, se requiera regularizar y legalizar asentamiento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w:t>
      </w:r>
      <w:r w:rsidRPr="002C4ED6">
        <w:lastRenderedPageBreak/>
        <w:t>administrativa,</w:t>
      </w:r>
      <w:r w:rsidRPr="002C4ED6">
        <w:rPr>
          <w:spacing w:val="40"/>
        </w:rPr>
        <w:t xml:space="preserve"> </w:t>
      </w:r>
      <w:r w:rsidRPr="002C4ED6">
        <w:t>siguiendo</w:t>
      </w:r>
      <w:r w:rsidRPr="002C4ED6">
        <w:rPr>
          <w:spacing w:val="40"/>
        </w:rPr>
        <w:t xml:space="preserve"> </w:t>
      </w:r>
      <w:r w:rsidRPr="002C4ED6">
        <w:t>el</w:t>
      </w:r>
      <w:r w:rsidRPr="002C4ED6">
        <w:rPr>
          <w:spacing w:val="40"/>
        </w:rPr>
        <w:t xml:space="preserve"> </w:t>
      </w:r>
      <w:r w:rsidRPr="002C4ED6">
        <w:t>procedimiento</w:t>
      </w:r>
      <w:r w:rsidRPr="002C4ED6">
        <w:rPr>
          <w:spacing w:val="40"/>
        </w:rPr>
        <w:t xml:space="preserve"> </w:t>
      </w:r>
      <w:r w:rsidRPr="002C4ED6">
        <w:t>y</w:t>
      </w:r>
      <w:r w:rsidRPr="002C4ED6">
        <w:rPr>
          <w:spacing w:val="40"/>
        </w:rPr>
        <w:t xml:space="preserve"> </w:t>
      </w:r>
      <w:r w:rsidRPr="002C4ED6">
        <w:t>reglas</w:t>
      </w:r>
      <w:r w:rsidRPr="002C4ED6">
        <w:rPr>
          <w:spacing w:val="40"/>
        </w:rPr>
        <w:t xml:space="preserve"> </w:t>
      </w:r>
      <w:r w:rsidRPr="002C4ED6">
        <w:t>que</w:t>
      </w:r>
      <w:r w:rsidRPr="002C4ED6">
        <w:rPr>
          <w:spacing w:val="40"/>
        </w:rPr>
        <w:t xml:space="preserve"> </w:t>
      </w:r>
      <w:r w:rsidRPr="002C4ED6">
        <w:t>a</w:t>
      </w:r>
      <w:r w:rsidRPr="002C4ED6">
        <w:rPr>
          <w:spacing w:val="40"/>
        </w:rPr>
        <w:t xml:space="preserve"> </w:t>
      </w:r>
      <w:r w:rsidRPr="002C4ED6">
        <w:t>continuación</w:t>
      </w:r>
      <w:r w:rsidRPr="002C4ED6">
        <w:rPr>
          <w:spacing w:val="40"/>
        </w:rPr>
        <w:t xml:space="preserve"> </w:t>
      </w:r>
      <w:r w:rsidRPr="002C4ED6">
        <w:t>se</w:t>
      </w:r>
      <w:r w:rsidRPr="002C4ED6">
        <w:rPr>
          <w:spacing w:val="40"/>
        </w:rPr>
        <w:t xml:space="preserve"> </w:t>
      </w:r>
      <w:r w:rsidRPr="002C4ED6">
        <w:t>detallan:</w:t>
      </w:r>
    </w:p>
    <w:p w:rsidR="004D0B05" w:rsidRPr="002C4ED6" w:rsidRDefault="004D0B05">
      <w:pPr>
        <w:pStyle w:val="Textoindependiente"/>
        <w:spacing w:before="33"/>
      </w:pPr>
    </w:p>
    <w:p w:rsidR="004D0B05" w:rsidRPr="002C4ED6" w:rsidRDefault="00855DDF" w:rsidP="00902855">
      <w:pPr>
        <w:pStyle w:val="Textoindependiente"/>
        <w:spacing w:line="259" w:lineRule="auto"/>
        <w:ind w:left="850" w:right="391"/>
        <w:jc w:val="both"/>
      </w:pPr>
      <w:r w:rsidRPr="002C4ED6">
        <w:t>a) El ejecutivo o su delegado, mediante acto administrativo, resolverá el inicio del procedimiento y dispondrá la inscripción de la declaratoria de partición administrativa para que el registrador de la propiedad se abstenga de inscribir cualquier acto traslaticio de dominio o gravamen, relacionado con el predio objeto de la declaratoria, salvo que sea a favor del Gobierno Autónomo Descentralizado municipal o metropolitano; b)</w:t>
      </w:r>
      <w:r w:rsidRPr="002C4ED6">
        <w:rPr>
          <w:spacing w:val="40"/>
        </w:rPr>
        <w:t xml:space="preserve"> </w:t>
      </w:r>
      <w:r w:rsidRPr="002C4ED6">
        <w:t>El órgano responsable del ordenamiento territorial y/o el órgano</w:t>
      </w:r>
      <w:r w:rsidRPr="002C4ED6">
        <w:rPr>
          <w:spacing w:val="40"/>
        </w:rPr>
        <w:t xml:space="preserve"> </w:t>
      </w:r>
      <w:r w:rsidRPr="002C4ED6">
        <w:t>responsable</w:t>
      </w:r>
      <w:r w:rsidRPr="002C4ED6">
        <w:rPr>
          <w:spacing w:val="40"/>
        </w:rPr>
        <w:t xml:space="preserve"> </w:t>
      </w:r>
      <w:r w:rsidRPr="002C4ED6">
        <w:t>de</w:t>
      </w:r>
      <w:r w:rsidRPr="002C4ED6">
        <w:rPr>
          <w:spacing w:val="40"/>
        </w:rPr>
        <w:t xml:space="preserve"> </w:t>
      </w:r>
      <w:r w:rsidRPr="002C4ED6">
        <w:t>regularizar Asentamientos humanos de hecho y consolidados del Gobierno Autónomo Descentralizado municipal o metropolitano emitirá el informe técnico provisional que contendrá el criterio de partición del inmueble y el listado de copropietarios; dejando a salvo</w:t>
      </w:r>
      <w:r w:rsidRPr="002C4ED6">
        <w:rPr>
          <w:spacing w:val="80"/>
        </w:rPr>
        <w:t xml:space="preserve"> </w:t>
      </w:r>
      <w:r w:rsidRPr="002C4ED6">
        <w:t>los</w:t>
      </w:r>
      <w:r w:rsidRPr="002C4ED6">
        <w:rPr>
          <w:spacing w:val="80"/>
        </w:rPr>
        <w:t xml:space="preserve"> </w:t>
      </w:r>
      <w:r w:rsidRPr="002C4ED6">
        <w:t>derechos</w:t>
      </w:r>
      <w:r w:rsidRPr="002C4ED6">
        <w:rPr>
          <w:spacing w:val="80"/>
        </w:rPr>
        <w:t xml:space="preserve"> </w:t>
      </w:r>
      <w:r w:rsidRPr="002C4ED6">
        <w:t>de</w:t>
      </w:r>
      <w:r w:rsidRPr="002C4ED6">
        <w:rPr>
          <w:spacing w:val="80"/>
        </w:rPr>
        <w:t xml:space="preserve"> </w:t>
      </w:r>
      <w:r w:rsidRPr="002C4ED6">
        <w:t>aquellos</w:t>
      </w:r>
      <w:r w:rsidRPr="002C4ED6">
        <w:rPr>
          <w:spacing w:val="80"/>
        </w:rPr>
        <w:t xml:space="preserve"> </w:t>
      </w:r>
      <w:r w:rsidRPr="002C4ED6">
        <w:t>que</w:t>
      </w:r>
      <w:r w:rsidRPr="002C4ED6">
        <w:rPr>
          <w:spacing w:val="80"/>
        </w:rPr>
        <w:t xml:space="preserve"> </w:t>
      </w:r>
      <w:r w:rsidRPr="002C4ED6">
        <w:t>no</w:t>
      </w:r>
      <w:r w:rsidRPr="002C4ED6">
        <w:rPr>
          <w:spacing w:val="80"/>
        </w:rPr>
        <w:t xml:space="preserve"> </w:t>
      </w:r>
      <w:r w:rsidRPr="002C4ED6">
        <w:t>comparezcan</w:t>
      </w:r>
      <w:r w:rsidRPr="002C4ED6">
        <w:rPr>
          <w:spacing w:val="80"/>
        </w:rPr>
        <w:t xml:space="preserve"> </w:t>
      </w:r>
      <w:r w:rsidRPr="002C4ED6">
        <w:t>y</w:t>
      </w:r>
      <w:r w:rsidRPr="002C4ED6">
        <w:rPr>
          <w:spacing w:val="80"/>
        </w:rPr>
        <w:t xml:space="preserve"> </w:t>
      </w:r>
      <w:r w:rsidRPr="002C4ED6">
        <w:t>de</w:t>
      </w:r>
      <w:r w:rsidRPr="002C4ED6">
        <w:rPr>
          <w:spacing w:val="80"/>
        </w:rPr>
        <w:t xml:space="preserve"> </w:t>
      </w:r>
      <w:r w:rsidRPr="002C4ED6">
        <w:t>terceros</w:t>
      </w:r>
      <w:r w:rsidRPr="002C4ED6">
        <w:rPr>
          <w:spacing w:val="80"/>
        </w:rPr>
        <w:t xml:space="preserve"> </w:t>
      </w:r>
      <w:r w:rsidRPr="002C4ED6">
        <w:t>perjudicados. Para la elaboración de este informe, la administración levantará la información</w:t>
      </w:r>
      <w:r w:rsidRPr="002C4ED6">
        <w:rPr>
          <w:spacing w:val="40"/>
        </w:rPr>
        <w:t xml:space="preserve"> </w:t>
      </w:r>
      <w:r w:rsidRPr="002C4ED6">
        <w:t>de</w:t>
      </w:r>
      <w:r w:rsidRPr="002C4ED6">
        <w:rPr>
          <w:spacing w:val="40"/>
        </w:rPr>
        <w:t xml:space="preserve"> </w:t>
      </w:r>
      <w:r w:rsidRPr="002C4ED6">
        <w:t xml:space="preserve">campo que considere pertinente y contará con la colaboración obligatoria de los interesados, así como de todo órgano u organismo público, tales como el registro de la </w:t>
      </w:r>
      <w:proofErr w:type="gramStart"/>
      <w:r w:rsidRPr="002C4ED6">
        <w:t>propiedad,</w:t>
      </w:r>
      <w:r w:rsidRPr="002C4ED6">
        <w:rPr>
          <w:spacing w:val="64"/>
        </w:rPr>
        <w:t xml:space="preserve">  </w:t>
      </w:r>
      <w:r w:rsidRPr="002C4ED6">
        <w:t>notarías</w:t>
      </w:r>
      <w:proofErr w:type="gramEnd"/>
      <w:r w:rsidRPr="002C4ED6">
        <w:t>,</w:t>
      </w:r>
      <w:r w:rsidRPr="002C4ED6">
        <w:rPr>
          <w:spacing w:val="64"/>
        </w:rPr>
        <w:t xml:space="preserve">  </w:t>
      </w:r>
      <w:r w:rsidRPr="002C4ED6">
        <w:t>entre</w:t>
      </w:r>
      <w:r w:rsidRPr="002C4ED6">
        <w:rPr>
          <w:spacing w:val="63"/>
        </w:rPr>
        <w:t xml:space="preserve">  </w:t>
      </w:r>
      <w:r w:rsidRPr="002C4ED6">
        <w:t>otros,</w:t>
      </w:r>
      <w:r w:rsidRPr="002C4ED6">
        <w:rPr>
          <w:spacing w:val="80"/>
        </w:rPr>
        <w:t xml:space="preserve">  </w:t>
      </w:r>
      <w:r w:rsidRPr="002C4ED6">
        <w:t>sin</w:t>
      </w:r>
      <w:r w:rsidRPr="002C4ED6">
        <w:rPr>
          <w:spacing w:val="80"/>
        </w:rPr>
        <w:t xml:space="preserve">  </w:t>
      </w:r>
      <w:r w:rsidRPr="002C4ED6">
        <w:t>limitaciones</w:t>
      </w:r>
      <w:r w:rsidRPr="002C4ED6">
        <w:rPr>
          <w:spacing w:val="80"/>
        </w:rPr>
        <w:t xml:space="preserve">  </w:t>
      </w:r>
      <w:r w:rsidRPr="002C4ED6">
        <w:t>de</w:t>
      </w:r>
      <w:r w:rsidRPr="002C4ED6">
        <w:rPr>
          <w:spacing w:val="80"/>
        </w:rPr>
        <w:t xml:space="preserve">  </w:t>
      </w:r>
      <w:r w:rsidRPr="002C4ED6">
        <w:t>ninguna</w:t>
      </w:r>
      <w:r w:rsidRPr="002C4ED6">
        <w:rPr>
          <w:spacing w:val="80"/>
        </w:rPr>
        <w:t xml:space="preserve">  </w:t>
      </w:r>
      <w:r w:rsidRPr="002C4ED6">
        <w:t>especie. El extracto del informe provisional será notificado a los interesados y colindantes del predio, de manera personal y/o mediante una sola publicación en un periódico de mayor circulación del lugar donde se encuentre el bien, a costa del Gobierno Autónomo Descentralizado municipal o metropolitano. Las personas que acrediten legítimo interés fijarán domicilio para posteriores notificaciones y podrán presentar observaciones en el término de tres días, contados a partir del siguiente día de la notificación del informe técnico</w:t>
      </w:r>
      <w:r w:rsidRPr="002C4ED6">
        <w:rPr>
          <w:spacing w:val="31"/>
        </w:rPr>
        <w:t xml:space="preserve"> </w:t>
      </w:r>
      <w:r w:rsidRPr="002C4ED6">
        <w:t>provisional,</w:t>
      </w:r>
      <w:r w:rsidRPr="002C4ED6">
        <w:rPr>
          <w:spacing w:val="31"/>
        </w:rPr>
        <w:t xml:space="preserve"> </w:t>
      </w:r>
      <w:r w:rsidRPr="002C4ED6">
        <w:t>que</w:t>
      </w:r>
      <w:r w:rsidRPr="002C4ED6">
        <w:rPr>
          <w:spacing w:val="31"/>
        </w:rPr>
        <w:t xml:space="preserve"> </w:t>
      </w:r>
      <w:r w:rsidRPr="002C4ED6">
        <w:t>se</w:t>
      </w:r>
      <w:r w:rsidRPr="002C4ED6">
        <w:rPr>
          <w:spacing w:val="31"/>
        </w:rPr>
        <w:t xml:space="preserve"> </w:t>
      </w:r>
      <w:r w:rsidRPr="002C4ED6">
        <w:t>mantendrá</w:t>
      </w:r>
      <w:r w:rsidRPr="002C4ED6">
        <w:rPr>
          <w:spacing w:val="34"/>
        </w:rPr>
        <w:t xml:space="preserve"> </w:t>
      </w:r>
      <w:r w:rsidRPr="002C4ED6">
        <w:t>a</w:t>
      </w:r>
      <w:r w:rsidRPr="002C4ED6">
        <w:rPr>
          <w:spacing w:val="33"/>
        </w:rPr>
        <w:t xml:space="preserve"> </w:t>
      </w:r>
      <w:r w:rsidRPr="002C4ED6">
        <w:t>disposición</w:t>
      </w:r>
      <w:r w:rsidRPr="002C4ED6">
        <w:rPr>
          <w:spacing w:val="27"/>
        </w:rPr>
        <w:t xml:space="preserve"> </w:t>
      </w:r>
      <w:r w:rsidRPr="002C4ED6">
        <w:t>de</w:t>
      </w:r>
      <w:r w:rsidRPr="002C4ED6">
        <w:rPr>
          <w:spacing w:val="33"/>
        </w:rPr>
        <w:t xml:space="preserve"> </w:t>
      </w:r>
      <w:r w:rsidRPr="002C4ED6">
        <w:t>los</w:t>
      </w:r>
      <w:r w:rsidRPr="002C4ED6">
        <w:rPr>
          <w:spacing w:val="31"/>
        </w:rPr>
        <w:t xml:space="preserve"> </w:t>
      </w:r>
      <w:r w:rsidRPr="002C4ED6">
        <w:t>interesados,</w:t>
      </w:r>
      <w:r w:rsidRPr="002C4ED6">
        <w:rPr>
          <w:spacing w:val="34"/>
        </w:rPr>
        <w:t xml:space="preserve"> </w:t>
      </w:r>
      <w:r w:rsidRPr="002C4ED6">
        <w:t>en</w:t>
      </w:r>
      <w:r w:rsidRPr="002C4ED6">
        <w:rPr>
          <w:spacing w:val="30"/>
        </w:rPr>
        <w:t xml:space="preserve"> </w:t>
      </w:r>
      <w:r w:rsidRPr="002C4ED6">
        <w:t>su</w:t>
      </w:r>
      <w:r w:rsidRPr="002C4ED6">
        <w:rPr>
          <w:spacing w:val="32"/>
        </w:rPr>
        <w:t xml:space="preserve"> </w:t>
      </w:r>
      <w:r w:rsidRPr="002C4ED6">
        <w:t>versión</w:t>
      </w:r>
      <w:r w:rsidR="00902855" w:rsidRPr="002C4ED6">
        <w:t xml:space="preserve"> </w:t>
      </w:r>
      <w:r w:rsidRPr="002C4ED6">
        <w:t>íntegra, en las dependencias del Gobierno Autónomo Descentralizado municipal o metropolitano. El órgano responsable del ordenamiento territorial y/o el órgano responsable de regularizar asentamientos humanos de hecho y consolidados, con las observaciones aportadas y justificadas dentro del procedimiento, emitirá el informe técnico definitivo. c) Mediante resolución administrativa de partición y adjudicación, debidamente motivada, se procederá a la reconformación, partición y adjudicación de los lotes correspondientes a favor de los copropietarios en función del lote mínimo establecido por la municipalidad o distrito metropolitano, en los términos dispuestos en el informe técnico definitivo. Los lotes se registrarán en los correspondientes catastros, con todos los efectos legales; d) La resolución administrativa de partición y adjudicación se inscribirá en el registro de la propiedad del cantón; y sin otra solemnidad constituirá el título de dominio y de transferencia de las áreas públicas, verdes y comunales, a favor del Gobierno Autónomo Descentralizado municipal o metropolitano; e) Las certificaciones que sean requeridas, la inscripción de la resolución administrativa de partición y adjudicación o de cualquier otro instrumento que se genere en este procedimiento desde la administración</w:t>
      </w:r>
      <w:r w:rsidRPr="002C4ED6">
        <w:rPr>
          <w:spacing w:val="-1"/>
        </w:rPr>
        <w:t xml:space="preserve"> </w:t>
      </w:r>
      <w:r w:rsidRPr="002C4ED6">
        <w:t>municipal, no causarán derecho, tasa,</w:t>
      </w:r>
      <w:r w:rsidRPr="002C4ED6">
        <w:rPr>
          <w:spacing w:val="-1"/>
        </w:rPr>
        <w:t xml:space="preserve"> </w:t>
      </w:r>
      <w:r w:rsidRPr="002C4ED6">
        <w:t>impuesto</w:t>
      </w:r>
      <w:r w:rsidRPr="002C4ED6">
        <w:rPr>
          <w:spacing w:val="-1"/>
        </w:rPr>
        <w:t xml:space="preserve"> </w:t>
      </w:r>
      <w:r w:rsidRPr="002C4ED6">
        <w:t>o prestación económica de ninguna naturaleza; f) Las controversias de dominio o de derechos personales que, por efectos de la resolución administrativa de partición y adjudicación, se produzcan entre el beneficiario del acto administrativo y quien manifieste tener algún derecho vulnerado, serán conocidas y resueltas por la o el juez competente en juicio ordinario que tratará únicamente respecto del valor que el beneficiario de</w:t>
      </w:r>
      <w:r w:rsidRPr="002C4ED6">
        <w:rPr>
          <w:spacing w:val="-1"/>
        </w:rPr>
        <w:t xml:space="preserve"> </w:t>
      </w:r>
      <w:r w:rsidRPr="002C4ED6">
        <w:t>la resolución</w:t>
      </w:r>
      <w:r w:rsidRPr="002C4ED6">
        <w:rPr>
          <w:spacing w:val="-2"/>
        </w:rPr>
        <w:t xml:space="preserve"> </w:t>
      </w:r>
      <w:r w:rsidRPr="002C4ED6">
        <w:t xml:space="preserve">administrativa de partición y adjudicación estará obligado a pagar por efecto del acto administrativo. Para el cálculo del precio de las acciones y derechos de los lotes no se considerarán las plusvalías obtenidas por las intervenciones municipales en infraestructura, servicios, regulación constructiva y </w:t>
      </w:r>
      <w:r w:rsidRPr="002C4ED6">
        <w:lastRenderedPageBreak/>
        <w:t>cualquier otra que no sea atribuible al copropietario. En razón del orden público, la resolución administrativa de partición y adjudicación no será revertida o anulada. En caso de existir adulteración o falsedad en la información concedida por los beneficiarios, la emisión de la resolución y la partición y adjudicación en la parte correspondiente será nula. La acción prevista en este literal prescribirá en el plazo de diez años</w:t>
      </w:r>
      <w:r w:rsidRPr="002C4ED6">
        <w:rPr>
          <w:spacing w:val="40"/>
        </w:rPr>
        <w:t xml:space="preserve"> </w:t>
      </w:r>
      <w:r w:rsidRPr="002C4ED6">
        <w:t>contados</w:t>
      </w:r>
      <w:r w:rsidRPr="002C4ED6">
        <w:rPr>
          <w:spacing w:val="40"/>
        </w:rPr>
        <w:t xml:space="preserve"> </w:t>
      </w:r>
      <w:r w:rsidRPr="002C4ED6">
        <w:t>desde la fecha de inscripción de la resolución administrativa de partición y adjudicación en el registro de la propiedad. g) En caso de que la propiedad del predio donde se encuentre el asentamiento humano consolidado, corresponda a una organización social que incumplió la ordenanza de regularización que le benefició, el municipio o distrito metropolitano le sancionará con una multa equivalente al avalúo del predio.</w:t>
      </w:r>
    </w:p>
    <w:p w:rsidR="004D0B05" w:rsidRPr="002C4ED6" w:rsidRDefault="00855DDF">
      <w:pPr>
        <w:spacing w:before="146"/>
        <w:ind w:left="850"/>
        <w:jc w:val="both"/>
        <w:rPr>
          <w:b/>
          <w:spacing w:val="-2"/>
        </w:rPr>
      </w:pPr>
      <w:r w:rsidRPr="002C4ED6">
        <w:rPr>
          <w:b/>
        </w:rPr>
        <w:t>Código</w:t>
      </w:r>
      <w:r w:rsidRPr="002C4ED6">
        <w:rPr>
          <w:b/>
          <w:spacing w:val="-8"/>
        </w:rPr>
        <w:t xml:space="preserve"> </w:t>
      </w:r>
      <w:r w:rsidRPr="002C4ED6">
        <w:rPr>
          <w:b/>
        </w:rPr>
        <w:t>Municipal</w:t>
      </w:r>
      <w:r w:rsidRPr="002C4ED6">
        <w:rPr>
          <w:b/>
          <w:spacing w:val="-5"/>
        </w:rPr>
        <w:t xml:space="preserve"> </w:t>
      </w:r>
      <w:r w:rsidRPr="002C4ED6">
        <w:rPr>
          <w:b/>
        </w:rPr>
        <w:t>para</w:t>
      </w:r>
      <w:r w:rsidRPr="002C4ED6">
        <w:rPr>
          <w:b/>
          <w:spacing w:val="-13"/>
        </w:rPr>
        <w:t xml:space="preserve"> </w:t>
      </w:r>
      <w:r w:rsidRPr="002C4ED6">
        <w:rPr>
          <w:b/>
        </w:rPr>
        <w:t>el</w:t>
      </w:r>
      <w:r w:rsidRPr="002C4ED6">
        <w:rPr>
          <w:b/>
          <w:spacing w:val="-6"/>
        </w:rPr>
        <w:t xml:space="preserve"> </w:t>
      </w:r>
      <w:r w:rsidRPr="002C4ED6">
        <w:rPr>
          <w:b/>
        </w:rPr>
        <w:t>Distrito</w:t>
      </w:r>
      <w:r w:rsidRPr="002C4ED6">
        <w:rPr>
          <w:b/>
          <w:spacing w:val="-6"/>
        </w:rPr>
        <w:t xml:space="preserve"> </w:t>
      </w:r>
      <w:r w:rsidRPr="002C4ED6">
        <w:rPr>
          <w:b/>
        </w:rPr>
        <w:t>Metropolitano</w:t>
      </w:r>
      <w:r w:rsidRPr="002C4ED6">
        <w:rPr>
          <w:b/>
          <w:spacing w:val="-7"/>
        </w:rPr>
        <w:t xml:space="preserve"> </w:t>
      </w:r>
      <w:r w:rsidRPr="002C4ED6">
        <w:rPr>
          <w:b/>
        </w:rPr>
        <w:t>de</w:t>
      </w:r>
      <w:r w:rsidRPr="002C4ED6">
        <w:rPr>
          <w:b/>
          <w:spacing w:val="-7"/>
        </w:rPr>
        <w:t xml:space="preserve"> </w:t>
      </w:r>
      <w:r w:rsidRPr="002C4ED6">
        <w:rPr>
          <w:b/>
          <w:spacing w:val="-2"/>
        </w:rPr>
        <w:t>Quito</w:t>
      </w:r>
    </w:p>
    <w:p w:rsidR="00F47B86" w:rsidRPr="002C4ED6" w:rsidRDefault="00F47B86">
      <w:pPr>
        <w:spacing w:before="146"/>
        <w:ind w:left="850"/>
        <w:jc w:val="both"/>
        <w:rPr>
          <w:b/>
          <w:spacing w:val="-2"/>
        </w:rPr>
      </w:pPr>
    </w:p>
    <w:p w:rsidR="00F47B86" w:rsidRPr="002C4ED6" w:rsidRDefault="00F47B86" w:rsidP="00F47B86">
      <w:pPr>
        <w:pStyle w:val="Prrafodelista"/>
        <w:jc w:val="both"/>
        <w:rPr>
          <w:i/>
          <w:iCs/>
          <w:lang w:val="es-ES_tradnl"/>
        </w:rPr>
      </w:pPr>
      <w:r w:rsidRPr="002C4ED6">
        <w:rPr>
          <w:b/>
          <w:bCs/>
          <w:i/>
          <w:iCs/>
          <w:lang w:val="es-ES_tradnl"/>
        </w:rPr>
        <w:t>“Artículo 28.- Comisiones del Concejo del Distrito Metropolitano de Quito. -</w:t>
      </w:r>
      <w:r w:rsidRPr="002C4ED6">
        <w:rPr>
          <w:i/>
          <w:iCs/>
          <w:lang w:val="es-ES_tradnl"/>
        </w:rPr>
        <w:t xml:space="preserve"> Las comisiones del Concejo Metropolitano son entes asesores del Cuerpo Edilicio, conformados por concejalas y concejales metropolitanos, cuya principal función consiste en emitir informes para resolución del Concejo Metropolitano sobre los temas puestos en su conocimiento.” </w:t>
      </w:r>
    </w:p>
    <w:p w:rsidR="00F47B86" w:rsidRPr="002C4ED6" w:rsidRDefault="00F47B86" w:rsidP="00F47B86">
      <w:pPr>
        <w:pStyle w:val="Prrafodelista"/>
        <w:jc w:val="both"/>
        <w:rPr>
          <w:i/>
          <w:iCs/>
          <w:lang w:val="es-ES_tradnl"/>
        </w:rPr>
      </w:pPr>
    </w:p>
    <w:p w:rsidR="00F47B86" w:rsidRPr="002C4ED6" w:rsidRDefault="00F47B86" w:rsidP="00F47B86">
      <w:pPr>
        <w:pStyle w:val="Prrafodelista"/>
        <w:jc w:val="both"/>
        <w:rPr>
          <w:i/>
          <w:iCs/>
          <w:lang w:val="es-ES_tradnl"/>
        </w:rPr>
      </w:pPr>
      <w:r w:rsidRPr="002C4ED6">
        <w:rPr>
          <w:b/>
          <w:bCs/>
          <w:i/>
          <w:iCs/>
          <w:lang w:val="es-ES_tradnl"/>
        </w:rPr>
        <w:t xml:space="preserve">“Artículo 31.- Ámbito de las comisiones. - </w:t>
      </w:r>
      <w:r w:rsidRPr="002C4ED6">
        <w:rPr>
          <w:i/>
          <w:iCs/>
          <w:lang w:val="es-ES_tradnl"/>
        </w:rPr>
        <w:t>Los deberes y atribuciones de las comisiones, son las determinadas en la normativa nacional y metropolitana vigente dentro de su ámbito de acción correspondiente, detallado a continuación:</w:t>
      </w:r>
    </w:p>
    <w:p w:rsidR="00F47B86" w:rsidRPr="002C4ED6" w:rsidRDefault="00F47B86" w:rsidP="00F47B86">
      <w:pPr>
        <w:pStyle w:val="Prrafodelista"/>
        <w:jc w:val="both"/>
        <w:rPr>
          <w:i/>
          <w:iCs/>
          <w:lang w:val="es-ES_tradnl"/>
        </w:rPr>
      </w:pPr>
      <w:r w:rsidRPr="002C4ED6">
        <w:rPr>
          <w:i/>
          <w:iCs/>
          <w:lang w:val="es-ES_tradnl"/>
        </w:rPr>
        <w:t xml:space="preserve"> </w:t>
      </w:r>
    </w:p>
    <w:p w:rsidR="00F47B86" w:rsidRPr="002C4ED6" w:rsidRDefault="00F47B86" w:rsidP="00F47B86">
      <w:pPr>
        <w:pStyle w:val="Prrafodelista"/>
        <w:jc w:val="both"/>
        <w:rPr>
          <w:i/>
          <w:iCs/>
          <w:lang w:val="es-ES_tradnl"/>
        </w:rPr>
      </w:pPr>
      <w:r w:rsidRPr="002C4ED6">
        <w:rPr>
          <w:i/>
          <w:iCs/>
          <w:lang w:val="es-ES_tradnl"/>
        </w:rPr>
        <w:t xml:space="preserve">Para el ejercicio de la facultad legislativa, cada una de las comisiones podrá́ coordinar con los actores relacionados con sus ámbitos. </w:t>
      </w:r>
    </w:p>
    <w:p w:rsidR="00524E7B" w:rsidRPr="002C4ED6" w:rsidRDefault="00524E7B" w:rsidP="00F47B86">
      <w:pPr>
        <w:pStyle w:val="Prrafodelista"/>
        <w:jc w:val="both"/>
        <w:rPr>
          <w:i/>
          <w:iCs/>
          <w:lang w:val="es-ES_tradnl"/>
        </w:rPr>
      </w:pPr>
    </w:p>
    <w:p w:rsidR="00F47B86" w:rsidRPr="002C4ED6" w:rsidRDefault="00F47B86" w:rsidP="006C66BF">
      <w:pPr>
        <w:pStyle w:val="Prrafodelista"/>
        <w:jc w:val="both"/>
        <w:rPr>
          <w:i/>
          <w:iCs/>
          <w:lang w:val="es-ES_tradnl"/>
        </w:rPr>
      </w:pPr>
      <w:r w:rsidRPr="002C4ED6">
        <w:rPr>
          <w:i/>
          <w:iCs/>
          <w:lang w:val="es-ES_tradnl"/>
        </w:rPr>
        <w:t>(…)</w:t>
      </w:r>
      <w:r w:rsidR="006C66BF" w:rsidRPr="002C4ED6">
        <w:rPr>
          <w:i/>
          <w:iCs/>
          <w:lang w:val="es-ES_tradnl"/>
        </w:rPr>
        <w:t xml:space="preserve"> </w:t>
      </w:r>
      <w:r w:rsidRPr="002C4ED6">
        <w:rPr>
          <w:b/>
          <w:bCs/>
          <w:i/>
          <w:iCs/>
          <w:lang w:val="es-ES_tradnl"/>
        </w:rPr>
        <w:t>3.- Eje territorial:</w:t>
      </w:r>
    </w:p>
    <w:p w:rsidR="00F47B86" w:rsidRPr="002C4ED6" w:rsidRDefault="00F47B86" w:rsidP="00F47B86">
      <w:pPr>
        <w:pStyle w:val="Prrafodelista"/>
        <w:jc w:val="both"/>
        <w:rPr>
          <w:i/>
          <w:iCs/>
          <w:lang w:val="es-ES_tradnl"/>
        </w:rPr>
      </w:pPr>
      <w:r w:rsidRPr="002C4ED6">
        <w:rPr>
          <w:b/>
          <w:bCs/>
          <w:i/>
          <w:iCs/>
          <w:lang w:val="es-ES_tradnl"/>
        </w:rPr>
        <w:t>f) Comisión de Ordenamiento Territorial:</w:t>
      </w:r>
      <w:r w:rsidRPr="002C4ED6">
        <w:rPr>
          <w:b/>
          <w:bCs/>
        </w:rPr>
        <w:t xml:space="preserve"> </w:t>
      </w:r>
      <w:r w:rsidRPr="002C4ED6">
        <w:t>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w:t>
      </w:r>
      <w:r w:rsidR="006C66BF" w:rsidRPr="002C4ED6">
        <w:t>”</w:t>
      </w:r>
    </w:p>
    <w:p w:rsidR="00F47B86" w:rsidRPr="002C4ED6" w:rsidRDefault="00F47B86" w:rsidP="00F47B86">
      <w:pPr>
        <w:ind w:left="708"/>
        <w:jc w:val="both"/>
        <w:rPr>
          <w:i/>
          <w:iCs/>
          <w:lang w:val="es-ES_tradnl"/>
        </w:rPr>
      </w:pPr>
    </w:p>
    <w:p w:rsidR="00F47B86" w:rsidRPr="002C4ED6" w:rsidRDefault="00F47B86" w:rsidP="00F47B86">
      <w:pPr>
        <w:ind w:left="708"/>
        <w:jc w:val="both"/>
        <w:rPr>
          <w:b/>
          <w:bCs/>
          <w:i/>
          <w:iCs/>
          <w:lang w:val="es-ES_tradnl"/>
        </w:rPr>
      </w:pPr>
      <w:r w:rsidRPr="002C4ED6">
        <w:rPr>
          <w:i/>
          <w:iCs/>
          <w:lang w:val="es-ES_tradnl"/>
        </w:rPr>
        <w:t xml:space="preserve"> “</w:t>
      </w:r>
      <w:r w:rsidRPr="002C4ED6">
        <w:rPr>
          <w:b/>
          <w:bCs/>
          <w:i/>
          <w:iCs/>
          <w:lang w:val="es-ES_tradnl"/>
        </w:rPr>
        <w:t xml:space="preserve">Artículo 43.- Deberes y atribuciones de las comisiones permanentes. - </w:t>
      </w:r>
      <w:r w:rsidRPr="002C4ED6">
        <w:rPr>
          <w:i/>
          <w:iCs/>
          <w:lang w:val="es-ES_tradnl"/>
        </w:rPr>
        <w:t>Las comisiones permanentes tienen los siguientes deberes y atribuciones de acuerdo con la naturaleza específica de sus funciones:</w:t>
      </w:r>
    </w:p>
    <w:p w:rsidR="00F47B86" w:rsidRPr="002C4ED6" w:rsidRDefault="00F47B86" w:rsidP="00F47B86">
      <w:pPr>
        <w:ind w:left="708"/>
        <w:jc w:val="both"/>
        <w:rPr>
          <w:b/>
          <w:bCs/>
          <w:i/>
          <w:iCs/>
          <w:lang w:val="es-ES_tradnl"/>
        </w:rPr>
      </w:pPr>
      <w:r w:rsidRPr="002C4ED6">
        <w:rPr>
          <w:b/>
          <w:bCs/>
          <w:i/>
          <w:iCs/>
          <w:lang w:val="es-ES_tradnl"/>
        </w:rPr>
        <w:t xml:space="preserve">a) </w:t>
      </w:r>
      <w:r w:rsidRPr="002C4ED6">
        <w:rPr>
          <w:i/>
          <w:iCs/>
          <w:lang w:val="es-ES_tradnl"/>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rsidR="00F47B86" w:rsidRPr="002C4ED6" w:rsidRDefault="00F47B86" w:rsidP="00F47B86">
      <w:pPr>
        <w:ind w:left="708"/>
        <w:jc w:val="both"/>
        <w:rPr>
          <w:b/>
          <w:bCs/>
          <w:i/>
          <w:iCs/>
          <w:lang w:val="es-ES_tradnl"/>
        </w:rPr>
      </w:pPr>
      <w:r w:rsidRPr="002C4ED6">
        <w:rPr>
          <w:b/>
          <w:bCs/>
          <w:i/>
          <w:iCs/>
          <w:lang w:val="es-ES_tradnl"/>
        </w:rPr>
        <w:t xml:space="preserve">b) </w:t>
      </w:r>
      <w:r w:rsidRPr="002C4ED6">
        <w:rPr>
          <w:i/>
          <w:iCs/>
          <w:lang w:val="es-ES_tradnl"/>
        </w:rPr>
        <w:t>Conocer y examinar los asuntos que le sean propuestos por el alcalde o alcaldesa, emitir conclusiones, recomendaciones e informes a que haya lugar, cuando sea el caso;</w:t>
      </w:r>
    </w:p>
    <w:p w:rsidR="00F47B86" w:rsidRPr="002C4ED6" w:rsidRDefault="00F47B86" w:rsidP="00F47B86">
      <w:pPr>
        <w:ind w:left="708"/>
        <w:jc w:val="both"/>
        <w:rPr>
          <w:b/>
          <w:bCs/>
          <w:i/>
          <w:iCs/>
          <w:lang w:val="es-ES_tradnl"/>
        </w:rPr>
      </w:pPr>
      <w:r w:rsidRPr="002C4ED6">
        <w:rPr>
          <w:b/>
          <w:bCs/>
          <w:i/>
          <w:iCs/>
          <w:lang w:val="es-ES_tradnl"/>
        </w:rPr>
        <w:t xml:space="preserve">c) </w:t>
      </w:r>
      <w:r w:rsidRPr="002C4ED6">
        <w:rPr>
          <w:i/>
          <w:iCs/>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rsidR="00F47B86" w:rsidRPr="002C4ED6" w:rsidRDefault="00F47B86" w:rsidP="00F47B86">
      <w:pPr>
        <w:ind w:left="708"/>
        <w:jc w:val="both"/>
        <w:rPr>
          <w:i/>
          <w:iCs/>
          <w:lang w:val="es-ES_tradnl"/>
        </w:rPr>
      </w:pPr>
      <w:r w:rsidRPr="002C4ED6">
        <w:rPr>
          <w:b/>
          <w:bCs/>
          <w:i/>
          <w:iCs/>
          <w:lang w:val="es-ES_tradnl"/>
        </w:rPr>
        <w:t>d)</w:t>
      </w:r>
      <w:r w:rsidRPr="002C4ED6">
        <w:rPr>
          <w:i/>
          <w:iCs/>
          <w:lang w:val="es-ES_tradnl"/>
        </w:rPr>
        <w:t>Cumplirconlasdemásatribucionesydeberesestablecidosenlaleyylanormativa metropolitana.”</w:t>
      </w:r>
    </w:p>
    <w:p w:rsidR="00F47B86" w:rsidRPr="002C4ED6" w:rsidRDefault="00F47B86" w:rsidP="00F47B86">
      <w:pPr>
        <w:ind w:left="708"/>
        <w:jc w:val="both"/>
        <w:rPr>
          <w:i/>
          <w:iCs/>
          <w:lang w:val="es-ES_tradnl"/>
        </w:rPr>
      </w:pPr>
    </w:p>
    <w:p w:rsidR="00F47B86" w:rsidRPr="002C4ED6" w:rsidRDefault="00F47B86" w:rsidP="00F47B86">
      <w:pPr>
        <w:ind w:left="708"/>
        <w:jc w:val="both"/>
        <w:rPr>
          <w:i/>
          <w:iCs/>
          <w:lang w:val="es-ES_tradnl"/>
        </w:rPr>
      </w:pPr>
      <w:r w:rsidRPr="002C4ED6">
        <w:rPr>
          <w:b/>
          <w:bCs/>
          <w:i/>
          <w:iCs/>
          <w:lang w:val="es-ES_tradnl"/>
        </w:rPr>
        <w:t>“Artículo 67.14.- Intervención de funcionarios. -</w:t>
      </w:r>
      <w:r w:rsidRPr="002C4ED6">
        <w:rPr>
          <w:i/>
          <w:iCs/>
          <w:lang w:val="es-ES_tradnl"/>
        </w:rPr>
        <w:t xml:space="preserve"> Dentro del procedimiento legislativo, la </w:t>
      </w:r>
      <w:r w:rsidRPr="002C4ED6">
        <w:rPr>
          <w:i/>
          <w:iCs/>
          <w:lang w:val="es-ES_tradnl"/>
        </w:rPr>
        <w:lastRenderedPageBreak/>
        <w:t xml:space="preserve">presidenta o presidente de la comisión podrá́ requerir la participación de las y los funcionarios metropolitanos de manera puntual en los casos en los que se requiera su intervención o criterio técnico sobre el aspecto específico que se vaya a tratar en la respectiva sesión o mesa de trabajo. </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 xml:space="preserve">Las y los funcionarios metropolitanos y demás personas convocadas para la sesión tendrán la obligación de concurrir a las sesiones con toda la documentación relativa a los asuntos a tratarse en el orden del día, dentro del ámbito de sus competencias. La información y documentación de las y los funcionarios metropolitanos deberá́ ser entregada a la Secretaría del Concejo con por lo menos 24 horas de anticipación en el caso de las sesiones ordinarias y una hora de anticipación en el caso de las sesiones extraordinarias, para efectos de su revisión y análisis. </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 xml:space="preserve">Los funcionarios metropolitanos y demás personas convocadas podrán delegar a otro funcionario a la comparecencia, quien deberá tener la capacidad de decisión, para lo cual informarán de manera oportuna a la comisión.” </w:t>
      </w:r>
    </w:p>
    <w:p w:rsidR="00F47B86" w:rsidRPr="002C4ED6" w:rsidRDefault="00F47B86"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w:t>
      </w:r>
      <w:r w:rsidRPr="002C4ED6">
        <w:rPr>
          <w:b/>
          <w:bCs/>
          <w:i/>
          <w:iCs/>
          <w:lang w:val="es-ES_tradnl"/>
        </w:rPr>
        <w:t xml:space="preserve">Artículo 67.16.- Expedientes e informes. - </w:t>
      </w:r>
      <w:r w:rsidRPr="002C4ED6">
        <w:rPr>
          <w:i/>
          <w:iCs/>
          <w:lang w:val="es-ES_tradnl"/>
        </w:rPr>
        <w:t xml:space="preserve">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 </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 xml:space="preserve">Una vez aprobado, las concejalas y concejales no podrían retener un expediente o informe para su suscripción por más de 48 horas, salvo fuerza mayor debidamente comprobada y justificada ante el presidente o presidenta de la comisión. </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 xml:space="preserve">En caso de presentarse informe de minoría, este deberá ser redactado por el o los proponentes del informe y una vez suscrito, será́ puesto en conocimiento de la Secretaría del Concejo.”; </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b/>
          <w:bCs/>
          <w:i/>
          <w:iCs/>
          <w:lang w:val="es-ES_tradnl"/>
        </w:rPr>
        <w:t xml:space="preserve">Artículo 67.17.- Contenido de los informes.- </w:t>
      </w:r>
      <w:r w:rsidRPr="002C4ED6">
        <w:rPr>
          <w:i/>
          <w:iCs/>
          <w:lang w:val="es-ES_tradnl"/>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b/>
          <w:bCs/>
          <w:i/>
          <w:iCs/>
          <w:lang w:val="es-ES_tradnl"/>
        </w:rPr>
        <w:t xml:space="preserve">“Artículo 67.62.- Informes técnicos. - </w:t>
      </w:r>
      <w:r w:rsidRPr="002C4ED6">
        <w:rPr>
          <w:i/>
          <w:iCs/>
          <w:lang w:val="es-ES_tradnl"/>
        </w:rPr>
        <w:t xml:space="preserve">Para sustentar el proyecto de ordenanza, la comisión solicitará a través de la Secretaría General, la emisión de los informes técnicos que sean menester respecto al texto del proyecto de ordenanza. </w:t>
      </w:r>
    </w:p>
    <w:p w:rsidR="00F47B86" w:rsidRPr="002C4ED6" w:rsidRDefault="00F47B86" w:rsidP="00F47B86">
      <w:pPr>
        <w:ind w:left="708"/>
        <w:jc w:val="both"/>
        <w:rPr>
          <w:i/>
          <w:iCs/>
          <w:lang w:val="es-ES_tradnl"/>
        </w:rPr>
      </w:pPr>
      <w:r w:rsidRPr="002C4ED6">
        <w:rPr>
          <w:i/>
          <w:iCs/>
          <w:lang w:val="es-ES_tradnl"/>
        </w:rPr>
        <w:t xml:space="preserve">Conforme el artículo 166 del Código Orgánico de Organización Territorial, Autonomía y Descentralización, en el caso de iniciativas normativas que generen obligaciones financiadas con recursos de la municipalidad, se contará con los informes técnicos que identifiquen la fuente de financiamiento correspondiente. </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 xml:space="preserve">Las y los responsables de las dependencias municipales dispondrán de un término de 8 días para emitir dichos informes contados desde la notificación del requerimiento. Dicho término podrá ampliarse por un término de 8 días adicionales, en casos excepcionales, previo pedido debidamente justificado de la o el funcionario responsable. </w:t>
      </w:r>
    </w:p>
    <w:p w:rsidR="00F47B86" w:rsidRPr="002C4ED6" w:rsidRDefault="00F47B86" w:rsidP="00F47B86">
      <w:pPr>
        <w:ind w:left="708"/>
        <w:jc w:val="both"/>
        <w:rPr>
          <w:i/>
          <w:iCs/>
          <w:lang w:val="es-ES_tradnl"/>
        </w:rPr>
      </w:pPr>
      <w:r w:rsidRPr="002C4ED6">
        <w:rPr>
          <w:i/>
          <w:iCs/>
          <w:lang w:val="es-ES_tradnl"/>
        </w:rPr>
        <w:t xml:space="preserve">En el evento de que las y los responsables de las dependencias técnicas que forman parte del ejecutivo municipal no emitieran los informes requeridos en el término establecido, y no hayan solicitado la prórroga respectiva, la comisión establecerá un término perentorio para la presentación de los informes correspondientes. En caso de incumplimiento se pondrá́ en </w:t>
      </w:r>
      <w:r w:rsidRPr="002C4ED6">
        <w:rPr>
          <w:i/>
          <w:iCs/>
          <w:lang w:val="es-ES_tradnl"/>
        </w:rPr>
        <w:lastRenderedPageBreak/>
        <w:t xml:space="preserve">conocimiento del alcalde o alcaldesa. </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 xml:space="preserve">Para el procesamiento de la información y observaciones contenidas en los informes técnicos, el presidente o presidenta de la comisión convocará a las sesiones y/o mesas de trabajo que sean necesarias, con la finalidad de elaborar un texto definitivo del proyecto normativo.”; </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b/>
          <w:bCs/>
          <w:i/>
          <w:iCs/>
          <w:lang w:val="es-ES_tradnl"/>
        </w:rPr>
        <w:t xml:space="preserve">“Artículo 67.69.- Elaboración del informe de segundo debate. - </w:t>
      </w:r>
      <w:r w:rsidRPr="002C4ED6">
        <w:rPr>
          <w:i/>
          <w:iCs/>
          <w:lang w:val="es-ES_tradnl"/>
        </w:rPr>
        <w:t>Luego del primer debate ante el Pleno del Concejo Metropolitano, la Secretaría General en un plazo máximo de 4 días, remitirá a la presidencia de la comisión las observaciones realizadas durante la sesión, con identificación de sus autores. Dentro del mismo plazo, las y los concejales y la ciudadanía o sus organizaciones, podrán hacer llegar a la presidencia de la comisión, por escrito, nuevas observaciones.</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Las observaciones formuladas en el primer debate deberán ser procesadas por la comisión.</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Para el procesamiento de las observaciones del primer debate, el presidente o presidenta de la comisión, en la siguiente reunión ordinaria de la misma, incluirá este punto en el orden del día, y en la sesión podrá solicitar la conformación de mesas de trabajo para este fin.</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Las comisiones tendrán un plazo máximo de noventa días, contado a partir del cierre de la sesión del Pleno del Concejo, para la emisión del informe de segundo debate con sus antecedentes, conclusiones, y recomendaciones, mismos que serán puestos a consideración del Concejo Metropolitano.</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Las comisiones, atendiendo a la naturaleza y complejidad del proyecto de ordenanza, podrán resolver con el voto de la mayoría simple, por una sola vez, la prórroga que consideren necesaria, para presentar el informe.</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El proyecto de informe de segundo debate será elaborado por la Secretaria o Secretario General del Concejo o su delegado o delegada y se deberá adjuntar a la convocatoria a sesión, para su correspondiente revisión, inclusión de observaciones, aprobación y suscripción.</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Para su aprobación, se requiere el voto de la mayoría simple de sus integrantes.</w:t>
      </w:r>
    </w:p>
    <w:p w:rsidR="00F47B86" w:rsidRPr="002C4ED6" w:rsidRDefault="00F47B86" w:rsidP="00F47B86">
      <w:pPr>
        <w:ind w:left="708"/>
        <w:jc w:val="both"/>
        <w:rPr>
          <w:i/>
          <w:iCs/>
          <w:lang w:val="es-ES_tradnl"/>
        </w:rPr>
      </w:pPr>
      <w:r w:rsidRPr="002C4ED6">
        <w:rPr>
          <w:i/>
          <w:iCs/>
          <w:lang w:val="es-ES_tradnl"/>
        </w:rPr>
        <w:t>Una vez aprobado el informe, será suscrito por los miembros de la comisión dentro de un término máximo de hasta tres días.</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Una vez aprobado el informe de segundo debate, la Secretaría General lo pondrá en conocimiento del alcalde o alcaldesa y de las y los concejales.”</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b/>
          <w:bCs/>
          <w:i/>
          <w:iCs/>
          <w:lang w:val="es-ES_tradnl"/>
        </w:rPr>
        <w:t xml:space="preserve">“Artículo 67.70.- Segundo debate en el Pleno del Concejo. - </w:t>
      </w:r>
      <w:r w:rsidRPr="002C4ED6">
        <w:rPr>
          <w:i/>
          <w:iCs/>
          <w:lang w:val="es-ES_tradnl"/>
        </w:rPr>
        <w:t>Una vez emitido el informe de segundo debate, para conocimiento del Pleno del Concejo Metropolitano, el alcalde o alcaldesa, lo incluirá en el orden del día de una sesión ordinaria o extraordinaria del Concejo.</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El día de la sesión, primero intervendrá el o la ponente del informe designado por la comisión, quien expondrá el informe de la comisión por un tiempo máximo de quince minutos.</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Luego de la intervención de la o el ponente, en la que se señalarán las observaciones acogidas del primer debate, identificando los autores o autoras de las mismas, o dando las razones en caso de no haber sido acogidas, cada uno de los integrantes del Concejo Metropolitano, podrán solicitar la palabra hasta por dos ocasiones durante un tiempo máximo de 10 minutos en la primera ocasión, y de 5 minutos en la segunda.</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Durante el segundo debate el o la ponente del informe recogerá las observaciones realizadas por el alcalde o alcaldesa y las y los concejales.</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En caso de que el proyecto amerite cambios, la o el ponente solicitará al alcalde o alcaldesa, la suspensión del punto del orden del día hasta por sesenta minutos, a fin de que las y los concejales miembros de la comisión analicen la incorporación de los cambios sugeridos.</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En caso de resultar insuficiente el tiempo solicitado, la o el ponente solicitará al alcalde o alcaldesa un tiempo adicional, para la presentación del texto final; en cuyo caso, el presidente o presidenta de la comisión, convocará a la comisión para que, en una sola sesión, analice y apruebe el texto final de votación sugerido, el mismo que será entregado al alcalde o alcaldesa, en el plazo máximo de ocho días desde el cierre de la sesión del Concejo Metropolitano.</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Una vez que el presidente o presidenta de la comisión, le notifique al alcalde o alcaldesa con el texto final de votación, lo incluirá como punto del orden del día de una sesión ordinaria o extraordinaria del Concejo Metropolitano.</w:t>
      </w:r>
    </w:p>
    <w:p w:rsidR="006C66BF" w:rsidRPr="002C4ED6" w:rsidRDefault="006C66BF" w:rsidP="00F47B86">
      <w:pPr>
        <w:ind w:left="708"/>
        <w:jc w:val="both"/>
        <w:rPr>
          <w:i/>
          <w:iCs/>
          <w:lang w:val="es-ES_tradnl"/>
        </w:rPr>
      </w:pPr>
    </w:p>
    <w:p w:rsidR="00F47B86" w:rsidRPr="002C4ED6" w:rsidRDefault="00F47B86" w:rsidP="00F47B86">
      <w:pPr>
        <w:ind w:left="708"/>
        <w:jc w:val="both"/>
        <w:rPr>
          <w:i/>
          <w:iCs/>
          <w:lang w:val="es-ES_tradnl"/>
        </w:rPr>
      </w:pPr>
      <w:r w:rsidRPr="002C4ED6">
        <w:rPr>
          <w:i/>
          <w:iCs/>
          <w:lang w:val="es-ES_tradnl"/>
        </w:rPr>
        <w:t>Durante la sesión del Pleno del Concejo Metropolitano, la o el ponente, expondrá los cambios realizados al texto del proyecto de ordenanza, previo a la votación.</w:t>
      </w:r>
    </w:p>
    <w:p w:rsidR="00F47B86" w:rsidRPr="002C4ED6" w:rsidRDefault="00F47B86" w:rsidP="00F47B86">
      <w:pPr>
        <w:ind w:left="708"/>
        <w:jc w:val="both"/>
        <w:rPr>
          <w:i/>
          <w:iCs/>
          <w:lang w:val="es-ES_tradnl"/>
        </w:rPr>
      </w:pPr>
      <w:r w:rsidRPr="002C4ED6">
        <w:rPr>
          <w:i/>
          <w:iCs/>
          <w:lang w:val="es-ES_tradnl"/>
        </w:rPr>
        <w:t>En el caso de que en la comisión no se obtenga la mayoría simple para aprobar o improbar los cambios en el plazo determinado de ocho días, la o el ponente tendrá la potestad de presentar el texto final de votación directamente al Concejo Metropolitano.</w:t>
      </w:r>
    </w:p>
    <w:p w:rsidR="00F47B86" w:rsidRPr="002C4ED6" w:rsidRDefault="00F47B86" w:rsidP="00F47B86">
      <w:pPr>
        <w:ind w:left="708"/>
        <w:jc w:val="both"/>
        <w:rPr>
          <w:i/>
          <w:iCs/>
          <w:lang w:val="es-ES_tradnl"/>
        </w:rPr>
      </w:pPr>
      <w:r w:rsidRPr="002C4ED6">
        <w:rPr>
          <w:i/>
          <w:iCs/>
          <w:lang w:val="es-ES_tradnl"/>
        </w:rPr>
        <w:t>Una vez finalizada la intervención de la o el ponente y sin debate, se someterá votación el texto final.”</w:t>
      </w:r>
    </w:p>
    <w:p w:rsidR="00F47B86" w:rsidRPr="002C4ED6" w:rsidRDefault="00F47B86" w:rsidP="006C66BF">
      <w:pPr>
        <w:spacing w:before="146"/>
        <w:jc w:val="both"/>
        <w:rPr>
          <w:b/>
        </w:rPr>
      </w:pPr>
    </w:p>
    <w:p w:rsidR="004D0B05" w:rsidRPr="002C4ED6" w:rsidRDefault="00855DDF" w:rsidP="00524E7B">
      <w:pPr>
        <w:pStyle w:val="Ttulo1"/>
        <w:numPr>
          <w:ilvl w:val="0"/>
          <w:numId w:val="3"/>
        </w:numPr>
        <w:tabs>
          <w:tab w:val="left" w:pos="848"/>
        </w:tabs>
        <w:spacing w:before="1"/>
        <w:jc w:val="left"/>
      </w:pPr>
      <w:r w:rsidRPr="002C4ED6">
        <w:t>ANÁLISIS</w:t>
      </w:r>
      <w:r w:rsidRPr="002C4ED6">
        <w:rPr>
          <w:spacing w:val="-7"/>
        </w:rPr>
        <w:t xml:space="preserve"> </w:t>
      </w:r>
      <w:r w:rsidRPr="002C4ED6">
        <w:t>Y</w:t>
      </w:r>
      <w:r w:rsidRPr="002C4ED6">
        <w:rPr>
          <w:spacing w:val="-7"/>
        </w:rPr>
        <w:t xml:space="preserve"> </w:t>
      </w:r>
      <w:r w:rsidRPr="002C4ED6">
        <w:rPr>
          <w:spacing w:val="-2"/>
        </w:rPr>
        <w:t>CONCLUSIONES</w:t>
      </w:r>
    </w:p>
    <w:p w:rsidR="003B2FEE" w:rsidRPr="002C4ED6" w:rsidRDefault="00855DDF" w:rsidP="003B2FEE">
      <w:pPr>
        <w:spacing w:before="180" w:line="259" w:lineRule="auto"/>
        <w:ind w:left="142" w:right="390"/>
        <w:jc w:val="both"/>
      </w:pPr>
      <w:r w:rsidRPr="002C4ED6">
        <w:t>Revisado el expediente por parte de los miembros de la Comisión, se constata que los informes y demás documentación que consta en el expediente se refieren al proyecto</w:t>
      </w:r>
      <w:r w:rsidRPr="002C4ED6">
        <w:rPr>
          <w:spacing w:val="80"/>
        </w:rPr>
        <w:t xml:space="preserve"> </w:t>
      </w:r>
      <w:r w:rsidRPr="002C4ED6">
        <w:t xml:space="preserve">de Ordenanza que aprueba el proceso de regularización </w:t>
      </w:r>
      <w:r w:rsidR="003B2FEE" w:rsidRPr="002C4ED6">
        <w:t>Asentamiento Humano de Hecho y Consolidado de Interés Social denominado "</w:t>
      </w:r>
      <w:proofErr w:type="spellStart"/>
      <w:r w:rsidR="00D732C0">
        <w:t>Ciriquingue</w:t>
      </w:r>
      <w:proofErr w:type="spellEnd"/>
      <w:r w:rsidR="00D732C0">
        <w:t xml:space="preserve"> I Etapa</w:t>
      </w:r>
      <w:r w:rsidR="003B2FEE" w:rsidRPr="002C4ED6">
        <w:t xml:space="preserve">"; </w:t>
      </w:r>
    </w:p>
    <w:p w:rsidR="004D0B05" w:rsidRPr="002C4ED6" w:rsidRDefault="00CE773B" w:rsidP="003B2FEE">
      <w:pPr>
        <w:spacing w:before="180" w:line="259" w:lineRule="auto"/>
        <w:ind w:left="142" w:right="390"/>
        <w:jc w:val="both"/>
      </w:pPr>
      <w:r>
        <w:t>En la sesión Nro. 21</w:t>
      </w:r>
      <w:r w:rsidR="00855DDF" w:rsidRPr="002C4ED6">
        <w:t xml:space="preserve"> - Ordinaria de la Comisión de</w:t>
      </w:r>
      <w:r>
        <w:t xml:space="preserve"> Ordenamiento Territorial, de 29</w:t>
      </w:r>
      <w:r w:rsidR="00855DDF" w:rsidRPr="002C4ED6">
        <w:t xml:space="preserve"> de </w:t>
      </w:r>
      <w:r>
        <w:t xml:space="preserve">abril </w:t>
      </w:r>
      <w:r w:rsidR="00855DDF" w:rsidRPr="002C4ED6">
        <w:t>d</w:t>
      </w:r>
      <w:r>
        <w:t>e 2024</w:t>
      </w:r>
      <w:r w:rsidR="00855DDF" w:rsidRPr="002C4ED6">
        <w:t>, se anal</w:t>
      </w:r>
      <w:r w:rsidR="003B2FEE" w:rsidRPr="002C4ED6">
        <w:t xml:space="preserve">izó el expediente del proyecto. </w:t>
      </w:r>
    </w:p>
    <w:p w:rsidR="0099676A" w:rsidRDefault="00306056" w:rsidP="0099676A">
      <w:pPr>
        <w:spacing w:before="180" w:line="259" w:lineRule="auto"/>
        <w:ind w:left="142" w:right="390"/>
        <w:jc w:val="both"/>
      </w:pPr>
      <w:r w:rsidRPr="002C4ED6">
        <w:t>El Presidente de la Comisión, concejal Michael Aulestia, al no haber observaciones adicionales al punto en consideració</w:t>
      </w:r>
      <w:r w:rsidR="0099676A">
        <w:t>n, mocionó que la Comisión emita</w:t>
      </w:r>
      <w:r w:rsidRPr="002C4ED6">
        <w:t xml:space="preserve"> DICTAMEN FAVORABLE para que el Concejo Metropolitano conozca y traté en </w:t>
      </w:r>
      <w:r w:rsidR="0099676A">
        <w:t xml:space="preserve">PRIMER </w:t>
      </w:r>
      <w:r w:rsidRPr="002C4ED6">
        <w:t>DEBATE el proyecto de "</w:t>
      </w:r>
      <w:r w:rsidR="0099676A" w:rsidRPr="0099676A">
        <w:t>ORDENANZA QUE APRUEBA EL PROCESO INTEGRAL DE REGULARIZACIÓN DEL ASENTAMIENTO HUMANO DE HECHO Y CONSOLIDADO DE INTERÉS SOCIAL DENOMINADO “CURIQUINGUE I ETAPA”, A FAVOR DE SUS COPROPIETARIOS</w:t>
      </w:r>
      <w:r w:rsidR="0099676A">
        <w:t xml:space="preserve">”. </w:t>
      </w:r>
    </w:p>
    <w:p w:rsidR="001A6E87" w:rsidRDefault="001A6E87" w:rsidP="001A6E87">
      <w:pPr>
        <w:pStyle w:val="Prrafodelista"/>
        <w:spacing w:before="180" w:line="259" w:lineRule="auto"/>
        <w:ind w:left="348" w:right="390" w:firstLine="0"/>
        <w:jc w:val="both"/>
        <w:rPr>
          <w:b/>
        </w:rPr>
      </w:pPr>
    </w:p>
    <w:p w:rsidR="004D0B05" w:rsidRPr="005A5E0F" w:rsidRDefault="001A6E87" w:rsidP="005A5E0F">
      <w:pPr>
        <w:pStyle w:val="Prrafodelista"/>
        <w:numPr>
          <w:ilvl w:val="0"/>
          <w:numId w:val="3"/>
        </w:numPr>
        <w:spacing w:before="180" w:line="259" w:lineRule="auto"/>
        <w:ind w:right="390"/>
        <w:jc w:val="both"/>
        <w:rPr>
          <w:b/>
        </w:rPr>
      </w:pPr>
      <w:r>
        <w:rPr>
          <w:b/>
        </w:rPr>
        <w:t>RESOLUCIÓN</w:t>
      </w:r>
      <w:r w:rsidR="00855DDF" w:rsidRPr="005A5E0F">
        <w:rPr>
          <w:b/>
          <w:spacing w:val="-5"/>
        </w:rPr>
        <w:t xml:space="preserve"> </w:t>
      </w:r>
      <w:r w:rsidR="00855DDF" w:rsidRPr="005A5E0F">
        <w:rPr>
          <w:b/>
        </w:rPr>
        <w:t>DE</w:t>
      </w:r>
      <w:r w:rsidR="00855DDF" w:rsidRPr="005A5E0F">
        <w:rPr>
          <w:b/>
          <w:spacing w:val="-8"/>
        </w:rPr>
        <w:t xml:space="preserve"> </w:t>
      </w:r>
      <w:r w:rsidR="00855DDF" w:rsidRPr="005A5E0F">
        <w:rPr>
          <w:b/>
        </w:rPr>
        <w:t>LA</w:t>
      </w:r>
      <w:r w:rsidR="00855DDF" w:rsidRPr="005A5E0F">
        <w:rPr>
          <w:b/>
          <w:spacing w:val="-5"/>
        </w:rPr>
        <w:t xml:space="preserve"> </w:t>
      </w:r>
      <w:r w:rsidR="00855DDF" w:rsidRPr="005A5E0F">
        <w:rPr>
          <w:b/>
          <w:spacing w:val="-2"/>
        </w:rPr>
        <w:t>COMISIÓN</w:t>
      </w:r>
    </w:p>
    <w:p w:rsidR="001A6E87" w:rsidRPr="00D82414" w:rsidRDefault="00855DDF" w:rsidP="001A6E87">
      <w:pPr>
        <w:pStyle w:val="Default"/>
        <w:jc w:val="both"/>
        <w:rPr>
          <w:sz w:val="22"/>
          <w:szCs w:val="22"/>
          <w:lang w:val="es-EC" w:eastAsia="es-EC"/>
        </w:rPr>
      </w:pPr>
      <w:r w:rsidRPr="002C4ED6">
        <w:rPr>
          <w:sz w:val="22"/>
          <w:szCs w:val="22"/>
        </w:rPr>
        <w:t xml:space="preserve">La Comisión de Ordenamiento Territorial, </w:t>
      </w:r>
      <w:r w:rsidR="001A6E87" w:rsidRPr="00D82414">
        <w:rPr>
          <w:sz w:val="22"/>
          <w:szCs w:val="22"/>
          <w:lang w:val="es-ES_tradnl"/>
        </w:rPr>
        <w:t xml:space="preserve">en sesión </w:t>
      </w:r>
      <w:r w:rsidR="001A6E87">
        <w:rPr>
          <w:sz w:val="22"/>
          <w:szCs w:val="22"/>
          <w:lang w:val="es-ES_tradnl"/>
        </w:rPr>
        <w:t>O</w:t>
      </w:r>
      <w:r w:rsidR="001A6E87" w:rsidRPr="00D82414">
        <w:rPr>
          <w:sz w:val="22"/>
          <w:szCs w:val="22"/>
          <w:lang w:val="es-ES_tradnl"/>
        </w:rPr>
        <w:t>rdinaria No. 0</w:t>
      </w:r>
      <w:r w:rsidR="001A6E87">
        <w:rPr>
          <w:sz w:val="22"/>
          <w:szCs w:val="22"/>
          <w:lang w:val="es-ES_tradnl"/>
        </w:rPr>
        <w:t>21</w:t>
      </w:r>
      <w:r w:rsidR="001A6E87" w:rsidRPr="00D82414">
        <w:rPr>
          <w:sz w:val="22"/>
          <w:szCs w:val="22"/>
          <w:lang w:val="es-ES_tradnl"/>
        </w:rPr>
        <w:t xml:space="preserve">, realizada el </w:t>
      </w:r>
      <w:r w:rsidR="001A6E87">
        <w:rPr>
          <w:sz w:val="22"/>
          <w:szCs w:val="22"/>
          <w:lang w:val="es-ES_tradnl"/>
        </w:rPr>
        <w:t>lunes 29</w:t>
      </w:r>
      <w:r w:rsidR="001A6E87" w:rsidRPr="00D82414">
        <w:rPr>
          <w:sz w:val="22"/>
          <w:szCs w:val="22"/>
          <w:lang w:val="es-ES_tradnl"/>
        </w:rPr>
        <w:t xml:space="preserve"> de abril de 2024, luego de analizar </w:t>
      </w:r>
      <w:r w:rsidR="001A6E87" w:rsidRPr="00D82414">
        <w:rPr>
          <w:sz w:val="22"/>
          <w:szCs w:val="22"/>
          <w:lang w:val="es-EC" w:eastAsia="es-EC"/>
        </w:rPr>
        <w:t xml:space="preserve">la documentación que reposa en el expediente y el texto del proyecto de ordenanza, resuelve: </w:t>
      </w:r>
    </w:p>
    <w:p w:rsidR="001A6E87" w:rsidRPr="00D82414" w:rsidRDefault="001A6E87" w:rsidP="001A6E87">
      <w:pPr>
        <w:pStyle w:val="Default"/>
        <w:jc w:val="both"/>
        <w:rPr>
          <w:sz w:val="22"/>
          <w:szCs w:val="22"/>
          <w:lang w:val="es-EC" w:eastAsia="es-EC"/>
        </w:rPr>
      </w:pPr>
    </w:p>
    <w:p w:rsidR="001A6E87" w:rsidRPr="00D82414" w:rsidRDefault="001A6E87" w:rsidP="00CB6DB1">
      <w:pPr>
        <w:pStyle w:val="Default"/>
        <w:jc w:val="both"/>
        <w:rPr>
          <w:b/>
          <w:i/>
          <w:sz w:val="22"/>
          <w:szCs w:val="22"/>
          <w:lang w:val="es-ES_tradnl"/>
        </w:rPr>
      </w:pPr>
      <w:r w:rsidRPr="00D82414">
        <w:rPr>
          <w:i/>
          <w:sz w:val="22"/>
          <w:szCs w:val="22"/>
          <w:lang w:val="es-ES_tradnl"/>
        </w:rPr>
        <w:lastRenderedPageBreak/>
        <w:t xml:space="preserve">“Aprobar el Informe de la </w:t>
      </w:r>
      <w:r>
        <w:rPr>
          <w:i/>
          <w:sz w:val="22"/>
          <w:szCs w:val="22"/>
          <w:lang w:val="es-ES_tradnl"/>
        </w:rPr>
        <w:t>Comisión</w:t>
      </w:r>
      <w:r w:rsidRPr="00D82414">
        <w:rPr>
          <w:i/>
          <w:sz w:val="22"/>
          <w:szCs w:val="22"/>
          <w:lang w:val="es-ES_tradnl"/>
        </w:rPr>
        <w:t xml:space="preserve"> para que el Concejo Metropolitano de Quito conozca en Primer Debate, el proyecto </w:t>
      </w:r>
      <w:r w:rsidRPr="00CB6DB1">
        <w:rPr>
          <w:i/>
          <w:sz w:val="22"/>
          <w:szCs w:val="22"/>
          <w:lang w:val="es-ES_tradnl"/>
        </w:rPr>
        <w:t>de “</w:t>
      </w:r>
      <w:r w:rsidR="00874493" w:rsidRPr="00CB6DB1">
        <w:rPr>
          <w:i/>
          <w:sz w:val="22"/>
          <w:szCs w:val="22"/>
        </w:rPr>
        <w:t>ORDENANZA QUE APRUEBA EL PROCESO INTEGRAL DE REGULARIZACIÓN DEL ASENTAMIENTO HUMANO DE HECHO Y CONSOLIDADO DE INTERÉS SOCIAL DENOMINADO “CURIQUINGUE I ETAPA”, A FAVOR DE SUS COPROPIETARIOS</w:t>
      </w:r>
      <w:r w:rsidRPr="00CB6DB1">
        <w:rPr>
          <w:i/>
          <w:iCs/>
          <w:sz w:val="22"/>
          <w:szCs w:val="22"/>
          <w:lang w:eastAsia="es-EC"/>
        </w:rPr>
        <w:t>”;</w:t>
      </w:r>
      <w:r w:rsidRPr="00D82414">
        <w:rPr>
          <w:i/>
          <w:iCs/>
          <w:sz w:val="22"/>
          <w:szCs w:val="22"/>
          <w:lang w:eastAsia="es-EC"/>
        </w:rPr>
        <w:t xml:space="preserve"> </w:t>
      </w:r>
      <w:r w:rsidRPr="00D82414">
        <w:rPr>
          <w:i/>
          <w:sz w:val="22"/>
          <w:szCs w:val="22"/>
          <w:lang w:eastAsia="es-EC"/>
        </w:rPr>
        <w:t xml:space="preserve">para lo cual se acompaña también el texto final aprobado del proyecto de Ordenanza”. </w:t>
      </w:r>
    </w:p>
    <w:p w:rsidR="001A6E87" w:rsidRPr="00D82414" w:rsidRDefault="001A6E87" w:rsidP="001A6E87">
      <w:pPr>
        <w:adjustRightInd w:val="0"/>
        <w:jc w:val="both"/>
        <w:rPr>
          <w:b/>
          <w:lang w:val="es-ES_tradnl"/>
        </w:rPr>
      </w:pPr>
    </w:p>
    <w:p w:rsidR="004D0B05" w:rsidRPr="00CB6DB1" w:rsidRDefault="00855DDF" w:rsidP="00CB6DB1">
      <w:pPr>
        <w:pStyle w:val="Prrafodelista"/>
        <w:numPr>
          <w:ilvl w:val="0"/>
          <w:numId w:val="3"/>
        </w:numPr>
        <w:spacing w:before="183" w:line="259" w:lineRule="auto"/>
        <w:ind w:right="387"/>
        <w:jc w:val="both"/>
        <w:rPr>
          <w:b/>
        </w:rPr>
      </w:pPr>
      <w:r w:rsidRPr="00CB6DB1">
        <w:rPr>
          <w:b/>
        </w:rPr>
        <w:t>PONENTE</w:t>
      </w:r>
      <w:r w:rsidRPr="00CB6DB1">
        <w:rPr>
          <w:b/>
          <w:spacing w:val="-5"/>
        </w:rPr>
        <w:t xml:space="preserve"> </w:t>
      </w:r>
      <w:r w:rsidRPr="00CB6DB1">
        <w:rPr>
          <w:b/>
        </w:rPr>
        <w:t>DEL</w:t>
      </w:r>
      <w:r w:rsidRPr="00CB6DB1">
        <w:rPr>
          <w:b/>
          <w:spacing w:val="-3"/>
        </w:rPr>
        <w:t xml:space="preserve"> </w:t>
      </w:r>
      <w:r w:rsidRPr="00CB6DB1">
        <w:rPr>
          <w:b/>
          <w:spacing w:val="-2"/>
        </w:rPr>
        <w:t>INFOME</w:t>
      </w:r>
    </w:p>
    <w:p w:rsidR="004D0B05" w:rsidRPr="002C4ED6" w:rsidRDefault="004D0B05">
      <w:pPr>
        <w:pStyle w:val="Textoindependiente"/>
        <w:spacing w:before="16"/>
        <w:rPr>
          <w:b/>
          <w:i w:val="0"/>
        </w:rPr>
      </w:pPr>
    </w:p>
    <w:p w:rsidR="00CB6DB1" w:rsidRPr="00CB6DB1" w:rsidRDefault="00855DDF" w:rsidP="00CB6DB1">
      <w:pPr>
        <w:spacing w:before="180"/>
        <w:ind w:left="142" w:right="515"/>
        <w:jc w:val="both"/>
      </w:pPr>
      <w:r w:rsidRPr="002C4ED6">
        <w:t xml:space="preserve">El presidente e integrante de la Comisión de Ordenamiento Territorial, Concejal Metropolitano Michael Romeo </w:t>
      </w:r>
      <w:proofErr w:type="spellStart"/>
      <w:r w:rsidRPr="002C4ED6">
        <w:t>Aulestia</w:t>
      </w:r>
      <w:proofErr w:type="spellEnd"/>
      <w:r w:rsidRPr="002C4ED6">
        <w:t xml:space="preserve"> Salazar, </w:t>
      </w:r>
      <w:r w:rsidR="00CB6DB1" w:rsidRPr="00D82414">
        <w:t>será el ponente del presente Informe de la Comisión, durante el desarrollo del Primer Debate.</w:t>
      </w:r>
    </w:p>
    <w:p w:rsidR="00CB6DB1" w:rsidRDefault="00CB6DB1" w:rsidP="00CB6DB1">
      <w:pPr>
        <w:pStyle w:val="Ttulo1"/>
        <w:tabs>
          <w:tab w:val="left" w:pos="848"/>
        </w:tabs>
        <w:ind w:left="0" w:firstLine="0"/>
        <w:jc w:val="left"/>
      </w:pPr>
    </w:p>
    <w:p w:rsidR="004D0B05" w:rsidRPr="002C4ED6" w:rsidRDefault="00855DDF" w:rsidP="00CB6DB1">
      <w:pPr>
        <w:pStyle w:val="Ttulo1"/>
        <w:numPr>
          <w:ilvl w:val="0"/>
          <w:numId w:val="3"/>
        </w:numPr>
        <w:tabs>
          <w:tab w:val="left" w:pos="848"/>
        </w:tabs>
        <w:jc w:val="left"/>
      </w:pPr>
      <w:r w:rsidRPr="002C4ED6">
        <w:t>SUSCRIPCIÓN</w:t>
      </w:r>
      <w:r w:rsidRPr="002C4ED6">
        <w:rPr>
          <w:spacing w:val="-11"/>
        </w:rPr>
        <w:t xml:space="preserve"> </w:t>
      </w:r>
      <w:r w:rsidRPr="002C4ED6">
        <w:t>DEL</w:t>
      </w:r>
      <w:r w:rsidRPr="002C4ED6">
        <w:rPr>
          <w:spacing w:val="-11"/>
        </w:rPr>
        <w:t xml:space="preserve"> </w:t>
      </w:r>
      <w:r w:rsidRPr="002C4ED6">
        <w:rPr>
          <w:spacing w:val="-2"/>
        </w:rPr>
        <w:t>INFORME</w:t>
      </w:r>
    </w:p>
    <w:p w:rsidR="007B2899" w:rsidRDefault="007B2899" w:rsidP="007B2899">
      <w:pPr>
        <w:jc w:val="both"/>
      </w:pPr>
    </w:p>
    <w:p w:rsidR="007B2899" w:rsidRPr="007B2899" w:rsidRDefault="007B2899" w:rsidP="007B2899">
      <w:pPr>
        <w:jc w:val="both"/>
        <w:rPr>
          <w:lang w:val="es-ES_tradnl"/>
        </w:rPr>
      </w:pPr>
      <w:r w:rsidRPr="00D82414">
        <w:t xml:space="preserve">Las y los integrantes </w:t>
      </w:r>
      <w:r w:rsidRPr="007B2899">
        <w:rPr>
          <w:lang w:val="es-ES_tradnl"/>
        </w:rPr>
        <w:t xml:space="preserve">de la Comisión de Uso de Suelo, </w:t>
      </w:r>
      <w:r w:rsidRPr="00D82414">
        <w:t xml:space="preserve">abajo firmantes aprueban el día </w:t>
      </w:r>
      <w:r>
        <w:t>lunes</w:t>
      </w:r>
      <w:r w:rsidRPr="00D82414">
        <w:t xml:space="preserve">, </w:t>
      </w:r>
      <w:r>
        <w:t>29</w:t>
      </w:r>
      <w:r w:rsidRPr="00D82414">
        <w:t xml:space="preserve"> de abril de 2024, el Informe de la Comisión con sus anexos, suscribiendo el presente documento, </w:t>
      </w:r>
      <w:r w:rsidRPr="007B2899">
        <w:rPr>
          <w:lang w:val="es-ES_tradnl"/>
        </w:rPr>
        <w:t>en los términos establecidos en el mismo.</w:t>
      </w:r>
    </w:p>
    <w:p w:rsidR="004D0B05" w:rsidRPr="002C4ED6" w:rsidRDefault="004D0B05">
      <w:pPr>
        <w:pStyle w:val="Textoindependiente"/>
        <w:rPr>
          <w:i w:val="0"/>
        </w:rPr>
      </w:pPr>
    </w:p>
    <w:p w:rsidR="004D0B05" w:rsidRPr="002C4ED6" w:rsidRDefault="004D0B05">
      <w:pPr>
        <w:pStyle w:val="Textoindependiente"/>
        <w:rPr>
          <w:i w:val="0"/>
        </w:rPr>
      </w:pPr>
    </w:p>
    <w:p w:rsidR="004D0B05" w:rsidRPr="002C4ED6" w:rsidRDefault="004D0B05">
      <w:pPr>
        <w:pStyle w:val="Textoindependiente"/>
        <w:spacing w:before="22"/>
        <w:rPr>
          <w:i w:val="0"/>
        </w:rPr>
      </w:pPr>
    </w:p>
    <w:p w:rsidR="004D0B05" w:rsidRPr="002C4ED6" w:rsidRDefault="00855DDF">
      <w:pPr>
        <w:spacing w:before="229"/>
        <w:ind w:left="5" w:right="254"/>
        <w:jc w:val="center"/>
      </w:pPr>
      <w:r w:rsidRPr="002C4ED6">
        <w:t>Michael</w:t>
      </w:r>
      <w:r w:rsidRPr="002C4ED6">
        <w:rPr>
          <w:spacing w:val="-7"/>
        </w:rPr>
        <w:t xml:space="preserve"> </w:t>
      </w:r>
      <w:r w:rsidRPr="002C4ED6">
        <w:t>Romeo</w:t>
      </w:r>
      <w:r w:rsidRPr="002C4ED6">
        <w:rPr>
          <w:spacing w:val="-9"/>
        </w:rPr>
        <w:t xml:space="preserve"> </w:t>
      </w:r>
      <w:r w:rsidRPr="002C4ED6">
        <w:t>Aulestia</w:t>
      </w:r>
      <w:r w:rsidRPr="002C4ED6">
        <w:rPr>
          <w:spacing w:val="-11"/>
        </w:rPr>
        <w:t xml:space="preserve"> </w:t>
      </w:r>
      <w:r w:rsidRPr="002C4ED6">
        <w:rPr>
          <w:spacing w:val="-2"/>
        </w:rPr>
        <w:t>Salazar</w:t>
      </w:r>
    </w:p>
    <w:p w:rsidR="00663D83" w:rsidRPr="007103FF" w:rsidRDefault="00855DDF" w:rsidP="007103FF">
      <w:pPr>
        <w:spacing w:before="28"/>
        <w:ind w:right="254"/>
        <w:jc w:val="center"/>
        <w:rPr>
          <w:b/>
        </w:rPr>
      </w:pPr>
      <w:r w:rsidRPr="002C4ED6">
        <w:rPr>
          <w:b/>
        </w:rPr>
        <w:t>Presidente</w:t>
      </w:r>
      <w:r w:rsidRPr="002C4ED6">
        <w:rPr>
          <w:b/>
          <w:spacing w:val="-6"/>
        </w:rPr>
        <w:t xml:space="preserve"> </w:t>
      </w:r>
      <w:r w:rsidRPr="002C4ED6">
        <w:rPr>
          <w:b/>
        </w:rPr>
        <w:t>de</w:t>
      </w:r>
      <w:r w:rsidRPr="002C4ED6">
        <w:rPr>
          <w:b/>
          <w:spacing w:val="-8"/>
        </w:rPr>
        <w:t xml:space="preserve"> </w:t>
      </w:r>
      <w:r w:rsidRPr="002C4ED6">
        <w:rPr>
          <w:b/>
        </w:rPr>
        <w:t>la</w:t>
      </w:r>
      <w:r w:rsidRPr="002C4ED6">
        <w:rPr>
          <w:b/>
          <w:spacing w:val="-6"/>
        </w:rPr>
        <w:t xml:space="preserve"> </w:t>
      </w:r>
      <w:r w:rsidRPr="002C4ED6">
        <w:rPr>
          <w:b/>
        </w:rPr>
        <w:t>Comisión</w:t>
      </w:r>
      <w:r w:rsidRPr="002C4ED6">
        <w:rPr>
          <w:b/>
          <w:spacing w:val="-7"/>
        </w:rPr>
        <w:t xml:space="preserve"> </w:t>
      </w:r>
      <w:r w:rsidRPr="002C4ED6">
        <w:rPr>
          <w:b/>
        </w:rPr>
        <w:t>de</w:t>
      </w:r>
      <w:r w:rsidRPr="002C4ED6">
        <w:rPr>
          <w:b/>
          <w:spacing w:val="-6"/>
        </w:rPr>
        <w:t xml:space="preserve"> </w:t>
      </w:r>
      <w:r w:rsidRPr="002C4ED6">
        <w:rPr>
          <w:b/>
        </w:rPr>
        <w:t>Ordenamiento</w:t>
      </w:r>
      <w:r w:rsidRPr="002C4ED6">
        <w:rPr>
          <w:b/>
          <w:spacing w:val="-5"/>
        </w:rPr>
        <w:t xml:space="preserve"> </w:t>
      </w:r>
      <w:r w:rsidRPr="002C4ED6">
        <w:rPr>
          <w:b/>
          <w:spacing w:val="-2"/>
        </w:rPr>
        <w:t>Territorial</w:t>
      </w:r>
    </w:p>
    <w:p w:rsidR="00663D83" w:rsidRPr="002C4ED6" w:rsidRDefault="00663D83">
      <w:pPr>
        <w:pStyle w:val="Textoindependiente"/>
        <w:rPr>
          <w:i w:val="0"/>
          <w:iCs w:val="0"/>
          <w:w w:val="110"/>
        </w:rPr>
      </w:pPr>
    </w:p>
    <w:p w:rsidR="00663D83" w:rsidRPr="002C4ED6" w:rsidRDefault="00663D83">
      <w:pPr>
        <w:pStyle w:val="Textoindependiente"/>
        <w:rPr>
          <w:i w:val="0"/>
          <w:iCs w:val="0"/>
          <w:w w:val="110"/>
        </w:rPr>
      </w:pPr>
    </w:p>
    <w:p w:rsidR="004D0B05" w:rsidRPr="002C4ED6" w:rsidRDefault="004D0B05">
      <w:pPr>
        <w:pStyle w:val="Textoindependiente"/>
        <w:spacing w:before="39"/>
        <w:rPr>
          <w:b/>
          <w:i w:val="0"/>
        </w:rPr>
      </w:pPr>
    </w:p>
    <w:p w:rsidR="004D0B05" w:rsidRPr="002C4ED6" w:rsidRDefault="00855DDF">
      <w:pPr>
        <w:ind w:left="746" w:right="999"/>
        <w:jc w:val="center"/>
      </w:pPr>
      <w:r w:rsidRPr="002C4ED6">
        <w:t>Analía</w:t>
      </w:r>
      <w:r w:rsidRPr="002C4ED6">
        <w:rPr>
          <w:spacing w:val="-10"/>
        </w:rPr>
        <w:t xml:space="preserve"> </w:t>
      </w:r>
      <w:r w:rsidRPr="002C4ED6">
        <w:t>Cecilia</w:t>
      </w:r>
      <w:r w:rsidRPr="002C4ED6">
        <w:rPr>
          <w:spacing w:val="-8"/>
        </w:rPr>
        <w:t xml:space="preserve"> </w:t>
      </w:r>
      <w:r w:rsidRPr="002C4ED6">
        <w:t>Ledesma</w:t>
      </w:r>
      <w:r w:rsidRPr="002C4ED6">
        <w:rPr>
          <w:spacing w:val="-9"/>
        </w:rPr>
        <w:t xml:space="preserve"> </w:t>
      </w:r>
      <w:r w:rsidRPr="002C4ED6">
        <w:rPr>
          <w:spacing w:val="-2"/>
        </w:rPr>
        <w:t>García</w:t>
      </w:r>
    </w:p>
    <w:p w:rsidR="004D0B05" w:rsidRPr="002C4ED6" w:rsidRDefault="00855DDF">
      <w:pPr>
        <w:spacing w:before="27"/>
        <w:ind w:left="746" w:right="1001"/>
        <w:jc w:val="center"/>
        <w:rPr>
          <w:b/>
        </w:rPr>
      </w:pPr>
      <w:r w:rsidRPr="002C4ED6">
        <w:rPr>
          <w:b/>
        </w:rPr>
        <w:t>Vicepresidenta</w:t>
      </w:r>
      <w:r w:rsidRPr="002C4ED6">
        <w:rPr>
          <w:b/>
          <w:spacing w:val="-6"/>
        </w:rPr>
        <w:t xml:space="preserve"> </w:t>
      </w:r>
      <w:r w:rsidRPr="002C4ED6">
        <w:rPr>
          <w:b/>
        </w:rPr>
        <w:t>de</w:t>
      </w:r>
      <w:r w:rsidRPr="002C4ED6">
        <w:rPr>
          <w:b/>
          <w:spacing w:val="-12"/>
        </w:rPr>
        <w:t xml:space="preserve"> </w:t>
      </w:r>
      <w:r w:rsidRPr="002C4ED6">
        <w:rPr>
          <w:b/>
        </w:rPr>
        <w:t>la</w:t>
      </w:r>
      <w:r w:rsidRPr="002C4ED6">
        <w:rPr>
          <w:b/>
          <w:spacing w:val="-7"/>
        </w:rPr>
        <w:t xml:space="preserve"> </w:t>
      </w:r>
      <w:r w:rsidRPr="002C4ED6">
        <w:rPr>
          <w:b/>
        </w:rPr>
        <w:t>Comisión</w:t>
      </w:r>
      <w:r w:rsidRPr="002C4ED6">
        <w:rPr>
          <w:b/>
          <w:spacing w:val="-8"/>
        </w:rPr>
        <w:t xml:space="preserve"> </w:t>
      </w:r>
      <w:r w:rsidRPr="002C4ED6">
        <w:rPr>
          <w:b/>
        </w:rPr>
        <w:t>de</w:t>
      </w:r>
      <w:r w:rsidRPr="002C4ED6">
        <w:rPr>
          <w:b/>
          <w:spacing w:val="-11"/>
        </w:rPr>
        <w:t xml:space="preserve"> </w:t>
      </w:r>
      <w:r w:rsidRPr="002C4ED6">
        <w:rPr>
          <w:b/>
        </w:rPr>
        <w:t>Ordenamiento</w:t>
      </w:r>
      <w:r w:rsidRPr="002C4ED6">
        <w:rPr>
          <w:b/>
          <w:spacing w:val="-4"/>
        </w:rPr>
        <w:t xml:space="preserve"> </w:t>
      </w:r>
      <w:r w:rsidRPr="002C4ED6">
        <w:rPr>
          <w:b/>
          <w:spacing w:val="-2"/>
        </w:rPr>
        <w:t>Territorial</w:t>
      </w:r>
    </w:p>
    <w:p w:rsidR="004D0B05" w:rsidRPr="002C4ED6" w:rsidRDefault="004D0B05">
      <w:pPr>
        <w:pStyle w:val="Textoindependiente"/>
        <w:rPr>
          <w:b/>
          <w:i w:val="0"/>
        </w:rPr>
      </w:pPr>
    </w:p>
    <w:p w:rsidR="004D0B05" w:rsidRPr="002C4ED6" w:rsidRDefault="004D0B05">
      <w:pPr>
        <w:pStyle w:val="Textoindependiente"/>
        <w:spacing w:before="24"/>
        <w:rPr>
          <w:b/>
          <w:i w:val="0"/>
        </w:rPr>
      </w:pPr>
    </w:p>
    <w:p w:rsidR="00663D83" w:rsidRPr="002C4ED6" w:rsidRDefault="00663D83">
      <w:pPr>
        <w:pStyle w:val="Textoindependiente"/>
        <w:spacing w:before="24"/>
        <w:rPr>
          <w:b/>
          <w:i w:val="0"/>
        </w:rPr>
      </w:pPr>
    </w:p>
    <w:p w:rsidR="004D0B05" w:rsidRPr="002C4ED6" w:rsidRDefault="00855DDF">
      <w:pPr>
        <w:ind w:left="746" w:right="999"/>
        <w:jc w:val="center"/>
      </w:pPr>
      <w:r w:rsidRPr="002C4ED6">
        <w:t>Juan</w:t>
      </w:r>
      <w:r w:rsidRPr="002C4ED6">
        <w:rPr>
          <w:spacing w:val="-7"/>
        </w:rPr>
        <w:t xml:space="preserve"> </w:t>
      </w:r>
      <w:r w:rsidRPr="002C4ED6">
        <w:t>Fernando</w:t>
      </w:r>
      <w:r w:rsidRPr="002C4ED6">
        <w:rPr>
          <w:spacing w:val="-5"/>
        </w:rPr>
        <w:t xml:space="preserve"> </w:t>
      </w:r>
      <w:r w:rsidRPr="002C4ED6">
        <w:t>Báez</w:t>
      </w:r>
      <w:r w:rsidRPr="002C4ED6">
        <w:rPr>
          <w:spacing w:val="-5"/>
        </w:rPr>
        <w:t xml:space="preserve"> </w:t>
      </w:r>
      <w:r w:rsidRPr="002C4ED6">
        <w:rPr>
          <w:spacing w:val="-4"/>
        </w:rPr>
        <w:t>Bulla</w:t>
      </w:r>
    </w:p>
    <w:p w:rsidR="004D0B05" w:rsidRPr="002C4ED6" w:rsidRDefault="00855DDF">
      <w:pPr>
        <w:spacing w:before="27"/>
        <w:ind w:left="746" w:right="998"/>
        <w:jc w:val="center"/>
        <w:rPr>
          <w:b/>
        </w:rPr>
      </w:pPr>
      <w:r w:rsidRPr="002C4ED6">
        <w:rPr>
          <w:b/>
        </w:rPr>
        <w:t>Integrante</w:t>
      </w:r>
      <w:r w:rsidRPr="002C4ED6">
        <w:rPr>
          <w:b/>
          <w:spacing w:val="-6"/>
        </w:rPr>
        <w:t xml:space="preserve"> </w:t>
      </w:r>
      <w:r w:rsidRPr="002C4ED6">
        <w:rPr>
          <w:b/>
        </w:rPr>
        <w:t>de</w:t>
      </w:r>
      <w:r w:rsidRPr="002C4ED6">
        <w:rPr>
          <w:b/>
          <w:spacing w:val="-11"/>
        </w:rPr>
        <w:t xml:space="preserve"> </w:t>
      </w:r>
      <w:r w:rsidRPr="002C4ED6">
        <w:rPr>
          <w:b/>
        </w:rPr>
        <w:t>la</w:t>
      </w:r>
      <w:r w:rsidRPr="002C4ED6">
        <w:rPr>
          <w:b/>
          <w:spacing w:val="-7"/>
        </w:rPr>
        <w:t xml:space="preserve"> </w:t>
      </w:r>
      <w:r w:rsidRPr="002C4ED6">
        <w:rPr>
          <w:b/>
        </w:rPr>
        <w:t>Comisión</w:t>
      </w:r>
      <w:r w:rsidRPr="002C4ED6">
        <w:rPr>
          <w:b/>
          <w:spacing w:val="-7"/>
        </w:rPr>
        <w:t xml:space="preserve"> </w:t>
      </w:r>
      <w:r w:rsidRPr="002C4ED6">
        <w:rPr>
          <w:b/>
        </w:rPr>
        <w:t>de</w:t>
      </w:r>
      <w:r w:rsidRPr="002C4ED6">
        <w:rPr>
          <w:b/>
          <w:spacing w:val="-7"/>
        </w:rPr>
        <w:t xml:space="preserve"> </w:t>
      </w:r>
      <w:r w:rsidRPr="002C4ED6">
        <w:rPr>
          <w:b/>
        </w:rPr>
        <w:t>Ordenamiento</w:t>
      </w:r>
      <w:r w:rsidRPr="002C4ED6">
        <w:rPr>
          <w:b/>
          <w:spacing w:val="-6"/>
        </w:rPr>
        <w:t xml:space="preserve"> </w:t>
      </w:r>
      <w:r w:rsidRPr="002C4ED6">
        <w:rPr>
          <w:b/>
          <w:spacing w:val="-2"/>
        </w:rPr>
        <w:t>Territorial</w:t>
      </w:r>
    </w:p>
    <w:p w:rsidR="00663D83" w:rsidRPr="002C4ED6" w:rsidRDefault="00663D83">
      <w:pPr>
        <w:pStyle w:val="Textoindependiente"/>
        <w:spacing w:before="147"/>
        <w:rPr>
          <w:b/>
          <w:i w:val="0"/>
        </w:rPr>
      </w:pPr>
    </w:p>
    <w:p w:rsidR="004D0B05" w:rsidRPr="002C4ED6" w:rsidRDefault="004D0B05">
      <w:pPr>
        <w:pStyle w:val="Textoindependiente"/>
        <w:spacing w:before="119"/>
        <w:rPr>
          <w:b/>
          <w:i w:val="0"/>
        </w:rPr>
      </w:pPr>
    </w:p>
    <w:p w:rsidR="004D0B05" w:rsidRPr="002C4ED6" w:rsidRDefault="00855DDF">
      <w:pPr>
        <w:ind w:left="746" w:right="996"/>
        <w:jc w:val="center"/>
      </w:pPr>
      <w:r w:rsidRPr="002C4ED6">
        <w:t>Blanca</w:t>
      </w:r>
      <w:r w:rsidRPr="002C4ED6">
        <w:rPr>
          <w:spacing w:val="-4"/>
        </w:rPr>
        <w:t xml:space="preserve"> </w:t>
      </w:r>
      <w:r w:rsidRPr="002C4ED6">
        <w:t>María</w:t>
      </w:r>
      <w:r w:rsidRPr="002C4ED6">
        <w:rPr>
          <w:spacing w:val="-7"/>
        </w:rPr>
        <w:t xml:space="preserve"> </w:t>
      </w:r>
      <w:proofErr w:type="spellStart"/>
      <w:r w:rsidRPr="002C4ED6">
        <w:t>Paucar</w:t>
      </w:r>
      <w:proofErr w:type="spellEnd"/>
      <w:r w:rsidRPr="002C4ED6">
        <w:rPr>
          <w:spacing w:val="-4"/>
        </w:rPr>
        <w:t xml:space="preserve"> </w:t>
      </w:r>
      <w:proofErr w:type="spellStart"/>
      <w:r w:rsidRPr="002C4ED6">
        <w:rPr>
          <w:spacing w:val="-2"/>
        </w:rPr>
        <w:t>Paucar</w:t>
      </w:r>
      <w:proofErr w:type="spellEnd"/>
    </w:p>
    <w:p w:rsidR="004D0B05" w:rsidRPr="002C4ED6" w:rsidRDefault="00855DDF">
      <w:pPr>
        <w:spacing w:before="27"/>
        <w:ind w:left="746" w:right="998"/>
        <w:jc w:val="center"/>
        <w:rPr>
          <w:b/>
        </w:rPr>
      </w:pPr>
      <w:r w:rsidRPr="002C4ED6">
        <w:rPr>
          <w:b/>
        </w:rPr>
        <w:t>Integrante</w:t>
      </w:r>
      <w:r w:rsidRPr="002C4ED6">
        <w:rPr>
          <w:b/>
          <w:spacing w:val="-6"/>
        </w:rPr>
        <w:t xml:space="preserve"> </w:t>
      </w:r>
      <w:r w:rsidRPr="002C4ED6">
        <w:rPr>
          <w:b/>
        </w:rPr>
        <w:t>de</w:t>
      </w:r>
      <w:r w:rsidRPr="002C4ED6">
        <w:rPr>
          <w:b/>
          <w:spacing w:val="-11"/>
        </w:rPr>
        <w:t xml:space="preserve"> </w:t>
      </w:r>
      <w:r w:rsidRPr="002C4ED6">
        <w:rPr>
          <w:b/>
        </w:rPr>
        <w:t>la</w:t>
      </w:r>
      <w:r w:rsidRPr="002C4ED6">
        <w:rPr>
          <w:b/>
          <w:spacing w:val="-7"/>
        </w:rPr>
        <w:t xml:space="preserve"> </w:t>
      </w:r>
      <w:r w:rsidRPr="002C4ED6">
        <w:rPr>
          <w:b/>
        </w:rPr>
        <w:t>Comisión</w:t>
      </w:r>
      <w:r w:rsidRPr="002C4ED6">
        <w:rPr>
          <w:b/>
          <w:spacing w:val="-7"/>
        </w:rPr>
        <w:t xml:space="preserve"> </w:t>
      </w:r>
      <w:r w:rsidRPr="002C4ED6">
        <w:rPr>
          <w:b/>
        </w:rPr>
        <w:t>de</w:t>
      </w:r>
      <w:r w:rsidRPr="002C4ED6">
        <w:rPr>
          <w:b/>
          <w:spacing w:val="-7"/>
        </w:rPr>
        <w:t xml:space="preserve"> </w:t>
      </w:r>
      <w:r w:rsidRPr="002C4ED6">
        <w:rPr>
          <w:b/>
        </w:rPr>
        <w:t>Ordenamiento</w:t>
      </w:r>
      <w:r w:rsidRPr="002C4ED6">
        <w:rPr>
          <w:b/>
          <w:spacing w:val="-6"/>
        </w:rPr>
        <w:t xml:space="preserve"> </w:t>
      </w:r>
      <w:r w:rsidRPr="002C4ED6">
        <w:rPr>
          <w:b/>
          <w:spacing w:val="-2"/>
        </w:rPr>
        <w:t>Territorial</w:t>
      </w:r>
    </w:p>
    <w:p w:rsidR="004D0B05" w:rsidRPr="002C4ED6" w:rsidRDefault="004D0B05">
      <w:pPr>
        <w:pStyle w:val="Textoindependiente"/>
        <w:spacing w:before="86"/>
        <w:rPr>
          <w:b/>
          <w:i w:val="0"/>
        </w:rPr>
      </w:pPr>
    </w:p>
    <w:p w:rsidR="004D0B05" w:rsidRPr="002C4ED6" w:rsidRDefault="004D0B05">
      <w:pPr>
        <w:pStyle w:val="Textoindependiente"/>
        <w:rPr>
          <w:b/>
          <w:i w:val="0"/>
        </w:rPr>
      </w:pPr>
    </w:p>
    <w:p w:rsidR="004D0B05" w:rsidRPr="002C4ED6" w:rsidRDefault="004D0B05">
      <w:pPr>
        <w:pStyle w:val="Textoindependiente"/>
        <w:spacing w:before="46"/>
        <w:rPr>
          <w:b/>
          <w:i w:val="0"/>
        </w:rPr>
      </w:pPr>
    </w:p>
    <w:p w:rsidR="004D0B05" w:rsidRPr="002C4ED6" w:rsidRDefault="00855DDF">
      <w:pPr>
        <w:ind w:left="746" w:right="999"/>
        <w:jc w:val="center"/>
      </w:pPr>
      <w:proofErr w:type="spellStart"/>
      <w:r w:rsidRPr="002C4ED6">
        <w:t>Dario</w:t>
      </w:r>
      <w:proofErr w:type="spellEnd"/>
      <w:r w:rsidRPr="002C4ED6">
        <w:rPr>
          <w:spacing w:val="-14"/>
        </w:rPr>
        <w:t xml:space="preserve"> </w:t>
      </w:r>
      <w:r w:rsidRPr="002C4ED6">
        <w:t>Javier</w:t>
      </w:r>
      <w:r w:rsidRPr="002C4ED6">
        <w:rPr>
          <w:spacing w:val="-5"/>
        </w:rPr>
        <w:t xml:space="preserve"> </w:t>
      </w:r>
      <w:proofErr w:type="spellStart"/>
      <w:r w:rsidRPr="002C4ED6">
        <w:t>Cahueñas</w:t>
      </w:r>
      <w:proofErr w:type="spellEnd"/>
      <w:r w:rsidRPr="002C4ED6">
        <w:rPr>
          <w:spacing w:val="-8"/>
        </w:rPr>
        <w:t xml:space="preserve"> </w:t>
      </w:r>
      <w:r w:rsidRPr="002C4ED6">
        <w:rPr>
          <w:spacing w:val="-2"/>
        </w:rPr>
        <w:t>Apunte</w:t>
      </w:r>
    </w:p>
    <w:p w:rsidR="004D0B05" w:rsidRPr="002C4ED6" w:rsidRDefault="00855DDF">
      <w:pPr>
        <w:spacing w:before="23"/>
        <w:ind w:left="746" w:right="998"/>
        <w:jc w:val="center"/>
        <w:rPr>
          <w:b/>
        </w:rPr>
      </w:pPr>
      <w:r w:rsidRPr="002C4ED6">
        <w:rPr>
          <w:b/>
        </w:rPr>
        <w:t>Integrante</w:t>
      </w:r>
      <w:r w:rsidRPr="002C4ED6">
        <w:rPr>
          <w:b/>
          <w:spacing w:val="-5"/>
        </w:rPr>
        <w:t xml:space="preserve"> </w:t>
      </w:r>
      <w:r w:rsidRPr="002C4ED6">
        <w:rPr>
          <w:b/>
        </w:rPr>
        <w:t>de</w:t>
      </w:r>
      <w:r w:rsidRPr="002C4ED6">
        <w:rPr>
          <w:b/>
          <w:spacing w:val="-9"/>
        </w:rPr>
        <w:t xml:space="preserve"> </w:t>
      </w:r>
      <w:r w:rsidRPr="002C4ED6">
        <w:rPr>
          <w:b/>
        </w:rPr>
        <w:t>la</w:t>
      </w:r>
      <w:r w:rsidRPr="002C4ED6">
        <w:rPr>
          <w:b/>
          <w:spacing w:val="-6"/>
        </w:rPr>
        <w:t xml:space="preserve"> </w:t>
      </w:r>
      <w:r w:rsidRPr="002C4ED6">
        <w:rPr>
          <w:b/>
        </w:rPr>
        <w:t>Comisión</w:t>
      </w:r>
      <w:r w:rsidRPr="002C4ED6">
        <w:rPr>
          <w:b/>
          <w:spacing w:val="-6"/>
        </w:rPr>
        <w:t xml:space="preserve"> </w:t>
      </w:r>
      <w:r w:rsidRPr="002C4ED6">
        <w:rPr>
          <w:b/>
        </w:rPr>
        <w:t>de</w:t>
      </w:r>
      <w:r w:rsidRPr="002C4ED6">
        <w:rPr>
          <w:b/>
          <w:spacing w:val="-6"/>
        </w:rPr>
        <w:t xml:space="preserve"> </w:t>
      </w:r>
      <w:r w:rsidRPr="002C4ED6">
        <w:rPr>
          <w:b/>
        </w:rPr>
        <w:t>Ordenamiento</w:t>
      </w:r>
      <w:r w:rsidRPr="002C4ED6">
        <w:rPr>
          <w:b/>
          <w:spacing w:val="-5"/>
        </w:rPr>
        <w:t xml:space="preserve"> </w:t>
      </w:r>
      <w:r w:rsidRPr="002C4ED6">
        <w:rPr>
          <w:b/>
          <w:spacing w:val="-2"/>
        </w:rPr>
        <w:t>Territorial</w:t>
      </w:r>
    </w:p>
    <w:p w:rsidR="004D0B05" w:rsidRPr="002C4ED6" w:rsidRDefault="004D0B05">
      <w:pPr>
        <w:jc w:val="center"/>
        <w:sectPr w:rsidR="004D0B05" w:rsidRPr="002C4ED6">
          <w:pgSz w:w="11920" w:h="16850"/>
          <w:pgMar w:top="1400" w:right="1300" w:bottom="280" w:left="1560" w:header="720" w:footer="720" w:gutter="0"/>
          <w:cols w:space="720"/>
        </w:sectPr>
      </w:pPr>
    </w:p>
    <w:p w:rsidR="004D0B05" w:rsidRPr="002C4ED6" w:rsidRDefault="00855DDF">
      <w:pPr>
        <w:pStyle w:val="Ttulo1"/>
        <w:spacing w:before="16"/>
        <w:ind w:right="1003" w:firstLine="0"/>
      </w:pPr>
      <w:r w:rsidRPr="002C4ED6">
        <w:lastRenderedPageBreak/>
        <w:t>COMISIÓN</w:t>
      </w:r>
      <w:r w:rsidRPr="002C4ED6">
        <w:rPr>
          <w:spacing w:val="-5"/>
        </w:rPr>
        <w:t xml:space="preserve"> </w:t>
      </w:r>
      <w:r w:rsidRPr="002C4ED6">
        <w:t>DE</w:t>
      </w:r>
      <w:r w:rsidRPr="002C4ED6">
        <w:rPr>
          <w:spacing w:val="-7"/>
        </w:rPr>
        <w:t xml:space="preserve"> </w:t>
      </w:r>
      <w:r w:rsidRPr="002C4ED6">
        <w:t>ORDENAMIENTO</w:t>
      </w:r>
      <w:r w:rsidRPr="002C4ED6">
        <w:rPr>
          <w:spacing w:val="-1"/>
        </w:rPr>
        <w:t xml:space="preserve"> </w:t>
      </w:r>
      <w:r w:rsidRPr="002C4ED6">
        <w:rPr>
          <w:spacing w:val="-2"/>
        </w:rPr>
        <w:t>TERRITORIAL</w:t>
      </w:r>
    </w:p>
    <w:p w:rsidR="004D0B05" w:rsidRPr="002C4ED6" w:rsidRDefault="004D0B05">
      <w:pPr>
        <w:pStyle w:val="Textoindependiente"/>
        <w:spacing w:before="47"/>
        <w:rPr>
          <w:b/>
          <w:i w:val="0"/>
        </w:rPr>
      </w:pPr>
    </w:p>
    <w:p w:rsidR="004D0B05" w:rsidRPr="002C4ED6" w:rsidRDefault="00855DDF">
      <w:pPr>
        <w:spacing w:line="259" w:lineRule="auto"/>
        <w:ind w:left="142" w:right="394"/>
        <w:jc w:val="both"/>
      </w:pPr>
      <w:r w:rsidRPr="002C4ED6">
        <w:t>En mi</w:t>
      </w:r>
      <w:r w:rsidRPr="002C4ED6">
        <w:rPr>
          <w:spacing w:val="-1"/>
        </w:rPr>
        <w:t xml:space="preserve"> </w:t>
      </w:r>
      <w:r w:rsidRPr="002C4ED6">
        <w:t>calidad</w:t>
      </w:r>
      <w:r w:rsidRPr="002C4ED6">
        <w:rPr>
          <w:spacing w:val="-4"/>
        </w:rPr>
        <w:t xml:space="preserve"> </w:t>
      </w:r>
      <w:r w:rsidRPr="002C4ED6">
        <w:t>de</w:t>
      </w:r>
      <w:r w:rsidRPr="002C4ED6">
        <w:rPr>
          <w:spacing w:val="-1"/>
        </w:rPr>
        <w:t xml:space="preserve"> </w:t>
      </w:r>
      <w:r w:rsidRPr="002C4ED6">
        <w:t>delegada</w:t>
      </w:r>
      <w:r w:rsidRPr="002C4ED6">
        <w:rPr>
          <w:spacing w:val="-2"/>
        </w:rPr>
        <w:t xml:space="preserve"> </w:t>
      </w:r>
      <w:r w:rsidRPr="002C4ED6">
        <w:t>de</w:t>
      </w:r>
      <w:r w:rsidRPr="002C4ED6">
        <w:rPr>
          <w:spacing w:val="-1"/>
        </w:rPr>
        <w:t xml:space="preserve"> </w:t>
      </w:r>
      <w:r w:rsidRPr="002C4ED6">
        <w:t>la</w:t>
      </w:r>
      <w:r w:rsidRPr="002C4ED6">
        <w:rPr>
          <w:spacing w:val="-1"/>
        </w:rPr>
        <w:t xml:space="preserve"> </w:t>
      </w:r>
      <w:r w:rsidRPr="002C4ED6">
        <w:t>Secretaria</w:t>
      </w:r>
      <w:r w:rsidRPr="002C4ED6">
        <w:rPr>
          <w:spacing w:val="-3"/>
        </w:rPr>
        <w:t xml:space="preserve"> </w:t>
      </w:r>
      <w:r w:rsidRPr="002C4ED6">
        <w:t>General</w:t>
      </w:r>
      <w:r w:rsidRPr="002C4ED6">
        <w:rPr>
          <w:spacing w:val="-1"/>
        </w:rPr>
        <w:t xml:space="preserve"> </w:t>
      </w:r>
      <w:r w:rsidRPr="002C4ED6">
        <w:t>del</w:t>
      </w:r>
      <w:r w:rsidRPr="002C4ED6">
        <w:rPr>
          <w:spacing w:val="-3"/>
        </w:rPr>
        <w:t xml:space="preserve"> </w:t>
      </w:r>
      <w:r w:rsidRPr="002C4ED6">
        <w:t>Concejo</w:t>
      </w:r>
      <w:r w:rsidRPr="002C4ED6">
        <w:rPr>
          <w:spacing w:val="-2"/>
        </w:rPr>
        <w:t xml:space="preserve"> </w:t>
      </w:r>
      <w:r w:rsidRPr="002C4ED6">
        <w:t>Metropolitano</w:t>
      </w:r>
      <w:r w:rsidRPr="002C4ED6">
        <w:rPr>
          <w:spacing w:val="-2"/>
        </w:rPr>
        <w:t xml:space="preserve"> </w:t>
      </w:r>
      <w:r w:rsidRPr="002C4ED6">
        <w:t>de</w:t>
      </w:r>
      <w:r w:rsidRPr="002C4ED6">
        <w:rPr>
          <w:spacing w:val="-1"/>
        </w:rPr>
        <w:t xml:space="preserve"> </w:t>
      </w:r>
      <w:r w:rsidRPr="002C4ED6">
        <w:t xml:space="preserve">Quito a la Secretaría de la Comisión de Ordenamiento Territorial, me permito certificar lo </w:t>
      </w:r>
      <w:r w:rsidRPr="002C4ED6">
        <w:rPr>
          <w:spacing w:val="-2"/>
        </w:rPr>
        <w:t>siguiente:</w:t>
      </w:r>
    </w:p>
    <w:p w:rsidR="004D0B05" w:rsidRPr="002C4ED6" w:rsidRDefault="004D0B05">
      <w:pPr>
        <w:pStyle w:val="Textoindependiente"/>
        <w:spacing w:before="25"/>
        <w:rPr>
          <w:i w:val="0"/>
        </w:rPr>
      </w:pPr>
    </w:p>
    <w:p w:rsidR="004D0B05" w:rsidRPr="002C4ED6" w:rsidRDefault="00855DDF">
      <w:pPr>
        <w:pStyle w:val="Ttulo1"/>
        <w:ind w:right="997" w:firstLine="0"/>
      </w:pPr>
      <w:r w:rsidRPr="002C4ED6">
        <w:t>CERTIFICACIÓN</w:t>
      </w:r>
      <w:r w:rsidRPr="002C4ED6">
        <w:rPr>
          <w:spacing w:val="-8"/>
        </w:rPr>
        <w:t xml:space="preserve"> </w:t>
      </w:r>
      <w:r w:rsidRPr="002C4ED6">
        <w:t>DE</w:t>
      </w:r>
      <w:r w:rsidRPr="002C4ED6">
        <w:rPr>
          <w:spacing w:val="-11"/>
        </w:rPr>
        <w:t xml:space="preserve"> </w:t>
      </w:r>
      <w:r w:rsidRPr="002C4ED6">
        <w:t>LA</w:t>
      </w:r>
      <w:r w:rsidRPr="002C4ED6">
        <w:rPr>
          <w:spacing w:val="-8"/>
        </w:rPr>
        <w:t xml:space="preserve"> </w:t>
      </w:r>
      <w:r w:rsidRPr="002C4ED6">
        <w:rPr>
          <w:spacing w:val="-2"/>
        </w:rPr>
        <w:t>VOTACIÓN:</w:t>
      </w:r>
    </w:p>
    <w:p w:rsidR="004D0B05" w:rsidRPr="002C4ED6" w:rsidRDefault="004D0B05">
      <w:pPr>
        <w:pStyle w:val="Textoindependiente"/>
        <w:spacing w:before="45"/>
        <w:rPr>
          <w:b/>
          <w:i w:val="0"/>
        </w:rPr>
      </w:pPr>
    </w:p>
    <w:p w:rsidR="004D0B05" w:rsidRPr="002C4ED6" w:rsidRDefault="00855DDF">
      <w:pPr>
        <w:spacing w:line="259" w:lineRule="auto"/>
        <w:ind w:left="142" w:right="390"/>
        <w:jc w:val="both"/>
      </w:pPr>
      <w:r w:rsidRPr="002C4ED6">
        <w:t>Que el presente Informe de Comisión fue debatido</w:t>
      </w:r>
      <w:r w:rsidR="007103FF">
        <w:t xml:space="preserve"> y aprobado en la sesión No. 021</w:t>
      </w:r>
      <w:r w:rsidRPr="002C4ED6">
        <w:t xml:space="preserve"> – Ordin</w:t>
      </w:r>
      <w:r w:rsidR="007103FF">
        <w:t>aria, realizada el día lunes, 29</w:t>
      </w:r>
      <w:r w:rsidRPr="002C4ED6">
        <w:t xml:space="preserve"> de </w:t>
      </w:r>
      <w:r w:rsidR="007103FF">
        <w:t>abril de 2024</w:t>
      </w:r>
      <w:r w:rsidRPr="002C4ED6">
        <w:t xml:space="preserve">, en el pleno de la Comisión de Ordenamiento Territorial, con la votación de las y los siguientes Concejales: Michael Romeo Aulestia Salazar; Analía Cecilia Ledesma García; Juan Fernando Báez Bulla; Blanca María </w:t>
      </w:r>
      <w:proofErr w:type="spellStart"/>
      <w:r w:rsidRPr="002C4ED6">
        <w:t>Paucar</w:t>
      </w:r>
      <w:proofErr w:type="spellEnd"/>
      <w:r w:rsidRPr="002C4ED6">
        <w:t xml:space="preserve"> </w:t>
      </w:r>
      <w:proofErr w:type="spellStart"/>
      <w:r w:rsidRPr="002C4ED6">
        <w:t>Paucar</w:t>
      </w:r>
      <w:proofErr w:type="spellEnd"/>
      <w:r w:rsidRPr="002C4ED6">
        <w:t xml:space="preserve">; y, </w:t>
      </w:r>
      <w:proofErr w:type="spellStart"/>
      <w:r w:rsidRPr="002C4ED6">
        <w:t>Dario</w:t>
      </w:r>
      <w:proofErr w:type="spellEnd"/>
      <w:r w:rsidRPr="002C4ED6">
        <w:t xml:space="preserve"> Javier </w:t>
      </w:r>
      <w:proofErr w:type="spellStart"/>
      <w:r w:rsidRPr="002C4ED6">
        <w:t>Cahueñas</w:t>
      </w:r>
      <w:proofErr w:type="spellEnd"/>
      <w:r w:rsidRPr="002C4ED6">
        <w:t xml:space="preserve"> Apunte; con la siguiente votación: </w:t>
      </w:r>
      <w:r w:rsidRPr="002C4ED6">
        <w:rPr>
          <w:b/>
        </w:rPr>
        <w:t>AFIRMATIVOS</w:t>
      </w:r>
      <w:r w:rsidRPr="002C4ED6">
        <w:t xml:space="preserve">: </w:t>
      </w:r>
      <w:r w:rsidR="007103FF">
        <w:t>(0</w:t>
      </w:r>
      <w:r w:rsidRPr="002C4ED6">
        <w:t xml:space="preserve">). </w:t>
      </w:r>
      <w:r w:rsidRPr="002C4ED6">
        <w:rPr>
          <w:b/>
        </w:rPr>
        <w:t>NEGATIVOS</w:t>
      </w:r>
      <w:r w:rsidRPr="002C4ED6">
        <w:t xml:space="preserve">: CERO (0). </w:t>
      </w:r>
      <w:r w:rsidRPr="002C4ED6">
        <w:rPr>
          <w:b/>
        </w:rPr>
        <w:t>ABSTENCIONES</w:t>
      </w:r>
      <w:r w:rsidRPr="002C4ED6">
        <w:t xml:space="preserve">: CERO (0). </w:t>
      </w:r>
      <w:r w:rsidRPr="002C4ED6">
        <w:rPr>
          <w:b/>
        </w:rPr>
        <w:t>BLANCOS</w:t>
      </w:r>
      <w:r w:rsidRPr="002C4ED6">
        <w:t xml:space="preserve">: CERO (0). </w:t>
      </w:r>
      <w:r w:rsidRPr="002C4ED6">
        <w:rPr>
          <w:b/>
        </w:rPr>
        <w:t>CONCEJALES AUSENTES EN LA VOTACIÓN</w:t>
      </w:r>
      <w:r w:rsidRPr="002C4ED6">
        <w:t>: CERO (0).</w:t>
      </w:r>
    </w:p>
    <w:p w:rsidR="004D0B05" w:rsidRPr="002C4ED6" w:rsidRDefault="004D0B05">
      <w:pPr>
        <w:pStyle w:val="Textoindependiente"/>
        <w:spacing w:before="47"/>
        <w:rPr>
          <w:i w:val="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07"/>
        <w:gridCol w:w="1702"/>
        <w:gridCol w:w="1562"/>
        <w:gridCol w:w="1843"/>
        <w:gridCol w:w="1132"/>
      </w:tblGrid>
      <w:tr w:rsidR="004D0B05" w:rsidRPr="007103FF">
        <w:trPr>
          <w:trHeight w:val="1012"/>
        </w:trPr>
        <w:tc>
          <w:tcPr>
            <w:tcW w:w="566" w:type="dxa"/>
          </w:tcPr>
          <w:p w:rsidR="004D0B05" w:rsidRPr="007103FF" w:rsidRDefault="004D0B05">
            <w:pPr>
              <w:pStyle w:val="TableParagraph"/>
              <w:spacing w:before="7"/>
              <w:ind w:left="0"/>
              <w:jc w:val="left"/>
              <w:rPr>
                <w:sz w:val="20"/>
                <w:szCs w:val="20"/>
              </w:rPr>
            </w:pPr>
          </w:p>
          <w:p w:rsidR="004D0B05" w:rsidRPr="007103FF" w:rsidRDefault="00855DDF">
            <w:pPr>
              <w:pStyle w:val="TableParagraph"/>
              <w:spacing w:before="0"/>
              <w:ind w:right="10"/>
              <w:rPr>
                <w:b/>
                <w:sz w:val="20"/>
                <w:szCs w:val="20"/>
              </w:rPr>
            </w:pPr>
            <w:r w:rsidRPr="007103FF">
              <w:rPr>
                <w:b/>
                <w:spacing w:val="-5"/>
                <w:sz w:val="20"/>
                <w:szCs w:val="20"/>
              </w:rPr>
              <w:t>No.</w:t>
            </w:r>
          </w:p>
        </w:tc>
        <w:tc>
          <w:tcPr>
            <w:tcW w:w="2007" w:type="dxa"/>
          </w:tcPr>
          <w:p w:rsidR="004D0B05" w:rsidRPr="007103FF" w:rsidRDefault="00855DDF">
            <w:pPr>
              <w:pStyle w:val="TableParagraph"/>
              <w:spacing w:before="51"/>
              <w:ind w:left="0" w:right="300"/>
              <w:jc w:val="right"/>
              <w:rPr>
                <w:b/>
                <w:sz w:val="20"/>
                <w:szCs w:val="20"/>
              </w:rPr>
            </w:pPr>
            <w:r w:rsidRPr="007103FF">
              <w:rPr>
                <w:b/>
                <w:spacing w:val="-2"/>
                <w:sz w:val="20"/>
                <w:szCs w:val="20"/>
              </w:rPr>
              <w:t>CONCEJAL(A)</w:t>
            </w:r>
          </w:p>
        </w:tc>
        <w:tc>
          <w:tcPr>
            <w:tcW w:w="1702" w:type="dxa"/>
          </w:tcPr>
          <w:p w:rsidR="004D0B05" w:rsidRPr="007103FF" w:rsidRDefault="004D0B05">
            <w:pPr>
              <w:pStyle w:val="TableParagraph"/>
              <w:spacing w:before="7"/>
              <w:ind w:left="0"/>
              <w:jc w:val="left"/>
              <w:rPr>
                <w:sz w:val="20"/>
                <w:szCs w:val="20"/>
              </w:rPr>
            </w:pPr>
          </w:p>
          <w:p w:rsidR="004D0B05" w:rsidRPr="007103FF" w:rsidRDefault="00855DDF">
            <w:pPr>
              <w:pStyle w:val="TableParagraph"/>
              <w:spacing w:before="0"/>
              <w:ind w:left="30" w:right="19"/>
              <w:rPr>
                <w:b/>
                <w:sz w:val="20"/>
                <w:szCs w:val="20"/>
              </w:rPr>
            </w:pPr>
            <w:r w:rsidRPr="007103FF">
              <w:rPr>
                <w:b/>
                <w:spacing w:val="-2"/>
                <w:sz w:val="20"/>
                <w:szCs w:val="20"/>
              </w:rPr>
              <w:t>AFIRMATIVOS</w:t>
            </w:r>
          </w:p>
        </w:tc>
        <w:tc>
          <w:tcPr>
            <w:tcW w:w="1562" w:type="dxa"/>
          </w:tcPr>
          <w:p w:rsidR="004D0B05" w:rsidRPr="007103FF" w:rsidRDefault="004D0B05">
            <w:pPr>
              <w:pStyle w:val="TableParagraph"/>
              <w:spacing w:before="7"/>
              <w:ind w:left="0"/>
              <w:jc w:val="left"/>
              <w:rPr>
                <w:sz w:val="20"/>
                <w:szCs w:val="20"/>
              </w:rPr>
            </w:pPr>
          </w:p>
          <w:p w:rsidR="004D0B05" w:rsidRPr="007103FF" w:rsidRDefault="00855DDF">
            <w:pPr>
              <w:pStyle w:val="TableParagraph"/>
              <w:spacing w:before="0"/>
              <w:ind w:left="151"/>
              <w:jc w:val="left"/>
              <w:rPr>
                <w:b/>
                <w:sz w:val="20"/>
                <w:szCs w:val="20"/>
              </w:rPr>
            </w:pPr>
            <w:r w:rsidRPr="007103FF">
              <w:rPr>
                <w:b/>
                <w:spacing w:val="-2"/>
                <w:sz w:val="20"/>
                <w:szCs w:val="20"/>
              </w:rPr>
              <w:t>NEGATIVOS</w:t>
            </w:r>
          </w:p>
        </w:tc>
        <w:tc>
          <w:tcPr>
            <w:tcW w:w="1843" w:type="dxa"/>
          </w:tcPr>
          <w:p w:rsidR="004D0B05" w:rsidRPr="007103FF" w:rsidRDefault="004D0B05">
            <w:pPr>
              <w:pStyle w:val="TableParagraph"/>
              <w:spacing w:before="7"/>
              <w:ind w:left="0"/>
              <w:jc w:val="left"/>
              <w:rPr>
                <w:sz w:val="20"/>
                <w:szCs w:val="20"/>
              </w:rPr>
            </w:pPr>
          </w:p>
          <w:p w:rsidR="004D0B05" w:rsidRPr="007103FF" w:rsidRDefault="00855DDF">
            <w:pPr>
              <w:pStyle w:val="TableParagraph"/>
              <w:spacing w:before="0"/>
              <w:ind w:left="108"/>
              <w:jc w:val="left"/>
              <w:rPr>
                <w:b/>
                <w:sz w:val="20"/>
                <w:szCs w:val="20"/>
              </w:rPr>
            </w:pPr>
            <w:r w:rsidRPr="007103FF">
              <w:rPr>
                <w:b/>
                <w:spacing w:val="-2"/>
                <w:sz w:val="20"/>
                <w:szCs w:val="20"/>
              </w:rPr>
              <w:t>ABSTENCIONES</w:t>
            </w:r>
          </w:p>
        </w:tc>
        <w:tc>
          <w:tcPr>
            <w:tcW w:w="1132" w:type="dxa"/>
          </w:tcPr>
          <w:p w:rsidR="004D0B05" w:rsidRPr="007103FF" w:rsidRDefault="004D0B05">
            <w:pPr>
              <w:pStyle w:val="TableParagraph"/>
              <w:spacing w:before="7"/>
              <w:ind w:left="0"/>
              <w:jc w:val="left"/>
              <w:rPr>
                <w:sz w:val="20"/>
                <w:szCs w:val="20"/>
              </w:rPr>
            </w:pPr>
          </w:p>
          <w:p w:rsidR="004D0B05" w:rsidRPr="007103FF" w:rsidRDefault="00855DDF">
            <w:pPr>
              <w:pStyle w:val="TableParagraph"/>
              <w:spacing w:before="0"/>
              <w:ind w:left="63"/>
              <w:jc w:val="left"/>
              <w:rPr>
                <w:b/>
                <w:sz w:val="20"/>
                <w:szCs w:val="20"/>
              </w:rPr>
            </w:pPr>
            <w:r w:rsidRPr="007103FF">
              <w:rPr>
                <w:b/>
                <w:spacing w:val="-2"/>
                <w:sz w:val="20"/>
                <w:szCs w:val="20"/>
              </w:rPr>
              <w:t>BLANCOS</w:t>
            </w:r>
          </w:p>
        </w:tc>
      </w:tr>
      <w:tr w:rsidR="004D0B05" w:rsidRPr="002C4ED6">
        <w:trPr>
          <w:trHeight w:val="911"/>
        </w:trPr>
        <w:tc>
          <w:tcPr>
            <w:tcW w:w="566" w:type="dxa"/>
          </w:tcPr>
          <w:p w:rsidR="004D0B05" w:rsidRPr="002C4ED6" w:rsidRDefault="00855DDF">
            <w:pPr>
              <w:pStyle w:val="TableParagraph"/>
              <w:rPr>
                <w:b/>
              </w:rPr>
            </w:pPr>
            <w:r w:rsidRPr="002C4ED6">
              <w:rPr>
                <w:b/>
                <w:spacing w:val="-10"/>
              </w:rPr>
              <w:t>1</w:t>
            </w:r>
          </w:p>
        </w:tc>
        <w:tc>
          <w:tcPr>
            <w:tcW w:w="2007" w:type="dxa"/>
          </w:tcPr>
          <w:p w:rsidR="004D0B05" w:rsidRPr="002C4ED6" w:rsidRDefault="00855DDF">
            <w:pPr>
              <w:pStyle w:val="TableParagraph"/>
              <w:spacing w:before="54" w:line="259" w:lineRule="auto"/>
              <w:ind w:left="60" w:right="20"/>
              <w:jc w:val="left"/>
            </w:pPr>
            <w:r w:rsidRPr="002C4ED6">
              <w:t xml:space="preserve">Michael Romeo </w:t>
            </w:r>
            <w:r w:rsidRPr="002C4ED6">
              <w:rPr>
                <w:spacing w:val="-2"/>
              </w:rPr>
              <w:t>Aulestia</w:t>
            </w:r>
            <w:r w:rsidRPr="002C4ED6">
              <w:rPr>
                <w:spacing w:val="-1"/>
              </w:rPr>
              <w:t xml:space="preserve"> </w:t>
            </w:r>
            <w:r w:rsidRPr="002C4ED6">
              <w:rPr>
                <w:spacing w:val="-2"/>
              </w:rPr>
              <w:t>Salazar</w:t>
            </w:r>
          </w:p>
        </w:tc>
        <w:tc>
          <w:tcPr>
            <w:tcW w:w="1702" w:type="dxa"/>
          </w:tcPr>
          <w:p w:rsidR="004D0B05" w:rsidRPr="002C4ED6" w:rsidRDefault="004D0B05">
            <w:pPr>
              <w:pStyle w:val="TableParagraph"/>
              <w:ind w:left="11" w:right="30"/>
              <w:rPr>
                <w:b/>
              </w:rPr>
            </w:pPr>
          </w:p>
        </w:tc>
        <w:tc>
          <w:tcPr>
            <w:tcW w:w="1562" w:type="dxa"/>
          </w:tcPr>
          <w:p w:rsidR="004D0B05" w:rsidRPr="002C4ED6" w:rsidRDefault="00855DDF">
            <w:pPr>
              <w:pStyle w:val="TableParagraph"/>
              <w:ind w:left="780"/>
              <w:jc w:val="left"/>
              <w:rPr>
                <w:b/>
              </w:rPr>
            </w:pPr>
            <w:r w:rsidRPr="002C4ED6">
              <w:rPr>
                <w:b/>
                <w:spacing w:val="-2"/>
              </w:rPr>
              <w:t>---</w:t>
            </w:r>
            <w:r w:rsidRPr="002C4ED6">
              <w:rPr>
                <w:b/>
                <w:spacing w:val="-10"/>
              </w:rPr>
              <w:t>-</w:t>
            </w:r>
          </w:p>
        </w:tc>
        <w:tc>
          <w:tcPr>
            <w:tcW w:w="1843" w:type="dxa"/>
          </w:tcPr>
          <w:p w:rsidR="004D0B05" w:rsidRPr="002C4ED6" w:rsidRDefault="00855DDF">
            <w:pPr>
              <w:pStyle w:val="TableParagraph"/>
              <w:ind w:left="181" w:right="163"/>
              <w:rPr>
                <w:b/>
              </w:rPr>
            </w:pPr>
            <w:r w:rsidRPr="002C4ED6">
              <w:rPr>
                <w:b/>
                <w:spacing w:val="-2"/>
              </w:rPr>
              <w:t>---</w:t>
            </w:r>
            <w:r w:rsidRPr="002C4ED6">
              <w:rPr>
                <w:b/>
                <w:spacing w:val="-10"/>
              </w:rPr>
              <w:t>-</w:t>
            </w:r>
          </w:p>
        </w:tc>
        <w:tc>
          <w:tcPr>
            <w:tcW w:w="1132" w:type="dxa"/>
          </w:tcPr>
          <w:p w:rsidR="004D0B05" w:rsidRPr="002C4ED6" w:rsidRDefault="00855DDF">
            <w:pPr>
              <w:pStyle w:val="TableParagraph"/>
              <w:rPr>
                <w:b/>
              </w:rPr>
            </w:pPr>
            <w:r w:rsidRPr="002C4ED6">
              <w:rPr>
                <w:b/>
                <w:spacing w:val="-2"/>
              </w:rPr>
              <w:t>---</w:t>
            </w:r>
            <w:r w:rsidRPr="002C4ED6">
              <w:rPr>
                <w:b/>
                <w:spacing w:val="-10"/>
              </w:rPr>
              <w:t>-</w:t>
            </w:r>
          </w:p>
        </w:tc>
      </w:tr>
      <w:tr w:rsidR="004D0B05" w:rsidRPr="002C4ED6">
        <w:trPr>
          <w:trHeight w:val="909"/>
        </w:trPr>
        <w:tc>
          <w:tcPr>
            <w:tcW w:w="566" w:type="dxa"/>
          </w:tcPr>
          <w:p w:rsidR="004D0B05" w:rsidRPr="002C4ED6" w:rsidRDefault="00855DDF">
            <w:pPr>
              <w:pStyle w:val="TableParagraph"/>
              <w:spacing w:before="217"/>
              <w:rPr>
                <w:b/>
              </w:rPr>
            </w:pPr>
            <w:r w:rsidRPr="002C4ED6">
              <w:rPr>
                <w:b/>
                <w:spacing w:val="-10"/>
              </w:rPr>
              <w:t>2</w:t>
            </w:r>
          </w:p>
        </w:tc>
        <w:tc>
          <w:tcPr>
            <w:tcW w:w="2007" w:type="dxa"/>
          </w:tcPr>
          <w:p w:rsidR="004D0B05" w:rsidRPr="002C4ED6" w:rsidRDefault="00855DDF">
            <w:pPr>
              <w:pStyle w:val="TableParagraph"/>
              <w:spacing w:before="52" w:line="259" w:lineRule="auto"/>
              <w:ind w:left="60" w:right="20"/>
              <w:jc w:val="left"/>
            </w:pPr>
            <w:r w:rsidRPr="002C4ED6">
              <w:t xml:space="preserve">Analía Cecilia </w:t>
            </w:r>
            <w:r w:rsidRPr="002C4ED6">
              <w:rPr>
                <w:spacing w:val="-2"/>
              </w:rPr>
              <w:t>Ledesma</w:t>
            </w:r>
            <w:r w:rsidRPr="002C4ED6">
              <w:rPr>
                <w:spacing w:val="-12"/>
              </w:rPr>
              <w:t xml:space="preserve"> </w:t>
            </w:r>
            <w:r w:rsidRPr="002C4ED6">
              <w:rPr>
                <w:spacing w:val="-2"/>
              </w:rPr>
              <w:t>García</w:t>
            </w:r>
          </w:p>
        </w:tc>
        <w:tc>
          <w:tcPr>
            <w:tcW w:w="1702" w:type="dxa"/>
          </w:tcPr>
          <w:p w:rsidR="004D0B05" w:rsidRPr="002C4ED6" w:rsidRDefault="004D0B05">
            <w:pPr>
              <w:pStyle w:val="TableParagraph"/>
              <w:spacing w:before="217"/>
              <w:ind w:left="11" w:right="30"/>
              <w:rPr>
                <w:b/>
              </w:rPr>
            </w:pPr>
          </w:p>
        </w:tc>
        <w:tc>
          <w:tcPr>
            <w:tcW w:w="1562" w:type="dxa"/>
          </w:tcPr>
          <w:p w:rsidR="004D0B05" w:rsidRPr="002C4ED6" w:rsidRDefault="00855DDF">
            <w:pPr>
              <w:pStyle w:val="TableParagraph"/>
              <w:spacing w:before="217"/>
              <w:ind w:left="780"/>
              <w:jc w:val="left"/>
              <w:rPr>
                <w:b/>
              </w:rPr>
            </w:pPr>
            <w:r w:rsidRPr="002C4ED6">
              <w:rPr>
                <w:b/>
                <w:spacing w:val="-2"/>
              </w:rPr>
              <w:t>---</w:t>
            </w:r>
            <w:r w:rsidRPr="002C4ED6">
              <w:rPr>
                <w:b/>
                <w:spacing w:val="-10"/>
              </w:rPr>
              <w:t>-</w:t>
            </w:r>
          </w:p>
        </w:tc>
        <w:tc>
          <w:tcPr>
            <w:tcW w:w="1843" w:type="dxa"/>
          </w:tcPr>
          <w:p w:rsidR="004D0B05" w:rsidRPr="002C4ED6" w:rsidRDefault="00855DDF">
            <w:pPr>
              <w:pStyle w:val="TableParagraph"/>
              <w:spacing w:before="217"/>
              <w:ind w:left="181" w:right="163"/>
              <w:rPr>
                <w:b/>
              </w:rPr>
            </w:pPr>
            <w:r w:rsidRPr="002C4ED6">
              <w:rPr>
                <w:b/>
                <w:spacing w:val="-2"/>
              </w:rPr>
              <w:t>---</w:t>
            </w:r>
            <w:r w:rsidRPr="002C4ED6">
              <w:rPr>
                <w:b/>
                <w:spacing w:val="-10"/>
              </w:rPr>
              <w:t>-</w:t>
            </w:r>
          </w:p>
        </w:tc>
        <w:tc>
          <w:tcPr>
            <w:tcW w:w="1132" w:type="dxa"/>
          </w:tcPr>
          <w:p w:rsidR="004D0B05" w:rsidRPr="002C4ED6" w:rsidRDefault="00855DDF">
            <w:pPr>
              <w:pStyle w:val="TableParagraph"/>
              <w:spacing w:before="217"/>
              <w:rPr>
                <w:b/>
              </w:rPr>
            </w:pPr>
            <w:r w:rsidRPr="002C4ED6">
              <w:rPr>
                <w:b/>
                <w:spacing w:val="-2"/>
              </w:rPr>
              <w:t>---</w:t>
            </w:r>
            <w:r w:rsidRPr="002C4ED6">
              <w:rPr>
                <w:b/>
                <w:spacing w:val="-10"/>
              </w:rPr>
              <w:t>-</w:t>
            </w:r>
          </w:p>
        </w:tc>
      </w:tr>
      <w:tr w:rsidR="004D0B05" w:rsidRPr="002C4ED6">
        <w:trPr>
          <w:trHeight w:val="911"/>
        </w:trPr>
        <w:tc>
          <w:tcPr>
            <w:tcW w:w="566" w:type="dxa"/>
          </w:tcPr>
          <w:p w:rsidR="004D0B05" w:rsidRPr="002C4ED6" w:rsidRDefault="00855DDF">
            <w:pPr>
              <w:pStyle w:val="TableParagraph"/>
              <w:rPr>
                <w:b/>
              </w:rPr>
            </w:pPr>
            <w:r w:rsidRPr="002C4ED6">
              <w:rPr>
                <w:b/>
                <w:spacing w:val="-10"/>
              </w:rPr>
              <w:t>3</w:t>
            </w:r>
          </w:p>
        </w:tc>
        <w:tc>
          <w:tcPr>
            <w:tcW w:w="2007" w:type="dxa"/>
          </w:tcPr>
          <w:p w:rsidR="004D0B05" w:rsidRPr="002C4ED6" w:rsidRDefault="00855DDF">
            <w:pPr>
              <w:pStyle w:val="TableParagraph"/>
              <w:spacing w:before="52" w:line="259" w:lineRule="auto"/>
              <w:ind w:left="60" w:right="496"/>
              <w:jc w:val="left"/>
            </w:pPr>
            <w:r w:rsidRPr="002C4ED6">
              <w:t>Juan</w:t>
            </w:r>
            <w:r w:rsidRPr="002C4ED6">
              <w:rPr>
                <w:spacing w:val="-14"/>
              </w:rPr>
              <w:t xml:space="preserve"> </w:t>
            </w:r>
            <w:r w:rsidRPr="002C4ED6">
              <w:t>Fernando Báez Bulla</w:t>
            </w:r>
          </w:p>
        </w:tc>
        <w:tc>
          <w:tcPr>
            <w:tcW w:w="1702" w:type="dxa"/>
          </w:tcPr>
          <w:p w:rsidR="004D0B05" w:rsidRPr="002C4ED6" w:rsidRDefault="004D0B05">
            <w:pPr>
              <w:pStyle w:val="TableParagraph"/>
              <w:ind w:left="11" w:right="30"/>
              <w:rPr>
                <w:b/>
              </w:rPr>
            </w:pPr>
          </w:p>
        </w:tc>
        <w:tc>
          <w:tcPr>
            <w:tcW w:w="1562" w:type="dxa"/>
          </w:tcPr>
          <w:p w:rsidR="004D0B05" w:rsidRPr="002C4ED6" w:rsidRDefault="00855DDF">
            <w:pPr>
              <w:pStyle w:val="TableParagraph"/>
              <w:ind w:left="780"/>
              <w:jc w:val="left"/>
              <w:rPr>
                <w:b/>
              </w:rPr>
            </w:pPr>
            <w:r w:rsidRPr="002C4ED6">
              <w:rPr>
                <w:b/>
                <w:spacing w:val="-2"/>
              </w:rPr>
              <w:t>---</w:t>
            </w:r>
            <w:r w:rsidRPr="002C4ED6">
              <w:rPr>
                <w:b/>
                <w:spacing w:val="-10"/>
              </w:rPr>
              <w:t>-</w:t>
            </w:r>
          </w:p>
        </w:tc>
        <w:tc>
          <w:tcPr>
            <w:tcW w:w="1843" w:type="dxa"/>
          </w:tcPr>
          <w:p w:rsidR="004D0B05" w:rsidRPr="002C4ED6" w:rsidRDefault="00855DDF">
            <w:pPr>
              <w:pStyle w:val="TableParagraph"/>
              <w:ind w:left="181" w:right="163"/>
              <w:rPr>
                <w:b/>
              </w:rPr>
            </w:pPr>
            <w:r w:rsidRPr="002C4ED6">
              <w:rPr>
                <w:b/>
                <w:spacing w:val="-2"/>
              </w:rPr>
              <w:t>---</w:t>
            </w:r>
            <w:r w:rsidRPr="002C4ED6">
              <w:rPr>
                <w:b/>
                <w:spacing w:val="-10"/>
              </w:rPr>
              <w:t>-</w:t>
            </w:r>
          </w:p>
        </w:tc>
        <w:tc>
          <w:tcPr>
            <w:tcW w:w="1132" w:type="dxa"/>
          </w:tcPr>
          <w:p w:rsidR="004D0B05" w:rsidRPr="002C4ED6" w:rsidRDefault="00855DDF">
            <w:pPr>
              <w:pStyle w:val="TableParagraph"/>
              <w:rPr>
                <w:b/>
              </w:rPr>
            </w:pPr>
            <w:r w:rsidRPr="002C4ED6">
              <w:rPr>
                <w:b/>
                <w:spacing w:val="-2"/>
              </w:rPr>
              <w:t>---</w:t>
            </w:r>
            <w:r w:rsidRPr="002C4ED6">
              <w:rPr>
                <w:b/>
                <w:spacing w:val="-10"/>
              </w:rPr>
              <w:t>-</w:t>
            </w:r>
          </w:p>
        </w:tc>
      </w:tr>
      <w:tr w:rsidR="004D0B05" w:rsidRPr="002C4ED6">
        <w:trPr>
          <w:trHeight w:val="912"/>
        </w:trPr>
        <w:tc>
          <w:tcPr>
            <w:tcW w:w="566" w:type="dxa"/>
          </w:tcPr>
          <w:p w:rsidR="004D0B05" w:rsidRPr="002C4ED6" w:rsidRDefault="00855DDF">
            <w:pPr>
              <w:pStyle w:val="TableParagraph"/>
              <w:spacing w:before="216"/>
              <w:rPr>
                <w:b/>
              </w:rPr>
            </w:pPr>
            <w:r w:rsidRPr="002C4ED6">
              <w:rPr>
                <w:b/>
                <w:spacing w:val="-10"/>
              </w:rPr>
              <w:t>4</w:t>
            </w:r>
          </w:p>
        </w:tc>
        <w:tc>
          <w:tcPr>
            <w:tcW w:w="2007" w:type="dxa"/>
          </w:tcPr>
          <w:p w:rsidR="004D0B05" w:rsidRPr="002C4ED6" w:rsidRDefault="00855DDF">
            <w:pPr>
              <w:pStyle w:val="TableParagraph"/>
              <w:spacing w:before="52" w:line="259" w:lineRule="auto"/>
              <w:ind w:left="60" w:right="20"/>
              <w:jc w:val="left"/>
            </w:pPr>
            <w:r w:rsidRPr="002C4ED6">
              <w:t xml:space="preserve">Blanca María </w:t>
            </w:r>
            <w:proofErr w:type="spellStart"/>
            <w:r w:rsidRPr="002C4ED6">
              <w:rPr>
                <w:spacing w:val="-2"/>
              </w:rPr>
              <w:t>Paucar</w:t>
            </w:r>
            <w:proofErr w:type="spellEnd"/>
            <w:r w:rsidRPr="002C4ED6">
              <w:rPr>
                <w:spacing w:val="-13"/>
              </w:rPr>
              <w:t xml:space="preserve"> </w:t>
            </w:r>
            <w:proofErr w:type="spellStart"/>
            <w:r w:rsidRPr="002C4ED6">
              <w:rPr>
                <w:spacing w:val="-2"/>
              </w:rPr>
              <w:t>Paucar</w:t>
            </w:r>
            <w:proofErr w:type="spellEnd"/>
          </w:p>
        </w:tc>
        <w:tc>
          <w:tcPr>
            <w:tcW w:w="1702" w:type="dxa"/>
          </w:tcPr>
          <w:p w:rsidR="004D0B05" w:rsidRPr="002C4ED6" w:rsidRDefault="004D0B05">
            <w:pPr>
              <w:pStyle w:val="TableParagraph"/>
              <w:spacing w:before="216"/>
              <w:ind w:left="11" w:right="30"/>
              <w:rPr>
                <w:b/>
              </w:rPr>
            </w:pPr>
          </w:p>
        </w:tc>
        <w:tc>
          <w:tcPr>
            <w:tcW w:w="1562" w:type="dxa"/>
          </w:tcPr>
          <w:p w:rsidR="004D0B05" w:rsidRPr="002C4ED6" w:rsidRDefault="00855DDF">
            <w:pPr>
              <w:pStyle w:val="TableParagraph"/>
              <w:spacing w:before="216"/>
              <w:ind w:left="780"/>
              <w:jc w:val="left"/>
              <w:rPr>
                <w:b/>
              </w:rPr>
            </w:pPr>
            <w:r w:rsidRPr="002C4ED6">
              <w:rPr>
                <w:b/>
                <w:spacing w:val="-2"/>
              </w:rPr>
              <w:t>---</w:t>
            </w:r>
            <w:r w:rsidRPr="002C4ED6">
              <w:rPr>
                <w:b/>
                <w:spacing w:val="-10"/>
              </w:rPr>
              <w:t>-</w:t>
            </w:r>
          </w:p>
        </w:tc>
        <w:tc>
          <w:tcPr>
            <w:tcW w:w="1843" w:type="dxa"/>
          </w:tcPr>
          <w:p w:rsidR="004D0B05" w:rsidRPr="002C4ED6" w:rsidRDefault="00855DDF">
            <w:pPr>
              <w:pStyle w:val="TableParagraph"/>
              <w:spacing w:before="216"/>
              <w:ind w:left="181" w:right="163"/>
              <w:rPr>
                <w:b/>
              </w:rPr>
            </w:pPr>
            <w:r w:rsidRPr="002C4ED6">
              <w:rPr>
                <w:b/>
                <w:spacing w:val="-2"/>
              </w:rPr>
              <w:t>---</w:t>
            </w:r>
            <w:r w:rsidRPr="002C4ED6">
              <w:rPr>
                <w:b/>
                <w:spacing w:val="-10"/>
              </w:rPr>
              <w:t>-</w:t>
            </w:r>
          </w:p>
        </w:tc>
        <w:tc>
          <w:tcPr>
            <w:tcW w:w="1132" w:type="dxa"/>
          </w:tcPr>
          <w:p w:rsidR="004D0B05" w:rsidRPr="002C4ED6" w:rsidRDefault="00855DDF">
            <w:pPr>
              <w:pStyle w:val="TableParagraph"/>
              <w:spacing w:before="216"/>
              <w:rPr>
                <w:b/>
              </w:rPr>
            </w:pPr>
            <w:r w:rsidRPr="002C4ED6">
              <w:rPr>
                <w:b/>
                <w:spacing w:val="-2"/>
              </w:rPr>
              <w:t>---</w:t>
            </w:r>
            <w:r w:rsidRPr="002C4ED6">
              <w:rPr>
                <w:b/>
                <w:spacing w:val="-10"/>
              </w:rPr>
              <w:t>-</w:t>
            </w:r>
          </w:p>
        </w:tc>
      </w:tr>
      <w:tr w:rsidR="004D0B05" w:rsidRPr="002C4ED6">
        <w:trPr>
          <w:trHeight w:val="909"/>
        </w:trPr>
        <w:tc>
          <w:tcPr>
            <w:tcW w:w="566" w:type="dxa"/>
          </w:tcPr>
          <w:p w:rsidR="004D0B05" w:rsidRPr="002C4ED6" w:rsidRDefault="00855DDF">
            <w:pPr>
              <w:pStyle w:val="TableParagraph"/>
              <w:spacing w:before="213"/>
              <w:rPr>
                <w:b/>
              </w:rPr>
            </w:pPr>
            <w:r w:rsidRPr="002C4ED6">
              <w:rPr>
                <w:b/>
                <w:spacing w:val="-10"/>
              </w:rPr>
              <w:t>5</w:t>
            </w:r>
          </w:p>
        </w:tc>
        <w:tc>
          <w:tcPr>
            <w:tcW w:w="2007" w:type="dxa"/>
          </w:tcPr>
          <w:p w:rsidR="004D0B05" w:rsidRPr="002C4ED6" w:rsidRDefault="00855DDF">
            <w:pPr>
              <w:pStyle w:val="TableParagraph"/>
              <w:spacing w:before="52" w:line="259" w:lineRule="auto"/>
              <w:ind w:left="60" w:right="20"/>
              <w:jc w:val="left"/>
            </w:pPr>
            <w:proofErr w:type="spellStart"/>
            <w:r w:rsidRPr="002C4ED6">
              <w:t>Dario</w:t>
            </w:r>
            <w:proofErr w:type="spellEnd"/>
            <w:r w:rsidRPr="002C4ED6">
              <w:t xml:space="preserve"> Javier </w:t>
            </w:r>
            <w:proofErr w:type="spellStart"/>
            <w:r w:rsidRPr="002C4ED6">
              <w:rPr>
                <w:spacing w:val="-2"/>
              </w:rPr>
              <w:t>Cahueñas</w:t>
            </w:r>
            <w:proofErr w:type="spellEnd"/>
            <w:r w:rsidRPr="002C4ED6">
              <w:rPr>
                <w:spacing w:val="-14"/>
              </w:rPr>
              <w:t xml:space="preserve"> </w:t>
            </w:r>
            <w:r w:rsidRPr="002C4ED6">
              <w:rPr>
                <w:spacing w:val="-2"/>
              </w:rPr>
              <w:t>Apunte</w:t>
            </w:r>
          </w:p>
        </w:tc>
        <w:tc>
          <w:tcPr>
            <w:tcW w:w="1702" w:type="dxa"/>
          </w:tcPr>
          <w:p w:rsidR="004D0B05" w:rsidRPr="002C4ED6" w:rsidRDefault="004D0B05">
            <w:pPr>
              <w:pStyle w:val="TableParagraph"/>
              <w:spacing w:before="213"/>
              <w:ind w:left="11" w:right="30"/>
              <w:rPr>
                <w:b/>
              </w:rPr>
            </w:pPr>
          </w:p>
        </w:tc>
        <w:tc>
          <w:tcPr>
            <w:tcW w:w="1562" w:type="dxa"/>
          </w:tcPr>
          <w:p w:rsidR="004D0B05" w:rsidRPr="002C4ED6" w:rsidRDefault="00855DDF">
            <w:pPr>
              <w:pStyle w:val="TableParagraph"/>
              <w:spacing w:before="213"/>
              <w:ind w:left="780"/>
              <w:jc w:val="left"/>
              <w:rPr>
                <w:b/>
              </w:rPr>
            </w:pPr>
            <w:r w:rsidRPr="002C4ED6">
              <w:rPr>
                <w:b/>
                <w:spacing w:val="-2"/>
              </w:rPr>
              <w:t>---</w:t>
            </w:r>
            <w:r w:rsidRPr="002C4ED6">
              <w:rPr>
                <w:b/>
                <w:spacing w:val="-10"/>
              </w:rPr>
              <w:t>-</w:t>
            </w:r>
          </w:p>
        </w:tc>
        <w:tc>
          <w:tcPr>
            <w:tcW w:w="1843" w:type="dxa"/>
          </w:tcPr>
          <w:p w:rsidR="004D0B05" w:rsidRPr="002C4ED6" w:rsidRDefault="00855DDF">
            <w:pPr>
              <w:pStyle w:val="TableParagraph"/>
              <w:spacing w:before="213"/>
              <w:ind w:left="181" w:right="163"/>
              <w:rPr>
                <w:b/>
              </w:rPr>
            </w:pPr>
            <w:r w:rsidRPr="002C4ED6">
              <w:rPr>
                <w:b/>
                <w:spacing w:val="-2"/>
              </w:rPr>
              <w:t>---</w:t>
            </w:r>
            <w:r w:rsidRPr="002C4ED6">
              <w:rPr>
                <w:b/>
                <w:spacing w:val="-10"/>
              </w:rPr>
              <w:t>-</w:t>
            </w:r>
          </w:p>
        </w:tc>
        <w:tc>
          <w:tcPr>
            <w:tcW w:w="1132" w:type="dxa"/>
          </w:tcPr>
          <w:p w:rsidR="004D0B05" w:rsidRPr="002C4ED6" w:rsidRDefault="00855DDF">
            <w:pPr>
              <w:pStyle w:val="TableParagraph"/>
              <w:spacing w:before="213"/>
              <w:rPr>
                <w:b/>
              </w:rPr>
            </w:pPr>
            <w:r w:rsidRPr="002C4ED6">
              <w:rPr>
                <w:b/>
                <w:spacing w:val="-2"/>
              </w:rPr>
              <w:t>---</w:t>
            </w:r>
            <w:r w:rsidRPr="002C4ED6">
              <w:rPr>
                <w:b/>
                <w:spacing w:val="-10"/>
              </w:rPr>
              <w:t>-</w:t>
            </w:r>
          </w:p>
        </w:tc>
      </w:tr>
      <w:tr w:rsidR="004D0B05" w:rsidRPr="002C4ED6">
        <w:trPr>
          <w:trHeight w:val="590"/>
        </w:trPr>
        <w:tc>
          <w:tcPr>
            <w:tcW w:w="566" w:type="dxa"/>
          </w:tcPr>
          <w:p w:rsidR="004D0B05" w:rsidRPr="002C4ED6" w:rsidRDefault="004D0B05">
            <w:pPr>
              <w:pStyle w:val="TableParagraph"/>
              <w:spacing w:before="0"/>
              <w:ind w:left="0"/>
              <w:jc w:val="left"/>
            </w:pPr>
          </w:p>
        </w:tc>
        <w:tc>
          <w:tcPr>
            <w:tcW w:w="2007" w:type="dxa"/>
          </w:tcPr>
          <w:p w:rsidR="004D0B05" w:rsidRPr="002C4ED6" w:rsidRDefault="00855DDF">
            <w:pPr>
              <w:pStyle w:val="TableParagraph"/>
              <w:spacing w:before="54"/>
              <w:ind w:left="0" w:right="426"/>
              <w:jc w:val="right"/>
              <w:rPr>
                <w:b/>
              </w:rPr>
            </w:pPr>
            <w:r w:rsidRPr="002C4ED6">
              <w:rPr>
                <w:b/>
                <w:spacing w:val="-2"/>
              </w:rPr>
              <w:t>TOTAL</w:t>
            </w:r>
          </w:p>
        </w:tc>
        <w:tc>
          <w:tcPr>
            <w:tcW w:w="1702" w:type="dxa"/>
          </w:tcPr>
          <w:p w:rsidR="004D0B05" w:rsidRPr="002C4ED6" w:rsidRDefault="004D0B05">
            <w:pPr>
              <w:pStyle w:val="TableParagraph"/>
              <w:spacing w:before="54"/>
              <w:ind w:left="11" w:right="30"/>
              <w:rPr>
                <w:b/>
              </w:rPr>
            </w:pPr>
          </w:p>
        </w:tc>
        <w:tc>
          <w:tcPr>
            <w:tcW w:w="1562" w:type="dxa"/>
          </w:tcPr>
          <w:p w:rsidR="004D0B05" w:rsidRPr="002C4ED6" w:rsidRDefault="00855DDF">
            <w:pPr>
              <w:pStyle w:val="TableParagraph"/>
              <w:spacing w:before="54"/>
              <w:ind w:left="118"/>
              <w:rPr>
                <w:b/>
              </w:rPr>
            </w:pPr>
            <w:r w:rsidRPr="002C4ED6">
              <w:rPr>
                <w:b/>
                <w:spacing w:val="-10"/>
              </w:rPr>
              <w:t>0</w:t>
            </w:r>
          </w:p>
        </w:tc>
        <w:tc>
          <w:tcPr>
            <w:tcW w:w="1843" w:type="dxa"/>
          </w:tcPr>
          <w:p w:rsidR="004D0B05" w:rsidRPr="002C4ED6" w:rsidRDefault="00855DDF">
            <w:pPr>
              <w:pStyle w:val="TableParagraph"/>
              <w:spacing w:before="54"/>
              <w:ind w:left="18" w:right="181"/>
              <w:rPr>
                <w:b/>
              </w:rPr>
            </w:pPr>
            <w:r w:rsidRPr="002C4ED6">
              <w:rPr>
                <w:b/>
                <w:spacing w:val="-10"/>
              </w:rPr>
              <w:t>0</w:t>
            </w:r>
          </w:p>
        </w:tc>
        <w:tc>
          <w:tcPr>
            <w:tcW w:w="1132" w:type="dxa"/>
          </w:tcPr>
          <w:p w:rsidR="004D0B05" w:rsidRPr="002C4ED6" w:rsidRDefault="00855DDF">
            <w:pPr>
              <w:pStyle w:val="TableParagraph"/>
              <w:spacing w:before="54"/>
              <w:ind w:left="0" w:right="228"/>
              <w:jc w:val="right"/>
              <w:rPr>
                <w:b/>
              </w:rPr>
            </w:pPr>
            <w:r w:rsidRPr="002C4ED6">
              <w:rPr>
                <w:b/>
                <w:spacing w:val="-10"/>
              </w:rPr>
              <w:t>0</w:t>
            </w:r>
          </w:p>
        </w:tc>
      </w:tr>
    </w:tbl>
    <w:p w:rsidR="004D0B05" w:rsidRPr="002C4ED6" w:rsidRDefault="004D0B05">
      <w:pPr>
        <w:pStyle w:val="Textoindependiente"/>
        <w:spacing w:before="24"/>
        <w:rPr>
          <w:i w:val="0"/>
        </w:rPr>
      </w:pPr>
    </w:p>
    <w:p w:rsidR="004D0B05" w:rsidRDefault="004D0B05">
      <w:pPr>
        <w:spacing w:before="22"/>
        <w:ind w:left="142"/>
        <w:rPr>
          <w:b/>
        </w:rPr>
      </w:pPr>
    </w:p>
    <w:p w:rsidR="00352AD6" w:rsidRPr="00D82414" w:rsidRDefault="00352AD6" w:rsidP="00352AD6">
      <w:pPr>
        <w:pStyle w:val="Prrafodelista"/>
        <w:jc w:val="both"/>
        <w:rPr>
          <w:lang w:val="es-ES_tradnl"/>
        </w:rPr>
      </w:pPr>
      <w:r>
        <w:rPr>
          <w:lang w:val="es-ES_tradnl"/>
        </w:rPr>
        <w:t>Quito D.M., 29</w:t>
      </w:r>
      <w:r w:rsidRPr="00D82414">
        <w:rPr>
          <w:lang w:val="es-ES_tradnl"/>
        </w:rPr>
        <w:t xml:space="preserve"> de abril de 2024.</w:t>
      </w:r>
    </w:p>
    <w:p w:rsidR="00352AD6" w:rsidRDefault="00352AD6" w:rsidP="00352AD6">
      <w:pPr>
        <w:pStyle w:val="Prrafodelista"/>
        <w:jc w:val="both"/>
        <w:rPr>
          <w:lang w:val="es-ES_tradnl"/>
        </w:rPr>
      </w:pPr>
    </w:p>
    <w:p w:rsidR="00AB2487" w:rsidRPr="00D82414" w:rsidRDefault="00AB2487" w:rsidP="00352AD6">
      <w:pPr>
        <w:pStyle w:val="Prrafodelista"/>
        <w:jc w:val="both"/>
        <w:rPr>
          <w:lang w:val="es-ES_tradnl"/>
        </w:rPr>
      </w:pPr>
      <w:bookmarkStart w:id="0" w:name="_GoBack"/>
      <w:bookmarkEnd w:id="0"/>
    </w:p>
    <w:p w:rsidR="00352AD6" w:rsidRPr="00D82414" w:rsidRDefault="00352AD6" w:rsidP="00352AD6">
      <w:pPr>
        <w:pStyle w:val="Prrafodelista"/>
        <w:jc w:val="both"/>
        <w:rPr>
          <w:lang w:val="es-ES_tradnl"/>
        </w:rPr>
      </w:pPr>
    </w:p>
    <w:p w:rsidR="00352AD6" w:rsidRPr="00D82414" w:rsidRDefault="00352AD6" w:rsidP="00352AD6">
      <w:pPr>
        <w:pStyle w:val="Prrafodelista"/>
        <w:jc w:val="both"/>
        <w:rPr>
          <w:lang w:val="es-ES_tradnl"/>
        </w:rPr>
      </w:pPr>
      <w:r>
        <w:rPr>
          <w:lang w:val="es-ES_tradnl"/>
        </w:rPr>
        <w:t>Marisela Caleño Quinte</w:t>
      </w:r>
    </w:p>
    <w:p w:rsidR="00352AD6" w:rsidRDefault="00352AD6" w:rsidP="00352AD6">
      <w:pPr>
        <w:pStyle w:val="Prrafodelista"/>
        <w:jc w:val="both"/>
        <w:rPr>
          <w:b/>
          <w:lang w:val="es-ES_tradnl"/>
        </w:rPr>
      </w:pPr>
      <w:r w:rsidRPr="00D82414">
        <w:rPr>
          <w:b/>
          <w:lang w:val="es-ES_tradnl"/>
        </w:rPr>
        <w:t xml:space="preserve">Funcionaria delegada de la Secretaría General del Concejo Metropolitano de Quito </w:t>
      </w:r>
    </w:p>
    <w:p w:rsidR="00352AD6" w:rsidRPr="00D82414" w:rsidRDefault="00352AD6" w:rsidP="00352AD6">
      <w:pPr>
        <w:pStyle w:val="Prrafodelista"/>
        <w:jc w:val="both"/>
        <w:rPr>
          <w:b/>
          <w:lang w:val="es-ES_tradnl"/>
        </w:rPr>
      </w:pPr>
      <w:r w:rsidRPr="00D82414">
        <w:rPr>
          <w:b/>
          <w:lang w:val="es-ES_tradnl"/>
        </w:rPr>
        <w:t xml:space="preserve">a la Secretaría de la Comisión de </w:t>
      </w:r>
      <w:r>
        <w:rPr>
          <w:b/>
          <w:lang w:val="es-ES_tradnl"/>
        </w:rPr>
        <w:t xml:space="preserve">Ordenamiento Territorial </w:t>
      </w:r>
    </w:p>
    <w:p w:rsidR="00352AD6" w:rsidRPr="002C4ED6" w:rsidRDefault="00352AD6">
      <w:pPr>
        <w:spacing w:before="22"/>
        <w:ind w:left="142"/>
        <w:rPr>
          <w:b/>
        </w:rPr>
      </w:pPr>
    </w:p>
    <w:sectPr w:rsidR="00352AD6" w:rsidRPr="002C4ED6">
      <w:pgSz w:w="11920" w:h="16850"/>
      <w:pgMar w:top="1380" w:right="130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60" w:rsidRDefault="00334160" w:rsidP="00663D83">
      <w:r>
        <w:separator/>
      </w:r>
    </w:p>
  </w:endnote>
  <w:endnote w:type="continuationSeparator" w:id="0">
    <w:p w:rsidR="00334160" w:rsidRDefault="00334160" w:rsidP="0066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60" w:rsidRDefault="00334160" w:rsidP="00663D83">
      <w:r>
        <w:separator/>
      </w:r>
    </w:p>
  </w:footnote>
  <w:footnote w:type="continuationSeparator" w:id="0">
    <w:p w:rsidR="00334160" w:rsidRDefault="00334160" w:rsidP="00663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EE" w:rsidRDefault="00AF47EE">
    <w:pPr>
      <w:pStyle w:val="Encabezado"/>
    </w:pPr>
    <w:r>
      <w:rPr>
        <w:noProof/>
        <w:lang w:val="es-EC" w:eastAsia="es-EC"/>
      </w:rPr>
      <w:drawing>
        <wp:anchor distT="0" distB="0" distL="0" distR="0" simplePos="0" relativeHeight="251653632" behindDoc="1" locked="0" layoutInCell="1" allowOverlap="1" wp14:anchorId="41F6905B" wp14:editId="2B0CD6CA">
          <wp:simplePos x="0" y="0"/>
          <wp:positionH relativeFrom="page">
            <wp:posOffset>0</wp:posOffset>
          </wp:positionH>
          <wp:positionV relativeFrom="page">
            <wp:posOffset>-30480</wp:posOffset>
          </wp:positionV>
          <wp:extent cx="7566660" cy="10721340"/>
          <wp:effectExtent l="0" t="0" r="0" b="381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66929" cy="107217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371"/>
    <w:multiLevelType w:val="hybridMultilevel"/>
    <w:tmpl w:val="72521F96"/>
    <w:lvl w:ilvl="0" w:tplc="FECC9228">
      <w:start w:val="1"/>
      <w:numFmt w:val="lowerLetter"/>
      <w:lvlText w:val="%1."/>
      <w:lvlJc w:val="left"/>
      <w:pPr>
        <w:ind w:left="850" w:hanging="219"/>
      </w:pPr>
      <w:rPr>
        <w:rFonts w:ascii="Palatino Linotype" w:eastAsia="Palatino Linotype" w:hAnsi="Palatino Linotype" w:cs="Palatino Linotype" w:hint="default"/>
        <w:b w:val="0"/>
        <w:bCs w:val="0"/>
        <w:i/>
        <w:iCs/>
        <w:spacing w:val="0"/>
        <w:w w:val="100"/>
        <w:sz w:val="22"/>
        <w:szCs w:val="22"/>
        <w:lang w:val="es-ES" w:eastAsia="en-US" w:bidi="ar-SA"/>
      </w:rPr>
    </w:lvl>
    <w:lvl w:ilvl="1" w:tplc="7D56BB4A">
      <w:numFmt w:val="bullet"/>
      <w:lvlText w:val="•"/>
      <w:lvlJc w:val="left"/>
      <w:pPr>
        <w:ind w:left="1679" w:hanging="219"/>
      </w:pPr>
      <w:rPr>
        <w:rFonts w:hint="default"/>
        <w:lang w:val="es-ES" w:eastAsia="en-US" w:bidi="ar-SA"/>
      </w:rPr>
    </w:lvl>
    <w:lvl w:ilvl="2" w:tplc="AE8CAA88">
      <w:numFmt w:val="bullet"/>
      <w:lvlText w:val="•"/>
      <w:lvlJc w:val="left"/>
      <w:pPr>
        <w:ind w:left="2498" w:hanging="219"/>
      </w:pPr>
      <w:rPr>
        <w:rFonts w:hint="default"/>
        <w:lang w:val="es-ES" w:eastAsia="en-US" w:bidi="ar-SA"/>
      </w:rPr>
    </w:lvl>
    <w:lvl w:ilvl="3" w:tplc="9A845AD6">
      <w:numFmt w:val="bullet"/>
      <w:lvlText w:val="•"/>
      <w:lvlJc w:val="left"/>
      <w:pPr>
        <w:ind w:left="3317" w:hanging="219"/>
      </w:pPr>
      <w:rPr>
        <w:rFonts w:hint="default"/>
        <w:lang w:val="es-ES" w:eastAsia="en-US" w:bidi="ar-SA"/>
      </w:rPr>
    </w:lvl>
    <w:lvl w:ilvl="4" w:tplc="2FD43DA2">
      <w:numFmt w:val="bullet"/>
      <w:lvlText w:val="•"/>
      <w:lvlJc w:val="left"/>
      <w:pPr>
        <w:ind w:left="4136" w:hanging="219"/>
      </w:pPr>
      <w:rPr>
        <w:rFonts w:hint="default"/>
        <w:lang w:val="es-ES" w:eastAsia="en-US" w:bidi="ar-SA"/>
      </w:rPr>
    </w:lvl>
    <w:lvl w:ilvl="5" w:tplc="FF6A52E0">
      <w:numFmt w:val="bullet"/>
      <w:lvlText w:val="•"/>
      <w:lvlJc w:val="left"/>
      <w:pPr>
        <w:ind w:left="4955" w:hanging="219"/>
      </w:pPr>
      <w:rPr>
        <w:rFonts w:hint="default"/>
        <w:lang w:val="es-ES" w:eastAsia="en-US" w:bidi="ar-SA"/>
      </w:rPr>
    </w:lvl>
    <w:lvl w:ilvl="6" w:tplc="D1BCA19A">
      <w:numFmt w:val="bullet"/>
      <w:lvlText w:val="•"/>
      <w:lvlJc w:val="left"/>
      <w:pPr>
        <w:ind w:left="5774" w:hanging="219"/>
      </w:pPr>
      <w:rPr>
        <w:rFonts w:hint="default"/>
        <w:lang w:val="es-ES" w:eastAsia="en-US" w:bidi="ar-SA"/>
      </w:rPr>
    </w:lvl>
    <w:lvl w:ilvl="7" w:tplc="1018AC00">
      <w:numFmt w:val="bullet"/>
      <w:lvlText w:val="•"/>
      <w:lvlJc w:val="left"/>
      <w:pPr>
        <w:ind w:left="6593" w:hanging="219"/>
      </w:pPr>
      <w:rPr>
        <w:rFonts w:hint="default"/>
        <w:lang w:val="es-ES" w:eastAsia="en-US" w:bidi="ar-SA"/>
      </w:rPr>
    </w:lvl>
    <w:lvl w:ilvl="8" w:tplc="25F24188">
      <w:numFmt w:val="bullet"/>
      <w:lvlText w:val="•"/>
      <w:lvlJc w:val="left"/>
      <w:pPr>
        <w:ind w:left="7412" w:hanging="219"/>
      </w:pPr>
      <w:rPr>
        <w:rFonts w:hint="default"/>
        <w:lang w:val="es-ES" w:eastAsia="en-US" w:bidi="ar-SA"/>
      </w:rPr>
    </w:lvl>
  </w:abstractNum>
  <w:abstractNum w:abstractNumId="1" w15:restartNumberingAfterBreak="0">
    <w:nsid w:val="3194299F"/>
    <w:multiLevelType w:val="hybridMultilevel"/>
    <w:tmpl w:val="D21AC45C"/>
    <w:lvl w:ilvl="0" w:tplc="B944EC5A">
      <w:start w:val="1"/>
      <w:numFmt w:val="decimal"/>
      <w:lvlText w:val="%1."/>
      <w:lvlJc w:val="left"/>
      <w:pPr>
        <w:ind w:left="850" w:hanging="348"/>
      </w:pPr>
      <w:rPr>
        <w:rFonts w:hint="default"/>
        <w:spacing w:val="0"/>
        <w:w w:val="100"/>
        <w:lang w:val="es-ES" w:eastAsia="en-US" w:bidi="ar-SA"/>
      </w:rPr>
    </w:lvl>
    <w:lvl w:ilvl="1" w:tplc="F40C17E4">
      <w:numFmt w:val="bullet"/>
      <w:lvlText w:val="•"/>
      <w:lvlJc w:val="left"/>
      <w:pPr>
        <w:ind w:left="1679" w:hanging="348"/>
      </w:pPr>
      <w:rPr>
        <w:rFonts w:hint="default"/>
        <w:lang w:val="es-ES" w:eastAsia="en-US" w:bidi="ar-SA"/>
      </w:rPr>
    </w:lvl>
    <w:lvl w:ilvl="2" w:tplc="E1286884">
      <w:numFmt w:val="bullet"/>
      <w:lvlText w:val="•"/>
      <w:lvlJc w:val="left"/>
      <w:pPr>
        <w:ind w:left="2498" w:hanging="348"/>
      </w:pPr>
      <w:rPr>
        <w:rFonts w:hint="default"/>
        <w:lang w:val="es-ES" w:eastAsia="en-US" w:bidi="ar-SA"/>
      </w:rPr>
    </w:lvl>
    <w:lvl w:ilvl="3" w:tplc="F1D65D9C">
      <w:numFmt w:val="bullet"/>
      <w:lvlText w:val="•"/>
      <w:lvlJc w:val="left"/>
      <w:pPr>
        <w:ind w:left="3317" w:hanging="348"/>
      </w:pPr>
      <w:rPr>
        <w:rFonts w:hint="default"/>
        <w:lang w:val="es-ES" w:eastAsia="en-US" w:bidi="ar-SA"/>
      </w:rPr>
    </w:lvl>
    <w:lvl w:ilvl="4" w:tplc="8A9C2BE8">
      <w:numFmt w:val="bullet"/>
      <w:lvlText w:val="•"/>
      <w:lvlJc w:val="left"/>
      <w:pPr>
        <w:ind w:left="4136" w:hanging="348"/>
      </w:pPr>
      <w:rPr>
        <w:rFonts w:hint="default"/>
        <w:lang w:val="es-ES" w:eastAsia="en-US" w:bidi="ar-SA"/>
      </w:rPr>
    </w:lvl>
    <w:lvl w:ilvl="5" w:tplc="B7560CDE">
      <w:numFmt w:val="bullet"/>
      <w:lvlText w:val="•"/>
      <w:lvlJc w:val="left"/>
      <w:pPr>
        <w:ind w:left="4955" w:hanging="348"/>
      </w:pPr>
      <w:rPr>
        <w:rFonts w:hint="default"/>
        <w:lang w:val="es-ES" w:eastAsia="en-US" w:bidi="ar-SA"/>
      </w:rPr>
    </w:lvl>
    <w:lvl w:ilvl="6" w:tplc="E4FA0642">
      <w:numFmt w:val="bullet"/>
      <w:lvlText w:val="•"/>
      <w:lvlJc w:val="left"/>
      <w:pPr>
        <w:ind w:left="5774" w:hanging="348"/>
      </w:pPr>
      <w:rPr>
        <w:rFonts w:hint="default"/>
        <w:lang w:val="es-ES" w:eastAsia="en-US" w:bidi="ar-SA"/>
      </w:rPr>
    </w:lvl>
    <w:lvl w:ilvl="7" w:tplc="4DE6F6D8">
      <w:numFmt w:val="bullet"/>
      <w:lvlText w:val="•"/>
      <w:lvlJc w:val="left"/>
      <w:pPr>
        <w:ind w:left="6593" w:hanging="348"/>
      </w:pPr>
      <w:rPr>
        <w:rFonts w:hint="default"/>
        <w:lang w:val="es-ES" w:eastAsia="en-US" w:bidi="ar-SA"/>
      </w:rPr>
    </w:lvl>
    <w:lvl w:ilvl="8" w:tplc="8794D72C">
      <w:numFmt w:val="bullet"/>
      <w:lvlText w:val="•"/>
      <w:lvlJc w:val="left"/>
      <w:pPr>
        <w:ind w:left="7412" w:hanging="348"/>
      </w:pPr>
      <w:rPr>
        <w:rFonts w:hint="default"/>
        <w:lang w:val="es-ES" w:eastAsia="en-US" w:bidi="ar-SA"/>
      </w:rPr>
    </w:lvl>
  </w:abstractNum>
  <w:abstractNum w:abstractNumId="2" w15:restartNumberingAfterBreak="0">
    <w:nsid w:val="3701708C"/>
    <w:multiLevelType w:val="multilevel"/>
    <w:tmpl w:val="EF1C97B8"/>
    <w:lvl w:ilvl="0">
      <w:start w:val="1"/>
      <w:numFmt w:val="decimal"/>
      <w:lvlText w:val="%1."/>
      <w:lvlJc w:val="left"/>
      <w:pPr>
        <w:ind w:left="348" w:hanging="348"/>
      </w:pPr>
      <w:rPr>
        <w:rFonts w:ascii="Palatino Linotype" w:eastAsia="Palatino Linotype" w:hAnsi="Palatino Linotype" w:cs="Palatino Linotype" w:hint="default"/>
        <w:b/>
        <w:bCs/>
        <w:i w:val="0"/>
        <w:iCs w:val="0"/>
        <w:spacing w:val="0"/>
        <w:w w:val="100"/>
        <w:sz w:val="22"/>
        <w:szCs w:val="22"/>
        <w:lang w:val="es-ES" w:eastAsia="en-US" w:bidi="ar-SA"/>
      </w:rPr>
    </w:lvl>
    <w:lvl w:ilvl="1">
      <w:start w:val="1"/>
      <w:numFmt w:val="decimal"/>
      <w:lvlText w:val="%1.%2."/>
      <w:lvlJc w:val="left"/>
      <w:pPr>
        <w:ind w:left="360" w:hanging="360"/>
      </w:pPr>
      <w:rPr>
        <w:rFonts w:hint="default"/>
        <w:spacing w:val="0"/>
        <w:w w:val="100"/>
        <w:lang w:val="es-ES" w:eastAsia="en-US" w:bidi="ar-SA"/>
      </w:rPr>
    </w:lvl>
    <w:lvl w:ilvl="2">
      <w:numFmt w:val="bullet"/>
      <w:lvlText w:val="•"/>
      <w:lvlJc w:val="left"/>
      <w:pPr>
        <w:ind w:left="2090" w:hanging="360"/>
      </w:pPr>
      <w:rPr>
        <w:rFonts w:hint="default"/>
        <w:lang w:val="es-ES" w:eastAsia="en-US" w:bidi="ar-SA"/>
      </w:rPr>
    </w:lvl>
    <w:lvl w:ilvl="3">
      <w:numFmt w:val="bullet"/>
      <w:lvlText w:val="•"/>
      <w:lvlJc w:val="left"/>
      <w:pPr>
        <w:ind w:left="2960" w:hanging="360"/>
      </w:pPr>
      <w:rPr>
        <w:rFonts w:hint="default"/>
        <w:lang w:val="es-ES" w:eastAsia="en-US" w:bidi="ar-SA"/>
      </w:rPr>
    </w:lvl>
    <w:lvl w:ilvl="4">
      <w:numFmt w:val="bullet"/>
      <w:lvlText w:val="•"/>
      <w:lvlJc w:val="left"/>
      <w:pPr>
        <w:ind w:left="3830" w:hanging="360"/>
      </w:pPr>
      <w:rPr>
        <w:rFonts w:hint="default"/>
        <w:lang w:val="es-ES" w:eastAsia="en-US" w:bidi="ar-SA"/>
      </w:rPr>
    </w:lvl>
    <w:lvl w:ilvl="5">
      <w:numFmt w:val="bullet"/>
      <w:lvlText w:val="•"/>
      <w:lvlJc w:val="left"/>
      <w:pPr>
        <w:ind w:left="4700" w:hanging="360"/>
      </w:pPr>
      <w:rPr>
        <w:rFonts w:hint="default"/>
        <w:lang w:val="es-ES" w:eastAsia="en-US" w:bidi="ar-SA"/>
      </w:rPr>
    </w:lvl>
    <w:lvl w:ilvl="6">
      <w:numFmt w:val="bullet"/>
      <w:lvlText w:val="•"/>
      <w:lvlJc w:val="left"/>
      <w:pPr>
        <w:ind w:left="5570" w:hanging="360"/>
      </w:pPr>
      <w:rPr>
        <w:rFonts w:hint="default"/>
        <w:lang w:val="es-ES" w:eastAsia="en-US" w:bidi="ar-SA"/>
      </w:rPr>
    </w:lvl>
    <w:lvl w:ilvl="7">
      <w:numFmt w:val="bullet"/>
      <w:lvlText w:val="•"/>
      <w:lvlJc w:val="left"/>
      <w:pPr>
        <w:ind w:left="6440" w:hanging="360"/>
      </w:pPr>
      <w:rPr>
        <w:rFonts w:hint="default"/>
        <w:lang w:val="es-ES" w:eastAsia="en-US" w:bidi="ar-SA"/>
      </w:rPr>
    </w:lvl>
    <w:lvl w:ilvl="8">
      <w:numFmt w:val="bullet"/>
      <w:lvlText w:val="•"/>
      <w:lvlJc w:val="left"/>
      <w:pPr>
        <w:ind w:left="7310" w:hanging="360"/>
      </w:pPr>
      <w:rPr>
        <w:rFonts w:hint="default"/>
        <w:lang w:val="es-ES" w:eastAsia="en-US" w:bidi="ar-SA"/>
      </w:rPr>
    </w:lvl>
  </w:abstractNum>
  <w:abstractNum w:abstractNumId="3" w15:restartNumberingAfterBreak="0">
    <w:nsid w:val="6E8B1517"/>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05"/>
    <w:rsid w:val="00011EBC"/>
    <w:rsid w:val="000212A4"/>
    <w:rsid w:val="000509E1"/>
    <w:rsid w:val="000B5002"/>
    <w:rsid w:val="00130351"/>
    <w:rsid w:val="001426D5"/>
    <w:rsid w:val="001A6E87"/>
    <w:rsid w:val="00235F52"/>
    <w:rsid w:val="00261E85"/>
    <w:rsid w:val="002C388B"/>
    <w:rsid w:val="002C4ED6"/>
    <w:rsid w:val="002D1AC6"/>
    <w:rsid w:val="002D74EC"/>
    <w:rsid w:val="003008B6"/>
    <w:rsid w:val="00306056"/>
    <w:rsid w:val="003311D1"/>
    <w:rsid w:val="00334160"/>
    <w:rsid w:val="00346300"/>
    <w:rsid w:val="00352AD6"/>
    <w:rsid w:val="00371A79"/>
    <w:rsid w:val="003B246E"/>
    <w:rsid w:val="003B2FEE"/>
    <w:rsid w:val="003B4C52"/>
    <w:rsid w:val="00411425"/>
    <w:rsid w:val="004C4329"/>
    <w:rsid w:val="004D0B05"/>
    <w:rsid w:val="00524E7B"/>
    <w:rsid w:val="00576926"/>
    <w:rsid w:val="005A5E0F"/>
    <w:rsid w:val="005F4386"/>
    <w:rsid w:val="00663D83"/>
    <w:rsid w:val="006C66BF"/>
    <w:rsid w:val="006C73AE"/>
    <w:rsid w:val="007103FF"/>
    <w:rsid w:val="00781687"/>
    <w:rsid w:val="00792E13"/>
    <w:rsid w:val="007964A5"/>
    <w:rsid w:val="007B2899"/>
    <w:rsid w:val="007E1E33"/>
    <w:rsid w:val="00853538"/>
    <w:rsid w:val="00855DDF"/>
    <w:rsid w:val="00874493"/>
    <w:rsid w:val="008F7DC2"/>
    <w:rsid w:val="00902855"/>
    <w:rsid w:val="0092263E"/>
    <w:rsid w:val="0092326A"/>
    <w:rsid w:val="0099676A"/>
    <w:rsid w:val="00A05FFB"/>
    <w:rsid w:val="00AB2487"/>
    <w:rsid w:val="00AD08EF"/>
    <w:rsid w:val="00AF47EE"/>
    <w:rsid w:val="00B26C53"/>
    <w:rsid w:val="00B35DEA"/>
    <w:rsid w:val="00B51F39"/>
    <w:rsid w:val="00C24CCC"/>
    <w:rsid w:val="00CA22D3"/>
    <w:rsid w:val="00CB6DB1"/>
    <w:rsid w:val="00CC622F"/>
    <w:rsid w:val="00CE03DF"/>
    <w:rsid w:val="00CE773B"/>
    <w:rsid w:val="00CF7788"/>
    <w:rsid w:val="00D31F99"/>
    <w:rsid w:val="00D34A20"/>
    <w:rsid w:val="00D732C0"/>
    <w:rsid w:val="00DA77CE"/>
    <w:rsid w:val="00DC17D5"/>
    <w:rsid w:val="00E12B95"/>
    <w:rsid w:val="00E6534E"/>
    <w:rsid w:val="00EB0B81"/>
    <w:rsid w:val="00F22A86"/>
    <w:rsid w:val="00F47B86"/>
    <w:rsid w:val="00F6539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CF4E"/>
  <w15:docId w15:val="{AE79C2D8-14CB-489A-B2D8-7A44C7EF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746" w:hanging="347"/>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rPr>
  </w:style>
  <w:style w:type="paragraph" w:styleId="Prrafodelista">
    <w:name w:val="List Paragraph"/>
    <w:basedOn w:val="Normal"/>
    <w:link w:val="PrrafodelistaCar"/>
    <w:uiPriority w:val="34"/>
    <w:qFormat/>
    <w:pPr>
      <w:ind w:left="848" w:hanging="347"/>
    </w:pPr>
  </w:style>
  <w:style w:type="paragraph" w:customStyle="1" w:styleId="TableParagraph">
    <w:name w:val="Table Paragraph"/>
    <w:basedOn w:val="Normal"/>
    <w:uiPriority w:val="1"/>
    <w:qFormat/>
    <w:pPr>
      <w:spacing w:before="215"/>
      <w:ind w:left="14"/>
      <w:jc w:val="center"/>
    </w:pPr>
  </w:style>
  <w:style w:type="paragraph" w:styleId="Encabezado">
    <w:name w:val="header"/>
    <w:basedOn w:val="Normal"/>
    <w:link w:val="EncabezadoCar"/>
    <w:uiPriority w:val="99"/>
    <w:unhideWhenUsed/>
    <w:rsid w:val="00663D83"/>
    <w:pPr>
      <w:tabs>
        <w:tab w:val="center" w:pos="4252"/>
        <w:tab w:val="right" w:pos="8504"/>
      </w:tabs>
    </w:pPr>
  </w:style>
  <w:style w:type="character" w:customStyle="1" w:styleId="EncabezadoCar">
    <w:name w:val="Encabezado Car"/>
    <w:basedOn w:val="Fuentedeprrafopredeter"/>
    <w:link w:val="Encabezado"/>
    <w:uiPriority w:val="99"/>
    <w:rsid w:val="00663D83"/>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63D83"/>
    <w:pPr>
      <w:tabs>
        <w:tab w:val="center" w:pos="4252"/>
        <w:tab w:val="right" w:pos="8504"/>
      </w:tabs>
    </w:pPr>
  </w:style>
  <w:style w:type="character" w:customStyle="1" w:styleId="PiedepginaCar">
    <w:name w:val="Pie de página Car"/>
    <w:basedOn w:val="Fuentedeprrafopredeter"/>
    <w:link w:val="Piedepgina"/>
    <w:uiPriority w:val="99"/>
    <w:rsid w:val="00663D83"/>
    <w:rPr>
      <w:rFonts w:ascii="Palatino Linotype" w:eastAsia="Palatino Linotype" w:hAnsi="Palatino Linotype" w:cs="Palatino Linotype"/>
      <w:lang w:val="es-ES"/>
    </w:rPr>
  </w:style>
  <w:style w:type="character" w:customStyle="1" w:styleId="PrrafodelistaCar">
    <w:name w:val="Párrafo de lista Car"/>
    <w:link w:val="Prrafodelista"/>
    <w:uiPriority w:val="34"/>
    <w:locked/>
    <w:rsid w:val="007E1E33"/>
    <w:rPr>
      <w:rFonts w:ascii="Palatino Linotype" w:eastAsia="Palatino Linotype" w:hAnsi="Palatino Linotype" w:cs="Palatino Linotype"/>
      <w:lang w:val="es-ES"/>
    </w:rPr>
  </w:style>
  <w:style w:type="paragraph" w:customStyle="1" w:styleId="Default">
    <w:name w:val="Default"/>
    <w:rsid w:val="001A6E87"/>
    <w:pPr>
      <w:widowControl/>
      <w:adjustRightInd w:val="0"/>
    </w:pPr>
    <w:rPr>
      <w:rFonts w:ascii="Palatino Linotype" w:eastAsia="Calibri" w:hAnsi="Palatino Linotype" w:cs="Palatino Linotype"/>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4660">
      <w:bodyDiv w:val="1"/>
      <w:marLeft w:val="0"/>
      <w:marRight w:val="0"/>
      <w:marTop w:val="0"/>
      <w:marBottom w:val="0"/>
      <w:divBdr>
        <w:top w:val="none" w:sz="0" w:space="0" w:color="auto"/>
        <w:left w:val="none" w:sz="0" w:space="0" w:color="auto"/>
        <w:bottom w:val="none" w:sz="0" w:space="0" w:color="auto"/>
        <w:right w:val="none" w:sz="0" w:space="0" w:color="auto"/>
      </w:divBdr>
      <w:divsChild>
        <w:div w:id="749501192">
          <w:marLeft w:val="0"/>
          <w:marRight w:val="0"/>
          <w:marTop w:val="0"/>
          <w:marBottom w:val="0"/>
          <w:divBdr>
            <w:top w:val="single" w:sz="2" w:space="0" w:color="D9D9E3"/>
            <w:left w:val="single" w:sz="2" w:space="0" w:color="D9D9E3"/>
            <w:bottom w:val="single" w:sz="2" w:space="0" w:color="D9D9E3"/>
            <w:right w:val="single" w:sz="2" w:space="0" w:color="D9D9E3"/>
          </w:divBdr>
          <w:divsChild>
            <w:div w:id="1527327785">
              <w:marLeft w:val="0"/>
              <w:marRight w:val="0"/>
              <w:marTop w:val="0"/>
              <w:marBottom w:val="0"/>
              <w:divBdr>
                <w:top w:val="single" w:sz="2" w:space="0" w:color="D9D9E3"/>
                <w:left w:val="single" w:sz="2" w:space="0" w:color="D9D9E3"/>
                <w:bottom w:val="single" w:sz="2" w:space="0" w:color="D9D9E3"/>
                <w:right w:val="single" w:sz="2" w:space="0" w:color="D9D9E3"/>
              </w:divBdr>
              <w:divsChild>
                <w:div w:id="734812565">
                  <w:marLeft w:val="0"/>
                  <w:marRight w:val="0"/>
                  <w:marTop w:val="0"/>
                  <w:marBottom w:val="0"/>
                  <w:divBdr>
                    <w:top w:val="single" w:sz="2" w:space="0" w:color="D9D9E3"/>
                    <w:left w:val="single" w:sz="2" w:space="0" w:color="D9D9E3"/>
                    <w:bottom w:val="single" w:sz="2" w:space="0" w:color="D9D9E3"/>
                    <w:right w:val="single" w:sz="2" w:space="0" w:color="D9D9E3"/>
                  </w:divBdr>
                  <w:divsChild>
                    <w:div w:id="1149059221">
                      <w:marLeft w:val="0"/>
                      <w:marRight w:val="0"/>
                      <w:marTop w:val="0"/>
                      <w:marBottom w:val="0"/>
                      <w:divBdr>
                        <w:top w:val="single" w:sz="2" w:space="0" w:color="D9D9E3"/>
                        <w:left w:val="single" w:sz="2" w:space="0" w:color="D9D9E3"/>
                        <w:bottom w:val="single" w:sz="2" w:space="0" w:color="D9D9E3"/>
                        <w:right w:val="single" w:sz="2" w:space="0" w:color="D9D9E3"/>
                      </w:divBdr>
                      <w:divsChild>
                        <w:div w:id="696277727">
                          <w:marLeft w:val="0"/>
                          <w:marRight w:val="0"/>
                          <w:marTop w:val="0"/>
                          <w:marBottom w:val="0"/>
                          <w:divBdr>
                            <w:top w:val="single" w:sz="2" w:space="0" w:color="D9D9E3"/>
                            <w:left w:val="single" w:sz="2" w:space="0" w:color="D9D9E3"/>
                            <w:bottom w:val="single" w:sz="2" w:space="0" w:color="D9D9E3"/>
                            <w:right w:val="single" w:sz="2" w:space="0" w:color="D9D9E3"/>
                          </w:divBdr>
                          <w:divsChild>
                            <w:div w:id="77406013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989881">
                                  <w:marLeft w:val="0"/>
                                  <w:marRight w:val="0"/>
                                  <w:marTop w:val="0"/>
                                  <w:marBottom w:val="0"/>
                                  <w:divBdr>
                                    <w:top w:val="single" w:sz="2" w:space="0" w:color="D9D9E3"/>
                                    <w:left w:val="single" w:sz="2" w:space="0" w:color="D9D9E3"/>
                                    <w:bottom w:val="single" w:sz="2" w:space="0" w:color="D9D9E3"/>
                                    <w:right w:val="single" w:sz="2" w:space="0" w:color="D9D9E3"/>
                                  </w:divBdr>
                                  <w:divsChild>
                                    <w:div w:id="85153340">
                                      <w:marLeft w:val="0"/>
                                      <w:marRight w:val="0"/>
                                      <w:marTop w:val="0"/>
                                      <w:marBottom w:val="0"/>
                                      <w:divBdr>
                                        <w:top w:val="single" w:sz="2" w:space="0" w:color="D9D9E3"/>
                                        <w:left w:val="single" w:sz="2" w:space="0" w:color="D9D9E3"/>
                                        <w:bottom w:val="single" w:sz="2" w:space="0" w:color="D9D9E3"/>
                                        <w:right w:val="single" w:sz="2" w:space="0" w:color="D9D9E3"/>
                                      </w:divBdr>
                                      <w:divsChild>
                                        <w:div w:id="365757901">
                                          <w:marLeft w:val="0"/>
                                          <w:marRight w:val="0"/>
                                          <w:marTop w:val="0"/>
                                          <w:marBottom w:val="0"/>
                                          <w:divBdr>
                                            <w:top w:val="single" w:sz="2" w:space="0" w:color="D9D9E3"/>
                                            <w:left w:val="single" w:sz="2" w:space="0" w:color="D9D9E3"/>
                                            <w:bottom w:val="single" w:sz="2" w:space="0" w:color="D9D9E3"/>
                                            <w:right w:val="single" w:sz="2" w:space="0" w:color="D9D9E3"/>
                                          </w:divBdr>
                                          <w:divsChild>
                                            <w:div w:id="1478372846">
                                              <w:marLeft w:val="0"/>
                                              <w:marRight w:val="0"/>
                                              <w:marTop w:val="0"/>
                                              <w:marBottom w:val="0"/>
                                              <w:divBdr>
                                                <w:top w:val="single" w:sz="2" w:space="0" w:color="D9D9E3"/>
                                                <w:left w:val="single" w:sz="2" w:space="0" w:color="D9D9E3"/>
                                                <w:bottom w:val="single" w:sz="2" w:space="0" w:color="D9D9E3"/>
                                                <w:right w:val="single" w:sz="2" w:space="0" w:color="D9D9E3"/>
                                              </w:divBdr>
                                              <w:divsChild>
                                                <w:div w:id="348411051">
                                                  <w:marLeft w:val="0"/>
                                                  <w:marRight w:val="0"/>
                                                  <w:marTop w:val="0"/>
                                                  <w:marBottom w:val="0"/>
                                                  <w:divBdr>
                                                    <w:top w:val="single" w:sz="2" w:space="0" w:color="D9D9E3"/>
                                                    <w:left w:val="single" w:sz="2" w:space="0" w:color="D9D9E3"/>
                                                    <w:bottom w:val="single" w:sz="2" w:space="0" w:color="D9D9E3"/>
                                                    <w:right w:val="single" w:sz="2" w:space="0" w:color="D9D9E3"/>
                                                  </w:divBdr>
                                                  <w:divsChild>
                                                    <w:div w:id="1808431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7255568">
          <w:marLeft w:val="0"/>
          <w:marRight w:val="0"/>
          <w:marTop w:val="0"/>
          <w:marBottom w:val="0"/>
          <w:divBdr>
            <w:top w:val="none" w:sz="0" w:space="0" w:color="auto"/>
            <w:left w:val="none" w:sz="0" w:space="0" w:color="auto"/>
            <w:bottom w:val="none" w:sz="0" w:space="0" w:color="auto"/>
            <w:right w:val="none" w:sz="0" w:space="0" w:color="auto"/>
          </w:divBdr>
        </w:div>
      </w:divsChild>
    </w:div>
    <w:div w:id="878126678">
      <w:bodyDiv w:val="1"/>
      <w:marLeft w:val="0"/>
      <w:marRight w:val="0"/>
      <w:marTop w:val="0"/>
      <w:marBottom w:val="0"/>
      <w:divBdr>
        <w:top w:val="none" w:sz="0" w:space="0" w:color="auto"/>
        <w:left w:val="none" w:sz="0" w:space="0" w:color="auto"/>
        <w:bottom w:val="none" w:sz="0" w:space="0" w:color="auto"/>
        <w:right w:val="none" w:sz="0" w:space="0" w:color="auto"/>
      </w:divBdr>
    </w:div>
    <w:div w:id="88140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14</Pages>
  <Words>6123</Words>
  <Characters>33680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Beatriz Palacios Navarrete</dc:creator>
  <cp:lastModifiedBy>Marisela Caleno</cp:lastModifiedBy>
  <cp:revision>53</cp:revision>
  <dcterms:created xsi:type="dcterms:W3CDTF">2024-02-01T23:15:00Z</dcterms:created>
  <dcterms:modified xsi:type="dcterms:W3CDTF">2024-04-29T13:27:00Z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2016</vt:lpwstr>
  </property>
  <property fmtid="{D5CDD505-2E9C-101B-9397-08002B2CF9AE}" pid="4" name="LastSaved">
    <vt:filetime>2024-02-01T00:00:00Z</vt:filetime>
  </property>
  <property fmtid="{D5CDD505-2E9C-101B-9397-08002B2CF9AE}" pid="5" name="Producer">
    <vt:lpwstr>Microsoft® Word 2016; modified using iText® 7.1.12 ©2000-2020 iText Group NV (AGPL-version)</vt:lpwstr>
  </property>
</Properties>
</file>