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608" w:rsidRPr="009F7592" w:rsidRDefault="00C54D98">
      <w:pPr>
        <w:widowControl w:val="0"/>
        <w:pBdr>
          <w:top w:val="nil"/>
          <w:left w:val="nil"/>
          <w:bottom w:val="nil"/>
          <w:right w:val="nil"/>
          <w:between w:val="nil"/>
        </w:pBdr>
        <w:spacing w:line="276" w:lineRule="auto"/>
        <w:rPr>
          <w:sz w:val="24"/>
          <w:szCs w:val="24"/>
        </w:rPr>
      </w:pPr>
      <w:r>
        <w:rPr>
          <w:sz w:val="24"/>
          <w:szCs w:val="24"/>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5168;visibility:hidden">
            <o:lock v:ext="edit" selection="t"/>
          </v:shape>
        </w:pict>
      </w:r>
      <w:r>
        <w:rPr>
          <w:sz w:val="24"/>
          <w:szCs w:val="24"/>
        </w:rPr>
        <w:pict w14:anchorId="7E75A592">
          <v:shape id="_x0000_s1030" type="#_x0000_t136" style="position:absolute;margin-left:0;margin-top:0;width:50pt;height:50pt;z-index:251656192;visibility:hidden">
            <o:lock v:ext="edit" selection="t"/>
          </v:shape>
        </w:pict>
      </w:r>
      <w:r>
        <w:rPr>
          <w:sz w:val="24"/>
          <w:szCs w:val="24"/>
        </w:rPr>
        <w:pict w14:anchorId="631574C1">
          <v:shape id="_x0000_s1029" type="#_x0000_t136" style="position:absolute;margin-left:0;margin-top:0;width:50pt;height:50pt;z-index:251657216;visibility:hidden">
            <o:lock v:ext="edit" selection="t"/>
          </v:shape>
        </w:pict>
      </w:r>
      <w:r>
        <w:rPr>
          <w:sz w:val="24"/>
          <w:szCs w:val="24"/>
        </w:rPr>
        <w:pict w14:anchorId="5C4030FE">
          <v:shape id="_x0000_s1028" type="#_x0000_t136" style="position:absolute;margin-left:0;margin-top:0;width:50pt;height:50pt;z-index:251658240;visibility:hidden">
            <o:lock v:ext="edit" selection="t"/>
          </v:shape>
        </w:pict>
      </w:r>
      <w:r>
        <w:rPr>
          <w:sz w:val="24"/>
          <w:szCs w:val="24"/>
        </w:rPr>
        <w:pict w14:anchorId="3115AEAF">
          <v:shape id="_x0000_s1027" type="#_x0000_t136" style="position:absolute;margin-left:0;margin-top:0;width:50pt;height:50pt;z-index:251659264;visibility:hidden">
            <o:lock v:ext="edit" selection="t"/>
          </v:shape>
        </w:pict>
      </w:r>
      <w:r>
        <w:rPr>
          <w:sz w:val="24"/>
          <w:szCs w:val="24"/>
        </w:rPr>
        <w:pict w14:anchorId="239EED8B">
          <v:shape id="_x0000_s1026" type="#_x0000_t136" style="position:absolute;margin-left:0;margin-top:0;width:50pt;height:50pt;z-index:251660288;visibility:hidden">
            <o:lock v:ext="edit" selection="t"/>
          </v:shape>
        </w:pict>
      </w:r>
    </w:p>
    <w:p w14:paraId="1A05800F"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EXPOSICIÓN DE MOTIVOS</w:t>
      </w:r>
    </w:p>
    <w:p w14:paraId="600E7F5D" w14:textId="77777777" w:rsidR="00B61FB2" w:rsidRPr="00055B29" w:rsidRDefault="00B61FB2" w:rsidP="00B61FB2">
      <w:pPr>
        <w:pBdr>
          <w:top w:val="nil"/>
          <w:left w:val="nil"/>
          <w:bottom w:val="nil"/>
          <w:right w:val="nil"/>
          <w:between w:val="nil"/>
        </w:pBdr>
        <w:jc w:val="both"/>
        <w:rPr>
          <w:b/>
          <w:bCs/>
          <w:color w:val="000000"/>
          <w:sz w:val="24"/>
          <w:szCs w:val="24"/>
        </w:rPr>
      </w:pPr>
    </w:p>
    <w:p w14:paraId="2738EA4E"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Constitución de la República del Ecuador, en su artículo 30, garantiza a las personas el “</w:t>
      </w:r>
      <w:r w:rsidRPr="00055B29">
        <w:rPr>
          <w:i/>
          <w:color w:val="000000"/>
          <w:sz w:val="24"/>
          <w:szCs w:val="24"/>
        </w:rPr>
        <w:t>derecho a un hábitat seguro y saludable, y a una vivienda adecuada y digna, con independencia de su situación social y económica</w:t>
      </w:r>
      <w:r w:rsidRPr="00055B29">
        <w:rPr>
          <w:color w:val="000000"/>
          <w:sz w:val="24"/>
          <w:szCs w:val="24"/>
        </w:rPr>
        <w:t>”.</w:t>
      </w:r>
    </w:p>
    <w:p w14:paraId="4D816BCE" w14:textId="77777777" w:rsidR="00B61FB2" w:rsidRPr="00055B29" w:rsidRDefault="00B61FB2" w:rsidP="00B61FB2">
      <w:pPr>
        <w:pBdr>
          <w:top w:val="nil"/>
          <w:left w:val="nil"/>
          <w:bottom w:val="nil"/>
          <w:right w:val="nil"/>
          <w:between w:val="nil"/>
        </w:pBdr>
        <w:jc w:val="both"/>
        <w:rPr>
          <w:b/>
          <w:color w:val="000000"/>
          <w:sz w:val="24"/>
          <w:szCs w:val="24"/>
        </w:rPr>
      </w:pPr>
    </w:p>
    <w:p w14:paraId="7911A3E3" w14:textId="77777777" w:rsidR="00B61FB2" w:rsidRPr="00055B29" w:rsidRDefault="00C54D98" w:rsidP="00B61FB2">
      <w:pPr>
        <w:pBdr>
          <w:top w:val="nil"/>
          <w:left w:val="nil"/>
          <w:bottom w:val="nil"/>
          <w:right w:val="nil"/>
          <w:between w:val="nil"/>
        </w:pBdr>
        <w:jc w:val="both"/>
        <w:rPr>
          <w:color w:val="000000"/>
          <w:sz w:val="24"/>
          <w:szCs w:val="24"/>
        </w:rPr>
      </w:pPr>
      <w:sdt>
        <w:sdtPr>
          <w:rPr>
            <w:sz w:val="24"/>
            <w:szCs w:val="24"/>
          </w:rPr>
          <w:tag w:val="goog_rdk_0"/>
          <w:id w:val="604313441"/>
        </w:sdtPr>
        <w:sdtEndPr/>
        <w:sdtContent/>
      </w:sdt>
      <w:r w:rsidR="00B61FB2" w:rsidRPr="00055B29">
        <w:rPr>
          <w:color w:val="000000"/>
          <w:sz w:val="24"/>
          <w:szCs w:val="24"/>
        </w:rPr>
        <w:t xml:space="preserve">El Concejo Metropolitano de Quito,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4C92471" w14:textId="77777777" w:rsidR="00B61FB2" w:rsidRPr="00055B29" w:rsidRDefault="00B61FB2" w:rsidP="00B61FB2">
      <w:pPr>
        <w:pBdr>
          <w:top w:val="nil"/>
          <w:left w:val="nil"/>
          <w:bottom w:val="nil"/>
          <w:right w:val="nil"/>
          <w:between w:val="nil"/>
        </w:pBdr>
        <w:jc w:val="both"/>
        <w:rPr>
          <w:b/>
          <w:color w:val="000000"/>
          <w:sz w:val="24"/>
          <w:szCs w:val="24"/>
        </w:rPr>
      </w:pPr>
    </w:p>
    <w:p w14:paraId="2387C8F6" w14:textId="1188D876"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610A4">
        <w:rPr>
          <w:color w:val="000000"/>
          <w:sz w:val="24"/>
          <w:szCs w:val="24"/>
        </w:rPr>
        <w:t>8 Etapa 1</w:t>
      </w:r>
      <w:r w:rsidRPr="000A1AC5">
        <w:rPr>
          <w:color w:val="000000"/>
          <w:sz w:val="24"/>
          <w:szCs w:val="24"/>
        </w:rPr>
        <w:t>,</w:t>
      </w:r>
      <w:r w:rsidRPr="00055B29">
        <w:rPr>
          <w:color w:val="000000"/>
          <w:sz w:val="24"/>
          <w:szCs w:val="24"/>
        </w:rPr>
        <w:t xml:space="preserve"> ubicado en la parroquia </w:t>
      </w:r>
      <w:r>
        <w:rPr>
          <w:color w:val="000000"/>
          <w:sz w:val="24"/>
          <w:szCs w:val="24"/>
        </w:rPr>
        <w:t>Turubamba</w:t>
      </w:r>
      <w:r w:rsidRPr="00055B29">
        <w:rPr>
          <w:color w:val="000000"/>
          <w:sz w:val="24"/>
          <w:szCs w:val="24"/>
        </w:rPr>
        <w:t xml:space="preserve">, tiene una consolidación del </w:t>
      </w:r>
      <w:r w:rsidR="00EE5F06">
        <w:rPr>
          <w:color w:val="000000"/>
          <w:sz w:val="24"/>
          <w:szCs w:val="24"/>
        </w:rPr>
        <w:t>90.91</w:t>
      </w:r>
      <w:r w:rsidRPr="00055B29">
        <w:rPr>
          <w:color w:val="000000"/>
          <w:sz w:val="24"/>
          <w:szCs w:val="24"/>
        </w:rPr>
        <w:t xml:space="preserve">%; al momento de la sanción de la presente ordenanza el asentamiento cuenta con </w:t>
      </w:r>
      <w:r w:rsidR="00EE5F06">
        <w:rPr>
          <w:color w:val="000000"/>
          <w:sz w:val="24"/>
          <w:szCs w:val="24"/>
        </w:rPr>
        <w:t>4</w:t>
      </w:r>
      <w:r>
        <w:rPr>
          <w:color w:val="000000"/>
          <w:sz w:val="24"/>
          <w:szCs w:val="24"/>
        </w:rPr>
        <w:t>0</w:t>
      </w:r>
      <w:r w:rsidRPr="00055B29">
        <w:rPr>
          <w:color w:val="000000"/>
          <w:sz w:val="24"/>
          <w:szCs w:val="24"/>
        </w:rPr>
        <w:t xml:space="preserve"> años de asentamiento, </w:t>
      </w:r>
      <w:r w:rsidR="00EE5F06">
        <w:rPr>
          <w:color w:val="000000"/>
          <w:sz w:val="24"/>
          <w:szCs w:val="24"/>
        </w:rPr>
        <w:t>11</w:t>
      </w:r>
      <w:r w:rsidRPr="00055B29">
        <w:rPr>
          <w:color w:val="000000"/>
          <w:sz w:val="24"/>
          <w:szCs w:val="24"/>
        </w:rPr>
        <w:t xml:space="preserve"> lotes a fraccionar y </w:t>
      </w:r>
      <w:r w:rsidR="00EE5F06">
        <w:rPr>
          <w:color w:val="000000"/>
          <w:sz w:val="24"/>
          <w:szCs w:val="24"/>
        </w:rPr>
        <w:t>44</w:t>
      </w:r>
      <w:r w:rsidRPr="00055B29">
        <w:rPr>
          <w:color w:val="000000"/>
          <w:sz w:val="24"/>
          <w:szCs w:val="24"/>
        </w:rPr>
        <w:t xml:space="preserve"> beneficiarios.</w:t>
      </w:r>
    </w:p>
    <w:p w14:paraId="2B354AE7" w14:textId="77777777" w:rsidR="00B61FB2" w:rsidRPr="000A1AC5" w:rsidRDefault="00B61FB2" w:rsidP="00B61FB2">
      <w:pPr>
        <w:pBdr>
          <w:top w:val="nil"/>
          <w:left w:val="nil"/>
          <w:bottom w:val="nil"/>
          <w:right w:val="nil"/>
          <w:between w:val="nil"/>
        </w:pBdr>
        <w:jc w:val="both"/>
        <w:rPr>
          <w:color w:val="000000"/>
          <w:sz w:val="24"/>
          <w:szCs w:val="24"/>
        </w:rPr>
      </w:pPr>
    </w:p>
    <w:p w14:paraId="368748F9" w14:textId="5E318D58"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Dicho asentamiento humano de hecho y consolidado de interés social no </w:t>
      </w:r>
      <w:r>
        <w:rPr>
          <w:color w:val="000000"/>
          <w:sz w:val="24"/>
          <w:szCs w:val="24"/>
        </w:rPr>
        <w:t xml:space="preserve">se encuentra contemplado dentro del plan metropolitano de ordenamiento territorial en el Distrito Metropolitano de Quito, </w:t>
      </w:r>
      <w:r w:rsidRPr="00055B29">
        <w:rPr>
          <w:color w:val="000000"/>
          <w:sz w:val="24"/>
          <w:szCs w:val="24"/>
        </w:rPr>
        <w:t>por lo que la Unidad Especial “Regula tu Barrio” gestionó el proceso tendiente a regularizar el mismo, a fin de permitir que los legítimos propietarios cuenten con títulos de dominio que garanticen su propiedad y el ejercicio del derecho a la vivienda, adecuada y digna, conforme lo prevé la Constitución del Ecuador.</w:t>
      </w:r>
    </w:p>
    <w:p w14:paraId="7F07561D" w14:textId="77777777" w:rsidR="00B61FB2" w:rsidRPr="00055B29" w:rsidRDefault="00B61FB2" w:rsidP="00B61FB2">
      <w:pPr>
        <w:pBdr>
          <w:top w:val="nil"/>
          <w:left w:val="nil"/>
          <w:bottom w:val="nil"/>
          <w:right w:val="nil"/>
          <w:between w:val="nil"/>
        </w:pBdr>
        <w:jc w:val="both"/>
        <w:rPr>
          <w:b/>
          <w:color w:val="000000"/>
          <w:sz w:val="24"/>
          <w:szCs w:val="24"/>
        </w:rPr>
      </w:pPr>
    </w:p>
    <w:p w14:paraId="577F98AF" w14:textId="59CAA931" w:rsidR="00B61FB2" w:rsidRPr="00055B29" w:rsidRDefault="00B61FB2" w:rsidP="00B61FB2">
      <w:pPr>
        <w:pBdr>
          <w:top w:val="nil"/>
          <w:left w:val="nil"/>
          <w:bottom w:val="nil"/>
          <w:right w:val="nil"/>
          <w:between w:val="nil"/>
        </w:pBdr>
        <w:jc w:val="both"/>
        <w:rPr>
          <w:b/>
          <w:color w:val="000000"/>
          <w:sz w:val="24"/>
          <w:szCs w:val="24"/>
        </w:rPr>
      </w:pPr>
      <w:r w:rsidRPr="00055B29">
        <w:rPr>
          <w:color w:val="000000"/>
          <w:sz w:val="24"/>
          <w:szCs w:val="24"/>
        </w:rPr>
        <w:t xml:space="preserve">En este sentido, la presente ordenanza contiene la normativa tendiente al fraccionamiento del predio 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610A4">
        <w:rPr>
          <w:color w:val="000000"/>
          <w:sz w:val="24"/>
          <w:szCs w:val="24"/>
        </w:rPr>
        <w:t>8 Etapa 1</w:t>
      </w:r>
      <w:r w:rsidRPr="000A1AC5">
        <w:rPr>
          <w:color w:val="000000"/>
          <w:sz w:val="24"/>
          <w:szCs w:val="24"/>
        </w:rPr>
        <w:t>,</w:t>
      </w:r>
      <w:r w:rsidRPr="00055B29">
        <w:rPr>
          <w:color w:val="000000"/>
          <w:sz w:val="24"/>
          <w:szCs w:val="24"/>
        </w:rPr>
        <w:t xml:space="preserve"> a fin de garantizar a los beneficiarios el ejercicio de su derecho a la vivienda y el acceso a servicios básicos de calidad.</w:t>
      </w:r>
    </w:p>
    <w:p w14:paraId="0000000D" w14:textId="77777777" w:rsidR="002D4608" w:rsidRPr="009F7592" w:rsidRDefault="002D4608">
      <w:pPr>
        <w:pBdr>
          <w:top w:val="nil"/>
          <w:left w:val="nil"/>
          <w:bottom w:val="nil"/>
          <w:right w:val="nil"/>
          <w:between w:val="nil"/>
        </w:pBdr>
        <w:jc w:val="both"/>
        <w:rPr>
          <w:color w:val="000000"/>
          <w:sz w:val="24"/>
          <w:szCs w:val="24"/>
        </w:rPr>
      </w:pPr>
    </w:p>
    <w:p w14:paraId="0000000E" w14:textId="77777777" w:rsidR="002D4608" w:rsidRPr="009F7592" w:rsidRDefault="002D4608">
      <w:pPr>
        <w:pBdr>
          <w:top w:val="nil"/>
          <w:left w:val="nil"/>
          <w:bottom w:val="nil"/>
          <w:right w:val="nil"/>
          <w:between w:val="nil"/>
        </w:pBdr>
        <w:jc w:val="both"/>
        <w:rPr>
          <w:color w:val="000000"/>
          <w:sz w:val="24"/>
          <w:szCs w:val="24"/>
        </w:rPr>
        <w:sectPr w:rsidR="002D4608" w:rsidRPr="009F7592">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14:paraId="2332C662"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lastRenderedPageBreak/>
        <w:t>EL CONCEJO METROPOLITANO DE QUITO</w:t>
      </w:r>
    </w:p>
    <w:p w14:paraId="6DF1507A" w14:textId="77777777" w:rsidR="00B61FB2" w:rsidRPr="00055B29" w:rsidRDefault="00B61FB2" w:rsidP="00B61FB2">
      <w:pPr>
        <w:pBdr>
          <w:top w:val="nil"/>
          <w:left w:val="nil"/>
          <w:bottom w:val="nil"/>
          <w:right w:val="nil"/>
          <w:between w:val="nil"/>
        </w:pBdr>
        <w:jc w:val="center"/>
        <w:rPr>
          <w:b/>
          <w:color w:val="000000"/>
          <w:sz w:val="24"/>
          <w:szCs w:val="24"/>
        </w:rPr>
      </w:pPr>
    </w:p>
    <w:p w14:paraId="5DA93EF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Visto el Informe No……………. de fecha … de … de 202</w:t>
      </w:r>
      <w:r w:rsidRPr="00055B29">
        <w:rPr>
          <w:sz w:val="24"/>
          <w:szCs w:val="24"/>
        </w:rPr>
        <w:t>2</w:t>
      </w:r>
      <w:r w:rsidRPr="00055B29">
        <w:rPr>
          <w:color w:val="000000"/>
          <w:sz w:val="24"/>
          <w:szCs w:val="24"/>
        </w:rPr>
        <w:t xml:space="preserve"> expedido por la Comisión Ordenamiento Territorial.</w:t>
      </w:r>
    </w:p>
    <w:p w14:paraId="40E1AA9A" w14:textId="77777777" w:rsidR="00B61FB2" w:rsidRPr="00055B29" w:rsidRDefault="00B61FB2" w:rsidP="00B61FB2">
      <w:pPr>
        <w:pBdr>
          <w:top w:val="nil"/>
          <w:left w:val="nil"/>
          <w:bottom w:val="nil"/>
          <w:right w:val="nil"/>
          <w:between w:val="nil"/>
        </w:pBdr>
        <w:jc w:val="center"/>
        <w:rPr>
          <w:b/>
          <w:color w:val="000000"/>
          <w:sz w:val="24"/>
          <w:szCs w:val="24"/>
        </w:rPr>
      </w:pPr>
    </w:p>
    <w:p w14:paraId="2C5AAF1D"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CONSIDERANDO:</w:t>
      </w:r>
    </w:p>
    <w:p w14:paraId="2DFCA4DB" w14:textId="77777777" w:rsidR="00B61FB2" w:rsidRPr="00055B29" w:rsidRDefault="00B61FB2" w:rsidP="00B61FB2">
      <w:pPr>
        <w:pBdr>
          <w:top w:val="nil"/>
          <w:left w:val="nil"/>
          <w:bottom w:val="nil"/>
          <w:right w:val="nil"/>
          <w:between w:val="nil"/>
        </w:pBdr>
        <w:jc w:val="both"/>
        <w:rPr>
          <w:b/>
          <w:color w:val="000000"/>
          <w:sz w:val="24"/>
          <w:szCs w:val="24"/>
        </w:rPr>
      </w:pPr>
    </w:p>
    <w:p w14:paraId="504D3DA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30 de la Constitución de la República del Ecuador (en adelante “Constitución”) establece que: “</w:t>
      </w:r>
      <w:r w:rsidRPr="00055B29">
        <w:rPr>
          <w:i/>
          <w:color w:val="000000"/>
          <w:sz w:val="24"/>
          <w:szCs w:val="24"/>
        </w:rPr>
        <w:t>Las personas tienen derecho a un hábitat seguro y saludable, y a una vivienda adecuada y digna, con independencia de su situación social y económica.</w:t>
      </w:r>
      <w:r w:rsidRPr="00055B29">
        <w:rPr>
          <w:color w:val="000000"/>
          <w:sz w:val="24"/>
          <w:szCs w:val="24"/>
        </w:rPr>
        <w:t>”;</w:t>
      </w:r>
    </w:p>
    <w:p w14:paraId="3E43E0B4" w14:textId="77777777" w:rsidR="00B61FB2" w:rsidRPr="00055B29" w:rsidRDefault="00B61FB2" w:rsidP="00B61FB2">
      <w:pPr>
        <w:pBdr>
          <w:top w:val="nil"/>
          <w:left w:val="nil"/>
          <w:bottom w:val="nil"/>
          <w:right w:val="nil"/>
          <w:between w:val="nil"/>
        </w:pBdr>
        <w:jc w:val="both"/>
        <w:rPr>
          <w:b/>
          <w:color w:val="000000"/>
          <w:sz w:val="24"/>
          <w:szCs w:val="24"/>
        </w:rPr>
      </w:pPr>
    </w:p>
    <w:p w14:paraId="4D101E79"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31 de la Constitución expresa que: “</w:t>
      </w:r>
      <w:r w:rsidRPr="00055B29">
        <w:rPr>
          <w:i/>
          <w:color w:val="000000"/>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B29">
        <w:rPr>
          <w:color w:val="000000"/>
          <w:sz w:val="24"/>
          <w:szCs w:val="24"/>
        </w:rPr>
        <w:t xml:space="preserve">”; </w:t>
      </w:r>
    </w:p>
    <w:p w14:paraId="7E6DF3ED" w14:textId="77777777" w:rsidR="00B61FB2" w:rsidRPr="00055B29" w:rsidRDefault="00B61FB2" w:rsidP="00B61FB2">
      <w:pPr>
        <w:pBdr>
          <w:top w:val="nil"/>
          <w:left w:val="nil"/>
          <w:bottom w:val="nil"/>
          <w:right w:val="nil"/>
          <w:between w:val="nil"/>
        </w:pBdr>
        <w:jc w:val="both"/>
        <w:rPr>
          <w:b/>
          <w:color w:val="000000"/>
          <w:sz w:val="24"/>
          <w:szCs w:val="24"/>
        </w:rPr>
      </w:pPr>
    </w:p>
    <w:p w14:paraId="5B33C17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240 de la Constitución establece que: “</w:t>
      </w:r>
      <w:r w:rsidRPr="00055B29">
        <w:rPr>
          <w:i/>
          <w:color w:val="000000"/>
          <w:sz w:val="24"/>
          <w:szCs w:val="24"/>
        </w:rPr>
        <w:t>Los gobiernos autónomos descentralizados de las regiones, distritos metropolitanos, provincias y cantones tendrán facultades legislativas en el ámbito de sus competencias y jurisdicciones territoriales (…)</w:t>
      </w:r>
      <w:r w:rsidRPr="00055B29">
        <w:rPr>
          <w:color w:val="000000"/>
          <w:sz w:val="24"/>
          <w:szCs w:val="24"/>
        </w:rPr>
        <w:t>”;</w:t>
      </w:r>
    </w:p>
    <w:p w14:paraId="6B928B95" w14:textId="77777777" w:rsidR="00B61FB2" w:rsidRPr="00055B29" w:rsidRDefault="00B61FB2" w:rsidP="00B61FB2">
      <w:pPr>
        <w:pBdr>
          <w:top w:val="nil"/>
          <w:left w:val="nil"/>
          <w:bottom w:val="nil"/>
          <w:right w:val="nil"/>
          <w:between w:val="nil"/>
        </w:pBdr>
        <w:jc w:val="both"/>
        <w:rPr>
          <w:b/>
          <w:color w:val="000000"/>
          <w:sz w:val="24"/>
          <w:szCs w:val="24"/>
        </w:rPr>
      </w:pPr>
    </w:p>
    <w:p w14:paraId="7001D5A7"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266 de la Constitución establece que: “</w:t>
      </w:r>
      <w:r w:rsidRPr="00055B29">
        <w:rPr>
          <w:i/>
          <w:color w:val="000000"/>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16E51B2" w14:textId="77777777" w:rsidR="00B61FB2" w:rsidRPr="00055B29" w:rsidRDefault="00B61FB2" w:rsidP="00B61FB2">
      <w:pPr>
        <w:pBdr>
          <w:top w:val="nil"/>
          <w:left w:val="nil"/>
          <w:bottom w:val="nil"/>
          <w:right w:val="nil"/>
          <w:between w:val="nil"/>
        </w:pBdr>
        <w:jc w:val="both"/>
        <w:rPr>
          <w:i/>
          <w:color w:val="000000"/>
          <w:sz w:val="24"/>
          <w:szCs w:val="24"/>
        </w:rPr>
      </w:pPr>
      <w:r w:rsidRPr="00055B29">
        <w:rPr>
          <w:i/>
          <w:color w:val="000000"/>
          <w:sz w:val="24"/>
          <w:szCs w:val="24"/>
        </w:rPr>
        <w:t xml:space="preserve">            </w:t>
      </w:r>
    </w:p>
    <w:p w14:paraId="5040CE0A" w14:textId="1A2991C6" w:rsidR="00B61FB2" w:rsidRPr="00270CA1" w:rsidRDefault="00B61FB2" w:rsidP="00B61FB2">
      <w:pPr>
        <w:pBdr>
          <w:top w:val="nil"/>
          <w:left w:val="nil"/>
          <w:bottom w:val="nil"/>
          <w:right w:val="nil"/>
          <w:between w:val="nil"/>
        </w:pBdr>
        <w:ind w:left="705"/>
        <w:jc w:val="both"/>
        <w:rPr>
          <w:color w:val="000000"/>
          <w:sz w:val="24"/>
          <w:szCs w:val="24"/>
        </w:rPr>
      </w:pPr>
      <w:r w:rsidRPr="00055B29">
        <w:rPr>
          <w:i/>
          <w:color w:val="000000"/>
          <w:sz w:val="24"/>
          <w:szCs w:val="24"/>
        </w:rPr>
        <w:t>En el ámbito de sus competencias y territorio, y en uso de sus facultades, expedirán ordenanzas distritales.”</w:t>
      </w:r>
      <w:r w:rsidR="00270CA1">
        <w:rPr>
          <w:color w:val="000000"/>
          <w:sz w:val="24"/>
          <w:szCs w:val="24"/>
        </w:rPr>
        <w:t>;</w:t>
      </w:r>
    </w:p>
    <w:p w14:paraId="612D2E32" w14:textId="77777777" w:rsidR="00B61FB2" w:rsidRPr="00055B29" w:rsidRDefault="00B61FB2" w:rsidP="00B61FB2">
      <w:pPr>
        <w:pBdr>
          <w:top w:val="nil"/>
          <w:left w:val="nil"/>
          <w:bottom w:val="nil"/>
          <w:right w:val="nil"/>
          <w:between w:val="nil"/>
        </w:pBdr>
        <w:jc w:val="both"/>
        <w:rPr>
          <w:b/>
          <w:color w:val="000000"/>
          <w:sz w:val="24"/>
          <w:szCs w:val="24"/>
        </w:rPr>
      </w:pPr>
    </w:p>
    <w:p w14:paraId="1D5228D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c) del artículo 84 del Código Orgánico de Organización Territorial, Autonomía y Descentralización (en adelante “COOTAD”), señala las funciones del gobierno del distrito autónomo metropolitano, </w:t>
      </w:r>
      <w:r w:rsidRPr="00055B29">
        <w:rPr>
          <w:i/>
          <w:color w:val="000000"/>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3F51FBC" w14:textId="77777777" w:rsidR="00B61FB2" w:rsidRPr="00055B29" w:rsidRDefault="00B61FB2" w:rsidP="00B61FB2">
      <w:pPr>
        <w:pBdr>
          <w:top w:val="nil"/>
          <w:left w:val="nil"/>
          <w:bottom w:val="nil"/>
          <w:right w:val="nil"/>
          <w:between w:val="nil"/>
        </w:pBdr>
        <w:jc w:val="both"/>
        <w:rPr>
          <w:b/>
          <w:color w:val="000000"/>
          <w:sz w:val="24"/>
          <w:szCs w:val="24"/>
        </w:rPr>
      </w:pPr>
    </w:p>
    <w:p w14:paraId="1DCF5D85"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a) del artículo 87 del COOTAD, establece que las funciones del Concejo Metropolitano, entre otras, son: </w:t>
      </w:r>
      <w:r w:rsidRPr="00055B29">
        <w:rPr>
          <w:i/>
          <w:color w:val="000000"/>
          <w:sz w:val="24"/>
          <w:szCs w:val="24"/>
        </w:rPr>
        <w:t xml:space="preserve">“a) Ejercer la facultad normativa en las materias de competencia del gobierno autónomo descentralizado metropolitano, mediante la expedición de ordenanzas metropolitanas, acuerdos y resoluciones; </w:t>
      </w:r>
    </w:p>
    <w:p w14:paraId="3184327D"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322 del COOTAD establece el procedimiento para la aprobación de las ordenanzas municipales;</w:t>
      </w:r>
    </w:p>
    <w:p w14:paraId="3791A254" w14:textId="77777777" w:rsidR="00B61FB2" w:rsidRPr="00055B29" w:rsidRDefault="00B61FB2" w:rsidP="00B61FB2">
      <w:pPr>
        <w:pBdr>
          <w:top w:val="nil"/>
          <w:left w:val="nil"/>
          <w:bottom w:val="nil"/>
          <w:right w:val="nil"/>
          <w:between w:val="nil"/>
        </w:pBdr>
        <w:jc w:val="both"/>
        <w:rPr>
          <w:b/>
          <w:color w:val="000000"/>
          <w:sz w:val="24"/>
          <w:szCs w:val="24"/>
        </w:rPr>
      </w:pPr>
    </w:p>
    <w:p w14:paraId="690D3DD7"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486 del COOTAD reformado establece que: “</w:t>
      </w:r>
      <w:r w:rsidRPr="00055B29">
        <w:rPr>
          <w:i/>
          <w:color w:val="000000"/>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B29">
        <w:rPr>
          <w:color w:val="000000"/>
          <w:sz w:val="24"/>
          <w:szCs w:val="24"/>
        </w:rPr>
        <w:t>”;</w:t>
      </w:r>
    </w:p>
    <w:p w14:paraId="3C0A4C54" w14:textId="77777777" w:rsidR="00B61FB2" w:rsidRPr="00055B29" w:rsidRDefault="00B61FB2" w:rsidP="00B61FB2">
      <w:pPr>
        <w:pBdr>
          <w:top w:val="nil"/>
          <w:left w:val="nil"/>
          <w:bottom w:val="nil"/>
          <w:right w:val="nil"/>
          <w:between w:val="nil"/>
        </w:pBdr>
        <w:jc w:val="both"/>
        <w:rPr>
          <w:b/>
          <w:color w:val="000000"/>
          <w:sz w:val="24"/>
          <w:szCs w:val="24"/>
        </w:rPr>
      </w:pPr>
    </w:p>
    <w:p w14:paraId="721F099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la Disposición Transitoria Décima Cuarta del COOTAD, señala: “</w:t>
      </w:r>
      <w:r w:rsidRPr="00055B29">
        <w:rPr>
          <w:i/>
          <w:color w:val="000000"/>
          <w:sz w:val="24"/>
          <w:szCs w:val="24"/>
        </w:rPr>
        <w:t>(…) Excepcionalmente en los casos de asentamientos de hecho y consolidados declarados de interés social, en que no se ha previsto el porcentaje de áreas verdes y comunales establecidas en la ley, serán exoneradas de este porcentaje.”</w:t>
      </w:r>
      <w:r w:rsidRPr="00270CA1">
        <w:rPr>
          <w:color w:val="000000"/>
          <w:sz w:val="24"/>
          <w:szCs w:val="24"/>
        </w:rPr>
        <w:t>;</w:t>
      </w:r>
    </w:p>
    <w:p w14:paraId="2BBF758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p>
    <w:p w14:paraId="6B0C2171"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B6BD9BF" w14:textId="77777777" w:rsidR="00B61FB2" w:rsidRPr="00055B29" w:rsidRDefault="00B61FB2" w:rsidP="00B61FB2">
      <w:pPr>
        <w:pBdr>
          <w:top w:val="nil"/>
          <w:left w:val="nil"/>
          <w:bottom w:val="nil"/>
          <w:right w:val="nil"/>
          <w:between w:val="nil"/>
        </w:pBdr>
        <w:jc w:val="both"/>
        <w:rPr>
          <w:b/>
          <w:color w:val="000000"/>
          <w:sz w:val="24"/>
          <w:szCs w:val="24"/>
        </w:rPr>
      </w:pPr>
    </w:p>
    <w:p w14:paraId="038D4B3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E8BDDEA" w14:textId="77777777" w:rsidR="00B61FB2" w:rsidRPr="00055B29" w:rsidRDefault="00B61FB2" w:rsidP="00B61FB2">
      <w:pPr>
        <w:pBdr>
          <w:top w:val="nil"/>
          <w:left w:val="nil"/>
          <w:bottom w:val="nil"/>
          <w:right w:val="nil"/>
          <w:between w:val="nil"/>
        </w:pBdr>
        <w:jc w:val="both"/>
        <w:rPr>
          <w:b/>
          <w:color w:val="000000"/>
          <w:sz w:val="24"/>
          <w:szCs w:val="24"/>
        </w:rPr>
      </w:pPr>
    </w:p>
    <w:p w14:paraId="36CD3ECA"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la Unidad Especial “Regula </w:t>
      </w:r>
      <w:r w:rsidRPr="00055B29">
        <w:rPr>
          <w:sz w:val="24"/>
          <w:szCs w:val="24"/>
        </w:rPr>
        <w:t>t</w:t>
      </w:r>
      <w:r w:rsidRPr="00055B29">
        <w:rPr>
          <w:color w:val="000000"/>
          <w:sz w:val="24"/>
          <w:szCs w:val="24"/>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AEE8A9E" w14:textId="77777777" w:rsidR="00B61FB2" w:rsidRDefault="00B61FB2" w:rsidP="00B61FB2">
      <w:pPr>
        <w:pBdr>
          <w:top w:val="nil"/>
          <w:left w:val="nil"/>
          <w:bottom w:val="nil"/>
          <w:right w:val="nil"/>
          <w:between w:val="nil"/>
        </w:pBdr>
        <w:ind w:left="705" w:hanging="705"/>
        <w:jc w:val="both"/>
        <w:rPr>
          <w:color w:val="000000"/>
          <w:sz w:val="24"/>
          <w:szCs w:val="24"/>
        </w:rPr>
      </w:pPr>
    </w:p>
    <w:p w14:paraId="2C48DB4B" w14:textId="77777777" w:rsidR="00B61FB2" w:rsidRPr="000C6455" w:rsidRDefault="00B61FB2" w:rsidP="00B61FB2">
      <w:pPr>
        <w:pBdr>
          <w:top w:val="nil"/>
          <w:left w:val="nil"/>
          <w:bottom w:val="nil"/>
          <w:right w:val="nil"/>
          <w:between w:val="nil"/>
        </w:pBdr>
        <w:ind w:left="705" w:hanging="705"/>
        <w:jc w:val="both"/>
        <w:rPr>
          <w:sz w:val="24"/>
          <w:szCs w:val="24"/>
        </w:rPr>
      </w:pPr>
      <w:r w:rsidRPr="000C6455">
        <w:rPr>
          <w:b/>
          <w:sz w:val="24"/>
          <w:szCs w:val="24"/>
        </w:rPr>
        <w:t>Que,</w:t>
      </w:r>
      <w:r w:rsidRPr="000C6455">
        <w:rPr>
          <w:b/>
          <w:sz w:val="24"/>
          <w:szCs w:val="24"/>
        </w:rPr>
        <w:tab/>
      </w:r>
      <w:r w:rsidRPr="000C6455">
        <w:rPr>
          <w:sz w:val="24"/>
          <w:szCs w:val="24"/>
        </w:rPr>
        <w:t xml:space="preserve">la Ordenanza Metropolitana PMDOT-PUGS No. 001 – 2021, sancionada el 13 de septiembre de 2021, en su Disposición Final dispone: </w:t>
      </w:r>
      <w:r w:rsidRPr="000C6455">
        <w:rPr>
          <w:i/>
          <w:sz w:val="24"/>
          <w:szCs w:val="24"/>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0C6455">
        <w:rPr>
          <w:sz w:val="24"/>
          <w:szCs w:val="24"/>
        </w:rPr>
        <w:t>;</w:t>
      </w:r>
    </w:p>
    <w:p w14:paraId="02118485" w14:textId="77777777" w:rsidR="00B61FB2" w:rsidRPr="000C6455" w:rsidRDefault="00B61FB2" w:rsidP="00B61FB2">
      <w:pPr>
        <w:pBdr>
          <w:top w:val="nil"/>
          <w:left w:val="nil"/>
          <w:bottom w:val="nil"/>
          <w:right w:val="nil"/>
          <w:between w:val="nil"/>
        </w:pBdr>
        <w:ind w:left="705" w:hanging="705"/>
        <w:jc w:val="both"/>
        <w:rPr>
          <w:sz w:val="24"/>
          <w:szCs w:val="24"/>
        </w:rPr>
      </w:pPr>
    </w:p>
    <w:p w14:paraId="7515A599"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t>Que,</w:t>
      </w:r>
      <w:r w:rsidRPr="000C6455">
        <w:rPr>
          <w:b/>
          <w:sz w:val="24"/>
          <w:szCs w:val="24"/>
        </w:rPr>
        <w:tab/>
      </w:r>
      <w:r w:rsidRPr="000C6455">
        <w:rPr>
          <w:sz w:val="24"/>
          <w:szCs w:val="24"/>
        </w:rPr>
        <w:t xml:space="preserve">la Ordenanza Metropolitana No. 044 – 2022, sancionada el 02 de noviembre de 2022, en su Disposición Cuarta ordena: </w:t>
      </w:r>
      <w:r w:rsidRPr="000C6455">
        <w:rPr>
          <w:i/>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0C6455">
        <w:rPr>
          <w:sz w:val="24"/>
          <w:szCs w:val="24"/>
        </w:rPr>
        <w:t>;</w:t>
      </w:r>
    </w:p>
    <w:p w14:paraId="5A7EE322" w14:textId="77777777" w:rsidR="00B61FB2" w:rsidRPr="000C6455" w:rsidRDefault="00B61FB2" w:rsidP="00B61FB2">
      <w:pPr>
        <w:pBdr>
          <w:top w:val="nil"/>
          <w:left w:val="nil"/>
          <w:bottom w:val="nil"/>
          <w:right w:val="nil"/>
          <w:between w:val="nil"/>
        </w:pBdr>
        <w:ind w:left="709" w:hanging="709"/>
        <w:jc w:val="both"/>
        <w:rPr>
          <w:sz w:val="24"/>
          <w:szCs w:val="24"/>
        </w:rPr>
      </w:pPr>
    </w:p>
    <w:p w14:paraId="50DC6631"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t>Que,</w:t>
      </w:r>
      <w:r w:rsidRPr="000C6455">
        <w:rPr>
          <w:sz w:val="24"/>
          <w:szCs w:val="24"/>
        </w:rPr>
        <w:t xml:space="preserve"> </w:t>
      </w:r>
      <w:r w:rsidRPr="000C6455">
        <w:rPr>
          <w:sz w:val="24"/>
          <w:szCs w:val="24"/>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324953A6" w14:textId="77777777" w:rsidR="00B61FB2" w:rsidRPr="00055B29" w:rsidRDefault="00B61FB2" w:rsidP="00B61FB2">
      <w:pPr>
        <w:pBdr>
          <w:top w:val="nil"/>
          <w:left w:val="nil"/>
          <w:bottom w:val="nil"/>
          <w:right w:val="nil"/>
          <w:between w:val="nil"/>
        </w:pBdr>
        <w:ind w:left="705" w:hanging="705"/>
        <w:jc w:val="both"/>
        <w:rPr>
          <w:color w:val="000000"/>
          <w:sz w:val="24"/>
          <w:szCs w:val="24"/>
        </w:rPr>
      </w:pPr>
    </w:p>
    <w:p w14:paraId="421AC5B8"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libro IV.7., título II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8200973" w14:textId="77777777" w:rsidR="00B61FB2" w:rsidRPr="00055B29" w:rsidRDefault="00B61FB2" w:rsidP="00B61FB2">
      <w:pPr>
        <w:pBdr>
          <w:top w:val="nil"/>
          <w:left w:val="nil"/>
          <w:bottom w:val="nil"/>
          <w:right w:val="nil"/>
          <w:between w:val="nil"/>
        </w:pBdr>
        <w:jc w:val="both"/>
        <w:rPr>
          <w:b/>
          <w:color w:val="000000"/>
          <w:sz w:val="24"/>
          <w:szCs w:val="24"/>
        </w:rPr>
      </w:pPr>
    </w:p>
    <w:p w14:paraId="20173FF2"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artículo </w:t>
      </w:r>
      <w:r w:rsidRPr="00055B29">
        <w:rPr>
          <w:sz w:val="24"/>
          <w:szCs w:val="24"/>
        </w:rPr>
        <w:t>3</w:t>
      </w:r>
      <w:r>
        <w:rPr>
          <w:sz w:val="24"/>
          <w:szCs w:val="24"/>
        </w:rPr>
        <w:t>716</w:t>
      </w:r>
      <w:r w:rsidRPr="00055B29">
        <w:rPr>
          <w:color w:val="000000"/>
          <w:sz w:val="24"/>
          <w:szCs w:val="24"/>
        </w:rPr>
        <w:t>, último párrafo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que con la declaratoria de interés social del asentamiento humano de hecho y consolidado dará lugar a la exoneración referentes a la contribución de áreas verdes;</w:t>
      </w:r>
    </w:p>
    <w:p w14:paraId="36FCDF1C" w14:textId="77777777" w:rsidR="00B61FB2" w:rsidRPr="00055B29" w:rsidRDefault="00B61FB2" w:rsidP="00B61FB2">
      <w:pPr>
        <w:pBdr>
          <w:top w:val="nil"/>
          <w:left w:val="nil"/>
          <w:bottom w:val="nil"/>
          <w:right w:val="nil"/>
          <w:between w:val="nil"/>
        </w:pBdr>
        <w:jc w:val="both"/>
        <w:rPr>
          <w:b/>
          <w:color w:val="000000"/>
          <w:sz w:val="24"/>
          <w:szCs w:val="24"/>
        </w:rPr>
      </w:pPr>
    </w:p>
    <w:p w14:paraId="1E0817DB"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w:t>
      </w:r>
      <w:r w:rsidRPr="00055B29">
        <w:rPr>
          <w:sz w:val="24"/>
          <w:szCs w:val="24"/>
        </w:rPr>
        <w:t xml:space="preserve"> artículo</w:t>
      </w:r>
      <w:r w:rsidRPr="00055B29">
        <w:rPr>
          <w:color w:val="000000"/>
          <w:sz w:val="24"/>
          <w:szCs w:val="24"/>
        </w:rPr>
        <w:t xml:space="preserve"> </w:t>
      </w:r>
      <w:r w:rsidRPr="00055B29">
        <w:rPr>
          <w:sz w:val="24"/>
          <w:szCs w:val="24"/>
        </w:rPr>
        <w:t>3</w:t>
      </w:r>
      <w:r>
        <w:rPr>
          <w:sz w:val="24"/>
          <w:szCs w:val="24"/>
        </w:rPr>
        <w:t>728</w:t>
      </w:r>
      <w:r w:rsidRPr="00055B29">
        <w:rPr>
          <w:color w:val="000000"/>
          <w:sz w:val="24"/>
          <w:szCs w:val="24"/>
        </w:rPr>
        <w:t xml:space="preserve">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xml:space="preserve"> establece: “</w:t>
      </w:r>
      <w:r w:rsidRPr="00055B29">
        <w:rPr>
          <w:b/>
          <w:i/>
          <w:color w:val="000000"/>
          <w:sz w:val="24"/>
          <w:szCs w:val="24"/>
        </w:rPr>
        <w:t>Ordenamiento territorial</w:t>
      </w:r>
      <w:r w:rsidRPr="00055B29">
        <w:rPr>
          <w:i/>
          <w:color w:val="000000"/>
          <w:sz w:val="24"/>
          <w:szCs w:val="24"/>
        </w:rPr>
        <w:t>. -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270CA1">
        <w:rPr>
          <w:color w:val="000000"/>
          <w:sz w:val="24"/>
          <w:szCs w:val="24"/>
        </w:rPr>
        <w:t>;</w:t>
      </w:r>
      <w:r w:rsidRPr="00270CA1">
        <w:rPr>
          <w:b/>
          <w:color w:val="000000"/>
          <w:sz w:val="24"/>
          <w:szCs w:val="24"/>
        </w:rPr>
        <w:t xml:space="preserve"> </w:t>
      </w:r>
    </w:p>
    <w:p w14:paraId="3787E881" w14:textId="77777777" w:rsidR="00B61FB2" w:rsidRPr="00055B29" w:rsidRDefault="00B61FB2" w:rsidP="00B61FB2">
      <w:pPr>
        <w:pBdr>
          <w:top w:val="nil"/>
          <w:left w:val="nil"/>
          <w:bottom w:val="nil"/>
          <w:right w:val="nil"/>
          <w:between w:val="nil"/>
        </w:pBdr>
        <w:jc w:val="both"/>
        <w:rPr>
          <w:b/>
          <w:color w:val="000000"/>
          <w:sz w:val="24"/>
          <w:szCs w:val="24"/>
        </w:rPr>
      </w:pPr>
    </w:p>
    <w:p w14:paraId="73EF5C53" w14:textId="55AB84E4" w:rsidR="00B61FB2" w:rsidRPr="00270CA1"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35666">
        <w:rPr>
          <w:color w:val="000000"/>
          <w:sz w:val="24"/>
          <w:szCs w:val="24"/>
        </w:rPr>
        <w:t xml:space="preserve">el </w:t>
      </w:r>
      <w:r w:rsidRPr="00035666">
        <w:rPr>
          <w:sz w:val="24"/>
          <w:szCs w:val="24"/>
        </w:rPr>
        <w:t>artículo</w:t>
      </w:r>
      <w:r w:rsidRPr="00035666">
        <w:rPr>
          <w:color w:val="000000"/>
          <w:sz w:val="24"/>
          <w:szCs w:val="24"/>
        </w:rPr>
        <w:t xml:space="preserve"> </w:t>
      </w:r>
      <w:r w:rsidRPr="00035666">
        <w:rPr>
          <w:sz w:val="24"/>
          <w:szCs w:val="24"/>
        </w:rPr>
        <w:t>3730</w:t>
      </w:r>
      <w:r w:rsidRPr="00035666">
        <w:rPr>
          <w:color w:val="000000"/>
          <w:sz w:val="24"/>
          <w:szCs w:val="24"/>
        </w:rPr>
        <w:t xml:space="preserve"> de la Ordenanza No. 037-2022 de 16 de agosto de 2022 en su parte pertinente de la excepción de las áreas verdes dispone: “</w:t>
      </w:r>
      <w:r w:rsidRPr="001D2F3F">
        <w:rPr>
          <w:i/>
          <w:color w:val="000000"/>
          <w:sz w:val="24"/>
          <w:szCs w:val="24"/>
        </w:rPr>
        <w:t>(…)</w:t>
      </w:r>
      <w:r w:rsidRPr="00035666">
        <w:rPr>
          <w:i/>
          <w:color w:val="000000"/>
          <w:sz w:val="24"/>
          <w:szCs w:val="24"/>
        </w:rPr>
        <w:t xml:space="preserve"> El faltante de áreas verdes será compensado pecuniariamente con excepción de los asentamientos declarados de interés social</w:t>
      </w:r>
      <w:r>
        <w:rPr>
          <w:i/>
          <w:color w:val="000000"/>
          <w:sz w:val="24"/>
          <w:szCs w:val="24"/>
        </w:rPr>
        <w:t>. (...)</w:t>
      </w:r>
      <w:r w:rsidR="00270CA1">
        <w:rPr>
          <w:i/>
          <w:color w:val="000000"/>
          <w:sz w:val="24"/>
          <w:szCs w:val="24"/>
        </w:rPr>
        <w:t>”</w:t>
      </w:r>
      <w:r w:rsidR="00270CA1">
        <w:rPr>
          <w:color w:val="000000"/>
          <w:sz w:val="24"/>
          <w:szCs w:val="24"/>
        </w:rPr>
        <w:t>;</w:t>
      </w:r>
    </w:p>
    <w:p w14:paraId="40B5D696" w14:textId="77777777" w:rsidR="00B61FB2" w:rsidRPr="00035666" w:rsidRDefault="00B61FB2" w:rsidP="00B61FB2">
      <w:pPr>
        <w:pBdr>
          <w:top w:val="nil"/>
          <w:left w:val="nil"/>
          <w:bottom w:val="nil"/>
          <w:right w:val="nil"/>
          <w:between w:val="nil"/>
        </w:pBdr>
        <w:jc w:val="both"/>
        <w:rPr>
          <w:b/>
          <w:color w:val="000000"/>
          <w:sz w:val="24"/>
          <w:szCs w:val="24"/>
        </w:rPr>
      </w:pPr>
    </w:p>
    <w:p w14:paraId="6F7B558B" w14:textId="4E4A4C6F"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Código Municipal para el Distrito Metropolitano de Quito, determina en su disposición derogatoria lo siguiente: </w:t>
      </w:r>
      <w:r w:rsidRPr="00055B29">
        <w:rPr>
          <w:i/>
          <w:color w:val="000000"/>
          <w:sz w:val="24"/>
          <w:szCs w:val="24"/>
        </w:rPr>
        <w:t>“(…) Deróguense todas las Ordenanzas que se detallan en el cuadro adjunto (Anexo Derogatorias), con excepción de sus disposiciones de carácter transitorio hasta la verificación del efectivo cumplimiento de las mismas;(…)</w:t>
      </w:r>
      <w:r w:rsidR="00270CA1">
        <w:rPr>
          <w:color w:val="000000"/>
          <w:sz w:val="24"/>
          <w:szCs w:val="24"/>
        </w:rPr>
        <w:t>”;</w:t>
      </w:r>
    </w:p>
    <w:p w14:paraId="698DAB0E" w14:textId="77777777" w:rsidR="00B61FB2" w:rsidRPr="00055B29" w:rsidRDefault="00B61FB2" w:rsidP="00B61FB2">
      <w:pPr>
        <w:pBdr>
          <w:top w:val="nil"/>
          <w:left w:val="nil"/>
          <w:bottom w:val="nil"/>
          <w:right w:val="nil"/>
          <w:between w:val="nil"/>
        </w:pBdr>
        <w:jc w:val="both"/>
        <w:rPr>
          <w:b/>
          <w:color w:val="000000"/>
          <w:sz w:val="24"/>
          <w:szCs w:val="24"/>
        </w:rPr>
      </w:pPr>
    </w:p>
    <w:p w14:paraId="7AE83823" w14:textId="447732A2"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color w:val="000000"/>
          <w:sz w:val="24"/>
          <w:szCs w:val="24"/>
        </w:rPr>
        <w:tab/>
        <w:t>en concordancia con el considerando precedente,</w:t>
      </w:r>
      <w:r w:rsidRPr="00055B29">
        <w:rPr>
          <w:b/>
          <w:color w:val="000000"/>
          <w:sz w:val="24"/>
          <w:szCs w:val="24"/>
        </w:rPr>
        <w:t xml:space="preserve"> </w:t>
      </w:r>
      <w:r w:rsidRPr="00055B29">
        <w:rPr>
          <w:color w:val="000000"/>
          <w:sz w:val="24"/>
          <w:szCs w:val="24"/>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2BDE45AC" w14:textId="206346A8" w:rsidR="00726643" w:rsidRDefault="00726643" w:rsidP="00B61FB2">
      <w:pPr>
        <w:pBdr>
          <w:top w:val="nil"/>
          <w:left w:val="nil"/>
          <w:bottom w:val="nil"/>
          <w:right w:val="nil"/>
          <w:between w:val="nil"/>
        </w:pBdr>
        <w:ind w:left="705" w:hanging="705"/>
        <w:jc w:val="both"/>
        <w:rPr>
          <w:color w:val="000000"/>
          <w:sz w:val="24"/>
          <w:szCs w:val="24"/>
        </w:rPr>
      </w:pPr>
    </w:p>
    <w:p w14:paraId="1B9A57F3" w14:textId="7DC97C68" w:rsidR="00726643" w:rsidRDefault="00726643" w:rsidP="00B61FB2">
      <w:pPr>
        <w:pBdr>
          <w:top w:val="nil"/>
          <w:left w:val="nil"/>
          <w:bottom w:val="nil"/>
          <w:right w:val="nil"/>
          <w:between w:val="nil"/>
        </w:pBdr>
        <w:ind w:left="705" w:hanging="705"/>
        <w:jc w:val="both"/>
        <w:rPr>
          <w:color w:val="000000"/>
          <w:sz w:val="24"/>
          <w:szCs w:val="24"/>
        </w:rPr>
      </w:pPr>
      <w:proofErr w:type="gramStart"/>
      <w:r>
        <w:rPr>
          <w:b/>
          <w:color w:val="000000"/>
          <w:sz w:val="24"/>
          <w:szCs w:val="24"/>
        </w:rPr>
        <w:t xml:space="preserve">Que, </w:t>
      </w:r>
      <w:r w:rsidR="00481E5B">
        <w:rPr>
          <w:b/>
          <w:color w:val="000000"/>
          <w:sz w:val="24"/>
          <w:szCs w:val="24"/>
        </w:rPr>
        <w:t xml:space="preserve"> </w:t>
      </w:r>
      <w:r w:rsidR="000C40A4">
        <w:rPr>
          <w:b/>
          <w:color w:val="000000"/>
          <w:sz w:val="24"/>
          <w:szCs w:val="24"/>
        </w:rPr>
        <w:t xml:space="preserve"> </w:t>
      </w:r>
      <w:proofErr w:type="gramEnd"/>
      <w:r w:rsidRPr="00481E5B">
        <w:rPr>
          <w:color w:val="000000"/>
          <w:sz w:val="24"/>
          <w:szCs w:val="24"/>
        </w:rPr>
        <w:t>mediante memorando</w:t>
      </w:r>
      <w:r w:rsidRPr="00FA7AF8">
        <w:rPr>
          <w:color w:val="000000"/>
          <w:sz w:val="24"/>
          <w:szCs w:val="24"/>
        </w:rPr>
        <w:t xml:space="preserve"> No. GADDMQ-STHV-DMC-USIGC- 2021-0530-M de 30 de junio de 2021, </w:t>
      </w:r>
      <w:r>
        <w:rPr>
          <w:color w:val="000000"/>
          <w:sz w:val="24"/>
          <w:szCs w:val="24"/>
        </w:rPr>
        <w:t xml:space="preserve">suscrito por el Jefe de la Unidad de Sistemas de Información Geográfica Catastral, se remite el </w:t>
      </w:r>
      <w:r w:rsidRPr="00FA7AF8">
        <w:rPr>
          <w:color w:val="000000"/>
          <w:sz w:val="24"/>
          <w:szCs w:val="24"/>
        </w:rPr>
        <w:t xml:space="preserve">Informe </w:t>
      </w:r>
      <w:r w:rsidR="00481E5B">
        <w:rPr>
          <w:color w:val="000000"/>
          <w:sz w:val="24"/>
          <w:szCs w:val="24"/>
        </w:rPr>
        <w:t xml:space="preserve">Técnico Interno </w:t>
      </w:r>
      <w:r w:rsidRPr="00FA7AF8">
        <w:rPr>
          <w:color w:val="000000"/>
          <w:sz w:val="24"/>
          <w:szCs w:val="24"/>
        </w:rPr>
        <w:t>de Accidentes Geográficos</w:t>
      </w:r>
      <w:r>
        <w:rPr>
          <w:color w:val="000000"/>
          <w:sz w:val="24"/>
          <w:szCs w:val="24"/>
        </w:rPr>
        <w:t xml:space="preserve"> No.</w:t>
      </w:r>
      <w:r w:rsidRPr="00FA7AF8">
        <w:rPr>
          <w:color w:val="000000"/>
          <w:sz w:val="24"/>
          <w:szCs w:val="24"/>
        </w:rPr>
        <w:t xml:space="preserve"> STHV-DMC-USIGC-2021-0448-M de 25 de junio de 2021, emitido por la Dirección Metropolitana de Catastros</w:t>
      </w:r>
      <w:r w:rsidR="00481E5B">
        <w:rPr>
          <w:color w:val="000000"/>
          <w:sz w:val="24"/>
          <w:szCs w:val="24"/>
        </w:rPr>
        <w:t>.</w:t>
      </w:r>
    </w:p>
    <w:p w14:paraId="39BE80D0" w14:textId="77777777" w:rsidR="00B61FB2" w:rsidRDefault="00B61FB2" w:rsidP="00B61FB2">
      <w:pPr>
        <w:pBdr>
          <w:top w:val="nil"/>
          <w:left w:val="nil"/>
          <w:bottom w:val="nil"/>
          <w:right w:val="nil"/>
          <w:between w:val="nil"/>
        </w:pBdr>
        <w:ind w:left="705" w:hanging="705"/>
        <w:jc w:val="both"/>
        <w:rPr>
          <w:color w:val="000000"/>
          <w:sz w:val="24"/>
          <w:szCs w:val="24"/>
        </w:rPr>
      </w:pPr>
    </w:p>
    <w:p w14:paraId="5C608D31" w14:textId="77777777" w:rsidR="00B61FB2" w:rsidRPr="001E2A1E" w:rsidRDefault="00B61FB2" w:rsidP="00B61FB2">
      <w:pPr>
        <w:shd w:val="clear" w:color="auto" w:fill="FFFFFF"/>
        <w:ind w:left="709" w:hanging="709"/>
        <w:jc w:val="both"/>
        <w:rPr>
          <w:sz w:val="24"/>
          <w:szCs w:val="24"/>
        </w:rPr>
      </w:pPr>
      <w:r w:rsidRPr="001E2A1E">
        <w:rPr>
          <w:sz w:val="24"/>
          <w:szCs w:val="24"/>
        </w:rPr>
        <w:t xml:space="preserve">Que, </w:t>
      </w:r>
      <w:r w:rsidRPr="001E2A1E">
        <w:rPr>
          <w:sz w:val="24"/>
          <w:szCs w:val="24"/>
        </w:rPr>
        <w:tab/>
        <w:t xml:space="preserve">mediante Oficio N° GADDMQ-PM-2022-1266-O, de 24 de marzo de 2022, emitido por Procuraduría Metropolitana, en el que consta el Informe Jurídico, el mismo que manifiesta: </w:t>
      </w:r>
      <w:r w:rsidRPr="001E2A1E">
        <w:rPr>
          <w:i/>
          <w:sz w:val="24"/>
          <w:szCs w:val="24"/>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r w:rsidRPr="00270CA1">
        <w:rPr>
          <w:sz w:val="24"/>
          <w:szCs w:val="24"/>
        </w:rPr>
        <w:t>;</w:t>
      </w:r>
    </w:p>
    <w:p w14:paraId="7F1584A3" w14:textId="77777777" w:rsidR="00B61FB2" w:rsidRDefault="00B61FB2" w:rsidP="00B61FB2">
      <w:pPr>
        <w:pBdr>
          <w:top w:val="nil"/>
          <w:left w:val="nil"/>
          <w:bottom w:val="nil"/>
          <w:right w:val="nil"/>
          <w:between w:val="nil"/>
        </w:pBdr>
        <w:ind w:left="705" w:hanging="705"/>
        <w:jc w:val="both"/>
        <w:rPr>
          <w:color w:val="000000"/>
          <w:sz w:val="24"/>
          <w:szCs w:val="24"/>
        </w:rPr>
      </w:pPr>
    </w:p>
    <w:p w14:paraId="778E5A5F" w14:textId="07CED275" w:rsidR="00B61FB2" w:rsidRDefault="00B61FB2" w:rsidP="00B61FB2">
      <w:pPr>
        <w:pBdr>
          <w:top w:val="nil"/>
          <w:left w:val="nil"/>
          <w:bottom w:val="nil"/>
          <w:right w:val="nil"/>
          <w:between w:val="nil"/>
        </w:pBdr>
        <w:ind w:left="705" w:hanging="705"/>
        <w:jc w:val="both"/>
        <w:rPr>
          <w:color w:val="000000"/>
          <w:sz w:val="24"/>
          <w:szCs w:val="24"/>
        </w:rPr>
      </w:pPr>
      <w:r w:rsidRPr="00055B29">
        <w:rPr>
          <w:b/>
          <w:bCs/>
          <w:sz w:val="24"/>
          <w:szCs w:val="24"/>
        </w:rPr>
        <w:t xml:space="preserve">Que, </w:t>
      </w:r>
      <w:r w:rsidRPr="00055B29">
        <w:rPr>
          <w:b/>
          <w:bCs/>
          <w:sz w:val="24"/>
          <w:szCs w:val="24"/>
        </w:rPr>
        <w:tab/>
      </w:r>
      <w:r w:rsidRPr="006F0142">
        <w:rPr>
          <w:color w:val="000000"/>
          <w:sz w:val="24"/>
          <w:szCs w:val="24"/>
        </w:rPr>
        <w:t xml:space="preserve">mediante </w:t>
      </w:r>
      <w:r w:rsidR="00EE5F06">
        <w:rPr>
          <w:color w:val="000000"/>
          <w:sz w:val="24"/>
          <w:szCs w:val="24"/>
        </w:rPr>
        <w:t>Oficio</w:t>
      </w:r>
      <w:r>
        <w:rPr>
          <w:color w:val="000000"/>
          <w:sz w:val="24"/>
          <w:szCs w:val="24"/>
        </w:rPr>
        <w:t xml:space="preserve"> No. </w:t>
      </w:r>
      <w:r w:rsidRPr="00481E0C">
        <w:rPr>
          <w:color w:val="000000"/>
          <w:sz w:val="24"/>
          <w:szCs w:val="24"/>
        </w:rPr>
        <w:t>GADDMQ-AZQ-</w:t>
      </w:r>
      <w:r w:rsidR="00EE5F06">
        <w:rPr>
          <w:color w:val="000000"/>
          <w:sz w:val="24"/>
          <w:szCs w:val="24"/>
        </w:rPr>
        <w:t>20</w:t>
      </w:r>
      <w:r w:rsidRPr="00481E0C">
        <w:rPr>
          <w:color w:val="000000"/>
          <w:sz w:val="24"/>
          <w:szCs w:val="24"/>
        </w:rPr>
        <w:t>22-</w:t>
      </w:r>
      <w:r w:rsidR="00EE5F06">
        <w:rPr>
          <w:color w:val="000000"/>
          <w:sz w:val="24"/>
          <w:szCs w:val="24"/>
        </w:rPr>
        <w:t>4311</w:t>
      </w:r>
      <w:r w:rsidRPr="00481E0C">
        <w:rPr>
          <w:color w:val="000000"/>
          <w:sz w:val="24"/>
          <w:szCs w:val="24"/>
        </w:rPr>
        <w:t>-</w:t>
      </w:r>
      <w:r w:rsidR="00EE5F06">
        <w:rPr>
          <w:color w:val="000000"/>
          <w:sz w:val="24"/>
          <w:szCs w:val="24"/>
        </w:rPr>
        <w:t>O</w:t>
      </w:r>
      <w:r w:rsidRPr="00481E0C">
        <w:rPr>
          <w:color w:val="000000"/>
          <w:sz w:val="24"/>
          <w:szCs w:val="24"/>
        </w:rPr>
        <w:t xml:space="preserve">, de </w:t>
      </w:r>
      <w:r>
        <w:rPr>
          <w:color w:val="000000"/>
          <w:sz w:val="24"/>
          <w:szCs w:val="24"/>
        </w:rPr>
        <w:t>1</w:t>
      </w:r>
      <w:r w:rsidR="00EE5F06">
        <w:rPr>
          <w:color w:val="000000"/>
          <w:sz w:val="24"/>
          <w:szCs w:val="24"/>
        </w:rPr>
        <w:t>2</w:t>
      </w:r>
      <w:r w:rsidRPr="00481E0C">
        <w:rPr>
          <w:color w:val="000000"/>
          <w:sz w:val="24"/>
          <w:szCs w:val="24"/>
        </w:rPr>
        <w:t xml:space="preserve"> de</w:t>
      </w:r>
      <w:r>
        <w:rPr>
          <w:color w:val="000000"/>
          <w:sz w:val="24"/>
          <w:szCs w:val="24"/>
        </w:rPr>
        <w:t xml:space="preserve"> o</w:t>
      </w:r>
      <w:r w:rsidR="00EE5F06">
        <w:rPr>
          <w:color w:val="000000"/>
          <w:sz w:val="24"/>
          <w:szCs w:val="24"/>
        </w:rPr>
        <w:t>ctub</w:t>
      </w:r>
      <w:r>
        <w:rPr>
          <w:color w:val="000000"/>
          <w:sz w:val="24"/>
          <w:szCs w:val="24"/>
        </w:rPr>
        <w:t>re</w:t>
      </w:r>
      <w:r w:rsidRPr="00481E0C">
        <w:rPr>
          <w:color w:val="000000"/>
          <w:sz w:val="24"/>
          <w:szCs w:val="24"/>
        </w:rPr>
        <w:t xml:space="preserve"> de 2022,</w:t>
      </w:r>
      <w:r w:rsidRPr="006F0142">
        <w:rPr>
          <w:color w:val="000000"/>
          <w:sz w:val="24"/>
          <w:szCs w:val="24"/>
        </w:rPr>
        <w:t xml:space="preserve"> </w:t>
      </w:r>
      <w:r w:rsidR="00EE5F06">
        <w:rPr>
          <w:color w:val="000000"/>
          <w:sz w:val="24"/>
          <w:szCs w:val="24"/>
        </w:rPr>
        <w:t>e</w:t>
      </w:r>
      <w:r w:rsidRPr="006F0142">
        <w:rPr>
          <w:color w:val="000000"/>
          <w:sz w:val="24"/>
          <w:szCs w:val="24"/>
        </w:rPr>
        <w:t xml:space="preserve">l </w:t>
      </w:r>
      <w:r w:rsidR="00EE5F06">
        <w:rPr>
          <w:color w:val="000000"/>
          <w:sz w:val="24"/>
          <w:szCs w:val="24"/>
        </w:rPr>
        <w:t>Administrador Zo</w:t>
      </w:r>
      <w:r>
        <w:rPr>
          <w:color w:val="000000"/>
          <w:sz w:val="24"/>
          <w:szCs w:val="24"/>
        </w:rPr>
        <w:t>na</w:t>
      </w:r>
      <w:r w:rsidR="00EE5F06">
        <w:rPr>
          <w:color w:val="000000"/>
          <w:sz w:val="24"/>
          <w:szCs w:val="24"/>
        </w:rPr>
        <w:t xml:space="preserve">l </w:t>
      </w:r>
      <w:proofErr w:type="spellStart"/>
      <w:r w:rsidR="00EE5F06">
        <w:rPr>
          <w:color w:val="000000"/>
          <w:sz w:val="24"/>
          <w:szCs w:val="24"/>
        </w:rPr>
        <w:t>Quitumbe</w:t>
      </w:r>
      <w:proofErr w:type="spellEnd"/>
      <w:r w:rsidR="00EE5F06">
        <w:rPr>
          <w:color w:val="000000"/>
          <w:sz w:val="24"/>
          <w:szCs w:val="24"/>
        </w:rPr>
        <w:t>, expone:</w:t>
      </w:r>
    </w:p>
    <w:p w14:paraId="2B2DE3C7" w14:textId="77777777" w:rsidR="00B61FB2" w:rsidRDefault="00B61FB2" w:rsidP="00B61FB2">
      <w:pPr>
        <w:pBdr>
          <w:top w:val="nil"/>
          <w:left w:val="nil"/>
          <w:bottom w:val="nil"/>
          <w:right w:val="nil"/>
          <w:between w:val="nil"/>
        </w:pBdr>
        <w:ind w:left="705" w:hanging="705"/>
        <w:jc w:val="both"/>
        <w:rPr>
          <w:color w:val="000000"/>
          <w:sz w:val="24"/>
          <w:szCs w:val="24"/>
        </w:rPr>
      </w:pPr>
    </w:p>
    <w:p w14:paraId="16490829" w14:textId="77777777" w:rsidR="00EE5F06" w:rsidRPr="007C1108" w:rsidRDefault="00B61FB2" w:rsidP="00EE5F06">
      <w:pPr>
        <w:pStyle w:val="Prrafodelista"/>
        <w:pBdr>
          <w:top w:val="nil"/>
          <w:left w:val="nil"/>
          <w:bottom w:val="nil"/>
          <w:right w:val="nil"/>
          <w:between w:val="nil"/>
        </w:pBdr>
        <w:ind w:left="720"/>
        <w:jc w:val="both"/>
        <w:rPr>
          <w:i/>
          <w:color w:val="000000"/>
          <w:sz w:val="24"/>
          <w:szCs w:val="24"/>
        </w:rPr>
      </w:pPr>
      <w:r w:rsidRPr="007C1108">
        <w:rPr>
          <w:i/>
          <w:color w:val="000000"/>
          <w:sz w:val="24"/>
          <w:szCs w:val="24"/>
        </w:rPr>
        <w:t>“</w:t>
      </w:r>
      <w:r w:rsidR="00EE5F06" w:rsidRPr="007C1108">
        <w:rPr>
          <w:i/>
          <w:color w:val="000000"/>
          <w:sz w:val="24"/>
          <w:szCs w:val="24"/>
        </w:rPr>
        <w:t>En atención al oficio Nro.GADDMQ-SGCTYPC-UERB-2022-1610-O, en el cual se solicita:</w:t>
      </w:r>
    </w:p>
    <w:p w14:paraId="5B4E6121" w14:textId="77777777" w:rsidR="00EE5F06" w:rsidRPr="007C1108" w:rsidRDefault="00EE5F06" w:rsidP="00EE5F06">
      <w:pPr>
        <w:pStyle w:val="Prrafodelista"/>
        <w:pBdr>
          <w:top w:val="nil"/>
          <w:left w:val="nil"/>
          <w:bottom w:val="nil"/>
          <w:right w:val="nil"/>
          <w:between w:val="nil"/>
        </w:pBdr>
        <w:ind w:left="720"/>
        <w:jc w:val="both"/>
        <w:rPr>
          <w:i/>
          <w:color w:val="000000"/>
          <w:sz w:val="24"/>
          <w:szCs w:val="24"/>
        </w:rPr>
      </w:pPr>
    </w:p>
    <w:p w14:paraId="1A980A52" w14:textId="77777777" w:rsidR="00EE5F06" w:rsidRPr="007C1108" w:rsidRDefault="00EE5F06" w:rsidP="00EE5F06">
      <w:pPr>
        <w:pStyle w:val="Prrafodelista"/>
        <w:pBdr>
          <w:top w:val="nil"/>
          <w:left w:val="nil"/>
          <w:bottom w:val="nil"/>
          <w:right w:val="nil"/>
          <w:between w:val="nil"/>
        </w:pBdr>
        <w:ind w:left="720"/>
        <w:jc w:val="both"/>
        <w:rPr>
          <w:i/>
          <w:color w:val="000000"/>
          <w:sz w:val="24"/>
          <w:szCs w:val="24"/>
        </w:rPr>
      </w:pPr>
      <w:r w:rsidRPr="007C1108">
        <w:rPr>
          <w:i/>
          <w:color w:val="000000"/>
          <w:sz w:val="24"/>
          <w:szCs w:val="24"/>
        </w:rPr>
        <w:t xml:space="preserve">"(...) disponga a quien corresponda emita el INFORME ACTUALIZADO DE TRAZADO VIAL (Vías de acceso) e INFORME DE REPLANTEO VIAL, del predio Nro. 5059079 y clave catastral Nro. 32805 02 012, correspondientes al asentamiento humano de hecho y consolidado denominado: Comité Pro Mejoras Santa Isabel Franja 8 (Etapa 1), ubicado en la parroquia </w:t>
      </w:r>
      <w:proofErr w:type="spellStart"/>
      <w:r w:rsidRPr="007C1108">
        <w:rPr>
          <w:i/>
          <w:color w:val="000000"/>
          <w:sz w:val="24"/>
          <w:szCs w:val="24"/>
        </w:rPr>
        <w:t>Turubamba</w:t>
      </w:r>
      <w:proofErr w:type="spellEnd"/>
      <w:r w:rsidRPr="007C1108">
        <w:rPr>
          <w:i/>
          <w:color w:val="000000"/>
          <w:sz w:val="24"/>
          <w:szCs w:val="24"/>
        </w:rPr>
        <w:t xml:space="preserve">, de igual forma se pone en consideración el informe de nomenclatura vial Nro.0578-EPMMOP-GP-2021-OF emitido por la EPMMOP (Informe y plano en archivo digital adjunto).En caso de que las vías externas colindantes con el </w:t>
      </w:r>
      <w:proofErr w:type="spellStart"/>
      <w:r w:rsidRPr="007C1108">
        <w:rPr>
          <w:i/>
          <w:color w:val="000000"/>
          <w:sz w:val="24"/>
          <w:szCs w:val="24"/>
        </w:rPr>
        <w:t>macrolote</w:t>
      </w:r>
      <w:proofErr w:type="spellEnd"/>
      <w:r w:rsidRPr="007C1108">
        <w:rPr>
          <w:i/>
          <w:color w:val="000000"/>
          <w:sz w:val="24"/>
          <w:szCs w:val="24"/>
        </w:rPr>
        <w:t xml:space="preserve"> no dispongan de resolución o informe de Concejo que avale su aprobación; favor emitir el CERTIFICADO TÉCNICO DE INFORMACIÓN VIAL, bajo los criterios técnicos de factibilidad de conexión vial, considerando que el predio Nro. 5059079, es un asentamiento humano de hecho y consolidado.(...)".</w:t>
      </w:r>
    </w:p>
    <w:p w14:paraId="2EDCC777" w14:textId="77777777" w:rsidR="00EE5F06" w:rsidRPr="007C1108" w:rsidRDefault="00EE5F06" w:rsidP="00EE5F06">
      <w:pPr>
        <w:pStyle w:val="Prrafodelista"/>
        <w:pBdr>
          <w:top w:val="nil"/>
          <w:left w:val="nil"/>
          <w:bottom w:val="nil"/>
          <w:right w:val="nil"/>
          <w:between w:val="nil"/>
        </w:pBdr>
        <w:ind w:left="720"/>
        <w:jc w:val="both"/>
        <w:rPr>
          <w:i/>
          <w:color w:val="000000"/>
          <w:sz w:val="24"/>
          <w:szCs w:val="24"/>
        </w:rPr>
      </w:pPr>
    </w:p>
    <w:p w14:paraId="72278975" w14:textId="7BDE9C48" w:rsidR="00B61FB2" w:rsidRPr="007C1108" w:rsidRDefault="00EE5F06" w:rsidP="00EE5F06">
      <w:pPr>
        <w:pStyle w:val="Prrafodelista"/>
        <w:pBdr>
          <w:top w:val="nil"/>
          <w:left w:val="nil"/>
          <w:bottom w:val="nil"/>
          <w:right w:val="nil"/>
          <w:between w:val="nil"/>
        </w:pBdr>
        <w:ind w:left="720"/>
        <w:jc w:val="both"/>
        <w:rPr>
          <w:color w:val="000000"/>
          <w:sz w:val="24"/>
          <w:szCs w:val="24"/>
        </w:rPr>
      </w:pPr>
      <w:r w:rsidRPr="007C1108">
        <w:rPr>
          <w:i/>
          <w:color w:val="000000"/>
          <w:sz w:val="24"/>
          <w:szCs w:val="24"/>
        </w:rPr>
        <w:t>Al respecto, sírvase encontrar adjunto al presente, el informe técnico Nro. AZQ-DGT-UTV-IT-2021-171 e informe Nro. AZQ-DGT-UTV-IRV-2021-144, emitido por la Unidad de Territorio y Vivienda, los cuales contienen la información correspondiente.</w:t>
      </w:r>
      <w:r w:rsidR="00B61FB2" w:rsidRPr="007C1108">
        <w:rPr>
          <w:i/>
          <w:color w:val="000000"/>
          <w:sz w:val="24"/>
          <w:szCs w:val="24"/>
        </w:rPr>
        <w:t>”</w:t>
      </w:r>
      <w:r w:rsidR="007C1108">
        <w:rPr>
          <w:color w:val="000000"/>
          <w:sz w:val="24"/>
          <w:szCs w:val="24"/>
        </w:rPr>
        <w:t>;</w:t>
      </w:r>
    </w:p>
    <w:p w14:paraId="71D14F80"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6F4D2000" w14:textId="45577380" w:rsidR="00270CA1" w:rsidRDefault="00270CA1" w:rsidP="00270CA1">
      <w:pPr>
        <w:pBdr>
          <w:top w:val="nil"/>
          <w:left w:val="nil"/>
          <w:bottom w:val="nil"/>
          <w:right w:val="nil"/>
          <w:between w:val="nil"/>
        </w:pBdr>
        <w:ind w:left="705" w:hanging="705"/>
        <w:jc w:val="both"/>
        <w:rPr>
          <w:sz w:val="24"/>
          <w:szCs w:val="24"/>
        </w:rPr>
      </w:pPr>
      <w:r w:rsidRPr="00055B29">
        <w:rPr>
          <w:b/>
          <w:bCs/>
          <w:sz w:val="24"/>
          <w:szCs w:val="24"/>
        </w:rPr>
        <w:t>Que,</w:t>
      </w:r>
      <w:r w:rsidRPr="00055B29">
        <w:rPr>
          <w:b/>
          <w:bCs/>
          <w:sz w:val="24"/>
          <w:szCs w:val="24"/>
        </w:rPr>
        <w:tab/>
      </w:r>
      <w:r w:rsidRPr="00055B29">
        <w:rPr>
          <w:sz w:val="24"/>
          <w:szCs w:val="24"/>
        </w:rPr>
        <w:t xml:space="preserve">mediante Oficio No. </w:t>
      </w:r>
      <w:r w:rsidRPr="006B16AA">
        <w:rPr>
          <w:sz w:val="24"/>
          <w:szCs w:val="24"/>
        </w:rPr>
        <w:t>GADDMQ-SGSG-DMGR-2022-1</w:t>
      </w:r>
      <w:r>
        <w:rPr>
          <w:sz w:val="24"/>
          <w:szCs w:val="24"/>
        </w:rPr>
        <w:t>620</w:t>
      </w:r>
      <w:r w:rsidRPr="006B16AA">
        <w:rPr>
          <w:sz w:val="24"/>
          <w:szCs w:val="24"/>
        </w:rPr>
        <w:t>-OF de 2</w:t>
      </w:r>
      <w:r>
        <w:rPr>
          <w:sz w:val="24"/>
          <w:szCs w:val="24"/>
        </w:rPr>
        <w:t>1</w:t>
      </w:r>
      <w:r w:rsidRPr="006B16AA">
        <w:rPr>
          <w:sz w:val="24"/>
          <w:szCs w:val="24"/>
        </w:rPr>
        <w:t xml:space="preserve"> de </w:t>
      </w:r>
      <w:r>
        <w:rPr>
          <w:sz w:val="24"/>
          <w:szCs w:val="24"/>
        </w:rPr>
        <w:t>octubre</w:t>
      </w:r>
      <w:r w:rsidRPr="006B16AA">
        <w:rPr>
          <w:sz w:val="24"/>
          <w:szCs w:val="24"/>
        </w:rPr>
        <w:t xml:space="preserve"> de 2022</w:t>
      </w:r>
      <w:r w:rsidRPr="00055B29">
        <w:rPr>
          <w:sz w:val="24"/>
          <w:szCs w:val="24"/>
        </w:rPr>
        <w:t xml:space="preserve">, emitido por el Director </w:t>
      </w:r>
      <w:r>
        <w:rPr>
          <w:sz w:val="24"/>
          <w:szCs w:val="24"/>
        </w:rPr>
        <w:t xml:space="preserve">Metropolitano </w:t>
      </w:r>
      <w:r w:rsidRPr="00055B29">
        <w:rPr>
          <w:sz w:val="24"/>
          <w:szCs w:val="24"/>
        </w:rPr>
        <w:t xml:space="preserve">de la Secretaría General de Seguridad y Gobernabilidad, </w:t>
      </w:r>
      <w:r>
        <w:rPr>
          <w:sz w:val="24"/>
          <w:szCs w:val="24"/>
        </w:rPr>
        <w:t xml:space="preserve">Dirección Metropolitana de Gestión de Riesgos, </w:t>
      </w:r>
      <w:r w:rsidRPr="00055B29">
        <w:rPr>
          <w:sz w:val="24"/>
          <w:szCs w:val="24"/>
        </w:rPr>
        <w:t xml:space="preserve">a través del cual remite el Informe Técnico No. </w:t>
      </w:r>
      <w:r w:rsidRPr="006B16AA">
        <w:rPr>
          <w:sz w:val="24"/>
          <w:szCs w:val="24"/>
        </w:rPr>
        <w:t>I-0</w:t>
      </w:r>
      <w:r>
        <w:rPr>
          <w:sz w:val="24"/>
          <w:szCs w:val="24"/>
        </w:rPr>
        <w:t>24</w:t>
      </w:r>
      <w:r w:rsidRPr="006B16AA">
        <w:rPr>
          <w:sz w:val="24"/>
          <w:szCs w:val="24"/>
        </w:rPr>
        <w:t>-EAH-AT-DMGR-2022</w:t>
      </w:r>
      <w:r w:rsidRPr="006F0142">
        <w:rPr>
          <w:sz w:val="24"/>
          <w:szCs w:val="24"/>
        </w:rPr>
        <w:t>,</w:t>
      </w:r>
      <w:r w:rsidRPr="00055B29">
        <w:rPr>
          <w:sz w:val="24"/>
          <w:szCs w:val="24"/>
        </w:rPr>
        <w:t xml:space="preserve"> en el que señala:</w:t>
      </w:r>
    </w:p>
    <w:p w14:paraId="7CD19110" w14:textId="77777777" w:rsidR="00270CA1" w:rsidRPr="00055B29" w:rsidRDefault="00270CA1" w:rsidP="00270CA1">
      <w:pPr>
        <w:pBdr>
          <w:top w:val="nil"/>
          <w:left w:val="nil"/>
          <w:bottom w:val="nil"/>
          <w:right w:val="nil"/>
          <w:between w:val="nil"/>
        </w:pBdr>
        <w:ind w:left="705" w:hanging="705"/>
        <w:jc w:val="both"/>
        <w:rPr>
          <w:sz w:val="24"/>
          <w:szCs w:val="24"/>
          <w:lang w:val="es-EC"/>
        </w:rPr>
      </w:pPr>
      <w:r w:rsidRPr="00055B29">
        <w:rPr>
          <w:sz w:val="24"/>
          <w:szCs w:val="24"/>
          <w:lang w:val="es-EC"/>
        </w:rPr>
        <w:t xml:space="preserve"> </w:t>
      </w:r>
    </w:p>
    <w:p w14:paraId="0EB716C4" w14:textId="77777777" w:rsidR="00270CA1" w:rsidRDefault="00270CA1" w:rsidP="00270CA1">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0F10BBC" w14:textId="4E5EEE77" w:rsidR="00270CA1" w:rsidRPr="00270CA1" w:rsidRDefault="00270CA1" w:rsidP="00270CA1">
      <w:pPr>
        <w:pStyle w:val="Prrafodelista"/>
        <w:spacing w:after="240"/>
        <w:ind w:left="720"/>
        <w:jc w:val="both"/>
        <w:rPr>
          <w:bCs/>
          <w:sz w:val="24"/>
          <w:szCs w:val="24"/>
          <w:lang w:val="es-EC"/>
        </w:rPr>
      </w:pPr>
      <w:r w:rsidRPr="00B06BA0">
        <w:rPr>
          <w:b/>
          <w:bCs/>
          <w:i/>
          <w:sz w:val="24"/>
          <w:szCs w:val="24"/>
          <w:lang w:val="es-EC"/>
        </w:rPr>
        <w:t>Movimientos en masa:</w:t>
      </w:r>
      <w:r w:rsidRPr="00B06BA0">
        <w:rPr>
          <w:bCs/>
          <w:i/>
          <w:sz w:val="24"/>
          <w:szCs w:val="24"/>
          <w:lang w:val="es-EC"/>
        </w:rPr>
        <w:t xml:space="preserve"> el AHHYC “Comité Pro Mejoras Santa Isabel (Franja </w:t>
      </w:r>
      <w:r>
        <w:rPr>
          <w:bCs/>
          <w:i/>
          <w:sz w:val="24"/>
          <w:szCs w:val="24"/>
          <w:lang w:val="es-EC"/>
        </w:rPr>
        <w:t>8</w:t>
      </w:r>
      <w:r w:rsidRPr="00B06BA0">
        <w:rPr>
          <w:bCs/>
          <w:i/>
          <w:sz w:val="24"/>
          <w:szCs w:val="24"/>
          <w:lang w:val="es-EC"/>
        </w:rPr>
        <w:t>)</w:t>
      </w:r>
      <w:r>
        <w:rPr>
          <w:bCs/>
          <w:i/>
          <w:sz w:val="24"/>
          <w:szCs w:val="24"/>
          <w:lang w:val="es-EC"/>
        </w:rPr>
        <w:t xml:space="preserve"> – Etapa 1” </w:t>
      </w:r>
      <w:r w:rsidRPr="00B06BA0">
        <w:rPr>
          <w:bCs/>
          <w:i/>
          <w:sz w:val="24"/>
          <w:szCs w:val="24"/>
          <w:lang w:val="es-EC"/>
        </w:rPr>
        <w:t>presenta</w:t>
      </w:r>
      <w:r>
        <w:rPr>
          <w:bCs/>
          <w:i/>
          <w:sz w:val="24"/>
          <w:szCs w:val="24"/>
          <w:lang w:val="es-EC"/>
        </w:rPr>
        <w:t xml:space="preserve"> </w:t>
      </w:r>
      <w:r w:rsidRPr="00B06BA0">
        <w:rPr>
          <w:bCs/>
          <w:i/>
          <w:sz w:val="24"/>
          <w:szCs w:val="24"/>
          <w:lang w:val="es-EC"/>
        </w:rPr>
        <w:t xml:space="preserve">frente a deslizamientos un </w:t>
      </w:r>
      <w:r w:rsidRPr="00B06BA0">
        <w:rPr>
          <w:b/>
          <w:bCs/>
          <w:i/>
          <w:sz w:val="24"/>
          <w:szCs w:val="24"/>
          <w:u w:val="single"/>
          <w:lang w:val="es-EC"/>
        </w:rPr>
        <w:t>Riesgo Moderado Mitigable</w:t>
      </w:r>
      <w:r w:rsidRPr="00B06BA0">
        <w:rPr>
          <w:bCs/>
          <w:i/>
          <w:sz w:val="24"/>
          <w:szCs w:val="24"/>
          <w:lang w:val="es-EC"/>
        </w:rPr>
        <w:t xml:space="preserve"> para los lotes 01, 02, 04, </w:t>
      </w:r>
      <w:r>
        <w:rPr>
          <w:bCs/>
          <w:i/>
          <w:sz w:val="24"/>
          <w:szCs w:val="24"/>
          <w:lang w:val="es-EC"/>
        </w:rPr>
        <w:t xml:space="preserve">05, </w:t>
      </w:r>
      <w:r w:rsidRPr="00B06BA0">
        <w:rPr>
          <w:bCs/>
          <w:i/>
          <w:sz w:val="24"/>
          <w:szCs w:val="24"/>
          <w:lang w:val="es-EC"/>
        </w:rPr>
        <w:t>0</w:t>
      </w:r>
      <w:r>
        <w:rPr>
          <w:bCs/>
          <w:i/>
          <w:sz w:val="24"/>
          <w:szCs w:val="24"/>
          <w:lang w:val="es-EC"/>
        </w:rPr>
        <w:t>6, 0</w:t>
      </w:r>
      <w:r w:rsidRPr="00B06BA0">
        <w:rPr>
          <w:bCs/>
          <w:i/>
          <w:sz w:val="24"/>
          <w:szCs w:val="24"/>
          <w:lang w:val="es-EC"/>
        </w:rPr>
        <w:t>7, 0</w:t>
      </w:r>
      <w:r>
        <w:rPr>
          <w:bCs/>
          <w:i/>
          <w:sz w:val="24"/>
          <w:szCs w:val="24"/>
          <w:lang w:val="es-EC"/>
        </w:rPr>
        <w:t>8, 0</w:t>
      </w:r>
      <w:r w:rsidRPr="00B06BA0">
        <w:rPr>
          <w:bCs/>
          <w:i/>
          <w:sz w:val="24"/>
          <w:szCs w:val="24"/>
          <w:lang w:val="es-EC"/>
        </w:rPr>
        <w:t>9,</w:t>
      </w:r>
      <w:r>
        <w:rPr>
          <w:bCs/>
          <w:i/>
          <w:sz w:val="24"/>
          <w:szCs w:val="24"/>
          <w:lang w:val="es-EC"/>
        </w:rPr>
        <w:t xml:space="preserve"> </w:t>
      </w:r>
      <w:r w:rsidRPr="00B06BA0">
        <w:rPr>
          <w:bCs/>
          <w:i/>
          <w:sz w:val="24"/>
          <w:szCs w:val="24"/>
          <w:lang w:val="es-EC"/>
        </w:rPr>
        <w:t>10</w:t>
      </w:r>
      <w:r>
        <w:rPr>
          <w:bCs/>
          <w:i/>
          <w:sz w:val="24"/>
          <w:szCs w:val="24"/>
          <w:lang w:val="es-EC"/>
        </w:rPr>
        <w:t xml:space="preserve"> y</w:t>
      </w:r>
      <w:r w:rsidRPr="00B06BA0">
        <w:rPr>
          <w:bCs/>
          <w:i/>
          <w:sz w:val="24"/>
          <w:szCs w:val="24"/>
          <w:lang w:val="es-EC"/>
        </w:rPr>
        <w:t xml:space="preserve"> 11; y un </w:t>
      </w:r>
      <w:r w:rsidRPr="00B06BA0">
        <w:rPr>
          <w:b/>
          <w:bCs/>
          <w:i/>
          <w:sz w:val="24"/>
          <w:szCs w:val="24"/>
          <w:u w:val="single"/>
          <w:lang w:val="es-EC"/>
        </w:rPr>
        <w:t>Riesgo Alto Mitigable</w:t>
      </w:r>
      <w:r w:rsidRPr="00B06BA0">
        <w:rPr>
          <w:bCs/>
          <w:i/>
          <w:sz w:val="24"/>
          <w:szCs w:val="24"/>
          <w:lang w:val="es-EC"/>
        </w:rPr>
        <w:t xml:space="preserve"> para </w:t>
      </w:r>
      <w:r>
        <w:rPr>
          <w:bCs/>
          <w:i/>
          <w:sz w:val="24"/>
          <w:szCs w:val="24"/>
          <w:lang w:val="es-EC"/>
        </w:rPr>
        <w:t>e</w:t>
      </w:r>
      <w:r w:rsidRPr="00B06BA0">
        <w:rPr>
          <w:bCs/>
          <w:i/>
          <w:sz w:val="24"/>
          <w:szCs w:val="24"/>
          <w:lang w:val="es-EC"/>
        </w:rPr>
        <w:t>l lote 03.”</w:t>
      </w:r>
      <w:r>
        <w:rPr>
          <w:bCs/>
          <w:sz w:val="24"/>
          <w:szCs w:val="24"/>
          <w:lang w:val="es-EC"/>
        </w:rPr>
        <w:t>;</w:t>
      </w:r>
    </w:p>
    <w:p w14:paraId="30A422BB" w14:textId="4BB6A36D" w:rsidR="00B61FB2" w:rsidRPr="00270CA1" w:rsidRDefault="00B61FB2" w:rsidP="00270CA1">
      <w:pPr>
        <w:spacing w:after="240"/>
        <w:ind w:left="705" w:hanging="705"/>
        <w:jc w:val="both"/>
        <w:rPr>
          <w:sz w:val="24"/>
          <w:szCs w:val="24"/>
          <w:lang w:val="es-MX"/>
        </w:rPr>
      </w:pPr>
      <w:r w:rsidRPr="00270CA1">
        <w:rPr>
          <w:b/>
          <w:color w:val="000000"/>
          <w:sz w:val="24"/>
          <w:szCs w:val="24"/>
          <w:lang w:val="es-MX"/>
        </w:rPr>
        <w:t>Que,</w:t>
      </w:r>
      <w:r w:rsidRPr="00270CA1">
        <w:rPr>
          <w:b/>
          <w:lang w:val="es-MX"/>
        </w:rPr>
        <w:tab/>
      </w:r>
      <w:r w:rsidRPr="00270CA1">
        <w:rPr>
          <w:color w:val="000000"/>
          <w:sz w:val="24"/>
          <w:szCs w:val="24"/>
          <w:lang w:val="es-MX"/>
        </w:rPr>
        <w:t>mediante informe No. 00</w:t>
      </w:r>
      <w:r w:rsidR="00270CA1" w:rsidRPr="00270CA1">
        <w:rPr>
          <w:color w:val="000000"/>
          <w:sz w:val="24"/>
          <w:szCs w:val="24"/>
          <w:lang w:val="es-MX"/>
        </w:rPr>
        <w:t>8</w:t>
      </w:r>
      <w:r w:rsidRPr="00270CA1">
        <w:rPr>
          <w:color w:val="000000"/>
          <w:sz w:val="24"/>
          <w:szCs w:val="24"/>
          <w:lang w:val="es-MX"/>
        </w:rPr>
        <w:t xml:space="preserve">-UERB-Q-SOLT-2022, de </w:t>
      </w:r>
      <w:r w:rsidR="00270CA1" w:rsidRPr="00270CA1">
        <w:rPr>
          <w:color w:val="000000"/>
          <w:sz w:val="24"/>
          <w:szCs w:val="24"/>
          <w:lang w:val="es-MX"/>
        </w:rPr>
        <w:t>21</w:t>
      </w:r>
      <w:r w:rsidRPr="00270CA1">
        <w:rPr>
          <w:color w:val="000000"/>
          <w:sz w:val="24"/>
          <w:szCs w:val="24"/>
          <w:lang w:val="es-MX"/>
        </w:rPr>
        <w:t xml:space="preserve"> de </w:t>
      </w:r>
      <w:r w:rsidR="00270CA1" w:rsidRPr="00270CA1">
        <w:rPr>
          <w:color w:val="000000"/>
          <w:sz w:val="24"/>
          <w:szCs w:val="24"/>
          <w:lang w:val="es-MX"/>
        </w:rPr>
        <w:t xml:space="preserve">diciembre </w:t>
      </w:r>
      <w:r w:rsidRPr="00270CA1">
        <w:rPr>
          <w:color w:val="000000"/>
          <w:sz w:val="24"/>
          <w:szCs w:val="24"/>
          <w:lang w:val="es-MX"/>
        </w:rPr>
        <w:t xml:space="preserve">de 2022, suscrito por el Coordinador de la Unidad Especial “Regula tu Barrio”, zonal </w:t>
      </w:r>
      <w:proofErr w:type="spellStart"/>
      <w:r w:rsidRPr="00270CA1">
        <w:rPr>
          <w:color w:val="000000"/>
          <w:sz w:val="24"/>
          <w:szCs w:val="24"/>
          <w:lang w:val="es-MX"/>
        </w:rPr>
        <w:t>Quitumbe</w:t>
      </w:r>
      <w:proofErr w:type="spellEnd"/>
      <w:r w:rsidRPr="00270CA1">
        <w:rPr>
          <w:color w:val="000000"/>
          <w:sz w:val="24"/>
          <w:szCs w:val="24"/>
          <w:lang w:val="es-MX"/>
        </w:rPr>
        <w:t xml:space="preserve"> y Eloy Alfaro, se justifica la tenencia legal de la propiedad y en su parte pertinente sugiere que: “</w:t>
      </w:r>
      <w:r w:rsidR="00270CA1" w:rsidRPr="00270CA1">
        <w:rPr>
          <w:i/>
          <w:sz w:val="24"/>
          <w:szCs w:val="24"/>
          <w:lang w:val="es-MX"/>
        </w:rPr>
        <w:t>De conformidad a lo establecido en el artículo 3716 del Código Municipal para el Distrito Metropolitano de Quito, que dispone: “Declaratoria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Comité Pro-Mejoras Barrio “Santa Isabel” Franja 8 Etapa 1, como un asentamiento de INTERÉS SOCIAL.</w:t>
      </w:r>
      <w:r w:rsidRPr="00270CA1">
        <w:rPr>
          <w:i/>
          <w:sz w:val="24"/>
          <w:szCs w:val="24"/>
          <w:lang w:val="es-MX"/>
        </w:rPr>
        <w:t>”</w:t>
      </w:r>
      <w:r w:rsidR="00270CA1">
        <w:rPr>
          <w:sz w:val="24"/>
          <w:szCs w:val="24"/>
          <w:lang w:val="es-MX"/>
        </w:rPr>
        <w:t>; y,</w:t>
      </w:r>
    </w:p>
    <w:p w14:paraId="4707A7BD" w14:textId="42BEE277" w:rsidR="00B61FB2" w:rsidRDefault="00B61FB2" w:rsidP="00B61FB2">
      <w:pPr>
        <w:spacing w:after="240"/>
        <w:ind w:left="705" w:hanging="705"/>
        <w:jc w:val="both"/>
        <w:rPr>
          <w:color w:val="000000"/>
          <w:sz w:val="24"/>
          <w:szCs w:val="24"/>
        </w:rPr>
      </w:pPr>
      <w:r w:rsidRPr="00055B29">
        <w:rPr>
          <w:b/>
          <w:color w:val="000000"/>
          <w:sz w:val="24"/>
          <w:szCs w:val="24"/>
        </w:rPr>
        <w:t>Que,</w:t>
      </w:r>
      <w:r w:rsidRPr="00055B29">
        <w:rPr>
          <w:b/>
          <w:color w:val="000000"/>
          <w:sz w:val="24"/>
          <w:szCs w:val="24"/>
        </w:rPr>
        <w:tab/>
      </w:r>
      <w:r>
        <w:rPr>
          <w:color w:val="000000"/>
          <w:sz w:val="24"/>
          <w:szCs w:val="24"/>
        </w:rPr>
        <w:t xml:space="preserve">en </w:t>
      </w:r>
      <w:r w:rsidRPr="00055B29">
        <w:rPr>
          <w:color w:val="000000"/>
          <w:sz w:val="24"/>
          <w:szCs w:val="24"/>
        </w:rPr>
        <w:t>la Mesa Institucional</w:t>
      </w:r>
      <w:r w:rsidRPr="004E328C">
        <w:rPr>
          <w:color w:val="000000"/>
          <w:sz w:val="24"/>
          <w:szCs w:val="24"/>
        </w:rPr>
        <w:t xml:space="preserve"> </w:t>
      </w:r>
      <w:r>
        <w:rPr>
          <w:color w:val="000000"/>
          <w:sz w:val="24"/>
          <w:szCs w:val="24"/>
        </w:rPr>
        <w:t>d</w:t>
      </w:r>
      <w:r w:rsidRPr="00055B29">
        <w:rPr>
          <w:color w:val="000000"/>
          <w:sz w:val="24"/>
          <w:szCs w:val="24"/>
        </w:rPr>
        <w:t xml:space="preserve">e </w:t>
      </w:r>
      <w:r>
        <w:rPr>
          <w:color w:val="000000"/>
          <w:sz w:val="24"/>
          <w:szCs w:val="24"/>
        </w:rPr>
        <w:t>2</w:t>
      </w:r>
      <w:r w:rsidR="00270CA1">
        <w:rPr>
          <w:color w:val="000000"/>
          <w:sz w:val="24"/>
          <w:szCs w:val="24"/>
        </w:rPr>
        <w:t>7</w:t>
      </w:r>
      <w:r w:rsidRPr="00055B29">
        <w:rPr>
          <w:color w:val="000000"/>
          <w:sz w:val="24"/>
          <w:szCs w:val="24"/>
        </w:rPr>
        <w:t xml:space="preserve"> de </w:t>
      </w:r>
      <w:r w:rsidR="00270CA1">
        <w:rPr>
          <w:color w:val="000000"/>
          <w:sz w:val="24"/>
          <w:szCs w:val="24"/>
        </w:rPr>
        <w:t>dici</w:t>
      </w:r>
      <w:r>
        <w:rPr>
          <w:color w:val="000000"/>
          <w:sz w:val="24"/>
          <w:szCs w:val="24"/>
        </w:rPr>
        <w:t xml:space="preserve">embre </w:t>
      </w:r>
      <w:r w:rsidRPr="00055B29">
        <w:rPr>
          <w:color w:val="000000"/>
          <w:sz w:val="24"/>
          <w:szCs w:val="24"/>
        </w:rPr>
        <w:t xml:space="preserve">de 2022, </w:t>
      </w:r>
      <w:r>
        <w:rPr>
          <w:color w:val="000000"/>
          <w:sz w:val="24"/>
          <w:szCs w:val="24"/>
        </w:rPr>
        <w:t xml:space="preserve">se </w:t>
      </w:r>
      <w:r w:rsidRPr="00055B29">
        <w:rPr>
          <w:color w:val="000000"/>
          <w:sz w:val="24"/>
          <w:szCs w:val="24"/>
        </w:rPr>
        <w:t>aprob</w:t>
      </w:r>
      <w:r>
        <w:rPr>
          <w:color w:val="000000"/>
          <w:sz w:val="24"/>
          <w:szCs w:val="24"/>
        </w:rPr>
        <w:t>ó</w:t>
      </w:r>
      <w:r w:rsidRPr="00055B29">
        <w:rPr>
          <w:color w:val="000000"/>
          <w:sz w:val="24"/>
          <w:szCs w:val="24"/>
        </w:rPr>
        <w:t xml:space="preserve"> el Informe Socio Organizativo</w:t>
      </w:r>
      <w:r>
        <w:rPr>
          <w:color w:val="000000"/>
          <w:sz w:val="24"/>
          <w:szCs w:val="24"/>
        </w:rPr>
        <w:t>,</w:t>
      </w:r>
      <w:r w:rsidRPr="00055B29">
        <w:rPr>
          <w:color w:val="000000"/>
          <w:sz w:val="24"/>
          <w:szCs w:val="24"/>
        </w:rPr>
        <w:t xml:space="preserve"> Legal y Técnico No. 00</w:t>
      </w:r>
      <w:r w:rsidR="00270CA1">
        <w:rPr>
          <w:color w:val="000000"/>
          <w:sz w:val="24"/>
          <w:szCs w:val="24"/>
        </w:rPr>
        <w:t>8</w:t>
      </w:r>
      <w:r w:rsidRPr="00055B29">
        <w:rPr>
          <w:color w:val="000000"/>
          <w:sz w:val="24"/>
          <w:szCs w:val="24"/>
        </w:rPr>
        <w:t>-UERB-</w:t>
      </w:r>
      <w:r>
        <w:rPr>
          <w:color w:val="000000"/>
          <w:sz w:val="24"/>
          <w:szCs w:val="24"/>
        </w:rPr>
        <w:t>Q</w:t>
      </w:r>
      <w:r w:rsidRPr="00055B29">
        <w:rPr>
          <w:color w:val="000000"/>
          <w:sz w:val="24"/>
          <w:szCs w:val="24"/>
        </w:rPr>
        <w:t>-SOLT-2022</w:t>
      </w:r>
      <w:r>
        <w:rPr>
          <w:color w:val="000000"/>
          <w:sz w:val="24"/>
          <w:szCs w:val="24"/>
        </w:rPr>
        <w:t>,</w:t>
      </w:r>
      <w:r w:rsidRPr="00055B29">
        <w:rPr>
          <w:color w:val="000000"/>
          <w:sz w:val="24"/>
          <w:szCs w:val="24"/>
        </w:rPr>
        <w:t xml:space="preserve"> de </w:t>
      </w:r>
      <w:r w:rsidR="005C5367">
        <w:rPr>
          <w:color w:val="000000"/>
          <w:sz w:val="24"/>
          <w:szCs w:val="24"/>
        </w:rPr>
        <w:t>21</w:t>
      </w:r>
      <w:r w:rsidRPr="00055B29">
        <w:rPr>
          <w:color w:val="000000"/>
          <w:sz w:val="24"/>
          <w:szCs w:val="24"/>
        </w:rPr>
        <w:t xml:space="preserve"> de </w:t>
      </w:r>
      <w:r w:rsidR="005C5367">
        <w:rPr>
          <w:color w:val="000000"/>
          <w:sz w:val="24"/>
          <w:szCs w:val="24"/>
        </w:rPr>
        <w:t xml:space="preserve">diciembre </w:t>
      </w:r>
      <w:r>
        <w:rPr>
          <w:color w:val="000000"/>
          <w:sz w:val="24"/>
          <w:szCs w:val="24"/>
        </w:rPr>
        <w:t>d</w:t>
      </w:r>
      <w:r w:rsidRPr="00055B29">
        <w:rPr>
          <w:color w:val="000000"/>
          <w:sz w:val="24"/>
          <w:szCs w:val="24"/>
        </w:rPr>
        <w:t xml:space="preserve">e 2022, habilitante de la Ordenanza </w:t>
      </w:r>
      <w:r w:rsidRPr="008238DF">
        <w:rPr>
          <w:color w:val="000000"/>
          <w:sz w:val="24"/>
          <w:szCs w:val="24"/>
        </w:rPr>
        <w:t>que aprueba el proceso integral de regularizaci</w:t>
      </w:r>
      <w:r>
        <w:rPr>
          <w:color w:val="000000"/>
          <w:sz w:val="24"/>
          <w:szCs w:val="24"/>
        </w:rPr>
        <w:t>ó</w:t>
      </w:r>
      <w:r w:rsidRPr="008238DF">
        <w:rPr>
          <w:color w:val="000000"/>
          <w:sz w:val="24"/>
          <w:szCs w:val="24"/>
        </w:rPr>
        <w:t xml:space="preserve">n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8238DF">
        <w:rPr>
          <w:color w:val="000000"/>
          <w:sz w:val="24"/>
          <w:szCs w:val="24"/>
        </w:rPr>
        <w:t>, a favor de sus copropietarios.</w:t>
      </w:r>
    </w:p>
    <w:p w14:paraId="0BBAD627" w14:textId="77777777" w:rsidR="00B61FB2"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19B65D81" w14:textId="22E474E6" w:rsidR="00B61FB2" w:rsidRDefault="00B61FB2" w:rsidP="00B61FB2">
      <w:pPr>
        <w:pBdr>
          <w:top w:val="nil"/>
          <w:left w:val="nil"/>
          <w:bottom w:val="nil"/>
          <w:right w:val="nil"/>
          <w:between w:val="nil"/>
        </w:pBdr>
        <w:jc w:val="both"/>
        <w:rPr>
          <w:b/>
          <w:color w:val="000000"/>
          <w:sz w:val="24"/>
          <w:szCs w:val="24"/>
        </w:rPr>
      </w:pPr>
    </w:p>
    <w:p w14:paraId="31656A88" w14:textId="77777777" w:rsidR="005C5367" w:rsidRDefault="005C5367" w:rsidP="00B61FB2">
      <w:pPr>
        <w:pBdr>
          <w:top w:val="nil"/>
          <w:left w:val="nil"/>
          <w:bottom w:val="nil"/>
          <w:right w:val="nil"/>
          <w:between w:val="nil"/>
        </w:pBdr>
        <w:jc w:val="both"/>
        <w:rPr>
          <w:b/>
          <w:color w:val="000000"/>
          <w:sz w:val="24"/>
          <w:szCs w:val="24"/>
        </w:rPr>
      </w:pPr>
    </w:p>
    <w:p w14:paraId="6CCEABE3"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EXPIDE LA SIGUIENTE:</w:t>
      </w:r>
    </w:p>
    <w:p w14:paraId="4FA50D7D" w14:textId="77777777" w:rsidR="00B61FB2" w:rsidRPr="00055B29" w:rsidRDefault="00B61FB2" w:rsidP="00B61FB2">
      <w:pPr>
        <w:pBdr>
          <w:top w:val="nil"/>
          <w:left w:val="nil"/>
          <w:bottom w:val="nil"/>
          <w:right w:val="nil"/>
          <w:between w:val="nil"/>
        </w:pBdr>
        <w:jc w:val="center"/>
        <w:rPr>
          <w:b/>
          <w:color w:val="000000"/>
          <w:sz w:val="24"/>
          <w:szCs w:val="24"/>
        </w:rPr>
      </w:pPr>
    </w:p>
    <w:p w14:paraId="0A034F27" w14:textId="77777777" w:rsidR="00B61FB2" w:rsidRPr="00055B29" w:rsidRDefault="00B61FB2" w:rsidP="00B61FB2">
      <w:pPr>
        <w:pBdr>
          <w:top w:val="nil"/>
          <w:left w:val="nil"/>
          <w:bottom w:val="nil"/>
          <w:right w:val="nil"/>
          <w:between w:val="nil"/>
        </w:pBdr>
        <w:jc w:val="both"/>
        <w:rPr>
          <w:b/>
          <w:color w:val="000000"/>
          <w:sz w:val="24"/>
          <w:szCs w:val="24"/>
        </w:rPr>
      </w:pPr>
    </w:p>
    <w:p w14:paraId="3C003D5F" w14:textId="6AA84B5C"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ORDENANZA QUE APRUEBA EL PROCESO INTEGRAL DE REGULARIZACION DEL ASENTAMIENTO</w:t>
      </w:r>
      <w:r w:rsidRPr="00D50F68">
        <w:rPr>
          <w:b/>
          <w:color w:val="000000"/>
          <w:sz w:val="24"/>
          <w:szCs w:val="24"/>
        </w:rPr>
        <w:t xml:space="preserve"> </w:t>
      </w:r>
      <w:r w:rsidRPr="00055B29">
        <w:rPr>
          <w:b/>
          <w:color w:val="000000"/>
          <w:sz w:val="24"/>
          <w:szCs w:val="24"/>
        </w:rPr>
        <w:t xml:space="preserve">HUMANO DE HECHO Y CONSOLIDADO DE INTERÉS SOCIAL DENOMINADO </w:t>
      </w:r>
      <w:r w:rsidRPr="00D50F68">
        <w:rPr>
          <w:b/>
          <w:color w:val="000000"/>
          <w:sz w:val="24"/>
          <w:szCs w:val="24"/>
        </w:rPr>
        <w:t xml:space="preserve">COMITÉ PRO-MEJORAS BARRIO “SANTA ISABEL” FRANJA </w:t>
      </w:r>
      <w:r w:rsidR="00297B1F">
        <w:rPr>
          <w:b/>
          <w:color w:val="000000"/>
          <w:sz w:val="24"/>
          <w:szCs w:val="24"/>
        </w:rPr>
        <w:t>8 ETAPA 1</w:t>
      </w:r>
      <w:r w:rsidRPr="00055B29">
        <w:rPr>
          <w:b/>
          <w:color w:val="000000"/>
          <w:sz w:val="24"/>
          <w:szCs w:val="24"/>
        </w:rPr>
        <w:t>, A FAVOR DE SUS COPROPIETARIOS.</w:t>
      </w:r>
    </w:p>
    <w:p w14:paraId="703F33CF" w14:textId="77777777" w:rsidR="00B61FB2" w:rsidRPr="00055B29" w:rsidRDefault="00B61FB2" w:rsidP="00B61FB2">
      <w:pPr>
        <w:pBdr>
          <w:top w:val="nil"/>
          <w:left w:val="nil"/>
          <w:bottom w:val="nil"/>
          <w:right w:val="nil"/>
          <w:between w:val="nil"/>
        </w:pBdr>
        <w:jc w:val="center"/>
        <w:rPr>
          <w:b/>
          <w:color w:val="000000"/>
          <w:sz w:val="24"/>
          <w:szCs w:val="24"/>
        </w:rPr>
      </w:pPr>
    </w:p>
    <w:p w14:paraId="590D0960" w14:textId="728B6728"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 Objeto. -</w:t>
      </w:r>
      <w:r w:rsidRPr="00055B29">
        <w:rPr>
          <w:color w:val="000000"/>
          <w:sz w:val="24"/>
          <w:szCs w:val="24"/>
        </w:rPr>
        <w:t xml:space="preserve"> La presente ordenanza tiene por objeto reconocer y aprobar el fraccionamiento del predio No. </w:t>
      </w:r>
      <w:r w:rsidR="005C5367">
        <w:rPr>
          <w:color w:val="000000"/>
          <w:sz w:val="24"/>
          <w:szCs w:val="24"/>
        </w:rPr>
        <w:t>5059079</w:t>
      </w:r>
      <w:r w:rsidRPr="00055B29">
        <w:rPr>
          <w:color w:val="000000"/>
          <w:sz w:val="24"/>
          <w:szCs w:val="24"/>
        </w:rPr>
        <w:t>,</w:t>
      </w:r>
      <w:r w:rsidRPr="00BF2D2D">
        <w:rPr>
          <w:color w:val="000000"/>
          <w:sz w:val="24"/>
          <w:szCs w:val="24"/>
        </w:rPr>
        <w:t xml:space="preserve"> </w:t>
      </w:r>
      <w:r>
        <w:rPr>
          <w:color w:val="000000"/>
          <w:sz w:val="24"/>
          <w:szCs w:val="24"/>
        </w:rPr>
        <w:t>mantener</w:t>
      </w:r>
      <w:r w:rsidRPr="00055B29">
        <w:rPr>
          <w:color w:val="000000"/>
          <w:sz w:val="24"/>
          <w:szCs w:val="24"/>
        </w:rPr>
        <w:t xml:space="preserve"> la zonificación</w:t>
      </w:r>
      <w:r>
        <w:rPr>
          <w:color w:val="000000"/>
          <w:sz w:val="24"/>
          <w:szCs w:val="24"/>
        </w:rPr>
        <w:t xml:space="preserve"> y</w:t>
      </w:r>
      <w:r w:rsidRPr="00055B29">
        <w:rPr>
          <w:color w:val="000000"/>
          <w:sz w:val="24"/>
          <w:szCs w:val="24"/>
        </w:rPr>
        <w:t xml:space="preserve"> </w:t>
      </w:r>
      <w:r w:rsidRPr="009F7592">
        <w:rPr>
          <w:color w:val="000000"/>
          <w:sz w:val="24"/>
          <w:szCs w:val="24"/>
        </w:rPr>
        <w:t xml:space="preserve">transferencia de </w:t>
      </w:r>
      <w:r>
        <w:rPr>
          <w:color w:val="000000"/>
          <w:sz w:val="24"/>
          <w:szCs w:val="24"/>
        </w:rPr>
        <w:t>la franja de protección por Ribera del Río</w:t>
      </w:r>
      <w:r w:rsidR="001A37E9">
        <w:rPr>
          <w:color w:val="000000"/>
          <w:sz w:val="24"/>
          <w:szCs w:val="24"/>
        </w:rPr>
        <w:t xml:space="preserve"> </w:t>
      </w:r>
      <w:r>
        <w:rPr>
          <w:color w:val="000000"/>
          <w:sz w:val="24"/>
          <w:szCs w:val="24"/>
        </w:rPr>
        <w:t>(Área Municipal</w:t>
      </w:r>
      <w:r w:rsidRPr="00D00EE0">
        <w:rPr>
          <w:color w:val="000000"/>
          <w:sz w:val="24"/>
          <w:szCs w:val="24"/>
        </w:rPr>
        <w:t>),</w:t>
      </w:r>
      <w:r>
        <w:rPr>
          <w:color w:val="000000"/>
          <w:sz w:val="24"/>
          <w:szCs w:val="24"/>
        </w:rPr>
        <w:t xml:space="preserve"> </w:t>
      </w:r>
      <w:r w:rsidRPr="00055B29">
        <w:rPr>
          <w:color w:val="000000"/>
          <w:sz w:val="24"/>
          <w:szCs w:val="24"/>
        </w:rPr>
        <w:t xml:space="preserve">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055B29">
        <w:rPr>
          <w:color w:val="000000"/>
          <w:sz w:val="24"/>
          <w:szCs w:val="24"/>
        </w:rPr>
        <w:t xml:space="preserve">, </w:t>
      </w:r>
      <w:r>
        <w:rPr>
          <w:color w:val="000000"/>
          <w:sz w:val="24"/>
          <w:szCs w:val="24"/>
        </w:rPr>
        <w:t xml:space="preserve">ubicado en la parroquia Turubamba, </w:t>
      </w:r>
      <w:r w:rsidRPr="00055B29">
        <w:rPr>
          <w:color w:val="000000"/>
          <w:sz w:val="24"/>
          <w:szCs w:val="24"/>
        </w:rPr>
        <w:t>a favor de sus copropietarios.</w:t>
      </w:r>
    </w:p>
    <w:p w14:paraId="642D8921" w14:textId="77777777" w:rsidR="00B61FB2" w:rsidRPr="00BF2D2D" w:rsidRDefault="00B61FB2" w:rsidP="00B61FB2">
      <w:pPr>
        <w:pBdr>
          <w:top w:val="nil"/>
          <w:left w:val="nil"/>
          <w:bottom w:val="nil"/>
          <w:right w:val="nil"/>
          <w:between w:val="nil"/>
        </w:pBdr>
        <w:jc w:val="both"/>
        <w:rPr>
          <w:color w:val="000000"/>
          <w:sz w:val="24"/>
          <w:szCs w:val="24"/>
        </w:rPr>
      </w:pPr>
    </w:p>
    <w:p w14:paraId="41F2AE59" w14:textId="49732196"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2.- De los planos y documentos presentados.- </w:t>
      </w:r>
      <w:r w:rsidRPr="00055B29">
        <w:rPr>
          <w:color w:val="000000"/>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y de los funcionarios </w:t>
      </w:r>
      <w:r>
        <w:rPr>
          <w:color w:val="000000"/>
          <w:sz w:val="24"/>
          <w:szCs w:val="24"/>
        </w:rPr>
        <w:t>públicos</w:t>
      </w:r>
      <w:r w:rsidRPr="00055B29">
        <w:rPr>
          <w:color w:val="000000"/>
          <w:sz w:val="24"/>
          <w:szCs w:val="24"/>
        </w:rPr>
        <w:t xml:space="preserve"> que </w:t>
      </w:r>
      <w:r>
        <w:rPr>
          <w:color w:val="000000"/>
          <w:sz w:val="24"/>
          <w:szCs w:val="24"/>
        </w:rPr>
        <w:t xml:space="preserve">emitieron los informes habilitantes de </w:t>
      </w:r>
      <w:r w:rsidRPr="00055B29">
        <w:rPr>
          <w:color w:val="000000"/>
          <w:sz w:val="24"/>
          <w:szCs w:val="24"/>
        </w:rPr>
        <w:t>este procedimiento de regularización, salvo que estos hayan sido inducidos a engaño o al error.</w:t>
      </w:r>
    </w:p>
    <w:p w14:paraId="161773BC" w14:textId="77777777" w:rsidR="00B61FB2" w:rsidRPr="00055B29" w:rsidRDefault="00B61FB2" w:rsidP="00B61FB2">
      <w:pPr>
        <w:pBdr>
          <w:top w:val="nil"/>
          <w:left w:val="nil"/>
          <w:bottom w:val="nil"/>
          <w:right w:val="nil"/>
          <w:between w:val="nil"/>
        </w:pBdr>
        <w:jc w:val="both"/>
        <w:rPr>
          <w:color w:val="000000"/>
          <w:sz w:val="24"/>
          <w:szCs w:val="24"/>
        </w:rPr>
      </w:pPr>
    </w:p>
    <w:p w14:paraId="1CBFC040"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En caso de comprobarse ocultación o falsedad en planos, datos, documentos, o de existir reclamos de terceros afectados, será de exclusiva responsabilidad del técnico y de los copropietarios del predio.</w:t>
      </w:r>
    </w:p>
    <w:p w14:paraId="033F1FA3" w14:textId="77777777" w:rsidR="00B61FB2" w:rsidRPr="00055B29" w:rsidRDefault="00B61FB2" w:rsidP="00B61FB2">
      <w:pPr>
        <w:pBdr>
          <w:top w:val="nil"/>
          <w:left w:val="nil"/>
          <w:bottom w:val="nil"/>
          <w:right w:val="nil"/>
          <w:between w:val="nil"/>
        </w:pBdr>
        <w:jc w:val="both"/>
        <w:rPr>
          <w:color w:val="000000"/>
          <w:sz w:val="24"/>
          <w:szCs w:val="24"/>
        </w:rPr>
      </w:pPr>
    </w:p>
    <w:p w14:paraId="27AD4F2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Las dimensiones y superficies de los lotes son las determinadas en el plano aprobatorio que forma parte integrante de esta Ordenanza.</w:t>
      </w:r>
    </w:p>
    <w:p w14:paraId="3EC2B269" w14:textId="77777777" w:rsidR="00B61FB2" w:rsidRPr="00055B29" w:rsidRDefault="00B61FB2" w:rsidP="00B61FB2">
      <w:pPr>
        <w:pBdr>
          <w:top w:val="nil"/>
          <w:left w:val="nil"/>
          <w:bottom w:val="nil"/>
          <w:right w:val="nil"/>
          <w:between w:val="nil"/>
        </w:pBdr>
        <w:jc w:val="both"/>
        <w:rPr>
          <w:color w:val="000000"/>
          <w:sz w:val="24"/>
          <w:szCs w:val="24"/>
        </w:rPr>
      </w:pPr>
    </w:p>
    <w:p w14:paraId="4E4340CF" w14:textId="48F766AB"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se comprometen a respetar las características de los lotes establecidas en el </w:t>
      </w:r>
      <w:r>
        <w:rPr>
          <w:color w:val="000000"/>
          <w:sz w:val="24"/>
          <w:szCs w:val="24"/>
        </w:rPr>
        <w:t>p</w:t>
      </w:r>
      <w:r w:rsidRPr="00055B29">
        <w:rPr>
          <w:color w:val="000000"/>
          <w:sz w:val="24"/>
          <w:szCs w:val="24"/>
        </w:rPr>
        <w:t>lano y en este instrumento; por tanto, no podrán fraccionarlos o dividirlos.</w:t>
      </w:r>
    </w:p>
    <w:p w14:paraId="051A16CD" w14:textId="77777777" w:rsidR="00B61FB2" w:rsidRPr="00055B29" w:rsidRDefault="00B61FB2" w:rsidP="00B61FB2">
      <w:pPr>
        <w:pBdr>
          <w:top w:val="nil"/>
          <w:left w:val="nil"/>
          <w:bottom w:val="nil"/>
          <w:right w:val="nil"/>
          <w:between w:val="nil"/>
        </w:pBdr>
        <w:jc w:val="both"/>
        <w:rPr>
          <w:color w:val="000000"/>
          <w:sz w:val="24"/>
          <w:szCs w:val="24"/>
        </w:rPr>
      </w:pPr>
    </w:p>
    <w:p w14:paraId="54E9628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incumplimiento de lo dispuesto en la presente Ordenanza y en la normativa metropolitana y nacional vigente al respecto, dará lugar a la imposición de las sanciones correspondientes. </w:t>
      </w:r>
    </w:p>
    <w:p w14:paraId="1875CDC1" w14:textId="77777777" w:rsidR="00B61FB2" w:rsidRPr="00055B29" w:rsidRDefault="00B61FB2" w:rsidP="00B61FB2">
      <w:pPr>
        <w:pBdr>
          <w:top w:val="nil"/>
          <w:left w:val="nil"/>
          <w:bottom w:val="nil"/>
          <w:right w:val="nil"/>
          <w:between w:val="nil"/>
        </w:pBdr>
        <w:jc w:val="both"/>
        <w:rPr>
          <w:b/>
          <w:color w:val="000000"/>
          <w:sz w:val="24"/>
          <w:szCs w:val="24"/>
        </w:rPr>
      </w:pPr>
    </w:p>
    <w:p w14:paraId="7A63307D"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3.- Declaratoria de Interés Social. - </w:t>
      </w:r>
      <w:r w:rsidRPr="00055B29">
        <w:rPr>
          <w:color w:val="000000"/>
          <w:sz w:val="24"/>
          <w:szCs w:val="24"/>
        </w:rPr>
        <w:t xml:space="preserve">Por las condiciones del asentamiento humano de hecho y consolidado, se lo aprueba considerándolo de </w:t>
      </w:r>
      <w:r>
        <w:rPr>
          <w:color w:val="000000"/>
          <w:sz w:val="24"/>
          <w:szCs w:val="24"/>
        </w:rPr>
        <w:t>interés s</w:t>
      </w:r>
      <w:r w:rsidRPr="00055B29">
        <w:rPr>
          <w:color w:val="000000"/>
          <w:sz w:val="24"/>
          <w:szCs w:val="24"/>
        </w:rPr>
        <w:t>ocial de conformidad con la normativa vigente.</w:t>
      </w:r>
    </w:p>
    <w:p w14:paraId="4A482146" w14:textId="77777777" w:rsidR="00B61FB2" w:rsidRDefault="00B61FB2" w:rsidP="00B61FB2">
      <w:pPr>
        <w:pBdr>
          <w:top w:val="nil"/>
          <w:left w:val="nil"/>
          <w:bottom w:val="nil"/>
          <w:right w:val="nil"/>
          <w:between w:val="nil"/>
        </w:pBdr>
        <w:jc w:val="both"/>
        <w:rPr>
          <w:color w:val="000000"/>
          <w:sz w:val="24"/>
          <w:szCs w:val="24"/>
        </w:rPr>
      </w:pPr>
    </w:p>
    <w:p w14:paraId="4C3149A1"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4.-</w:t>
      </w:r>
      <w:r w:rsidRPr="00055B29">
        <w:rPr>
          <w:color w:val="000000"/>
          <w:sz w:val="24"/>
          <w:szCs w:val="24"/>
        </w:rPr>
        <w:t xml:space="preserve"> </w:t>
      </w:r>
      <w:r w:rsidRPr="00055B29">
        <w:rPr>
          <w:b/>
          <w:color w:val="000000"/>
          <w:sz w:val="24"/>
          <w:szCs w:val="24"/>
        </w:rPr>
        <w:t>Especificaciones técnicas. –</w:t>
      </w:r>
    </w:p>
    <w:p w14:paraId="19E27F1B" w14:textId="77777777" w:rsidR="00B61FB2" w:rsidRPr="00055B29" w:rsidRDefault="00B61FB2" w:rsidP="00B61FB2">
      <w:pPr>
        <w:pBdr>
          <w:top w:val="nil"/>
          <w:left w:val="nil"/>
          <w:bottom w:val="nil"/>
          <w:right w:val="nil"/>
          <w:between w:val="nil"/>
        </w:pBdr>
        <w:jc w:val="both"/>
        <w:rPr>
          <w:b/>
          <w:color w:val="000000"/>
          <w:sz w:val="24"/>
          <w:szCs w:val="24"/>
        </w:rPr>
      </w:pPr>
    </w:p>
    <w:tbl>
      <w:tblPr>
        <w:tblW w:w="88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6449"/>
      </w:tblGrid>
      <w:tr w:rsidR="00B61FB2" w:rsidRPr="00055B29" w14:paraId="236A67A2" w14:textId="77777777" w:rsidTr="00F4120B">
        <w:trPr>
          <w:trHeight w:val="315"/>
        </w:trPr>
        <w:tc>
          <w:tcPr>
            <w:tcW w:w="2425" w:type="dxa"/>
            <w:vAlign w:val="center"/>
            <w:hideMark/>
          </w:tcPr>
          <w:p w14:paraId="2132EB94" w14:textId="77777777" w:rsidR="00B61FB2" w:rsidRPr="00806EB0" w:rsidRDefault="00B61FB2" w:rsidP="00F4120B">
            <w:pPr>
              <w:jc w:val="both"/>
              <w:rPr>
                <w:b/>
                <w:color w:val="000000"/>
                <w:sz w:val="24"/>
                <w:szCs w:val="24"/>
              </w:rPr>
            </w:pPr>
            <w:r w:rsidRPr="00806EB0">
              <w:rPr>
                <w:b/>
                <w:color w:val="000000"/>
                <w:sz w:val="24"/>
                <w:szCs w:val="24"/>
              </w:rPr>
              <w:t xml:space="preserve">Nº de Predio: </w:t>
            </w:r>
          </w:p>
        </w:tc>
        <w:tc>
          <w:tcPr>
            <w:tcW w:w="6449" w:type="dxa"/>
            <w:vAlign w:val="center"/>
            <w:hideMark/>
          </w:tcPr>
          <w:p w14:paraId="39844C28" w14:textId="03A3D909" w:rsidR="00B61FB2" w:rsidRPr="002D1DE5" w:rsidRDefault="00B61FB2" w:rsidP="00F4120B">
            <w:pPr>
              <w:jc w:val="both"/>
              <w:rPr>
                <w:color w:val="000000"/>
                <w:sz w:val="22"/>
                <w:szCs w:val="22"/>
              </w:rPr>
            </w:pPr>
            <w:r w:rsidRPr="002D1DE5">
              <w:rPr>
                <w:color w:val="000000"/>
                <w:sz w:val="24"/>
                <w:szCs w:val="24"/>
              </w:rPr>
              <w:t>5</w:t>
            </w:r>
            <w:r w:rsidR="001A37E9">
              <w:rPr>
                <w:color w:val="000000"/>
                <w:sz w:val="24"/>
                <w:szCs w:val="24"/>
              </w:rPr>
              <w:t>059079</w:t>
            </w:r>
            <w:r w:rsidRPr="002D1DE5">
              <w:rPr>
                <w:color w:val="000000"/>
                <w:sz w:val="24"/>
                <w:szCs w:val="24"/>
              </w:rPr>
              <w:t xml:space="preserve"> </w:t>
            </w:r>
          </w:p>
        </w:tc>
      </w:tr>
      <w:tr w:rsidR="00B61FB2" w:rsidRPr="00055B29" w14:paraId="5FCB76FC" w14:textId="77777777" w:rsidTr="00F4120B">
        <w:trPr>
          <w:trHeight w:val="315"/>
        </w:trPr>
        <w:tc>
          <w:tcPr>
            <w:tcW w:w="2425" w:type="dxa"/>
            <w:vAlign w:val="center"/>
            <w:hideMark/>
          </w:tcPr>
          <w:p w14:paraId="4416882B" w14:textId="77777777" w:rsidR="00B61FB2" w:rsidRPr="00806EB0" w:rsidRDefault="00B61FB2" w:rsidP="00F4120B">
            <w:pPr>
              <w:jc w:val="both"/>
              <w:rPr>
                <w:b/>
                <w:color w:val="000000"/>
                <w:sz w:val="24"/>
                <w:szCs w:val="24"/>
              </w:rPr>
            </w:pPr>
            <w:r w:rsidRPr="00806EB0">
              <w:rPr>
                <w:b/>
                <w:color w:val="000000"/>
                <w:sz w:val="24"/>
                <w:szCs w:val="24"/>
              </w:rPr>
              <w:t>Zonificación:</w:t>
            </w:r>
          </w:p>
        </w:tc>
        <w:tc>
          <w:tcPr>
            <w:tcW w:w="6449" w:type="dxa"/>
            <w:vAlign w:val="center"/>
            <w:hideMark/>
          </w:tcPr>
          <w:p w14:paraId="2F72BD0D" w14:textId="20549E82" w:rsidR="00B61FB2" w:rsidRPr="009F4D5E" w:rsidRDefault="00B61FB2" w:rsidP="006B516C">
            <w:pPr>
              <w:jc w:val="both"/>
              <w:rPr>
                <w:color w:val="000000"/>
                <w:sz w:val="24"/>
                <w:szCs w:val="24"/>
              </w:rPr>
            </w:pPr>
            <w:r w:rsidRPr="009F4D5E">
              <w:rPr>
                <w:color w:val="000000"/>
                <w:sz w:val="24"/>
                <w:szCs w:val="24"/>
              </w:rPr>
              <w:t>D</w:t>
            </w:r>
            <w:r w:rsidR="001A37E9">
              <w:rPr>
                <w:color w:val="000000"/>
                <w:sz w:val="24"/>
                <w:szCs w:val="24"/>
              </w:rPr>
              <w:t>28</w:t>
            </w:r>
            <w:r w:rsidRPr="009F4D5E">
              <w:rPr>
                <w:color w:val="000000"/>
                <w:sz w:val="24"/>
                <w:szCs w:val="24"/>
              </w:rPr>
              <w:t>(D20</w:t>
            </w:r>
            <w:r w:rsidR="001A37E9">
              <w:rPr>
                <w:color w:val="000000"/>
                <w:sz w:val="24"/>
                <w:szCs w:val="24"/>
              </w:rPr>
              <w:t>2</w:t>
            </w:r>
            <w:r w:rsidRPr="009F4D5E">
              <w:rPr>
                <w:color w:val="000000"/>
                <w:sz w:val="24"/>
                <w:szCs w:val="24"/>
              </w:rPr>
              <w:t>-</w:t>
            </w:r>
            <w:r w:rsidR="001A37E9">
              <w:rPr>
                <w:color w:val="000000"/>
                <w:sz w:val="24"/>
                <w:szCs w:val="24"/>
              </w:rPr>
              <w:t>6</w:t>
            </w:r>
            <w:r w:rsidRPr="009F4D5E">
              <w:rPr>
                <w:color w:val="000000"/>
                <w:sz w:val="24"/>
                <w:szCs w:val="24"/>
              </w:rPr>
              <w:t>0</w:t>
            </w:r>
            <w:r w:rsidR="001A37E9">
              <w:rPr>
                <w:color w:val="000000"/>
                <w:sz w:val="24"/>
                <w:szCs w:val="24"/>
              </w:rPr>
              <w:t xml:space="preserve"> (VU</w:t>
            </w:r>
            <w:r w:rsidRPr="009F4D5E">
              <w:rPr>
                <w:color w:val="000000"/>
                <w:sz w:val="24"/>
                <w:szCs w:val="24"/>
              </w:rPr>
              <w:t>)</w:t>
            </w:r>
            <w:r w:rsidR="001A37E9">
              <w:rPr>
                <w:color w:val="000000"/>
                <w:sz w:val="24"/>
                <w:szCs w:val="24"/>
              </w:rPr>
              <w:t>)</w:t>
            </w:r>
            <w:r w:rsidRPr="009F4D5E">
              <w:rPr>
                <w:color w:val="000000"/>
                <w:sz w:val="24"/>
                <w:szCs w:val="24"/>
              </w:rPr>
              <w:t xml:space="preserve"> / A</w:t>
            </w:r>
            <w:r w:rsidR="001A37E9">
              <w:rPr>
                <w:color w:val="000000"/>
                <w:sz w:val="24"/>
                <w:szCs w:val="24"/>
              </w:rPr>
              <w:t>1</w:t>
            </w:r>
            <w:r w:rsidRPr="009F4D5E">
              <w:rPr>
                <w:color w:val="000000"/>
                <w:sz w:val="24"/>
                <w:szCs w:val="24"/>
              </w:rPr>
              <w:t>3</w:t>
            </w:r>
            <w:r w:rsidR="006B516C">
              <w:rPr>
                <w:color w:val="000000"/>
                <w:sz w:val="24"/>
                <w:szCs w:val="24"/>
              </w:rPr>
              <w:t>5</w:t>
            </w:r>
            <w:r w:rsidRPr="009F4D5E">
              <w:rPr>
                <w:color w:val="000000"/>
                <w:sz w:val="24"/>
                <w:szCs w:val="24"/>
              </w:rPr>
              <w:t xml:space="preserve"> (PQ) </w:t>
            </w:r>
          </w:p>
        </w:tc>
      </w:tr>
      <w:tr w:rsidR="00B61FB2" w:rsidRPr="00055B29" w14:paraId="0D58FB45" w14:textId="77777777" w:rsidTr="00F4120B">
        <w:trPr>
          <w:trHeight w:val="315"/>
        </w:trPr>
        <w:tc>
          <w:tcPr>
            <w:tcW w:w="2425" w:type="dxa"/>
            <w:vAlign w:val="center"/>
            <w:hideMark/>
          </w:tcPr>
          <w:p w14:paraId="1BA08488" w14:textId="77777777" w:rsidR="00B61FB2" w:rsidRPr="00806EB0" w:rsidRDefault="00B61FB2" w:rsidP="00F4120B">
            <w:pPr>
              <w:jc w:val="both"/>
              <w:rPr>
                <w:b/>
                <w:color w:val="000000"/>
                <w:sz w:val="24"/>
                <w:szCs w:val="24"/>
              </w:rPr>
            </w:pPr>
            <w:r w:rsidRPr="00806EB0">
              <w:rPr>
                <w:b/>
                <w:color w:val="000000"/>
                <w:sz w:val="24"/>
                <w:szCs w:val="24"/>
              </w:rPr>
              <w:t>Lote mínimo:</w:t>
            </w:r>
          </w:p>
        </w:tc>
        <w:tc>
          <w:tcPr>
            <w:tcW w:w="6449" w:type="dxa"/>
            <w:vAlign w:val="center"/>
            <w:hideMark/>
          </w:tcPr>
          <w:p w14:paraId="780906DB" w14:textId="77777777" w:rsidR="00B61FB2" w:rsidRPr="00055B29" w:rsidRDefault="00B61FB2" w:rsidP="00F4120B">
            <w:pPr>
              <w:jc w:val="both"/>
              <w:rPr>
                <w:color w:val="000000"/>
                <w:sz w:val="24"/>
                <w:szCs w:val="24"/>
              </w:rPr>
            </w:pPr>
            <w:r>
              <w:rPr>
                <w:color w:val="000000"/>
                <w:sz w:val="24"/>
                <w:szCs w:val="24"/>
              </w:rPr>
              <w:t>2</w:t>
            </w:r>
            <w:r w:rsidRPr="00055B29">
              <w:rPr>
                <w:color w:val="000000"/>
                <w:sz w:val="24"/>
                <w:szCs w:val="24"/>
              </w:rPr>
              <w:t>00 m2</w:t>
            </w:r>
          </w:p>
        </w:tc>
      </w:tr>
      <w:tr w:rsidR="00B61FB2" w:rsidRPr="00055B29" w14:paraId="3AD73022" w14:textId="77777777" w:rsidTr="00F4120B">
        <w:trPr>
          <w:trHeight w:val="315"/>
        </w:trPr>
        <w:tc>
          <w:tcPr>
            <w:tcW w:w="2425" w:type="dxa"/>
            <w:vAlign w:val="center"/>
            <w:hideMark/>
          </w:tcPr>
          <w:p w14:paraId="29AC3559" w14:textId="77777777" w:rsidR="00B61FB2" w:rsidRPr="00806EB0" w:rsidRDefault="00B61FB2" w:rsidP="00F4120B">
            <w:pPr>
              <w:jc w:val="both"/>
              <w:rPr>
                <w:b/>
                <w:color w:val="000000"/>
                <w:sz w:val="24"/>
                <w:szCs w:val="24"/>
              </w:rPr>
            </w:pPr>
            <w:r w:rsidRPr="00806EB0">
              <w:rPr>
                <w:b/>
                <w:color w:val="000000"/>
                <w:sz w:val="24"/>
                <w:szCs w:val="24"/>
              </w:rPr>
              <w:t>Forma de Ocupación del suelo</w:t>
            </w:r>
          </w:p>
        </w:tc>
        <w:tc>
          <w:tcPr>
            <w:tcW w:w="6449" w:type="dxa"/>
            <w:vAlign w:val="center"/>
            <w:hideMark/>
          </w:tcPr>
          <w:p w14:paraId="4E876269" w14:textId="0CD01E40" w:rsidR="00B61FB2" w:rsidRPr="009F4D5E" w:rsidRDefault="00B61FB2" w:rsidP="001A37E9">
            <w:pPr>
              <w:jc w:val="both"/>
              <w:rPr>
                <w:color w:val="000000"/>
                <w:sz w:val="24"/>
                <w:szCs w:val="24"/>
              </w:rPr>
            </w:pPr>
            <w:r w:rsidRPr="009F4D5E">
              <w:rPr>
                <w:color w:val="000000"/>
                <w:sz w:val="24"/>
                <w:szCs w:val="24"/>
              </w:rPr>
              <w:t xml:space="preserve">(D) Sobre línea de fábrica </w:t>
            </w:r>
          </w:p>
        </w:tc>
      </w:tr>
      <w:tr w:rsidR="00B61FB2" w:rsidRPr="00055B29" w14:paraId="7D2AAC00" w14:textId="77777777" w:rsidTr="00F4120B">
        <w:trPr>
          <w:trHeight w:val="315"/>
        </w:trPr>
        <w:tc>
          <w:tcPr>
            <w:tcW w:w="2425" w:type="dxa"/>
            <w:vAlign w:val="center"/>
            <w:hideMark/>
          </w:tcPr>
          <w:p w14:paraId="6C5E67F5" w14:textId="77777777" w:rsidR="00B61FB2" w:rsidRPr="00806EB0" w:rsidRDefault="00B61FB2" w:rsidP="00F4120B">
            <w:pPr>
              <w:jc w:val="both"/>
              <w:rPr>
                <w:b/>
                <w:color w:val="000000"/>
                <w:sz w:val="24"/>
                <w:szCs w:val="24"/>
              </w:rPr>
            </w:pPr>
            <w:r w:rsidRPr="00806EB0">
              <w:rPr>
                <w:b/>
                <w:color w:val="000000"/>
                <w:sz w:val="24"/>
                <w:szCs w:val="24"/>
              </w:rPr>
              <w:t>Uso principal del suelo:</w:t>
            </w:r>
          </w:p>
        </w:tc>
        <w:tc>
          <w:tcPr>
            <w:tcW w:w="6449" w:type="dxa"/>
            <w:vAlign w:val="center"/>
            <w:hideMark/>
          </w:tcPr>
          <w:p w14:paraId="7CC71983" w14:textId="52122B96" w:rsidR="00B61FB2" w:rsidRPr="00055B29" w:rsidRDefault="00B61FB2" w:rsidP="001A37E9">
            <w:pPr>
              <w:jc w:val="both"/>
              <w:rPr>
                <w:color w:val="000000"/>
                <w:sz w:val="24"/>
                <w:szCs w:val="24"/>
              </w:rPr>
            </w:pPr>
            <w:r w:rsidRPr="00806EB0">
              <w:rPr>
                <w:color w:val="000000"/>
                <w:sz w:val="24"/>
                <w:szCs w:val="24"/>
              </w:rPr>
              <w:t>(RU</w:t>
            </w:r>
            <w:r w:rsidR="001A37E9">
              <w:rPr>
                <w:color w:val="000000"/>
                <w:sz w:val="24"/>
                <w:szCs w:val="24"/>
              </w:rPr>
              <w:t>B-1</w:t>
            </w:r>
            <w:r w:rsidRPr="00806EB0">
              <w:rPr>
                <w:color w:val="000000"/>
                <w:sz w:val="24"/>
                <w:szCs w:val="24"/>
              </w:rPr>
              <w:t xml:space="preserve">) Residencial Urbano </w:t>
            </w:r>
            <w:r w:rsidR="001A37E9">
              <w:rPr>
                <w:color w:val="000000"/>
                <w:sz w:val="24"/>
                <w:szCs w:val="24"/>
              </w:rPr>
              <w:t>de Baja Densidad 1</w:t>
            </w:r>
            <w:r w:rsidRPr="00806EB0">
              <w:rPr>
                <w:color w:val="000000"/>
                <w:sz w:val="24"/>
                <w:szCs w:val="24"/>
              </w:rPr>
              <w:t xml:space="preserve"> / (PE) Protección Ecológica</w:t>
            </w:r>
          </w:p>
        </w:tc>
      </w:tr>
      <w:tr w:rsidR="00B61FB2" w:rsidRPr="00055B29" w14:paraId="677E9220" w14:textId="77777777" w:rsidTr="00F4120B">
        <w:trPr>
          <w:trHeight w:val="315"/>
        </w:trPr>
        <w:tc>
          <w:tcPr>
            <w:tcW w:w="2425" w:type="dxa"/>
            <w:vAlign w:val="center"/>
            <w:hideMark/>
          </w:tcPr>
          <w:p w14:paraId="69156E1D" w14:textId="77777777" w:rsidR="00B61FB2" w:rsidRPr="00806EB0" w:rsidRDefault="00B61FB2" w:rsidP="00F4120B">
            <w:pPr>
              <w:jc w:val="both"/>
              <w:rPr>
                <w:b/>
                <w:color w:val="000000"/>
                <w:sz w:val="24"/>
                <w:szCs w:val="24"/>
              </w:rPr>
            </w:pPr>
            <w:r w:rsidRPr="00806EB0">
              <w:rPr>
                <w:b/>
                <w:color w:val="000000"/>
                <w:sz w:val="24"/>
                <w:szCs w:val="24"/>
              </w:rPr>
              <w:t>Clasificación del suelo:</w:t>
            </w:r>
          </w:p>
        </w:tc>
        <w:tc>
          <w:tcPr>
            <w:tcW w:w="6449" w:type="dxa"/>
            <w:vAlign w:val="center"/>
            <w:hideMark/>
          </w:tcPr>
          <w:p w14:paraId="762E40F3" w14:textId="77777777" w:rsidR="00B61FB2" w:rsidRPr="00055B29" w:rsidRDefault="00B61FB2" w:rsidP="00F4120B">
            <w:pPr>
              <w:jc w:val="both"/>
              <w:rPr>
                <w:color w:val="000000"/>
                <w:sz w:val="24"/>
                <w:szCs w:val="24"/>
              </w:rPr>
            </w:pPr>
            <w:r w:rsidRPr="00806EB0">
              <w:rPr>
                <w:color w:val="000000"/>
                <w:sz w:val="24"/>
                <w:szCs w:val="24"/>
              </w:rPr>
              <w:t xml:space="preserve">(SU) </w:t>
            </w:r>
            <w:r>
              <w:rPr>
                <w:color w:val="000000"/>
                <w:sz w:val="24"/>
                <w:szCs w:val="24"/>
              </w:rPr>
              <w:t>Suelo Urbano</w:t>
            </w:r>
          </w:p>
        </w:tc>
      </w:tr>
      <w:tr w:rsidR="00B61FB2" w:rsidRPr="00055B29" w14:paraId="44E2AA09" w14:textId="77777777" w:rsidTr="00F4120B">
        <w:trPr>
          <w:trHeight w:val="315"/>
        </w:trPr>
        <w:tc>
          <w:tcPr>
            <w:tcW w:w="2425" w:type="dxa"/>
            <w:vAlign w:val="center"/>
          </w:tcPr>
          <w:p w14:paraId="7DB8CC88" w14:textId="77777777" w:rsidR="00B61FB2" w:rsidRPr="00806EB0" w:rsidRDefault="00B61FB2" w:rsidP="00F4120B">
            <w:pPr>
              <w:jc w:val="both"/>
              <w:rPr>
                <w:b/>
                <w:color w:val="000000"/>
                <w:sz w:val="24"/>
                <w:szCs w:val="24"/>
              </w:rPr>
            </w:pPr>
            <w:r w:rsidRPr="00806EB0">
              <w:rPr>
                <w:b/>
                <w:color w:val="000000"/>
                <w:sz w:val="24"/>
                <w:szCs w:val="24"/>
              </w:rPr>
              <w:t>Número de lotes:</w:t>
            </w:r>
          </w:p>
        </w:tc>
        <w:tc>
          <w:tcPr>
            <w:tcW w:w="6449" w:type="dxa"/>
            <w:vAlign w:val="center"/>
          </w:tcPr>
          <w:p w14:paraId="358B87BA" w14:textId="3F612F57" w:rsidR="00B61FB2" w:rsidRPr="00055B29" w:rsidRDefault="001A37E9" w:rsidP="001A37E9">
            <w:pPr>
              <w:jc w:val="both"/>
              <w:rPr>
                <w:color w:val="000000"/>
                <w:sz w:val="24"/>
                <w:szCs w:val="24"/>
              </w:rPr>
            </w:pPr>
            <w:r>
              <w:rPr>
                <w:color w:val="000000"/>
                <w:sz w:val="24"/>
                <w:szCs w:val="24"/>
              </w:rPr>
              <w:t>11</w:t>
            </w:r>
          </w:p>
        </w:tc>
      </w:tr>
      <w:tr w:rsidR="00B61FB2" w:rsidRPr="00055B29" w14:paraId="1DA9D248" w14:textId="77777777" w:rsidTr="00F4120B">
        <w:trPr>
          <w:trHeight w:val="315"/>
        </w:trPr>
        <w:tc>
          <w:tcPr>
            <w:tcW w:w="2425" w:type="dxa"/>
            <w:shd w:val="clear" w:color="auto" w:fill="FFFFFF"/>
            <w:vAlign w:val="center"/>
            <w:hideMark/>
          </w:tcPr>
          <w:p w14:paraId="46A1EF57" w14:textId="77777777" w:rsidR="00B61FB2" w:rsidRPr="00806EB0" w:rsidRDefault="00B61FB2" w:rsidP="00F4120B">
            <w:pPr>
              <w:jc w:val="both"/>
              <w:rPr>
                <w:b/>
                <w:color w:val="000000"/>
                <w:sz w:val="24"/>
                <w:szCs w:val="24"/>
              </w:rPr>
            </w:pPr>
            <w:r w:rsidRPr="00806EB0">
              <w:rPr>
                <w:b/>
                <w:color w:val="000000"/>
                <w:sz w:val="24"/>
                <w:szCs w:val="24"/>
              </w:rPr>
              <w:t>Área Útil de Lotes:</w:t>
            </w:r>
          </w:p>
        </w:tc>
        <w:tc>
          <w:tcPr>
            <w:tcW w:w="6449" w:type="dxa"/>
            <w:shd w:val="clear" w:color="auto" w:fill="FFFFFF"/>
            <w:vAlign w:val="center"/>
            <w:hideMark/>
          </w:tcPr>
          <w:p w14:paraId="4D67AECD" w14:textId="55F4D608" w:rsidR="00B61FB2" w:rsidRPr="00806EB0" w:rsidRDefault="001A37E9" w:rsidP="001A37E9">
            <w:pPr>
              <w:jc w:val="both"/>
              <w:rPr>
                <w:color w:val="000000"/>
                <w:sz w:val="24"/>
                <w:szCs w:val="24"/>
              </w:rPr>
            </w:pPr>
            <w:r>
              <w:rPr>
                <w:color w:val="000000"/>
                <w:sz w:val="24"/>
                <w:szCs w:val="24"/>
              </w:rPr>
              <w:t>1</w:t>
            </w:r>
            <w:r w:rsidR="00B61FB2" w:rsidRPr="009F4D5E">
              <w:rPr>
                <w:color w:val="000000"/>
                <w:sz w:val="24"/>
                <w:szCs w:val="24"/>
              </w:rPr>
              <w:t>.</w:t>
            </w:r>
            <w:r>
              <w:rPr>
                <w:color w:val="000000"/>
                <w:sz w:val="24"/>
                <w:szCs w:val="24"/>
              </w:rPr>
              <w:t>968</w:t>
            </w:r>
            <w:r w:rsidR="00B61FB2" w:rsidRPr="009F4D5E">
              <w:rPr>
                <w:color w:val="000000"/>
                <w:sz w:val="24"/>
                <w:szCs w:val="24"/>
              </w:rPr>
              <w:t>,</w:t>
            </w:r>
            <w:r>
              <w:rPr>
                <w:color w:val="000000"/>
                <w:sz w:val="24"/>
                <w:szCs w:val="24"/>
              </w:rPr>
              <w:t>54</w:t>
            </w:r>
            <w:r w:rsidR="00B61FB2" w:rsidRPr="009F4D5E">
              <w:rPr>
                <w:color w:val="000000"/>
                <w:sz w:val="24"/>
                <w:szCs w:val="24"/>
              </w:rPr>
              <w:t xml:space="preserve"> </w:t>
            </w:r>
            <w:r w:rsidR="00B61FB2" w:rsidRPr="00055B29">
              <w:rPr>
                <w:color w:val="000000"/>
                <w:sz w:val="24"/>
                <w:szCs w:val="24"/>
              </w:rPr>
              <w:t>m2</w:t>
            </w:r>
          </w:p>
        </w:tc>
      </w:tr>
      <w:tr w:rsidR="00B61FB2" w:rsidRPr="00055B29" w14:paraId="47806C9A" w14:textId="77777777" w:rsidTr="00F4120B">
        <w:trPr>
          <w:trHeight w:val="315"/>
        </w:trPr>
        <w:tc>
          <w:tcPr>
            <w:tcW w:w="2425" w:type="dxa"/>
            <w:shd w:val="clear" w:color="auto" w:fill="FFFFFF"/>
            <w:vAlign w:val="center"/>
            <w:hideMark/>
          </w:tcPr>
          <w:p w14:paraId="4B18EC16" w14:textId="7456EC90" w:rsidR="00B61FB2" w:rsidRPr="00806EB0" w:rsidRDefault="00B61FB2" w:rsidP="001A37E9">
            <w:pPr>
              <w:jc w:val="both"/>
              <w:rPr>
                <w:b/>
                <w:color w:val="000000"/>
                <w:sz w:val="24"/>
                <w:szCs w:val="24"/>
              </w:rPr>
            </w:pPr>
            <w:r w:rsidRPr="00806EB0">
              <w:rPr>
                <w:b/>
                <w:color w:val="000000"/>
                <w:sz w:val="24"/>
                <w:szCs w:val="24"/>
              </w:rPr>
              <w:t xml:space="preserve">Franja de Protección por </w:t>
            </w:r>
            <w:r w:rsidR="006D5409">
              <w:rPr>
                <w:b/>
                <w:color w:val="000000"/>
                <w:sz w:val="24"/>
                <w:szCs w:val="24"/>
              </w:rPr>
              <w:t>Ribera de</w:t>
            </w:r>
            <w:r>
              <w:rPr>
                <w:b/>
                <w:color w:val="000000"/>
                <w:sz w:val="24"/>
                <w:szCs w:val="24"/>
              </w:rPr>
              <w:t xml:space="preserve"> Río</w:t>
            </w:r>
            <w:r w:rsidR="001A37E9">
              <w:rPr>
                <w:b/>
                <w:color w:val="000000"/>
                <w:sz w:val="24"/>
                <w:szCs w:val="24"/>
              </w:rPr>
              <w:t xml:space="preserve"> en Lotes</w:t>
            </w:r>
            <w:r w:rsidRPr="00806EB0">
              <w:rPr>
                <w:b/>
                <w:color w:val="000000"/>
                <w:sz w:val="24"/>
                <w:szCs w:val="24"/>
              </w:rPr>
              <w:t>:</w:t>
            </w:r>
          </w:p>
        </w:tc>
        <w:tc>
          <w:tcPr>
            <w:tcW w:w="6449" w:type="dxa"/>
            <w:shd w:val="clear" w:color="auto" w:fill="FFFFFF"/>
            <w:vAlign w:val="center"/>
            <w:hideMark/>
          </w:tcPr>
          <w:p w14:paraId="1625E9A0" w14:textId="2A6DA52E" w:rsidR="00B61FB2" w:rsidRPr="00806EB0" w:rsidRDefault="001A37E9" w:rsidP="001A37E9">
            <w:pPr>
              <w:jc w:val="both"/>
              <w:rPr>
                <w:color w:val="000000"/>
                <w:sz w:val="24"/>
                <w:szCs w:val="24"/>
              </w:rPr>
            </w:pPr>
            <w:r>
              <w:rPr>
                <w:color w:val="000000"/>
                <w:sz w:val="24"/>
                <w:szCs w:val="24"/>
              </w:rPr>
              <w:t>747</w:t>
            </w:r>
            <w:r w:rsidR="00B61FB2" w:rsidRPr="002D1DE5">
              <w:rPr>
                <w:color w:val="000000"/>
                <w:sz w:val="24"/>
                <w:szCs w:val="24"/>
              </w:rPr>
              <w:t>,</w:t>
            </w:r>
            <w:r>
              <w:rPr>
                <w:color w:val="000000"/>
                <w:sz w:val="24"/>
                <w:szCs w:val="24"/>
              </w:rPr>
              <w:t>84</w:t>
            </w:r>
            <w:r w:rsidR="00B61FB2" w:rsidRPr="002D1DE5">
              <w:rPr>
                <w:color w:val="000000"/>
                <w:sz w:val="24"/>
                <w:szCs w:val="24"/>
              </w:rPr>
              <w:t xml:space="preserve"> </w:t>
            </w:r>
            <w:r w:rsidR="00B61FB2" w:rsidRPr="00055B29">
              <w:rPr>
                <w:color w:val="000000"/>
                <w:sz w:val="24"/>
                <w:szCs w:val="24"/>
              </w:rPr>
              <w:t>m2</w:t>
            </w:r>
          </w:p>
        </w:tc>
      </w:tr>
      <w:tr w:rsidR="00B61FB2" w:rsidRPr="00055B29" w14:paraId="4195DEF8" w14:textId="77777777" w:rsidTr="00F4120B">
        <w:trPr>
          <w:trHeight w:val="315"/>
        </w:trPr>
        <w:tc>
          <w:tcPr>
            <w:tcW w:w="2425" w:type="dxa"/>
            <w:shd w:val="clear" w:color="auto" w:fill="FFFFFF"/>
            <w:vAlign w:val="center"/>
          </w:tcPr>
          <w:p w14:paraId="24D322BE" w14:textId="77777777" w:rsidR="00B61FB2" w:rsidRPr="002D1DE5" w:rsidRDefault="00B61FB2" w:rsidP="00F4120B">
            <w:pPr>
              <w:jc w:val="both"/>
              <w:rPr>
                <w:b/>
                <w:color w:val="000000"/>
                <w:sz w:val="24"/>
                <w:szCs w:val="24"/>
              </w:rPr>
            </w:pPr>
            <w:r w:rsidRPr="002D1DE5">
              <w:rPr>
                <w:b/>
                <w:color w:val="000000"/>
                <w:sz w:val="24"/>
                <w:szCs w:val="24"/>
              </w:rPr>
              <w:t xml:space="preserve">Franja de Protección por Borde Superior de Talud en Lotes: </w:t>
            </w:r>
          </w:p>
        </w:tc>
        <w:tc>
          <w:tcPr>
            <w:tcW w:w="6449" w:type="dxa"/>
            <w:shd w:val="clear" w:color="auto" w:fill="FFFFFF"/>
            <w:vAlign w:val="center"/>
          </w:tcPr>
          <w:p w14:paraId="52E8A1D9" w14:textId="50AFE57E" w:rsidR="00B61FB2" w:rsidRPr="00806EB0" w:rsidRDefault="001A37E9" w:rsidP="001A37E9">
            <w:pPr>
              <w:jc w:val="both"/>
              <w:rPr>
                <w:color w:val="000000"/>
                <w:sz w:val="24"/>
                <w:szCs w:val="24"/>
              </w:rPr>
            </w:pPr>
            <w:r>
              <w:rPr>
                <w:color w:val="000000"/>
                <w:sz w:val="24"/>
                <w:szCs w:val="24"/>
              </w:rPr>
              <w:t>284</w:t>
            </w:r>
            <w:r w:rsidR="00B61FB2" w:rsidRPr="002D1DE5">
              <w:rPr>
                <w:color w:val="000000"/>
                <w:sz w:val="24"/>
                <w:szCs w:val="24"/>
              </w:rPr>
              <w:t>,</w:t>
            </w:r>
            <w:r>
              <w:rPr>
                <w:color w:val="000000"/>
                <w:sz w:val="24"/>
                <w:szCs w:val="24"/>
              </w:rPr>
              <w:t>45</w:t>
            </w:r>
            <w:r w:rsidR="00B61FB2" w:rsidRPr="002D1DE5">
              <w:rPr>
                <w:color w:val="000000"/>
                <w:sz w:val="24"/>
                <w:szCs w:val="24"/>
              </w:rPr>
              <w:t xml:space="preserve"> </w:t>
            </w:r>
            <w:r w:rsidR="00B61FB2" w:rsidRPr="00055B29">
              <w:rPr>
                <w:color w:val="000000"/>
                <w:sz w:val="24"/>
                <w:szCs w:val="24"/>
              </w:rPr>
              <w:t>m2</w:t>
            </w:r>
          </w:p>
        </w:tc>
      </w:tr>
      <w:tr w:rsidR="00B61FB2" w:rsidRPr="00055B29" w14:paraId="619AAEE1" w14:textId="77777777" w:rsidTr="00F4120B">
        <w:trPr>
          <w:trHeight w:val="315"/>
        </w:trPr>
        <w:tc>
          <w:tcPr>
            <w:tcW w:w="2425" w:type="dxa"/>
            <w:shd w:val="clear" w:color="auto" w:fill="FFFFFF"/>
            <w:vAlign w:val="center"/>
          </w:tcPr>
          <w:p w14:paraId="2D97A178" w14:textId="345471EC" w:rsidR="00B61FB2" w:rsidRPr="002D1DE5" w:rsidRDefault="00B61FB2" w:rsidP="001A37E9">
            <w:pPr>
              <w:jc w:val="both"/>
              <w:rPr>
                <w:b/>
                <w:color w:val="000000"/>
                <w:sz w:val="24"/>
                <w:szCs w:val="24"/>
              </w:rPr>
            </w:pPr>
            <w:r w:rsidRPr="002D1DE5">
              <w:rPr>
                <w:b/>
                <w:color w:val="000000"/>
                <w:sz w:val="24"/>
                <w:szCs w:val="24"/>
              </w:rPr>
              <w:t>Franja de Protección por Ribera de</w:t>
            </w:r>
            <w:r w:rsidR="001A37E9">
              <w:rPr>
                <w:b/>
                <w:color w:val="000000"/>
                <w:sz w:val="24"/>
                <w:szCs w:val="24"/>
              </w:rPr>
              <w:t>l</w:t>
            </w:r>
            <w:r w:rsidRPr="002D1DE5">
              <w:rPr>
                <w:b/>
                <w:color w:val="000000"/>
                <w:sz w:val="24"/>
                <w:szCs w:val="24"/>
              </w:rPr>
              <w:t xml:space="preserve"> Río </w:t>
            </w:r>
            <w:r w:rsidR="001A37E9">
              <w:rPr>
                <w:b/>
                <w:color w:val="000000"/>
                <w:sz w:val="24"/>
                <w:szCs w:val="24"/>
              </w:rPr>
              <w:t>(Área Municipal):</w:t>
            </w:r>
            <w:r w:rsidRPr="002D1DE5">
              <w:rPr>
                <w:b/>
                <w:color w:val="000000"/>
                <w:sz w:val="24"/>
                <w:szCs w:val="24"/>
              </w:rPr>
              <w:t xml:space="preserve"> </w:t>
            </w:r>
          </w:p>
        </w:tc>
        <w:tc>
          <w:tcPr>
            <w:tcW w:w="6449" w:type="dxa"/>
            <w:shd w:val="clear" w:color="auto" w:fill="FFFFFF"/>
            <w:vAlign w:val="center"/>
          </w:tcPr>
          <w:p w14:paraId="2D1A361D" w14:textId="66EDE459" w:rsidR="00B61FB2" w:rsidRPr="002D1DE5" w:rsidRDefault="001A37E9" w:rsidP="001A37E9">
            <w:pPr>
              <w:jc w:val="both"/>
              <w:rPr>
                <w:sz w:val="22"/>
                <w:szCs w:val="22"/>
                <w:lang w:val="es-MX"/>
              </w:rPr>
            </w:pPr>
            <w:r>
              <w:rPr>
                <w:color w:val="000000"/>
                <w:sz w:val="24"/>
                <w:szCs w:val="24"/>
              </w:rPr>
              <w:t>726</w:t>
            </w:r>
            <w:r w:rsidR="00B61FB2" w:rsidRPr="002D1DE5">
              <w:rPr>
                <w:color w:val="000000"/>
                <w:sz w:val="24"/>
                <w:szCs w:val="24"/>
              </w:rPr>
              <w:t>,</w:t>
            </w:r>
            <w:r>
              <w:rPr>
                <w:color w:val="000000"/>
                <w:sz w:val="24"/>
                <w:szCs w:val="24"/>
              </w:rPr>
              <w:t>34</w:t>
            </w:r>
            <w:r w:rsidR="00B61FB2" w:rsidRPr="002D1DE5">
              <w:rPr>
                <w:color w:val="000000"/>
                <w:sz w:val="24"/>
                <w:szCs w:val="24"/>
              </w:rPr>
              <w:t xml:space="preserve"> </w:t>
            </w:r>
            <w:r w:rsidR="00B61FB2" w:rsidRPr="00055B29">
              <w:rPr>
                <w:color w:val="000000"/>
                <w:sz w:val="24"/>
                <w:szCs w:val="24"/>
              </w:rPr>
              <w:t>m2</w:t>
            </w:r>
          </w:p>
        </w:tc>
      </w:tr>
      <w:tr w:rsidR="00B61FB2" w:rsidRPr="00055B29" w14:paraId="2DDE42D7" w14:textId="77777777" w:rsidTr="00F4120B">
        <w:trPr>
          <w:trHeight w:val="73"/>
        </w:trPr>
        <w:tc>
          <w:tcPr>
            <w:tcW w:w="2425" w:type="dxa"/>
            <w:shd w:val="clear" w:color="auto" w:fill="FFFFFF"/>
            <w:vAlign w:val="center"/>
          </w:tcPr>
          <w:p w14:paraId="0633DE5C" w14:textId="77777777" w:rsidR="00B61FB2" w:rsidRPr="00806EB0" w:rsidRDefault="00B61FB2" w:rsidP="00F4120B">
            <w:pPr>
              <w:jc w:val="both"/>
              <w:rPr>
                <w:b/>
                <w:color w:val="000000"/>
                <w:sz w:val="24"/>
                <w:szCs w:val="24"/>
              </w:rPr>
            </w:pPr>
            <w:r w:rsidRPr="00806EB0">
              <w:rPr>
                <w:b/>
                <w:color w:val="000000"/>
                <w:sz w:val="24"/>
                <w:szCs w:val="24"/>
              </w:rPr>
              <w:t>Área total del terreno:</w:t>
            </w:r>
          </w:p>
        </w:tc>
        <w:tc>
          <w:tcPr>
            <w:tcW w:w="6449" w:type="dxa"/>
            <w:shd w:val="clear" w:color="auto" w:fill="FFFFFF"/>
            <w:vAlign w:val="center"/>
          </w:tcPr>
          <w:p w14:paraId="0EE62320" w14:textId="26ED2CC6" w:rsidR="00B61FB2" w:rsidRPr="00806EB0" w:rsidRDefault="001A37E9" w:rsidP="001A37E9">
            <w:pPr>
              <w:jc w:val="both"/>
              <w:rPr>
                <w:color w:val="000000"/>
                <w:sz w:val="24"/>
                <w:szCs w:val="24"/>
              </w:rPr>
            </w:pPr>
            <w:r>
              <w:rPr>
                <w:sz w:val="22"/>
                <w:szCs w:val="22"/>
                <w:lang w:val="es-MX"/>
              </w:rPr>
              <w:t>3</w:t>
            </w:r>
            <w:r w:rsidR="00B61FB2" w:rsidRPr="002D1DE5">
              <w:rPr>
                <w:sz w:val="22"/>
                <w:szCs w:val="22"/>
                <w:lang w:val="es-MX"/>
              </w:rPr>
              <w:t>.</w:t>
            </w:r>
            <w:r>
              <w:rPr>
                <w:sz w:val="22"/>
                <w:szCs w:val="22"/>
                <w:lang w:val="es-MX"/>
              </w:rPr>
              <w:t>727</w:t>
            </w:r>
            <w:r w:rsidR="00B61FB2" w:rsidRPr="002D1DE5">
              <w:rPr>
                <w:sz w:val="22"/>
                <w:szCs w:val="22"/>
                <w:lang w:val="es-MX"/>
              </w:rPr>
              <w:t>,</w:t>
            </w:r>
            <w:r>
              <w:rPr>
                <w:sz w:val="22"/>
                <w:szCs w:val="22"/>
                <w:lang w:val="es-MX"/>
              </w:rPr>
              <w:t>17</w:t>
            </w:r>
            <w:r w:rsidR="00B61FB2" w:rsidRPr="002D1DE5">
              <w:rPr>
                <w:sz w:val="22"/>
                <w:szCs w:val="22"/>
                <w:lang w:val="es-MX"/>
              </w:rPr>
              <w:t xml:space="preserve"> m2</w:t>
            </w:r>
          </w:p>
        </w:tc>
      </w:tr>
    </w:tbl>
    <w:p w14:paraId="42B6FF22" w14:textId="77777777" w:rsidR="00B61FB2" w:rsidRDefault="00B61FB2" w:rsidP="00B61FB2">
      <w:pPr>
        <w:pBdr>
          <w:top w:val="nil"/>
          <w:left w:val="nil"/>
          <w:bottom w:val="nil"/>
          <w:right w:val="nil"/>
          <w:between w:val="nil"/>
        </w:pBdr>
        <w:jc w:val="both"/>
        <w:rPr>
          <w:color w:val="000000"/>
          <w:sz w:val="24"/>
          <w:szCs w:val="24"/>
        </w:rPr>
      </w:pPr>
    </w:p>
    <w:p w14:paraId="01668AB4" w14:textId="5CAEB300"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número total de lotes,</w:t>
      </w:r>
      <w:r w:rsidRPr="00055B29">
        <w:rPr>
          <w:color w:val="FF0000"/>
          <w:sz w:val="24"/>
          <w:szCs w:val="24"/>
        </w:rPr>
        <w:t xml:space="preserve"> </w:t>
      </w:r>
      <w:r w:rsidRPr="00055B29">
        <w:rPr>
          <w:color w:val="000000"/>
          <w:sz w:val="24"/>
          <w:szCs w:val="24"/>
        </w:rPr>
        <w:t xml:space="preserve">producto del fraccionamiento, es de </w:t>
      </w:r>
      <w:r w:rsidR="00C93945">
        <w:rPr>
          <w:color w:val="000000"/>
          <w:sz w:val="24"/>
          <w:szCs w:val="24"/>
        </w:rPr>
        <w:t>11</w:t>
      </w:r>
      <w:r w:rsidRPr="00055B29">
        <w:rPr>
          <w:color w:val="000000"/>
          <w:sz w:val="24"/>
          <w:szCs w:val="24"/>
        </w:rPr>
        <w:t xml:space="preserve">, signados del uno (1) al </w:t>
      </w:r>
      <w:r w:rsidR="00C93945">
        <w:rPr>
          <w:color w:val="000000"/>
          <w:sz w:val="24"/>
          <w:szCs w:val="24"/>
        </w:rPr>
        <w:t>once</w:t>
      </w:r>
      <w:r>
        <w:rPr>
          <w:color w:val="000000"/>
          <w:sz w:val="24"/>
          <w:szCs w:val="24"/>
        </w:rPr>
        <w:t xml:space="preserve"> </w:t>
      </w:r>
      <w:r w:rsidRPr="00055B29">
        <w:rPr>
          <w:color w:val="000000"/>
          <w:sz w:val="24"/>
          <w:szCs w:val="24"/>
        </w:rPr>
        <w:t>(</w:t>
      </w:r>
      <w:r w:rsidR="00C93945">
        <w:rPr>
          <w:color w:val="000000"/>
          <w:sz w:val="24"/>
          <w:szCs w:val="24"/>
        </w:rPr>
        <w:t>11</w:t>
      </w:r>
      <w:r w:rsidRPr="00055B29">
        <w:rPr>
          <w:color w:val="000000"/>
          <w:sz w:val="24"/>
          <w:szCs w:val="24"/>
        </w:rPr>
        <w:t xml:space="preserve">) cuyo detalle es el que consta en los planos aprobatorios que forman parte de la presente Ordenanza. </w:t>
      </w:r>
    </w:p>
    <w:p w14:paraId="55E3DC94" w14:textId="77777777" w:rsidR="00B61FB2" w:rsidRPr="00055B29" w:rsidRDefault="00B61FB2" w:rsidP="00B61FB2">
      <w:pPr>
        <w:pBdr>
          <w:top w:val="nil"/>
          <w:left w:val="nil"/>
          <w:bottom w:val="nil"/>
          <w:right w:val="nil"/>
          <w:between w:val="nil"/>
        </w:pBdr>
        <w:jc w:val="both"/>
        <w:rPr>
          <w:color w:val="000000"/>
          <w:sz w:val="24"/>
          <w:szCs w:val="24"/>
        </w:rPr>
      </w:pPr>
    </w:p>
    <w:p w14:paraId="1DDF32F8" w14:textId="52F8D318" w:rsidR="00382417"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área total del predio No. </w:t>
      </w:r>
      <w:r w:rsidR="00382417">
        <w:rPr>
          <w:color w:val="000000"/>
          <w:sz w:val="24"/>
          <w:szCs w:val="24"/>
        </w:rPr>
        <w:t>5059079</w:t>
      </w:r>
      <w:r w:rsidRPr="00055B29">
        <w:rPr>
          <w:color w:val="000000"/>
          <w:sz w:val="24"/>
          <w:szCs w:val="24"/>
        </w:rPr>
        <w:t xml:space="preserve">, es la que consta en </w:t>
      </w:r>
      <w:r w:rsidRPr="007A7EE1">
        <w:rPr>
          <w:color w:val="000000"/>
          <w:sz w:val="24"/>
          <w:szCs w:val="24"/>
        </w:rPr>
        <w:t xml:space="preserve">la </w:t>
      </w:r>
      <w:r w:rsidR="00382417" w:rsidRPr="00055B29">
        <w:rPr>
          <w:color w:val="000000"/>
          <w:sz w:val="24"/>
          <w:szCs w:val="24"/>
        </w:rPr>
        <w:t xml:space="preserve">Resolución de Regularización de Excedentes o Diferencia de Áreas de terreno No. </w:t>
      </w:r>
      <w:r w:rsidR="00382417" w:rsidRPr="00E40147">
        <w:rPr>
          <w:color w:val="000000"/>
          <w:sz w:val="24"/>
          <w:szCs w:val="24"/>
        </w:rPr>
        <w:t>GADDMQ-STHV-DMC-2022-0</w:t>
      </w:r>
      <w:r w:rsidR="00382417">
        <w:rPr>
          <w:color w:val="000000"/>
          <w:sz w:val="24"/>
          <w:szCs w:val="24"/>
        </w:rPr>
        <w:t>364</w:t>
      </w:r>
      <w:r w:rsidR="00382417" w:rsidRPr="00E40147">
        <w:rPr>
          <w:color w:val="000000"/>
          <w:sz w:val="24"/>
          <w:szCs w:val="24"/>
        </w:rPr>
        <w:t>-R,</w:t>
      </w:r>
      <w:r w:rsidR="00382417" w:rsidRPr="00055B29">
        <w:rPr>
          <w:color w:val="000000"/>
          <w:sz w:val="24"/>
          <w:szCs w:val="24"/>
        </w:rPr>
        <w:t xml:space="preserve"> de </w:t>
      </w:r>
      <w:r w:rsidR="00382417">
        <w:rPr>
          <w:color w:val="000000"/>
          <w:sz w:val="24"/>
          <w:szCs w:val="24"/>
        </w:rPr>
        <w:t>14</w:t>
      </w:r>
      <w:r w:rsidR="00382417" w:rsidRPr="00055B29">
        <w:rPr>
          <w:color w:val="000000"/>
          <w:sz w:val="24"/>
          <w:szCs w:val="24"/>
        </w:rPr>
        <w:t xml:space="preserve"> de </w:t>
      </w:r>
      <w:r w:rsidR="00382417">
        <w:rPr>
          <w:color w:val="000000"/>
          <w:sz w:val="24"/>
          <w:szCs w:val="24"/>
        </w:rPr>
        <w:t>diciembre</w:t>
      </w:r>
      <w:r w:rsidR="00382417" w:rsidRPr="00055B29">
        <w:rPr>
          <w:color w:val="000000"/>
          <w:sz w:val="24"/>
          <w:szCs w:val="24"/>
        </w:rPr>
        <w:t xml:space="preserve"> de 202</w:t>
      </w:r>
      <w:r w:rsidR="00382417">
        <w:rPr>
          <w:color w:val="000000"/>
          <w:sz w:val="24"/>
          <w:szCs w:val="24"/>
        </w:rPr>
        <w:t>2</w:t>
      </w:r>
      <w:r w:rsidR="00382417" w:rsidRPr="00055B29">
        <w:rPr>
          <w:color w:val="000000"/>
          <w:sz w:val="24"/>
          <w:szCs w:val="24"/>
        </w:rPr>
        <w:t xml:space="preserve">, emitida por </w:t>
      </w:r>
      <w:r w:rsidR="00382417">
        <w:rPr>
          <w:color w:val="000000"/>
          <w:sz w:val="24"/>
          <w:szCs w:val="24"/>
        </w:rPr>
        <w:t>e</w:t>
      </w:r>
      <w:r w:rsidR="00382417" w:rsidRPr="00055B29">
        <w:rPr>
          <w:color w:val="000000"/>
          <w:sz w:val="24"/>
          <w:szCs w:val="24"/>
        </w:rPr>
        <w:t>l Direc</w:t>
      </w:r>
      <w:r w:rsidR="00382417">
        <w:rPr>
          <w:color w:val="000000"/>
          <w:sz w:val="24"/>
          <w:szCs w:val="24"/>
        </w:rPr>
        <w:t>tor</w:t>
      </w:r>
      <w:r w:rsidR="00382417" w:rsidRPr="00055B29">
        <w:rPr>
          <w:color w:val="000000"/>
          <w:sz w:val="24"/>
          <w:szCs w:val="24"/>
        </w:rPr>
        <w:t xml:space="preserve"> Metropolitan</w:t>
      </w:r>
      <w:r w:rsidR="00382417">
        <w:rPr>
          <w:color w:val="000000"/>
          <w:sz w:val="24"/>
          <w:szCs w:val="24"/>
        </w:rPr>
        <w:t xml:space="preserve">o Subrogante </w:t>
      </w:r>
      <w:r w:rsidR="00F4120B">
        <w:rPr>
          <w:color w:val="000000"/>
          <w:sz w:val="24"/>
          <w:szCs w:val="24"/>
        </w:rPr>
        <w:t xml:space="preserve">de la Secretaría de Territorio, Hábitat y Vivienda – Dirección Metropolitana </w:t>
      </w:r>
      <w:r w:rsidR="00382417" w:rsidRPr="00055B29">
        <w:rPr>
          <w:color w:val="000000"/>
          <w:sz w:val="24"/>
          <w:szCs w:val="24"/>
        </w:rPr>
        <w:t>de Catastro.</w:t>
      </w:r>
    </w:p>
    <w:p w14:paraId="03D40893" w14:textId="77777777" w:rsidR="00FA7AF8" w:rsidRPr="000C40A4" w:rsidRDefault="00FA7AF8" w:rsidP="00FA7AF8">
      <w:pPr>
        <w:pStyle w:val="Default"/>
        <w:rPr>
          <w:lang w:val="es-MX"/>
        </w:rPr>
      </w:pPr>
    </w:p>
    <w:p w14:paraId="78599B15" w14:textId="3BE23F25" w:rsidR="00FA7AF8" w:rsidRPr="00FA7AF8" w:rsidRDefault="00FA7AF8" w:rsidP="00FA7AF8">
      <w:pPr>
        <w:pBdr>
          <w:top w:val="nil"/>
          <w:left w:val="nil"/>
          <w:bottom w:val="nil"/>
          <w:right w:val="nil"/>
          <w:between w:val="nil"/>
        </w:pBdr>
        <w:jc w:val="both"/>
        <w:rPr>
          <w:color w:val="000000"/>
          <w:sz w:val="24"/>
          <w:szCs w:val="24"/>
        </w:rPr>
      </w:pPr>
      <w:r w:rsidRPr="00FA7AF8">
        <w:rPr>
          <w:b/>
          <w:color w:val="000000"/>
          <w:sz w:val="24"/>
          <w:szCs w:val="24"/>
        </w:rPr>
        <w:t>Artículo 5.-  Lotes afectados por Franja de Protección por Ribera del Río.-</w:t>
      </w:r>
      <w:r w:rsidRPr="00FA7AF8">
        <w:rPr>
          <w:color w:val="000000"/>
          <w:sz w:val="24"/>
          <w:szCs w:val="24"/>
        </w:rPr>
        <w:t xml:space="preserve"> Los lotes números 1 y 2 se encuentran afectados en su totalidad por la Franja de Protección por Ribera del Río, establecida en el Memorando No. GADDMQ-STHV-DMC-USIGC- 2021-0530-M de 30 de junio de 2021, Informe de Accidentes Geográficos, STHV-DMC-USIGC-2021-0448-M de 25 de junio de 2021, emitido por la Dirección Metropolitana de Catastros, estos lotes por su grado de afectación se los identifica, más no podrán ser transferidos. </w:t>
      </w:r>
    </w:p>
    <w:p w14:paraId="1E4452BB" w14:textId="19FEA365" w:rsidR="00FA7AF8" w:rsidRDefault="00FA7AF8" w:rsidP="00382417">
      <w:pPr>
        <w:pStyle w:val="Default"/>
        <w:jc w:val="both"/>
        <w:rPr>
          <w:color w:val="auto"/>
          <w:lang w:val="es-MX"/>
        </w:rPr>
      </w:pPr>
    </w:p>
    <w:p w14:paraId="53D6C183" w14:textId="3417B0C9" w:rsidR="00807D70" w:rsidRDefault="00807D70" w:rsidP="00481E5B">
      <w:pPr>
        <w:pBdr>
          <w:top w:val="nil"/>
          <w:left w:val="nil"/>
          <w:bottom w:val="nil"/>
          <w:right w:val="nil"/>
          <w:between w:val="nil"/>
        </w:pBdr>
        <w:jc w:val="both"/>
        <w:rPr>
          <w:color w:val="000000"/>
          <w:sz w:val="24"/>
          <w:szCs w:val="24"/>
        </w:rPr>
      </w:pPr>
    </w:p>
    <w:p w14:paraId="71707A6B" w14:textId="1FE414AF" w:rsidR="00163632" w:rsidRPr="001E25BF" w:rsidRDefault="001E25BF" w:rsidP="001E25BF">
      <w:pPr>
        <w:pStyle w:val="Default"/>
        <w:jc w:val="both"/>
        <w:rPr>
          <w:lang w:val="es-MX"/>
        </w:rPr>
      </w:pPr>
      <w:r w:rsidRPr="001E25BF">
        <w:rPr>
          <w:b/>
          <w:lang w:val="es-MX"/>
        </w:rPr>
        <w:t xml:space="preserve">Artículo 6.-  Lotes afectados por Franja de Protección por Ribera del Río y Franja de protección por Borde Superior de Talud.- </w:t>
      </w:r>
      <w:r w:rsidR="00163632" w:rsidRPr="001E25BF">
        <w:rPr>
          <w:lang w:val="es-MX"/>
        </w:rPr>
        <w:t>En los lotes número 3 y 4, que se encuentran afectados por la Franja de protección por Ribera del Río y Franja de protección por borde superior de Talud, establecidas en el Memorando Nro. GADDMQ-STHV-DMC-USIGC-2021-0530-M de 30 de junio de 2021, Informe de Accidentes Geográficos, STHV-DMC-USIGC-2021-0448-M de 25 de junio de 2021, emitidos por la Dirección Metropolitana de Catastros, dichos lotes podrán ser adjudicados debi</w:t>
      </w:r>
      <w:r>
        <w:rPr>
          <w:lang w:val="es-MX"/>
        </w:rPr>
        <w:t>do a que contienen un área útil;</w:t>
      </w:r>
      <w:r w:rsidR="00163632" w:rsidRPr="001E25BF">
        <w:rPr>
          <w:lang w:val="es-MX"/>
        </w:rPr>
        <w:t xml:space="preserve"> sin embargo, se identifica en plano su alto grado de afectación, por lo que en dicha área de afectación estarán impedidos de realizar cualquier tipo de construcción de acuerdo a la normativa vigente. </w:t>
      </w:r>
    </w:p>
    <w:p w14:paraId="03155143" w14:textId="77777777" w:rsidR="00163632" w:rsidRPr="001E25BF" w:rsidRDefault="00163632" w:rsidP="001E25BF">
      <w:pPr>
        <w:pStyle w:val="Default"/>
        <w:jc w:val="both"/>
        <w:rPr>
          <w:lang w:val="es-MX"/>
        </w:rPr>
      </w:pPr>
    </w:p>
    <w:p w14:paraId="63DB2A84" w14:textId="4CEB0DBB" w:rsidR="00163632" w:rsidRPr="001E25BF" w:rsidRDefault="001E25BF" w:rsidP="001E25BF">
      <w:pPr>
        <w:pStyle w:val="Default"/>
        <w:jc w:val="both"/>
        <w:rPr>
          <w:lang w:val="es-MX"/>
        </w:rPr>
      </w:pPr>
      <w:r w:rsidRPr="001E25BF">
        <w:rPr>
          <w:b/>
          <w:lang w:val="es-MX"/>
        </w:rPr>
        <w:t>Artículo 7.-  Lote afectados por Franja de Protección por Borde Superior de Talud.-</w:t>
      </w:r>
      <w:r>
        <w:rPr>
          <w:b/>
          <w:lang w:val="es-MX"/>
        </w:rPr>
        <w:t xml:space="preserve"> </w:t>
      </w:r>
      <w:r w:rsidR="00163632" w:rsidRPr="001E25BF">
        <w:rPr>
          <w:lang w:val="es-MX"/>
        </w:rPr>
        <w:t>En el caso del lote 5, que se encuentran afectado por la Franja de protección por borde superior de Talud, establecida en el Memorando Nro. GADDMQ-STHV-DMC-USIGC- 2021-0530-M de 30 de junio de 2021, Informe de Accidentes Geográficos, STHV-DMC-USIGC-2021-0448-M de 25 de junio de 2021, emitidos por la Dirección Metropolitana de Catastros, dicho lote podrá ser adjudicado deb</w:t>
      </w:r>
      <w:r>
        <w:rPr>
          <w:lang w:val="es-MX"/>
        </w:rPr>
        <w:t>ido a que contiene un área útil;</w:t>
      </w:r>
      <w:r w:rsidR="00163632" w:rsidRPr="001E25BF">
        <w:rPr>
          <w:lang w:val="es-MX"/>
        </w:rPr>
        <w:t xml:space="preserve"> sin embargo, se identifica en plano su grado de afectación, por lo que en dicha área de afectación estarán impedidos de realizar cualquier tipo de construcción de acuerdo a la normativa vigente. </w:t>
      </w:r>
    </w:p>
    <w:p w14:paraId="284A675C" w14:textId="77777777" w:rsidR="00163632" w:rsidRPr="00163632" w:rsidRDefault="00163632" w:rsidP="00163632">
      <w:pPr>
        <w:pStyle w:val="Default"/>
        <w:rPr>
          <w:sz w:val="22"/>
          <w:szCs w:val="22"/>
          <w:lang w:val="es-MX"/>
        </w:rPr>
      </w:pPr>
    </w:p>
    <w:p w14:paraId="03975D37" w14:textId="629DE65E" w:rsidR="001E25BF" w:rsidRDefault="001E25BF" w:rsidP="001E25BF">
      <w:pPr>
        <w:pBdr>
          <w:top w:val="nil"/>
          <w:left w:val="nil"/>
          <w:bottom w:val="nil"/>
          <w:right w:val="nil"/>
          <w:between w:val="nil"/>
        </w:pBdr>
        <w:jc w:val="both"/>
        <w:rPr>
          <w:color w:val="000000"/>
          <w:sz w:val="24"/>
          <w:szCs w:val="24"/>
        </w:rPr>
      </w:pPr>
      <w:r w:rsidRPr="00481E5B">
        <w:rPr>
          <w:color w:val="000000"/>
          <w:sz w:val="24"/>
          <w:szCs w:val="24"/>
        </w:rPr>
        <w:t>Sin embargo</w:t>
      </w:r>
      <w:r>
        <w:rPr>
          <w:color w:val="000000"/>
          <w:sz w:val="24"/>
          <w:szCs w:val="24"/>
        </w:rPr>
        <w:t>,</w:t>
      </w:r>
      <w:r w:rsidRPr="00481E5B">
        <w:rPr>
          <w:color w:val="000000"/>
          <w:sz w:val="24"/>
          <w:szCs w:val="24"/>
        </w:rPr>
        <w:t xml:space="preserve"> de la</w:t>
      </w:r>
      <w:r>
        <w:rPr>
          <w:color w:val="000000"/>
          <w:sz w:val="24"/>
          <w:szCs w:val="24"/>
        </w:rPr>
        <w:t>s</w:t>
      </w:r>
      <w:r w:rsidRPr="00481E5B">
        <w:rPr>
          <w:color w:val="000000"/>
          <w:sz w:val="24"/>
          <w:szCs w:val="24"/>
        </w:rPr>
        <w:t xml:space="preserve"> observaci</w:t>
      </w:r>
      <w:r>
        <w:rPr>
          <w:color w:val="000000"/>
          <w:sz w:val="24"/>
          <w:szCs w:val="24"/>
        </w:rPr>
        <w:t>ones</w:t>
      </w:r>
      <w:r w:rsidRPr="00481E5B">
        <w:rPr>
          <w:color w:val="000000"/>
          <w:sz w:val="24"/>
          <w:szCs w:val="24"/>
        </w:rPr>
        <w:t xml:space="preserve"> sobre </w:t>
      </w:r>
      <w:r>
        <w:rPr>
          <w:color w:val="000000"/>
          <w:sz w:val="24"/>
          <w:szCs w:val="24"/>
        </w:rPr>
        <w:t xml:space="preserve">las </w:t>
      </w:r>
      <w:r w:rsidRPr="00481E5B">
        <w:rPr>
          <w:color w:val="000000"/>
          <w:sz w:val="24"/>
          <w:szCs w:val="24"/>
        </w:rPr>
        <w:t>afectaci</w:t>
      </w:r>
      <w:r>
        <w:rPr>
          <w:color w:val="000000"/>
          <w:sz w:val="24"/>
          <w:szCs w:val="24"/>
        </w:rPr>
        <w:t>ones</w:t>
      </w:r>
      <w:r w:rsidRPr="00481E5B">
        <w:rPr>
          <w:color w:val="000000"/>
          <w:sz w:val="24"/>
          <w:szCs w:val="24"/>
        </w:rPr>
        <w:t xml:space="preserve"> de los lotes indicados</w:t>
      </w:r>
      <w:r w:rsidR="00C54D98">
        <w:rPr>
          <w:color w:val="000000"/>
          <w:sz w:val="24"/>
          <w:szCs w:val="24"/>
        </w:rPr>
        <w:t xml:space="preserve"> en los artículos 5, 6 y 7 de la presente ordenanza</w:t>
      </w:r>
      <w:r w:rsidRPr="00481E5B">
        <w:rPr>
          <w:color w:val="000000"/>
          <w:sz w:val="24"/>
          <w:szCs w:val="24"/>
        </w:rPr>
        <w:t xml:space="preserve">, se aprueba el fraccionamiento de </w:t>
      </w:r>
      <w:r>
        <w:rPr>
          <w:color w:val="000000"/>
          <w:sz w:val="24"/>
          <w:szCs w:val="24"/>
        </w:rPr>
        <w:t>los mismo</w:t>
      </w:r>
      <w:r w:rsidRPr="00481E5B">
        <w:rPr>
          <w:color w:val="000000"/>
          <w:sz w:val="24"/>
          <w:szCs w:val="24"/>
        </w:rPr>
        <w:t>s inclusive, en razón de que esto permite identificar a los lotes con su respectiva superficie y linderos.</w:t>
      </w:r>
    </w:p>
    <w:p w14:paraId="490DA521" w14:textId="77777777" w:rsidR="00807D70" w:rsidRPr="00481E5B" w:rsidRDefault="00807D70" w:rsidP="00481E5B">
      <w:pPr>
        <w:pBdr>
          <w:top w:val="nil"/>
          <w:left w:val="nil"/>
          <w:bottom w:val="nil"/>
          <w:right w:val="nil"/>
          <w:between w:val="nil"/>
        </w:pBdr>
        <w:jc w:val="both"/>
        <w:rPr>
          <w:color w:val="000000"/>
          <w:sz w:val="24"/>
          <w:szCs w:val="24"/>
        </w:rPr>
      </w:pPr>
    </w:p>
    <w:p w14:paraId="437CD741" w14:textId="31824EAE" w:rsidR="00B61FB2" w:rsidRDefault="00B61FB2" w:rsidP="00F4120B">
      <w:pPr>
        <w:contextualSpacing/>
        <w:jc w:val="both"/>
        <w:rPr>
          <w:color w:val="000000"/>
          <w:sz w:val="24"/>
          <w:szCs w:val="24"/>
        </w:rPr>
      </w:pPr>
      <w:r w:rsidRPr="007A7EE1">
        <w:rPr>
          <w:b/>
          <w:bCs/>
          <w:color w:val="000000"/>
          <w:sz w:val="24"/>
          <w:szCs w:val="24"/>
        </w:rPr>
        <w:t xml:space="preserve">Artículo </w:t>
      </w:r>
      <w:r w:rsidR="001E25BF">
        <w:rPr>
          <w:b/>
          <w:bCs/>
          <w:color w:val="000000"/>
          <w:sz w:val="24"/>
          <w:szCs w:val="24"/>
        </w:rPr>
        <w:t>8</w:t>
      </w:r>
      <w:r w:rsidRPr="007A7EE1">
        <w:rPr>
          <w:b/>
          <w:bCs/>
          <w:color w:val="000000"/>
          <w:sz w:val="24"/>
          <w:szCs w:val="24"/>
        </w:rPr>
        <w:t xml:space="preserve">.- Zonificación de los lotes. </w:t>
      </w:r>
      <w:r w:rsidRPr="00402696">
        <w:rPr>
          <w:bCs/>
          <w:color w:val="000000"/>
          <w:sz w:val="24"/>
          <w:szCs w:val="24"/>
        </w:rPr>
        <w:t>-</w:t>
      </w:r>
      <w:r w:rsidRPr="00402696">
        <w:rPr>
          <w:color w:val="000000"/>
          <w:sz w:val="24"/>
          <w:szCs w:val="24"/>
        </w:rPr>
        <w:t xml:space="preserve"> </w:t>
      </w:r>
      <w:r w:rsidRPr="001E2A1E">
        <w:rPr>
          <w:sz w:val="24"/>
          <w:szCs w:val="24"/>
        </w:rPr>
        <w:t>L</w:t>
      </w:r>
      <w:r w:rsidRPr="001E2A1E">
        <w:rPr>
          <w:color w:val="000000"/>
          <w:sz w:val="24"/>
          <w:szCs w:val="24"/>
        </w:rPr>
        <w:t xml:space="preserve">os </w:t>
      </w:r>
      <w:r w:rsidRPr="007A7EE1">
        <w:rPr>
          <w:color w:val="000000"/>
          <w:sz w:val="24"/>
          <w:szCs w:val="24"/>
        </w:rPr>
        <w:t xml:space="preserve">lotes fraccionados </w:t>
      </w:r>
      <w:r>
        <w:rPr>
          <w:color w:val="000000"/>
          <w:sz w:val="24"/>
          <w:szCs w:val="24"/>
        </w:rPr>
        <w:t>mantendrán</w:t>
      </w:r>
      <w:r w:rsidRPr="007A7EE1">
        <w:rPr>
          <w:color w:val="000000"/>
          <w:sz w:val="24"/>
          <w:szCs w:val="24"/>
        </w:rPr>
        <w:t xml:space="preserve"> la zonificación en: </w:t>
      </w:r>
      <w:r w:rsidR="00F4120B" w:rsidRPr="00F4120B">
        <w:rPr>
          <w:color w:val="000000"/>
          <w:sz w:val="24"/>
          <w:szCs w:val="24"/>
        </w:rPr>
        <w:t>D28(D202-60 (VU</w:t>
      </w:r>
      <w:proofErr w:type="gramStart"/>
      <w:r w:rsidR="00F4120B" w:rsidRPr="00F4120B">
        <w:rPr>
          <w:color w:val="000000"/>
          <w:sz w:val="24"/>
          <w:szCs w:val="24"/>
        </w:rPr>
        <w:t>))/</w:t>
      </w:r>
      <w:proofErr w:type="gramEnd"/>
      <w:r w:rsidR="00F4120B" w:rsidRPr="00F4120B">
        <w:rPr>
          <w:color w:val="000000"/>
          <w:sz w:val="24"/>
          <w:szCs w:val="24"/>
        </w:rPr>
        <w:t xml:space="preserve"> A135 (PQ), con área de lote mínimo de 200 m2, uso principal del suelo: (RUB-1) Residencial Urbano de Baja Densidad 1/ (PE) Protección Ecológica, forma de ocupación del suelo: (D) Sobre línea de fábrica, clasificación del suelo: (SU) Suelo Urbano, número de pisos: 2, COS en planta baja: 60% y COS total 120%.</w:t>
      </w:r>
    </w:p>
    <w:p w14:paraId="275AC1BD" w14:textId="77777777" w:rsidR="00B61FB2" w:rsidRPr="007A7EE1" w:rsidRDefault="00B61FB2" w:rsidP="00B61FB2">
      <w:pPr>
        <w:contextualSpacing/>
        <w:jc w:val="both"/>
        <w:rPr>
          <w:color w:val="000000"/>
          <w:sz w:val="24"/>
          <w:szCs w:val="24"/>
        </w:rPr>
      </w:pPr>
    </w:p>
    <w:p w14:paraId="5FC7436E" w14:textId="6FCD617E" w:rsidR="00B61FB2"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sidR="001E25BF">
        <w:rPr>
          <w:b/>
          <w:color w:val="000000"/>
          <w:sz w:val="24"/>
          <w:szCs w:val="24"/>
        </w:rPr>
        <w:t>9</w:t>
      </w:r>
      <w:r w:rsidRPr="00055B29">
        <w:rPr>
          <w:b/>
          <w:color w:val="000000"/>
          <w:sz w:val="24"/>
          <w:szCs w:val="24"/>
        </w:rPr>
        <w:t xml:space="preserve">.- Clasificación del Suelo. </w:t>
      </w:r>
      <w:r w:rsidRPr="00402696">
        <w:rPr>
          <w:color w:val="000000"/>
          <w:sz w:val="24"/>
          <w:szCs w:val="24"/>
        </w:rPr>
        <w:t xml:space="preserve">- </w:t>
      </w:r>
      <w:r w:rsidRPr="00055B29">
        <w:rPr>
          <w:color w:val="000000"/>
          <w:sz w:val="24"/>
          <w:szCs w:val="24"/>
        </w:rPr>
        <w:t xml:space="preserve">Los lotes fraccionados mantendrán la clasificación </w:t>
      </w:r>
      <w:r>
        <w:rPr>
          <w:color w:val="000000"/>
          <w:sz w:val="24"/>
          <w:szCs w:val="24"/>
        </w:rPr>
        <w:t xml:space="preserve">del suelo </w:t>
      </w:r>
      <w:r w:rsidRPr="00055B29">
        <w:rPr>
          <w:color w:val="000000"/>
          <w:sz w:val="24"/>
          <w:szCs w:val="24"/>
        </w:rPr>
        <w:t>vigente esto es (SU) Suelo Urbano</w:t>
      </w:r>
      <w:r>
        <w:rPr>
          <w:color w:val="000000"/>
          <w:sz w:val="24"/>
          <w:szCs w:val="24"/>
        </w:rPr>
        <w:t>.</w:t>
      </w:r>
    </w:p>
    <w:p w14:paraId="7A72AFA5" w14:textId="77777777" w:rsidR="00B61FB2" w:rsidRDefault="00B61FB2" w:rsidP="00B61FB2">
      <w:pPr>
        <w:pBdr>
          <w:top w:val="nil"/>
          <w:left w:val="nil"/>
          <w:bottom w:val="nil"/>
          <w:right w:val="nil"/>
          <w:between w:val="nil"/>
        </w:pBdr>
        <w:jc w:val="both"/>
        <w:rPr>
          <w:color w:val="000000"/>
          <w:sz w:val="24"/>
          <w:szCs w:val="24"/>
        </w:rPr>
      </w:pPr>
    </w:p>
    <w:p w14:paraId="1CC9413C" w14:textId="45C9B64D" w:rsidR="00B61FB2" w:rsidRDefault="00B61FB2" w:rsidP="00B61FB2">
      <w:pPr>
        <w:pBdr>
          <w:top w:val="nil"/>
          <w:left w:val="nil"/>
          <w:bottom w:val="nil"/>
          <w:right w:val="nil"/>
          <w:between w:val="nil"/>
        </w:pBdr>
        <w:jc w:val="both"/>
        <w:rPr>
          <w:color w:val="000000"/>
          <w:sz w:val="24"/>
          <w:szCs w:val="24"/>
        </w:rPr>
      </w:pPr>
      <w:r w:rsidRPr="004218D1">
        <w:rPr>
          <w:b/>
          <w:color w:val="000000"/>
          <w:sz w:val="24"/>
          <w:szCs w:val="24"/>
        </w:rPr>
        <w:t xml:space="preserve">Artículo </w:t>
      </w:r>
      <w:r w:rsidR="001E25BF">
        <w:rPr>
          <w:b/>
          <w:color w:val="000000"/>
          <w:sz w:val="24"/>
          <w:szCs w:val="24"/>
        </w:rPr>
        <w:t>10</w:t>
      </w:r>
      <w:r w:rsidRPr="004218D1">
        <w:rPr>
          <w:b/>
          <w:color w:val="000000"/>
          <w:sz w:val="24"/>
          <w:szCs w:val="24"/>
        </w:rPr>
        <w:t>.- Lote</w:t>
      </w:r>
      <w:r>
        <w:rPr>
          <w:b/>
          <w:color w:val="000000"/>
          <w:sz w:val="24"/>
          <w:szCs w:val="24"/>
        </w:rPr>
        <w:t>s</w:t>
      </w:r>
      <w:r w:rsidRPr="004218D1">
        <w:rPr>
          <w:b/>
          <w:color w:val="000000"/>
          <w:sz w:val="24"/>
          <w:szCs w:val="24"/>
        </w:rPr>
        <w:t xml:space="preserve"> por excepción</w:t>
      </w:r>
      <w:r w:rsidRPr="00402696">
        <w:rPr>
          <w:color w:val="000000"/>
          <w:sz w:val="24"/>
          <w:szCs w:val="24"/>
        </w:rPr>
        <w:t>.</w:t>
      </w:r>
      <w:r w:rsidRPr="004218D1">
        <w:rPr>
          <w:b/>
          <w:color w:val="000000"/>
          <w:sz w:val="24"/>
          <w:szCs w:val="24"/>
        </w:rPr>
        <w:t xml:space="preserve"> </w:t>
      </w:r>
      <w:r w:rsidRPr="00402696">
        <w:rPr>
          <w:color w:val="000000"/>
          <w:sz w:val="24"/>
          <w:szCs w:val="24"/>
        </w:rPr>
        <w:t>-</w:t>
      </w:r>
      <w:r w:rsidRPr="004218D1">
        <w:rPr>
          <w:b/>
          <w:color w:val="000000"/>
          <w:sz w:val="24"/>
          <w:szCs w:val="24"/>
        </w:rPr>
        <w:t xml:space="preserve"> </w:t>
      </w:r>
      <w:r w:rsidRPr="004218D1">
        <w:rPr>
          <w:color w:val="000000"/>
          <w:sz w:val="24"/>
          <w:szCs w:val="24"/>
        </w:rPr>
        <w:t xml:space="preserve">Por tratarse de un asentamiento </w:t>
      </w:r>
      <w:r>
        <w:rPr>
          <w:color w:val="000000"/>
          <w:sz w:val="24"/>
          <w:szCs w:val="24"/>
        </w:rPr>
        <w:t xml:space="preserve">humano </w:t>
      </w:r>
      <w:r w:rsidRPr="004218D1">
        <w:rPr>
          <w:color w:val="000000"/>
          <w:sz w:val="24"/>
          <w:szCs w:val="24"/>
        </w:rPr>
        <w:t>de hecho y consolidado de interés social, se aprueba</w:t>
      </w:r>
      <w:r>
        <w:rPr>
          <w:color w:val="000000"/>
          <w:sz w:val="24"/>
          <w:szCs w:val="24"/>
        </w:rPr>
        <w:t>n</w:t>
      </w:r>
      <w:r w:rsidRPr="004218D1">
        <w:rPr>
          <w:color w:val="000000"/>
          <w:sz w:val="24"/>
          <w:szCs w:val="24"/>
        </w:rPr>
        <w:t xml:space="preserve"> por excepción, esto es, con </w:t>
      </w:r>
      <w:r>
        <w:rPr>
          <w:color w:val="000000"/>
          <w:sz w:val="24"/>
          <w:szCs w:val="24"/>
        </w:rPr>
        <w:t xml:space="preserve">un </w:t>
      </w:r>
      <w:r w:rsidRPr="004218D1">
        <w:rPr>
          <w:color w:val="000000"/>
          <w:sz w:val="24"/>
          <w:szCs w:val="24"/>
        </w:rPr>
        <w:t>área inferior a la mínima establecida en la zonificación propuesta, l</w:t>
      </w:r>
      <w:r>
        <w:rPr>
          <w:color w:val="000000"/>
          <w:sz w:val="24"/>
          <w:szCs w:val="24"/>
        </w:rPr>
        <w:t>os</w:t>
      </w:r>
      <w:r w:rsidRPr="004218D1">
        <w:rPr>
          <w:color w:val="000000"/>
          <w:sz w:val="24"/>
          <w:szCs w:val="24"/>
        </w:rPr>
        <w:t xml:space="preserve"> lote</w:t>
      </w:r>
      <w:r>
        <w:rPr>
          <w:color w:val="000000"/>
          <w:sz w:val="24"/>
          <w:szCs w:val="24"/>
        </w:rPr>
        <w:t>s</w:t>
      </w:r>
      <w:r w:rsidRPr="004218D1">
        <w:rPr>
          <w:color w:val="000000"/>
          <w:sz w:val="24"/>
          <w:szCs w:val="24"/>
        </w:rPr>
        <w:t xml:space="preserve"> </w:t>
      </w:r>
      <w:r>
        <w:rPr>
          <w:color w:val="000000"/>
          <w:sz w:val="24"/>
          <w:szCs w:val="24"/>
        </w:rPr>
        <w:t>números: 1</w:t>
      </w:r>
      <w:r w:rsidR="00F4120B">
        <w:rPr>
          <w:color w:val="000000"/>
          <w:sz w:val="24"/>
          <w:szCs w:val="24"/>
        </w:rPr>
        <w:t xml:space="preserve"> </w:t>
      </w:r>
      <w:r>
        <w:rPr>
          <w:color w:val="000000"/>
          <w:sz w:val="24"/>
          <w:szCs w:val="24"/>
        </w:rPr>
        <w:t>y 2.</w:t>
      </w:r>
    </w:p>
    <w:p w14:paraId="6FD84AAC" w14:textId="77777777" w:rsidR="00B61FB2" w:rsidRPr="009F7592" w:rsidRDefault="00B61FB2" w:rsidP="00B61FB2">
      <w:pPr>
        <w:pBdr>
          <w:top w:val="nil"/>
          <w:left w:val="nil"/>
          <w:bottom w:val="nil"/>
          <w:right w:val="nil"/>
          <w:between w:val="nil"/>
        </w:pBdr>
        <w:jc w:val="both"/>
        <w:rPr>
          <w:color w:val="000000"/>
          <w:sz w:val="24"/>
          <w:szCs w:val="24"/>
        </w:rPr>
      </w:pPr>
    </w:p>
    <w:p w14:paraId="57B5AB4F" w14:textId="2ADD1AB1" w:rsidR="00B61FB2" w:rsidRDefault="00B61FB2" w:rsidP="00B61FB2">
      <w:pPr>
        <w:pBdr>
          <w:top w:val="nil"/>
          <w:left w:val="nil"/>
          <w:bottom w:val="nil"/>
          <w:right w:val="nil"/>
          <w:between w:val="nil"/>
        </w:pBdr>
        <w:jc w:val="both"/>
        <w:rPr>
          <w:color w:val="000000"/>
          <w:sz w:val="24"/>
          <w:szCs w:val="24"/>
        </w:rPr>
      </w:pPr>
      <w:r w:rsidRPr="00147979">
        <w:rPr>
          <w:b/>
          <w:color w:val="000000"/>
          <w:sz w:val="24"/>
          <w:szCs w:val="24"/>
        </w:rPr>
        <w:t xml:space="preserve">Artículo </w:t>
      </w:r>
      <w:r w:rsidR="001E25BF">
        <w:rPr>
          <w:b/>
          <w:color w:val="000000"/>
          <w:sz w:val="24"/>
          <w:szCs w:val="24"/>
        </w:rPr>
        <w:t>11</w:t>
      </w:r>
      <w:r w:rsidRPr="00147979">
        <w:rPr>
          <w:b/>
          <w:color w:val="000000"/>
          <w:sz w:val="24"/>
          <w:szCs w:val="24"/>
        </w:rPr>
        <w:t xml:space="preserve">.- </w:t>
      </w:r>
      <w:r w:rsidRPr="00055B29">
        <w:rPr>
          <w:b/>
          <w:color w:val="000000"/>
          <w:sz w:val="24"/>
          <w:szCs w:val="24"/>
        </w:rPr>
        <w:t xml:space="preserve">Exoneración del porcentaje de área </w:t>
      </w:r>
      <w:proofErr w:type="gramStart"/>
      <w:r w:rsidRPr="00055B29">
        <w:rPr>
          <w:b/>
          <w:color w:val="000000"/>
          <w:sz w:val="24"/>
          <w:szCs w:val="24"/>
        </w:rPr>
        <w:t>verde.-</w:t>
      </w:r>
      <w:proofErr w:type="gramEnd"/>
      <w:r w:rsidRPr="00055B29">
        <w:rPr>
          <w:b/>
          <w:color w:val="000000"/>
          <w:sz w:val="24"/>
          <w:szCs w:val="24"/>
        </w:rPr>
        <w:t xml:space="preserve"> </w:t>
      </w:r>
      <w:r w:rsidRPr="00055B29">
        <w:rPr>
          <w:color w:val="000000"/>
          <w:sz w:val="24"/>
          <w:szCs w:val="24"/>
        </w:rPr>
        <w:t xml:space="preserve">A los copropietarios del predio donde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055B29">
        <w:rPr>
          <w:color w:val="000000"/>
          <w:sz w:val="24"/>
          <w:szCs w:val="24"/>
        </w:rPr>
        <w:t>, conforme a la normativa vigente se les exonera el 15% como contribución del área verde, por ser considerado como un asentamiento declarado de interés social.</w:t>
      </w:r>
    </w:p>
    <w:p w14:paraId="6F79D53B" w14:textId="77777777" w:rsidR="00B61FB2" w:rsidRDefault="00B61FB2" w:rsidP="00B61FB2">
      <w:pPr>
        <w:pBdr>
          <w:top w:val="nil"/>
          <w:left w:val="nil"/>
          <w:bottom w:val="nil"/>
          <w:right w:val="nil"/>
          <w:between w:val="nil"/>
        </w:pBdr>
        <w:jc w:val="both"/>
        <w:rPr>
          <w:b/>
          <w:color w:val="000000"/>
          <w:sz w:val="24"/>
          <w:szCs w:val="24"/>
        </w:rPr>
      </w:pPr>
    </w:p>
    <w:p w14:paraId="2FF628FA" w14:textId="65463243" w:rsidR="00B61FB2" w:rsidRDefault="00B61FB2" w:rsidP="00B61FB2">
      <w:pPr>
        <w:jc w:val="both"/>
        <w:rPr>
          <w:b/>
          <w:sz w:val="24"/>
          <w:szCs w:val="24"/>
        </w:rPr>
      </w:pPr>
      <w:r>
        <w:rPr>
          <w:b/>
          <w:color w:val="000000" w:themeColor="text1"/>
          <w:sz w:val="24"/>
          <w:szCs w:val="24"/>
        </w:rPr>
        <w:t xml:space="preserve">Artículo </w:t>
      </w:r>
      <w:r w:rsidR="00481E5B">
        <w:rPr>
          <w:b/>
          <w:color w:val="000000" w:themeColor="text1"/>
          <w:sz w:val="24"/>
          <w:szCs w:val="24"/>
        </w:rPr>
        <w:t>1</w:t>
      </w:r>
      <w:r w:rsidR="001E25BF">
        <w:rPr>
          <w:b/>
          <w:color w:val="000000" w:themeColor="text1"/>
          <w:sz w:val="24"/>
          <w:szCs w:val="24"/>
        </w:rPr>
        <w:t>2</w:t>
      </w:r>
      <w:r w:rsidRPr="000C6357">
        <w:rPr>
          <w:b/>
          <w:color w:val="000000" w:themeColor="text1"/>
          <w:sz w:val="24"/>
          <w:szCs w:val="24"/>
        </w:rPr>
        <w:t>.-</w:t>
      </w:r>
      <w:r w:rsidRPr="000C6357">
        <w:rPr>
          <w:b/>
          <w:sz w:val="24"/>
          <w:szCs w:val="24"/>
        </w:rPr>
        <w:t xml:space="preserve"> De la Franja de Protección por </w:t>
      </w:r>
      <w:r w:rsidR="00F4120B">
        <w:rPr>
          <w:b/>
          <w:sz w:val="24"/>
          <w:szCs w:val="24"/>
        </w:rPr>
        <w:t>Ribera de</w:t>
      </w:r>
      <w:r>
        <w:rPr>
          <w:b/>
          <w:sz w:val="24"/>
          <w:szCs w:val="24"/>
        </w:rPr>
        <w:t>l Río</w:t>
      </w:r>
      <w:r w:rsidR="00F4120B">
        <w:rPr>
          <w:b/>
          <w:sz w:val="24"/>
          <w:szCs w:val="24"/>
        </w:rPr>
        <w:t xml:space="preserve"> </w:t>
      </w:r>
      <w:r w:rsidRPr="000C6357">
        <w:rPr>
          <w:b/>
          <w:sz w:val="24"/>
          <w:szCs w:val="24"/>
        </w:rPr>
        <w:t>(Área Municipal</w:t>
      </w:r>
      <w:proofErr w:type="gramStart"/>
      <w:r w:rsidRPr="000C6357">
        <w:rPr>
          <w:b/>
          <w:sz w:val="24"/>
          <w:szCs w:val="24"/>
        </w:rPr>
        <w:t>)</w:t>
      </w:r>
      <w:r w:rsidRPr="00402696">
        <w:rPr>
          <w:sz w:val="24"/>
          <w:szCs w:val="24"/>
        </w:rPr>
        <w:t>.</w:t>
      </w:r>
      <w:r w:rsidRPr="000C6357">
        <w:rPr>
          <w:b/>
          <w:sz w:val="24"/>
          <w:szCs w:val="24"/>
        </w:rPr>
        <w:t>-</w:t>
      </w:r>
      <w:proofErr w:type="gramEnd"/>
      <w:r w:rsidRPr="000C6357">
        <w:rPr>
          <w:sz w:val="24"/>
          <w:szCs w:val="24"/>
        </w:rPr>
        <w:t xml:space="preserve"> El </w:t>
      </w:r>
      <w:r>
        <w:rPr>
          <w:sz w:val="24"/>
          <w:szCs w:val="24"/>
        </w:rPr>
        <w:t>a</w:t>
      </w:r>
      <w:r w:rsidRPr="000C6357">
        <w:rPr>
          <w:sz w:val="24"/>
          <w:szCs w:val="24"/>
        </w:rPr>
        <w:t xml:space="preserve">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93781F">
        <w:rPr>
          <w:color w:val="000000"/>
          <w:sz w:val="24"/>
          <w:szCs w:val="24"/>
        </w:rPr>
        <w:t>,</w:t>
      </w:r>
      <w:r w:rsidRPr="000C6357">
        <w:rPr>
          <w:sz w:val="24"/>
          <w:szCs w:val="24"/>
        </w:rPr>
        <w:t xml:space="preserve"> de manera libre y voluntaria transfiere al Municipio del Distrito Metropolitano de Quito como contribución de área municipal (Franja de Protección por </w:t>
      </w:r>
      <w:r w:rsidR="00F4120B">
        <w:rPr>
          <w:sz w:val="24"/>
          <w:szCs w:val="24"/>
        </w:rPr>
        <w:t xml:space="preserve">Ribera </w:t>
      </w:r>
      <w:r>
        <w:rPr>
          <w:sz w:val="24"/>
          <w:szCs w:val="24"/>
        </w:rPr>
        <w:t>del Río</w:t>
      </w:r>
      <w:r w:rsidR="001E25BF">
        <w:rPr>
          <w:sz w:val="24"/>
          <w:szCs w:val="24"/>
        </w:rPr>
        <w:t>)</w:t>
      </w:r>
      <w:r w:rsidRPr="000C6357">
        <w:rPr>
          <w:sz w:val="24"/>
          <w:szCs w:val="24"/>
        </w:rPr>
        <w:t xml:space="preserve">, un área total de </w:t>
      </w:r>
      <w:r w:rsidR="00F4120B">
        <w:rPr>
          <w:sz w:val="24"/>
          <w:szCs w:val="24"/>
        </w:rPr>
        <w:t>726</w:t>
      </w:r>
      <w:r w:rsidRPr="00147979">
        <w:rPr>
          <w:sz w:val="24"/>
          <w:szCs w:val="24"/>
        </w:rPr>
        <w:t>,</w:t>
      </w:r>
      <w:r w:rsidR="00F4120B">
        <w:rPr>
          <w:sz w:val="24"/>
          <w:szCs w:val="24"/>
        </w:rPr>
        <w:t>34</w:t>
      </w:r>
      <w:r>
        <w:t xml:space="preserve"> </w:t>
      </w:r>
      <w:r w:rsidRPr="00E037C2">
        <w:rPr>
          <w:sz w:val="24"/>
          <w:szCs w:val="24"/>
        </w:rPr>
        <w:t>m2</w:t>
      </w:r>
      <w:r w:rsidRPr="000C6357">
        <w:rPr>
          <w:sz w:val="24"/>
          <w:szCs w:val="24"/>
        </w:rPr>
        <w:t>, de conformidad al siguiente detalle</w:t>
      </w:r>
      <w:r w:rsidRPr="000C6357">
        <w:rPr>
          <w:b/>
          <w:sz w:val="24"/>
          <w:szCs w:val="24"/>
        </w:rPr>
        <w:t>:</w:t>
      </w:r>
    </w:p>
    <w:p w14:paraId="2F6034BB" w14:textId="19D398C6" w:rsidR="0049086A" w:rsidRDefault="0049086A" w:rsidP="00B61FB2">
      <w:pPr>
        <w:jc w:val="both"/>
        <w:rPr>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59"/>
        <w:gridCol w:w="1701"/>
        <w:gridCol w:w="1560"/>
        <w:gridCol w:w="1559"/>
      </w:tblGrid>
      <w:tr w:rsidR="00F4120B" w:rsidRPr="0049086A" w14:paraId="3C47DFFE" w14:textId="77777777" w:rsidTr="0049086A">
        <w:tc>
          <w:tcPr>
            <w:tcW w:w="8789" w:type="dxa"/>
            <w:gridSpan w:val="6"/>
            <w:shd w:val="clear" w:color="auto" w:fill="auto"/>
            <w:vAlign w:val="center"/>
            <w:hideMark/>
          </w:tcPr>
          <w:p w14:paraId="43AF6F26" w14:textId="77777777" w:rsidR="00F4120B" w:rsidRPr="0049086A" w:rsidRDefault="00F4120B" w:rsidP="00F4120B">
            <w:pPr>
              <w:jc w:val="center"/>
              <w:rPr>
                <w:b/>
                <w:sz w:val="24"/>
                <w:szCs w:val="24"/>
              </w:rPr>
            </w:pPr>
            <w:r w:rsidRPr="0049086A">
              <w:rPr>
                <w:b/>
                <w:sz w:val="24"/>
                <w:szCs w:val="24"/>
              </w:rPr>
              <w:t>Franja de Protección por Ribera del Río ( Área Municipal)</w:t>
            </w:r>
          </w:p>
        </w:tc>
      </w:tr>
      <w:tr w:rsidR="00F4120B" w:rsidRPr="0049086A" w14:paraId="00248490" w14:textId="77777777" w:rsidTr="0049086A">
        <w:tc>
          <w:tcPr>
            <w:tcW w:w="1418" w:type="dxa"/>
            <w:vMerge w:val="restart"/>
            <w:shd w:val="clear" w:color="auto" w:fill="auto"/>
            <w:vAlign w:val="center"/>
          </w:tcPr>
          <w:p w14:paraId="2C68EF49" w14:textId="77777777" w:rsidR="00F4120B" w:rsidRPr="0049086A" w:rsidRDefault="00F4120B" w:rsidP="00F4120B">
            <w:pPr>
              <w:jc w:val="center"/>
              <w:rPr>
                <w:sz w:val="24"/>
                <w:szCs w:val="24"/>
              </w:rPr>
            </w:pPr>
            <w:r w:rsidRPr="0049086A">
              <w:rPr>
                <w:b/>
                <w:sz w:val="24"/>
                <w:szCs w:val="24"/>
              </w:rPr>
              <w:t>Franja de Protección por Ribera del Río        ( Área Municipal)</w:t>
            </w:r>
          </w:p>
        </w:tc>
        <w:tc>
          <w:tcPr>
            <w:tcW w:w="992" w:type="dxa"/>
            <w:shd w:val="clear" w:color="auto" w:fill="auto"/>
          </w:tcPr>
          <w:p w14:paraId="50B09F75" w14:textId="77777777" w:rsidR="00F4120B" w:rsidRPr="0049086A" w:rsidRDefault="00F4120B" w:rsidP="00F4120B">
            <w:pPr>
              <w:rPr>
                <w:b/>
                <w:sz w:val="24"/>
                <w:szCs w:val="24"/>
              </w:rPr>
            </w:pPr>
          </w:p>
        </w:tc>
        <w:tc>
          <w:tcPr>
            <w:tcW w:w="1559" w:type="dxa"/>
            <w:shd w:val="clear" w:color="auto" w:fill="auto"/>
            <w:hideMark/>
          </w:tcPr>
          <w:p w14:paraId="22E2207A" w14:textId="77777777" w:rsidR="00F4120B" w:rsidRPr="0049086A" w:rsidRDefault="00F4120B" w:rsidP="00F4120B">
            <w:pPr>
              <w:jc w:val="center"/>
              <w:rPr>
                <w:b/>
                <w:sz w:val="24"/>
                <w:szCs w:val="24"/>
              </w:rPr>
            </w:pPr>
            <w:r w:rsidRPr="0049086A">
              <w:rPr>
                <w:b/>
                <w:sz w:val="24"/>
                <w:szCs w:val="24"/>
              </w:rPr>
              <w:t>LINDERO</w:t>
            </w:r>
          </w:p>
        </w:tc>
        <w:tc>
          <w:tcPr>
            <w:tcW w:w="1701" w:type="dxa"/>
            <w:shd w:val="clear" w:color="auto" w:fill="auto"/>
            <w:vAlign w:val="center"/>
            <w:hideMark/>
          </w:tcPr>
          <w:p w14:paraId="58049B0C" w14:textId="77777777" w:rsidR="00F4120B" w:rsidRPr="0049086A" w:rsidRDefault="00F4120B" w:rsidP="00F4120B">
            <w:pPr>
              <w:jc w:val="center"/>
              <w:rPr>
                <w:b/>
                <w:sz w:val="24"/>
                <w:szCs w:val="24"/>
              </w:rPr>
            </w:pPr>
            <w:r w:rsidRPr="0049086A">
              <w:rPr>
                <w:b/>
                <w:sz w:val="24"/>
                <w:szCs w:val="24"/>
              </w:rPr>
              <w:t>En parte</w:t>
            </w:r>
          </w:p>
        </w:tc>
        <w:tc>
          <w:tcPr>
            <w:tcW w:w="1560" w:type="dxa"/>
            <w:shd w:val="clear" w:color="auto" w:fill="auto"/>
            <w:vAlign w:val="center"/>
            <w:hideMark/>
          </w:tcPr>
          <w:p w14:paraId="43BCF413" w14:textId="77777777" w:rsidR="00F4120B" w:rsidRPr="0049086A" w:rsidRDefault="00F4120B" w:rsidP="00F4120B">
            <w:pPr>
              <w:jc w:val="center"/>
              <w:rPr>
                <w:b/>
                <w:sz w:val="24"/>
                <w:szCs w:val="24"/>
              </w:rPr>
            </w:pPr>
            <w:r w:rsidRPr="0049086A">
              <w:rPr>
                <w:b/>
                <w:sz w:val="24"/>
                <w:szCs w:val="24"/>
              </w:rPr>
              <w:t>Total</w:t>
            </w:r>
          </w:p>
        </w:tc>
        <w:tc>
          <w:tcPr>
            <w:tcW w:w="1559" w:type="dxa"/>
            <w:shd w:val="clear" w:color="auto" w:fill="auto"/>
            <w:vAlign w:val="center"/>
            <w:hideMark/>
          </w:tcPr>
          <w:p w14:paraId="42EC5924" w14:textId="77777777" w:rsidR="00F4120B" w:rsidRPr="0049086A" w:rsidRDefault="00F4120B" w:rsidP="00F4120B">
            <w:pPr>
              <w:jc w:val="center"/>
              <w:rPr>
                <w:sz w:val="24"/>
                <w:szCs w:val="24"/>
              </w:rPr>
            </w:pPr>
            <w:r w:rsidRPr="0049086A">
              <w:rPr>
                <w:b/>
                <w:sz w:val="24"/>
                <w:szCs w:val="24"/>
              </w:rPr>
              <w:t>SUPERFICIE</w:t>
            </w:r>
          </w:p>
        </w:tc>
      </w:tr>
      <w:tr w:rsidR="00F4120B" w:rsidRPr="0049086A" w14:paraId="51977C6C" w14:textId="77777777" w:rsidTr="0049086A">
        <w:trPr>
          <w:trHeight w:val="482"/>
        </w:trPr>
        <w:tc>
          <w:tcPr>
            <w:tcW w:w="1418" w:type="dxa"/>
            <w:vMerge/>
            <w:shd w:val="clear" w:color="auto" w:fill="auto"/>
            <w:vAlign w:val="center"/>
            <w:hideMark/>
          </w:tcPr>
          <w:p w14:paraId="13FE2A8F" w14:textId="77777777" w:rsidR="00F4120B" w:rsidRPr="0049086A" w:rsidRDefault="00F4120B" w:rsidP="00F4120B">
            <w:pPr>
              <w:rPr>
                <w:sz w:val="24"/>
                <w:szCs w:val="24"/>
              </w:rPr>
            </w:pPr>
          </w:p>
        </w:tc>
        <w:tc>
          <w:tcPr>
            <w:tcW w:w="992" w:type="dxa"/>
            <w:shd w:val="clear" w:color="auto" w:fill="auto"/>
            <w:vAlign w:val="center"/>
            <w:hideMark/>
          </w:tcPr>
          <w:p w14:paraId="18B363CE" w14:textId="77777777" w:rsidR="00F4120B" w:rsidRPr="0049086A" w:rsidRDefault="00F4120B" w:rsidP="00F4120B">
            <w:pPr>
              <w:spacing w:before="120"/>
              <w:jc w:val="center"/>
              <w:rPr>
                <w:b/>
                <w:sz w:val="24"/>
                <w:szCs w:val="24"/>
              </w:rPr>
            </w:pPr>
            <w:r w:rsidRPr="0049086A">
              <w:rPr>
                <w:b/>
                <w:sz w:val="24"/>
                <w:szCs w:val="24"/>
              </w:rPr>
              <w:t>Norte:</w:t>
            </w:r>
          </w:p>
        </w:tc>
        <w:tc>
          <w:tcPr>
            <w:tcW w:w="1559" w:type="dxa"/>
            <w:shd w:val="clear" w:color="auto" w:fill="auto"/>
            <w:vAlign w:val="center"/>
          </w:tcPr>
          <w:p w14:paraId="35088BFE" w14:textId="77777777" w:rsidR="00F4120B" w:rsidRPr="0049086A" w:rsidRDefault="00F4120B" w:rsidP="00F4120B">
            <w:pPr>
              <w:jc w:val="center"/>
              <w:rPr>
                <w:sz w:val="24"/>
                <w:szCs w:val="24"/>
              </w:rPr>
            </w:pPr>
            <w:r w:rsidRPr="0049086A">
              <w:rPr>
                <w:color w:val="000000"/>
                <w:sz w:val="24"/>
                <w:szCs w:val="24"/>
              </w:rPr>
              <w:t>Propiedad Particular</w:t>
            </w:r>
          </w:p>
        </w:tc>
        <w:tc>
          <w:tcPr>
            <w:tcW w:w="1701" w:type="dxa"/>
            <w:shd w:val="clear" w:color="auto" w:fill="auto"/>
            <w:vAlign w:val="center"/>
          </w:tcPr>
          <w:p w14:paraId="23EF571D" w14:textId="77777777" w:rsidR="00F4120B" w:rsidRPr="0049086A" w:rsidRDefault="00F4120B" w:rsidP="00F4120B">
            <w:pPr>
              <w:jc w:val="center"/>
              <w:rPr>
                <w:sz w:val="24"/>
                <w:szCs w:val="24"/>
              </w:rPr>
            </w:pPr>
          </w:p>
          <w:p w14:paraId="2FEDB64C" w14:textId="77777777" w:rsidR="00F4120B" w:rsidRPr="0049086A" w:rsidRDefault="00F4120B" w:rsidP="00F4120B">
            <w:pPr>
              <w:jc w:val="center"/>
              <w:rPr>
                <w:sz w:val="24"/>
                <w:szCs w:val="24"/>
              </w:rPr>
            </w:pPr>
            <w:r w:rsidRPr="0049086A">
              <w:rPr>
                <w:sz w:val="24"/>
                <w:szCs w:val="24"/>
              </w:rPr>
              <w:t>----</w:t>
            </w:r>
          </w:p>
          <w:p w14:paraId="4D775561" w14:textId="77777777" w:rsidR="00F4120B" w:rsidRPr="0049086A" w:rsidRDefault="00F4120B" w:rsidP="00F4120B">
            <w:pPr>
              <w:jc w:val="center"/>
              <w:rPr>
                <w:sz w:val="24"/>
                <w:szCs w:val="24"/>
              </w:rPr>
            </w:pPr>
          </w:p>
        </w:tc>
        <w:tc>
          <w:tcPr>
            <w:tcW w:w="1560" w:type="dxa"/>
            <w:shd w:val="clear" w:color="auto" w:fill="auto"/>
            <w:vAlign w:val="center"/>
          </w:tcPr>
          <w:p w14:paraId="761346EC" w14:textId="77777777" w:rsidR="00F4120B" w:rsidRPr="0049086A" w:rsidRDefault="00F4120B" w:rsidP="00F4120B">
            <w:pPr>
              <w:jc w:val="center"/>
              <w:rPr>
                <w:sz w:val="24"/>
                <w:szCs w:val="24"/>
              </w:rPr>
            </w:pPr>
            <w:r w:rsidRPr="0049086A">
              <w:rPr>
                <w:sz w:val="24"/>
                <w:szCs w:val="24"/>
              </w:rPr>
              <w:t xml:space="preserve">31,30 m </w:t>
            </w:r>
          </w:p>
        </w:tc>
        <w:tc>
          <w:tcPr>
            <w:tcW w:w="1559" w:type="dxa"/>
            <w:vMerge w:val="restart"/>
            <w:shd w:val="clear" w:color="auto" w:fill="auto"/>
            <w:vAlign w:val="center"/>
            <w:hideMark/>
          </w:tcPr>
          <w:p w14:paraId="5C94C006" w14:textId="77777777" w:rsidR="00F4120B" w:rsidRPr="0049086A" w:rsidRDefault="00F4120B" w:rsidP="00F4120B">
            <w:pPr>
              <w:jc w:val="center"/>
              <w:rPr>
                <w:sz w:val="24"/>
                <w:szCs w:val="24"/>
              </w:rPr>
            </w:pPr>
            <w:r w:rsidRPr="0049086A">
              <w:rPr>
                <w:sz w:val="24"/>
                <w:szCs w:val="24"/>
              </w:rPr>
              <w:t>726,34 m2</w:t>
            </w:r>
          </w:p>
        </w:tc>
      </w:tr>
      <w:tr w:rsidR="00F4120B" w:rsidRPr="0049086A" w14:paraId="6AC89FF1" w14:textId="77777777" w:rsidTr="0049086A">
        <w:trPr>
          <w:trHeight w:val="477"/>
        </w:trPr>
        <w:tc>
          <w:tcPr>
            <w:tcW w:w="1418" w:type="dxa"/>
            <w:vMerge/>
            <w:shd w:val="clear" w:color="auto" w:fill="auto"/>
            <w:vAlign w:val="center"/>
            <w:hideMark/>
          </w:tcPr>
          <w:p w14:paraId="3B8D17B2" w14:textId="77777777" w:rsidR="00F4120B" w:rsidRPr="0049086A" w:rsidRDefault="00F4120B" w:rsidP="00F4120B">
            <w:pPr>
              <w:rPr>
                <w:sz w:val="24"/>
                <w:szCs w:val="24"/>
              </w:rPr>
            </w:pPr>
          </w:p>
        </w:tc>
        <w:tc>
          <w:tcPr>
            <w:tcW w:w="992" w:type="dxa"/>
            <w:shd w:val="clear" w:color="auto" w:fill="auto"/>
            <w:vAlign w:val="center"/>
            <w:hideMark/>
          </w:tcPr>
          <w:p w14:paraId="2ED2E70D" w14:textId="77777777" w:rsidR="00F4120B" w:rsidRPr="0049086A" w:rsidRDefault="00F4120B" w:rsidP="00F4120B">
            <w:pPr>
              <w:spacing w:before="120"/>
              <w:jc w:val="center"/>
              <w:rPr>
                <w:b/>
                <w:sz w:val="24"/>
                <w:szCs w:val="24"/>
              </w:rPr>
            </w:pPr>
            <w:r w:rsidRPr="0049086A">
              <w:rPr>
                <w:b/>
                <w:sz w:val="24"/>
                <w:szCs w:val="24"/>
              </w:rPr>
              <w:t>Sur:</w:t>
            </w:r>
          </w:p>
        </w:tc>
        <w:tc>
          <w:tcPr>
            <w:tcW w:w="1559" w:type="dxa"/>
            <w:shd w:val="clear" w:color="auto" w:fill="auto"/>
            <w:vAlign w:val="center"/>
          </w:tcPr>
          <w:p w14:paraId="6BF699F6" w14:textId="77777777" w:rsidR="00F4120B" w:rsidRPr="0049086A" w:rsidRDefault="00F4120B" w:rsidP="00F4120B">
            <w:pPr>
              <w:jc w:val="center"/>
              <w:rPr>
                <w:bCs/>
                <w:color w:val="000000"/>
                <w:kern w:val="24"/>
                <w:sz w:val="24"/>
                <w:szCs w:val="24"/>
              </w:rPr>
            </w:pPr>
            <w:r w:rsidRPr="0049086A">
              <w:rPr>
                <w:color w:val="000000"/>
                <w:sz w:val="24"/>
                <w:szCs w:val="24"/>
              </w:rPr>
              <w:t>Pasaje S50C</w:t>
            </w:r>
          </w:p>
        </w:tc>
        <w:tc>
          <w:tcPr>
            <w:tcW w:w="1701" w:type="dxa"/>
            <w:shd w:val="clear" w:color="auto" w:fill="auto"/>
            <w:vAlign w:val="center"/>
          </w:tcPr>
          <w:p w14:paraId="6E7D7411" w14:textId="77777777" w:rsidR="00F4120B" w:rsidRPr="0049086A" w:rsidRDefault="00F4120B" w:rsidP="00F4120B">
            <w:pPr>
              <w:jc w:val="center"/>
              <w:rPr>
                <w:sz w:val="24"/>
                <w:szCs w:val="24"/>
              </w:rPr>
            </w:pPr>
          </w:p>
          <w:p w14:paraId="5DDA9A33" w14:textId="77777777" w:rsidR="00F4120B" w:rsidRPr="0049086A" w:rsidRDefault="00F4120B" w:rsidP="00F4120B">
            <w:pPr>
              <w:jc w:val="center"/>
              <w:rPr>
                <w:sz w:val="24"/>
                <w:szCs w:val="24"/>
              </w:rPr>
            </w:pPr>
            <w:r w:rsidRPr="0049086A">
              <w:rPr>
                <w:sz w:val="24"/>
                <w:szCs w:val="24"/>
              </w:rPr>
              <w:t>----</w:t>
            </w:r>
          </w:p>
          <w:p w14:paraId="265A7144" w14:textId="77777777" w:rsidR="00F4120B" w:rsidRPr="0049086A" w:rsidRDefault="00F4120B" w:rsidP="00F4120B">
            <w:pPr>
              <w:jc w:val="center"/>
              <w:rPr>
                <w:sz w:val="24"/>
                <w:szCs w:val="24"/>
              </w:rPr>
            </w:pPr>
          </w:p>
        </w:tc>
        <w:tc>
          <w:tcPr>
            <w:tcW w:w="1560" w:type="dxa"/>
            <w:shd w:val="clear" w:color="auto" w:fill="auto"/>
            <w:vAlign w:val="center"/>
          </w:tcPr>
          <w:p w14:paraId="76B81644" w14:textId="77777777" w:rsidR="00F4120B" w:rsidRPr="0049086A" w:rsidRDefault="00F4120B" w:rsidP="00F4120B">
            <w:pPr>
              <w:jc w:val="center"/>
              <w:rPr>
                <w:sz w:val="24"/>
                <w:szCs w:val="24"/>
              </w:rPr>
            </w:pPr>
            <w:r w:rsidRPr="0049086A">
              <w:rPr>
                <w:sz w:val="24"/>
                <w:szCs w:val="24"/>
              </w:rPr>
              <w:t xml:space="preserve">34,69 m </w:t>
            </w:r>
          </w:p>
        </w:tc>
        <w:tc>
          <w:tcPr>
            <w:tcW w:w="1559" w:type="dxa"/>
            <w:vMerge/>
            <w:shd w:val="clear" w:color="auto" w:fill="auto"/>
            <w:vAlign w:val="center"/>
            <w:hideMark/>
          </w:tcPr>
          <w:p w14:paraId="0F3B235F" w14:textId="77777777" w:rsidR="00F4120B" w:rsidRPr="0049086A" w:rsidRDefault="00F4120B" w:rsidP="00F4120B">
            <w:pPr>
              <w:rPr>
                <w:sz w:val="24"/>
                <w:szCs w:val="24"/>
              </w:rPr>
            </w:pPr>
          </w:p>
        </w:tc>
      </w:tr>
      <w:tr w:rsidR="00F4120B" w:rsidRPr="0049086A" w14:paraId="10C8D8E5" w14:textId="77777777" w:rsidTr="0049086A">
        <w:trPr>
          <w:trHeight w:val="493"/>
        </w:trPr>
        <w:tc>
          <w:tcPr>
            <w:tcW w:w="1418" w:type="dxa"/>
            <w:vMerge/>
            <w:shd w:val="clear" w:color="auto" w:fill="auto"/>
            <w:vAlign w:val="center"/>
            <w:hideMark/>
          </w:tcPr>
          <w:p w14:paraId="2DACD5BD" w14:textId="77777777" w:rsidR="00F4120B" w:rsidRPr="0049086A" w:rsidRDefault="00F4120B" w:rsidP="00F4120B">
            <w:pPr>
              <w:rPr>
                <w:sz w:val="24"/>
                <w:szCs w:val="24"/>
              </w:rPr>
            </w:pPr>
          </w:p>
        </w:tc>
        <w:tc>
          <w:tcPr>
            <w:tcW w:w="992" w:type="dxa"/>
            <w:shd w:val="clear" w:color="auto" w:fill="auto"/>
            <w:vAlign w:val="center"/>
            <w:hideMark/>
          </w:tcPr>
          <w:p w14:paraId="5A9090CB" w14:textId="77777777" w:rsidR="00F4120B" w:rsidRPr="0049086A" w:rsidRDefault="00F4120B" w:rsidP="00F4120B">
            <w:pPr>
              <w:jc w:val="center"/>
              <w:rPr>
                <w:b/>
                <w:sz w:val="24"/>
                <w:szCs w:val="24"/>
              </w:rPr>
            </w:pPr>
            <w:r w:rsidRPr="0049086A">
              <w:rPr>
                <w:b/>
                <w:sz w:val="24"/>
                <w:szCs w:val="24"/>
              </w:rPr>
              <w:t>Este:</w:t>
            </w:r>
          </w:p>
        </w:tc>
        <w:tc>
          <w:tcPr>
            <w:tcW w:w="1559" w:type="dxa"/>
            <w:shd w:val="clear" w:color="auto" w:fill="auto"/>
            <w:vAlign w:val="center"/>
          </w:tcPr>
          <w:p w14:paraId="770FB37A" w14:textId="77777777" w:rsidR="00F4120B" w:rsidRPr="0049086A" w:rsidRDefault="00F4120B" w:rsidP="00F4120B">
            <w:pPr>
              <w:jc w:val="center"/>
              <w:rPr>
                <w:sz w:val="24"/>
                <w:szCs w:val="24"/>
              </w:rPr>
            </w:pPr>
            <w:r w:rsidRPr="0049086A">
              <w:rPr>
                <w:sz w:val="24"/>
                <w:szCs w:val="24"/>
              </w:rPr>
              <w:t>Lote 1</w:t>
            </w:r>
          </w:p>
          <w:p w14:paraId="30655990" w14:textId="77777777" w:rsidR="00F4120B" w:rsidRPr="0049086A" w:rsidRDefault="00F4120B" w:rsidP="00F4120B">
            <w:pPr>
              <w:jc w:val="center"/>
              <w:rPr>
                <w:sz w:val="24"/>
                <w:szCs w:val="24"/>
              </w:rPr>
            </w:pPr>
            <w:r w:rsidRPr="0049086A">
              <w:rPr>
                <w:sz w:val="24"/>
                <w:szCs w:val="24"/>
              </w:rPr>
              <w:t>Lote 2</w:t>
            </w:r>
          </w:p>
        </w:tc>
        <w:tc>
          <w:tcPr>
            <w:tcW w:w="1701" w:type="dxa"/>
            <w:shd w:val="clear" w:color="auto" w:fill="auto"/>
            <w:vAlign w:val="center"/>
          </w:tcPr>
          <w:p w14:paraId="3B29C819" w14:textId="77777777" w:rsidR="00F4120B" w:rsidRPr="0049086A" w:rsidRDefault="00F4120B" w:rsidP="00F4120B">
            <w:pPr>
              <w:jc w:val="center"/>
              <w:rPr>
                <w:sz w:val="24"/>
                <w:szCs w:val="24"/>
              </w:rPr>
            </w:pPr>
            <w:r w:rsidRPr="0049086A">
              <w:rPr>
                <w:sz w:val="24"/>
                <w:szCs w:val="24"/>
              </w:rPr>
              <w:t>14,16 m en LD</w:t>
            </w:r>
          </w:p>
          <w:p w14:paraId="4CEE384E" w14:textId="77777777" w:rsidR="00F4120B" w:rsidRPr="0049086A" w:rsidRDefault="00F4120B" w:rsidP="00F4120B">
            <w:pPr>
              <w:jc w:val="center"/>
              <w:rPr>
                <w:sz w:val="24"/>
                <w:szCs w:val="24"/>
              </w:rPr>
            </w:pPr>
            <w:r w:rsidRPr="0049086A">
              <w:rPr>
                <w:sz w:val="24"/>
                <w:szCs w:val="24"/>
              </w:rPr>
              <w:t>11,00 m en LD</w:t>
            </w:r>
          </w:p>
        </w:tc>
        <w:tc>
          <w:tcPr>
            <w:tcW w:w="1560" w:type="dxa"/>
            <w:shd w:val="clear" w:color="auto" w:fill="auto"/>
            <w:vAlign w:val="center"/>
          </w:tcPr>
          <w:p w14:paraId="69F2DE47" w14:textId="77777777" w:rsidR="00F4120B" w:rsidRPr="0049086A" w:rsidRDefault="00F4120B" w:rsidP="00F4120B">
            <w:pPr>
              <w:jc w:val="center"/>
              <w:rPr>
                <w:sz w:val="24"/>
                <w:szCs w:val="24"/>
              </w:rPr>
            </w:pPr>
            <w:r w:rsidRPr="0049086A">
              <w:rPr>
                <w:sz w:val="24"/>
                <w:szCs w:val="24"/>
              </w:rPr>
              <w:t>25,16 m LD</w:t>
            </w:r>
          </w:p>
        </w:tc>
        <w:tc>
          <w:tcPr>
            <w:tcW w:w="1559" w:type="dxa"/>
            <w:vMerge/>
            <w:shd w:val="clear" w:color="auto" w:fill="auto"/>
            <w:vAlign w:val="center"/>
            <w:hideMark/>
          </w:tcPr>
          <w:p w14:paraId="254630BF" w14:textId="77777777" w:rsidR="00F4120B" w:rsidRPr="0049086A" w:rsidRDefault="00F4120B" w:rsidP="00F4120B">
            <w:pPr>
              <w:rPr>
                <w:sz w:val="24"/>
                <w:szCs w:val="24"/>
              </w:rPr>
            </w:pPr>
          </w:p>
        </w:tc>
      </w:tr>
      <w:tr w:rsidR="00F4120B" w:rsidRPr="0049086A" w14:paraId="7C84865A" w14:textId="77777777" w:rsidTr="0049086A">
        <w:trPr>
          <w:trHeight w:val="474"/>
        </w:trPr>
        <w:tc>
          <w:tcPr>
            <w:tcW w:w="1418" w:type="dxa"/>
            <w:vMerge/>
            <w:shd w:val="clear" w:color="auto" w:fill="auto"/>
            <w:vAlign w:val="center"/>
            <w:hideMark/>
          </w:tcPr>
          <w:p w14:paraId="043583F0" w14:textId="77777777" w:rsidR="00F4120B" w:rsidRPr="0049086A" w:rsidRDefault="00F4120B" w:rsidP="00F4120B">
            <w:pPr>
              <w:rPr>
                <w:sz w:val="24"/>
                <w:szCs w:val="24"/>
              </w:rPr>
            </w:pPr>
          </w:p>
        </w:tc>
        <w:tc>
          <w:tcPr>
            <w:tcW w:w="992" w:type="dxa"/>
            <w:shd w:val="clear" w:color="auto" w:fill="auto"/>
            <w:vAlign w:val="center"/>
            <w:hideMark/>
          </w:tcPr>
          <w:p w14:paraId="14135140" w14:textId="77777777" w:rsidR="00F4120B" w:rsidRPr="0049086A" w:rsidRDefault="00F4120B" w:rsidP="00F4120B">
            <w:pPr>
              <w:jc w:val="center"/>
              <w:rPr>
                <w:b/>
                <w:sz w:val="24"/>
                <w:szCs w:val="24"/>
              </w:rPr>
            </w:pPr>
            <w:r w:rsidRPr="0049086A">
              <w:rPr>
                <w:b/>
                <w:sz w:val="24"/>
                <w:szCs w:val="24"/>
              </w:rPr>
              <w:t>Oeste:</w:t>
            </w:r>
          </w:p>
        </w:tc>
        <w:tc>
          <w:tcPr>
            <w:tcW w:w="1559" w:type="dxa"/>
            <w:shd w:val="clear" w:color="auto" w:fill="auto"/>
            <w:vAlign w:val="center"/>
          </w:tcPr>
          <w:p w14:paraId="4420CD88" w14:textId="77777777" w:rsidR="00F4120B" w:rsidRPr="0049086A" w:rsidRDefault="00F4120B" w:rsidP="00F4120B">
            <w:pPr>
              <w:jc w:val="center"/>
              <w:rPr>
                <w:sz w:val="24"/>
                <w:szCs w:val="24"/>
              </w:rPr>
            </w:pPr>
            <w:r w:rsidRPr="0049086A">
              <w:rPr>
                <w:sz w:val="24"/>
                <w:szCs w:val="24"/>
              </w:rPr>
              <w:t>Ribera del Río</w:t>
            </w:r>
          </w:p>
        </w:tc>
        <w:tc>
          <w:tcPr>
            <w:tcW w:w="1701" w:type="dxa"/>
            <w:shd w:val="clear" w:color="auto" w:fill="auto"/>
            <w:vAlign w:val="center"/>
          </w:tcPr>
          <w:p w14:paraId="3979A69C" w14:textId="77777777" w:rsidR="00F4120B" w:rsidRPr="0049086A" w:rsidRDefault="00F4120B" w:rsidP="00F4120B">
            <w:pPr>
              <w:jc w:val="center"/>
              <w:rPr>
                <w:sz w:val="24"/>
                <w:szCs w:val="24"/>
              </w:rPr>
            </w:pPr>
          </w:p>
          <w:p w14:paraId="0AF97E19" w14:textId="77777777" w:rsidR="00F4120B" w:rsidRPr="0049086A" w:rsidRDefault="00F4120B" w:rsidP="00F4120B">
            <w:pPr>
              <w:jc w:val="center"/>
              <w:rPr>
                <w:sz w:val="24"/>
                <w:szCs w:val="24"/>
              </w:rPr>
            </w:pPr>
            <w:r w:rsidRPr="0049086A">
              <w:rPr>
                <w:sz w:val="24"/>
                <w:szCs w:val="24"/>
              </w:rPr>
              <w:t>----</w:t>
            </w:r>
          </w:p>
          <w:p w14:paraId="20674D3D" w14:textId="77777777" w:rsidR="00F4120B" w:rsidRPr="0049086A" w:rsidRDefault="00F4120B" w:rsidP="00F4120B">
            <w:pPr>
              <w:jc w:val="center"/>
              <w:rPr>
                <w:sz w:val="24"/>
                <w:szCs w:val="24"/>
              </w:rPr>
            </w:pPr>
          </w:p>
        </w:tc>
        <w:tc>
          <w:tcPr>
            <w:tcW w:w="1560" w:type="dxa"/>
            <w:shd w:val="clear" w:color="auto" w:fill="auto"/>
            <w:vAlign w:val="center"/>
          </w:tcPr>
          <w:p w14:paraId="360AF3EE" w14:textId="77777777" w:rsidR="00F4120B" w:rsidRPr="0049086A" w:rsidRDefault="00F4120B" w:rsidP="00F4120B">
            <w:pPr>
              <w:jc w:val="center"/>
              <w:rPr>
                <w:sz w:val="24"/>
                <w:szCs w:val="24"/>
              </w:rPr>
            </w:pPr>
            <w:r w:rsidRPr="0049086A">
              <w:rPr>
                <w:sz w:val="24"/>
                <w:szCs w:val="24"/>
              </w:rPr>
              <w:t>27,14 m en LD</w:t>
            </w:r>
          </w:p>
        </w:tc>
        <w:tc>
          <w:tcPr>
            <w:tcW w:w="1559" w:type="dxa"/>
            <w:vMerge/>
            <w:shd w:val="clear" w:color="auto" w:fill="auto"/>
            <w:vAlign w:val="center"/>
            <w:hideMark/>
          </w:tcPr>
          <w:p w14:paraId="5D3CB1F9" w14:textId="77777777" w:rsidR="00F4120B" w:rsidRPr="0049086A" w:rsidRDefault="00F4120B" w:rsidP="00F4120B">
            <w:pPr>
              <w:rPr>
                <w:sz w:val="24"/>
                <w:szCs w:val="24"/>
              </w:rPr>
            </w:pPr>
          </w:p>
        </w:tc>
      </w:tr>
    </w:tbl>
    <w:p w14:paraId="387B3825" w14:textId="7AA12845" w:rsidR="005038D3" w:rsidRPr="0049086A" w:rsidRDefault="005038D3" w:rsidP="00B61FB2">
      <w:pPr>
        <w:jc w:val="both"/>
        <w:rPr>
          <w:b/>
          <w:sz w:val="24"/>
          <w:szCs w:val="24"/>
        </w:rPr>
      </w:pPr>
    </w:p>
    <w:p w14:paraId="145C1E6F" w14:textId="2D9BDCFC" w:rsidR="00B61FB2" w:rsidRPr="00F17846" w:rsidRDefault="00B61FB2" w:rsidP="00B61FB2">
      <w:pPr>
        <w:jc w:val="both"/>
        <w:rPr>
          <w:bCs/>
          <w:sz w:val="24"/>
          <w:szCs w:val="24"/>
        </w:rPr>
      </w:pPr>
      <w:r>
        <w:rPr>
          <w:b/>
          <w:color w:val="000000" w:themeColor="text1"/>
          <w:sz w:val="24"/>
          <w:szCs w:val="24"/>
        </w:rPr>
        <w:t xml:space="preserve">Artículo </w:t>
      </w:r>
      <w:r w:rsidR="001E25BF">
        <w:rPr>
          <w:b/>
          <w:color w:val="000000" w:themeColor="text1"/>
          <w:sz w:val="24"/>
          <w:szCs w:val="24"/>
        </w:rPr>
        <w:t>13</w:t>
      </w:r>
      <w:r w:rsidRPr="000C6357">
        <w:rPr>
          <w:b/>
          <w:color w:val="000000" w:themeColor="text1"/>
          <w:sz w:val="24"/>
          <w:szCs w:val="24"/>
        </w:rPr>
        <w:t>.-</w:t>
      </w:r>
      <w:r w:rsidRPr="000C6357">
        <w:rPr>
          <w:b/>
          <w:sz w:val="24"/>
          <w:szCs w:val="24"/>
        </w:rPr>
        <w:t xml:space="preserve"> </w:t>
      </w:r>
      <w:r w:rsidRPr="00062DE7">
        <w:rPr>
          <w:b/>
          <w:color w:val="000000"/>
          <w:sz w:val="24"/>
          <w:szCs w:val="24"/>
        </w:rPr>
        <w:t>Calificación de Riesgos</w:t>
      </w:r>
      <w:r w:rsidRPr="00402696">
        <w:rPr>
          <w:color w:val="000000"/>
          <w:sz w:val="24"/>
          <w:szCs w:val="24"/>
        </w:rPr>
        <w:t xml:space="preserve">. </w:t>
      </w:r>
      <w:r w:rsidRPr="00062DE7">
        <w:rPr>
          <w:b/>
          <w:color w:val="000000"/>
          <w:sz w:val="24"/>
          <w:szCs w:val="24"/>
        </w:rPr>
        <w:t xml:space="preserve">- </w:t>
      </w:r>
      <w:r w:rsidRPr="00062DE7">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F17846">
        <w:rPr>
          <w:color w:val="000000"/>
          <w:sz w:val="24"/>
          <w:szCs w:val="24"/>
        </w:rPr>
        <w:t>, deberá cumplir y acatar las recomendaciones que se encuentran determinadas en el informe de la Dirección Metropolitana de Gestión de Riesgos No.</w:t>
      </w:r>
      <w:r w:rsidRPr="00F17846">
        <w:rPr>
          <w:sz w:val="24"/>
          <w:szCs w:val="24"/>
        </w:rPr>
        <w:t xml:space="preserve"> </w:t>
      </w:r>
      <w:r w:rsidRPr="00B06BA0">
        <w:rPr>
          <w:sz w:val="24"/>
          <w:szCs w:val="24"/>
        </w:rPr>
        <w:t>I-02</w:t>
      </w:r>
      <w:r w:rsidR="0049086A">
        <w:rPr>
          <w:sz w:val="24"/>
          <w:szCs w:val="24"/>
        </w:rPr>
        <w:t>4</w:t>
      </w:r>
      <w:r w:rsidRPr="00B06BA0">
        <w:rPr>
          <w:sz w:val="24"/>
          <w:szCs w:val="24"/>
        </w:rPr>
        <w:t>-EAH-AT-DMGR-2022</w:t>
      </w:r>
      <w:r w:rsidRPr="00F17846">
        <w:rPr>
          <w:color w:val="000000"/>
          <w:sz w:val="24"/>
          <w:szCs w:val="24"/>
        </w:rPr>
        <w:t xml:space="preserve">, </w:t>
      </w:r>
      <w:r w:rsidRPr="00F17846">
        <w:rPr>
          <w:sz w:val="24"/>
          <w:szCs w:val="24"/>
        </w:rPr>
        <w:t xml:space="preserve">en el cual, califica en el numeral </w:t>
      </w:r>
      <w:r w:rsidRPr="00F17846">
        <w:rPr>
          <w:bCs/>
          <w:sz w:val="24"/>
          <w:szCs w:val="24"/>
        </w:rPr>
        <w:t>6.1 referente al nivel de riesgo para la regularización de tierras indicando:</w:t>
      </w:r>
    </w:p>
    <w:p w14:paraId="2D0854D4" w14:textId="77777777" w:rsidR="00B61FB2" w:rsidRPr="00F17846" w:rsidRDefault="00B61FB2" w:rsidP="00B61FB2">
      <w:pPr>
        <w:pBdr>
          <w:top w:val="nil"/>
          <w:left w:val="nil"/>
          <w:bottom w:val="nil"/>
          <w:right w:val="nil"/>
          <w:between w:val="nil"/>
        </w:pBdr>
        <w:jc w:val="both"/>
        <w:rPr>
          <w:bCs/>
          <w:sz w:val="24"/>
          <w:szCs w:val="24"/>
        </w:rPr>
      </w:pPr>
    </w:p>
    <w:p w14:paraId="718C8251" w14:textId="77777777" w:rsidR="0049086A" w:rsidRDefault="0049086A" w:rsidP="0049086A">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36704D25" w14:textId="77777777" w:rsidR="0049086A" w:rsidRPr="00270CA1" w:rsidRDefault="0049086A" w:rsidP="0049086A">
      <w:pPr>
        <w:pStyle w:val="Prrafodelista"/>
        <w:spacing w:after="240"/>
        <w:ind w:left="720"/>
        <w:jc w:val="both"/>
        <w:rPr>
          <w:bCs/>
          <w:sz w:val="24"/>
          <w:szCs w:val="24"/>
          <w:lang w:val="es-EC"/>
        </w:rPr>
      </w:pPr>
      <w:r w:rsidRPr="00B06BA0">
        <w:rPr>
          <w:b/>
          <w:bCs/>
          <w:i/>
          <w:sz w:val="24"/>
          <w:szCs w:val="24"/>
          <w:lang w:val="es-EC"/>
        </w:rPr>
        <w:t>Movimientos en masa:</w:t>
      </w:r>
      <w:r w:rsidRPr="00B06BA0">
        <w:rPr>
          <w:bCs/>
          <w:i/>
          <w:sz w:val="24"/>
          <w:szCs w:val="24"/>
          <w:lang w:val="es-EC"/>
        </w:rPr>
        <w:t xml:space="preserve"> el AHHYC “Comité Pro Mejoras Santa Isabel (Franja </w:t>
      </w:r>
      <w:r>
        <w:rPr>
          <w:bCs/>
          <w:i/>
          <w:sz w:val="24"/>
          <w:szCs w:val="24"/>
          <w:lang w:val="es-EC"/>
        </w:rPr>
        <w:t>8</w:t>
      </w:r>
      <w:r w:rsidRPr="00B06BA0">
        <w:rPr>
          <w:bCs/>
          <w:i/>
          <w:sz w:val="24"/>
          <w:szCs w:val="24"/>
          <w:lang w:val="es-EC"/>
        </w:rPr>
        <w:t>)</w:t>
      </w:r>
      <w:r>
        <w:rPr>
          <w:bCs/>
          <w:i/>
          <w:sz w:val="24"/>
          <w:szCs w:val="24"/>
          <w:lang w:val="es-EC"/>
        </w:rPr>
        <w:t xml:space="preserve"> – Etapa 1” </w:t>
      </w:r>
      <w:r w:rsidRPr="00B06BA0">
        <w:rPr>
          <w:bCs/>
          <w:i/>
          <w:sz w:val="24"/>
          <w:szCs w:val="24"/>
          <w:lang w:val="es-EC"/>
        </w:rPr>
        <w:t>presenta</w:t>
      </w:r>
      <w:r>
        <w:rPr>
          <w:bCs/>
          <w:i/>
          <w:sz w:val="24"/>
          <w:szCs w:val="24"/>
          <w:lang w:val="es-EC"/>
        </w:rPr>
        <w:t xml:space="preserve"> </w:t>
      </w:r>
      <w:r w:rsidRPr="00B06BA0">
        <w:rPr>
          <w:bCs/>
          <w:i/>
          <w:sz w:val="24"/>
          <w:szCs w:val="24"/>
          <w:lang w:val="es-EC"/>
        </w:rPr>
        <w:t xml:space="preserve">frente a deslizamientos un </w:t>
      </w:r>
      <w:r w:rsidRPr="00B06BA0">
        <w:rPr>
          <w:b/>
          <w:bCs/>
          <w:i/>
          <w:sz w:val="24"/>
          <w:szCs w:val="24"/>
          <w:u w:val="single"/>
          <w:lang w:val="es-EC"/>
        </w:rPr>
        <w:t>Riesgo Moderado Mitigable</w:t>
      </w:r>
      <w:r w:rsidRPr="00B06BA0">
        <w:rPr>
          <w:bCs/>
          <w:i/>
          <w:sz w:val="24"/>
          <w:szCs w:val="24"/>
          <w:lang w:val="es-EC"/>
        </w:rPr>
        <w:t xml:space="preserve"> para los lotes 01, 02, 04, </w:t>
      </w:r>
      <w:r>
        <w:rPr>
          <w:bCs/>
          <w:i/>
          <w:sz w:val="24"/>
          <w:szCs w:val="24"/>
          <w:lang w:val="es-EC"/>
        </w:rPr>
        <w:t xml:space="preserve">05, </w:t>
      </w:r>
      <w:r w:rsidRPr="00B06BA0">
        <w:rPr>
          <w:bCs/>
          <w:i/>
          <w:sz w:val="24"/>
          <w:szCs w:val="24"/>
          <w:lang w:val="es-EC"/>
        </w:rPr>
        <w:t>0</w:t>
      </w:r>
      <w:r>
        <w:rPr>
          <w:bCs/>
          <w:i/>
          <w:sz w:val="24"/>
          <w:szCs w:val="24"/>
          <w:lang w:val="es-EC"/>
        </w:rPr>
        <w:t>6, 0</w:t>
      </w:r>
      <w:r w:rsidRPr="00B06BA0">
        <w:rPr>
          <w:bCs/>
          <w:i/>
          <w:sz w:val="24"/>
          <w:szCs w:val="24"/>
          <w:lang w:val="es-EC"/>
        </w:rPr>
        <w:t>7, 0</w:t>
      </w:r>
      <w:r>
        <w:rPr>
          <w:bCs/>
          <w:i/>
          <w:sz w:val="24"/>
          <w:szCs w:val="24"/>
          <w:lang w:val="es-EC"/>
        </w:rPr>
        <w:t>8, 0</w:t>
      </w:r>
      <w:r w:rsidRPr="00B06BA0">
        <w:rPr>
          <w:bCs/>
          <w:i/>
          <w:sz w:val="24"/>
          <w:szCs w:val="24"/>
          <w:lang w:val="es-EC"/>
        </w:rPr>
        <w:t>9,</w:t>
      </w:r>
      <w:r>
        <w:rPr>
          <w:bCs/>
          <w:i/>
          <w:sz w:val="24"/>
          <w:szCs w:val="24"/>
          <w:lang w:val="es-EC"/>
        </w:rPr>
        <w:t xml:space="preserve"> </w:t>
      </w:r>
      <w:r w:rsidRPr="00B06BA0">
        <w:rPr>
          <w:bCs/>
          <w:i/>
          <w:sz w:val="24"/>
          <w:szCs w:val="24"/>
          <w:lang w:val="es-EC"/>
        </w:rPr>
        <w:t>10</w:t>
      </w:r>
      <w:r>
        <w:rPr>
          <w:bCs/>
          <w:i/>
          <w:sz w:val="24"/>
          <w:szCs w:val="24"/>
          <w:lang w:val="es-EC"/>
        </w:rPr>
        <w:t xml:space="preserve"> y</w:t>
      </w:r>
      <w:r w:rsidRPr="00B06BA0">
        <w:rPr>
          <w:bCs/>
          <w:i/>
          <w:sz w:val="24"/>
          <w:szCs w:val="24"/>
          <w:lang w:val="es-EC"/>
        </w:rPr>
        <w:t xml:space="preserve"> 11; y un </w:t>
      </w:r>
      <w:r w:rsidRPr="00B06BA0">
        <w:rPr>
          <w:b/>
          <w:bCs/>
          <w:i/>
          <w:sz w:val="24"/>
          <w:szCs w:val="24"/>
          <w:u w:val="single"/>
          <w:lang w:val="es-EC"/>
        </w:rPr>
        <w:t>Riesgo Alto Mitigable</w:t>
      </w:r>
      <w:r w:rsidRPr="00B06BA0">
        <w:rPr>
          <w:bCs/>
          <w:i/>
          <w:sz w:val="24"/>
          <w:szCs w:val="24"/>
          <w:lang w:val="es-EC"/>
        </w:rPr>
        <w:t xml:space="preserve"> para </w:t>
      </w:r>
      <w:r>
        <w:rPr>
          <w:bCs/>
          <w:i/>
          <w:sz w:val="24"/>
          <w:szCs w:val="24"/>
          <w:lang w:val="es-EC"/>
        </w:rPr>
        <w:t>e</w:t>
      </w:r>
      <w:r w:rsidRPr="00B06BA0">
        <w:rPr>
          <w:bCs/>
          <w:i/>
          <w:sz w:val="24"/>
          <w:szCs w:val="24"/>
          <w:lang w:val="es-EC"/>
        </w:rPr>
        <w:t>l lote 03.”</w:t>
      </w:r>
      <w:r>
        <w:rPr>
          <w:bCs/>
          <w:sz w:val="24"/>
          <w:szCs w:val="24"/>
          <w:lang w:val="es-EC"/>
        </w:rPr>
        <w:t>;</w:t>
      </w:r>
    </w:p>
    <w:p w14:paraId="5996325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aprobación de este AHHYC, se realiza en exclusiva consideración a que</w:t>
      </w:r>
      <w:r>
        <w:rPr>
          <w:color w:val="000000"/>
          <w:sz w:val="24"/>
          <w:szCs w:val="24"/>
        </w:rPr>
        <w:t>,</w:t>
      </w:r>
      <w:r w:rsidRPr="00055B29">
        <w:rPr>
          <w:color w:val="000000"/>
          <w:sz w:val="24"/>
          <w:szCs w:val="24"/>
        </w:rPr>
        <w:t xml:space="preserve"> en el Informe Técnico de Evaluación de Riesgos, se concluye expresamente que el riesgo para el asentamiento es mitigable; y, por tanto, no pone en riesgo la vida o la seguridad de las personas, informe cuya responsabilidad es exclusivamente de los técnicos que lo suscriben.</w:t>
      </w:r>
    </w:p>
    <w:p w14:paraId="7215994E" w14:textId="77777777" w:rsidR="00B61FB2" w:rsidRPr="00055B29" w:rsidRDefault="00B61FB2" w:rsidP="00B61FB2">
      <w:pPr>
        <w:pBdr>
          <w:top w:val="nil"/>
          <w:left w:val="nil"/>
          <w:bottom w:val="nil"/>
          <w:right w:val="nil"/>
          <w:between w:val="nil"/>
        </w:pBdr>
        <w:jc w:val="both"/>
        <w:rPr>
          <w:color w:val="000000"/>
          <w:sz w:val="24"/>
          <w:szCs w:val="24"/>
        </w:rPr>
      </w:pPr>
    </w:p>
    <w:p w14:paraId="41A7288B" w14:textId="77777777" w:rsidR="00B61FB2" w:rsidRPr="00055B29" w:rsidRDefault="00B61FB2" w:rsidP="00B61FB2">
      <w:pPr>
        <w:pBdr>
          <w:top w:val="nil"/>
          <w:left w:val="nil"/>
          <w:bottom w:val="nil"/>
          <w:right w:val="nil"/>
          <w:between w:val="nil"/>
        </w:pBdr>
        <w:jc w:val="both"/>
        <w:rPr>
          <w:i/>
          <w:color w:val="000000"/>
          <w:sz w:val="24"/>
          <w:szCs w:val="24"/>
        </w:rPr>
      </w:pPr>
      <w:r w:rsidRPr="00055B29">
        <w:rPr>
          <w:color w:val="000000"/>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w:t>
      </w:r>
      <w:r>
        <w:rPr>
          <w:color w:val="000000"/>
          <w:sz w:val="24"/>
          <w:szCs w:val="24"/>
        </w:rPr>
        <w:t>, que señala</w:t>
      </w:r>
      <w:r w:rsidRPr="00055B29">
        <w:rPr>
          <w:color w:val="000000"/>
          <w:sz w:val="24"/>
          <w:szCs w:val="24"/>
        </w:rPr>
        <w:t xml:space="preserve">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4CB22DB" w14:textId="77777777" w:rsidR="00B61FB2" w:rsidRPr="00055B29" w:rsidRDefault="00B61FB2" w:rsidP="00B61FB2">
      <w:pPr>
        <w:pBdr>
          <w:top w:val="nil"/>
          <w:left w:val="nil"/>
          <w:bottom w:val="nil"/>
          <w:right w:val="nil"/>
          <w:between w:val="nil"/>
        </w:pBdr>
        <w:jc w:val="both"/>
        <w:rPr>
          <w:b/>
          <w:bCs/>
          <w:color w:val="000000"/>
          <w:sz w:val="24"/>
          <w:szCs w:val="24"/>
        </w:rPr>
      </w:pPr>
    </w:p>
    <w:p w14:paraId="5AFCB271" w14:textId="00373B45" w:rsidR="00B61FB2" w:rsidRPr="00055B29" w:rsidRDefault="00B61FB2" w:rsidP="00B61FB2">
      <w:pPr>
        <w:pBdr>
          <w:top w:val="nil"/>
          <w:left w:val="nil"/>
          <w:bottom w:val="nil"/>
          <w:right w:val="nil"/>
          <w:between w:val="nil"/>
        </w:pBdr>
        <w:jc w:val="both"/>
        <w:rPr>
          <w:color w:val="000000"/>
          <w:sz w:val="24"/>
          <w:szCs w:val="24"/>
        </w:rPr>
      </w:pPr>
      <w:r w:rsidRPr="00055B29">
        <w:rPr>
          <w:b/>
          <w:bCs/>
          <w:color w:val="000000"/>
          <w:sz w:val="24"/>
          <w:szCs w:val="24"/>
        </w:rPr>
        <w:t xml:space="preserve">Artículo </w:t>
      </w:r>
      <w:r w:rsidR="001E25BF">
        <w:rPr>
          <w:b/>
          <w:bCs/>
          <w:color w:val="000000"/>
          <w:sz w:val="24"/>
          <w:szCs w:val="24"/>
        </w:rPr>
        <w:t>14</w:t>
      </w:r>
      <w:r w:rsidRPr="00055B29">
        <w:rPr>
          <w:b/>
          <w:bCs/>
          <w:color w:val="000000"/>
          <w:sz w:val="24"/>
          <w:szCs w:val="24"/>
        </w:rPr>
        <w:t xml:space="preserve">.- </w:t>
      </w:r>
      <w:r w:rsidRPr="00055B29">
        <w:rPr>
          <w:b/>
          <w:color w:val="000000"/>
          <w:sz w:val="24"/>
          <w:szCs w:val="24"/>
        </w:rPr>
        <w:t xml:space="preserve">De la Protocolización e inscripción de la Ordenanza. -  </w:t>
      </w:r>
      <w:r w:rsidRPr="00055B29">
        <w:rPr>
          <w:color w:val="000000"/>
          <w:sz w:val="24"/>
          <w:szCs w:val="24"/>
        </w:rPr>
        <w:t xml:space="preserve">Los copropietarios del predio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Pr>
          <w:color w:val="000000"/>
          <w:sz w:val="24"/>
          <w:szCs w:val="24"/>
        </w:rPr>
        <w:t>,</w:t>
      </w:r>
      <w:r w:rsidRPr="00055B29">
        <w:rPr>
          <w:color w:val="000000"/>
          <w:sz w:val="24"/>
          <w:szCs w:val="24"/>
        </w:rPr>
        <w:t xml:space="preserve"> deberán protocolizar la presente Ordenanza ante Notario Público e inscribirla en el Registro de la Propiedad del Distrito Metropolitano de Quito, con tod</w:t>
      </w:r>
      <w:r>
        <w:rPr>
          <w:color w:val="000000"/>
          <w:sz w:val="24"/>
          <w:szCs w:val="24"/>
        </w:rPr>
        <w:t>os sus documentos habilitantes.</w:t>
      </w:r>
    </w:p>
    <w:p w14:paraId="2B568FAA" w14:textId="77777777" w:rsidR="00B61FB2" w:rsidRPr="00055B29" w:rsidRDefault="00B61FB2" w:rsidP="00B61FB2">
      <w:pPr>
        <w:pBdr>
          <w:top w:val="nil"/>
          <w:left w:val="nil"/>
          <w:bottom w:val="nil"/>
          <w:right w:val="nil"/>
          <w:between w:val="nil"/>
        </w:pBdr>
        <w:jc w:val="both"/>
        <w:rPr>
          <w:color w:val="000000"/>
          <w:sz w:val="24"/>
          <w:szCs w:val="24"/>
        </w:rPr>
      </w:pPr>
    </w:p>
    <w:p w14:paraId="32D234D7" w14:textId="77777777" w:rsidR="00B61FB2" w:rsidRPr="00055B29" w:rsidRDefault="00B61FB2" w:rsidP="00B61FB2">
      <w:pPr>
        <w:spacing w:after="360"/>
        <w:jc w:val="both"/>
        <w:rPr>
          <w:sz w:val="24"/>
          <w:szCs w:val="24"/>
        </w:rPr>
      </w:pPr>
      <w:r w:rsidRPr="00055B29">
        <w:rPr>
          <w:bCs/>
          <w:sz w:val="24"/>
          <w:szCs w:val="24"/>
          <w:lang w:val="es-ES_tradnl"/>
        </w:rPr>
        <w:t>En caso de no inscribir la presente ordenanza, ésta caducará en el plazo de tres (03) años de conformidad con lo dispuesto en el artículo No. 374</w:t>
      </w:r>
      <w:r>
        <w:rPr>
          <w:bCs/>
          <w:sz w:val="24"/>
          <w:szCs w:val="24"/>
          <w:lang w:val="es-ES_tradnl"/>
        </w:rPr>
        <w:t>9</w:t>
      </w:r>
      <w:r w:rsidRPr="00055B29">
        <w:rPr>
          <w:sz w:val="24"/>
          <w:szCs w:val="24"/>
        </w:rPr>
        <w:t xml:space="preserve"> </w:t>
      </w:r>
      <w:r w:rsidRPr="00055B29">
        <w:rPr>
          <w:bCs/>
          <w:sz w:val="24"/>
          <w:szCs w:val="24"/>
        </w:rPr>
        <w:t>del Código Municipal para el Distrito Metropolitano de Quito</w:t>
      </w:r>
      <w:r w:rsidRPr="00055B29">
        <w:rPr>
          <w:sz w:val="24"/>
          <w:szCs w:val="24"/>
        </w:rPr>
        <w:t>.</w:t>
      </w:r>
    </w:p>
    <w:p w14:paraId="4541EBE7" w14:textId="4B7ADEFE" w:rsidR="00B61FB2" w:rsidRPr="009F7592" w:rsidRDefault="00B61FB2" w:rsidP="00B61FB2">
      <w:pPr>
        <w:pBdr>
          <w:top w:val="nil"/>
          <w:left w:val="nil"/>
          <w:bottom w:val="nil"/>
          <w:right w:val="nil"/>
          <w:between w:val="nil"/>
        </w:pBdr>
        <w:jc w:val="both"/>
        <w:rPr>
          <w:color w:val="000000"/>
          <w:sz w:val="24"/>
          <w:szCs w:val="24"/>
        </w:rPr>
      </w:pPr>
      <w:r w:rsidRPr="009F7592">
        <w:rPr>
          <w:color w:val="000000"/>
          <w:sz w:val="24"/>
          <w:szCs w:val="24"/>
        </w:rPr>
        <w:t>La inscripción de la presente ordenanza en el Registro de la Propiedad, servirá como título de dominio para efectos de la transferencia de</w:t>
      </w:r>
      <w:r>
        <w:rPr>
          <w:color w:val="000000"/>
          <w:sz w:val="24"/>
          <w:szCs w:val="24"/>
        </w:rPr>
        <w:t xml:space="preserve">l </w:t>
      </w:r>
      <w:r w:rsidRPr="009F7592">
        <w:rPr>
          <w:color w:val="000000"/>
          <w:sz w:val="24"/>
          <w:szCs w:val="24"/>
        </w:rPr>
        <w:t xml:space="preserve">área </w:t>
      </w:r>
      <w:r>
        <w:rPr>
          <w:color w:val="000000"/>
          <w:sz w:val="24"/>
          <w:szCs w:val="24"/>
        </w:rPr>
        <w:t>municipal</w:t>
      </w:r>
      <w:r w:rsidRPr="009F7592">
        <w:rPr>
          <w:color w:val="000000"/>
          <w:sz w:val="24"/>
          <w:szCs w:val="24"/>
        </w:rPr>
        <w:t>, a favor del Municipio</w:t>
      </w:r>
      <w:r>
        <w:rPr>
          <w:color w:val="000000"/>
          <w:sz w:val="24"/>
          <w:szCs w:val="24"/>
        </w:rPr>
        <w:t xml:space="preserve"> del Distrito M</w:t>
      </w:r>
      <w:r w:rsidRPr="009F7592">
        <w:rPr>
          <w:color w:val="000000"/>
          <w:sz w:val="24"/>
          <w:szCs w:val="24"/>
        </w:rPr>
        <w:t>etropolitano de Quito</w:t>
      </w:r>
    </w:p>
    <w:p w14:paraId="0D03E7EB" w14:textId="77777777" w:rsidR="00B61FB2" w:rsidRDefault="00B61FB2" w:rsidP="00B61FB2">
      <w:pPr>
        <w:pBdr>
          <w:top w:val="nil"/>
          <w:left w:val="nil"/>
          <w:bottom w:val="nil"/>
          <w:right w:val="nil"/>
          <w:between w:val="nil"/>
        </w:pBdr>
        <w:jc w:val="both"/>
        <w:rPr>
          <w:b/>
          <w:color w:val="000000"/>
          <w:sz w:val="24"/>
          <w:szCs w:val="24"/>
        </w:rPr>
      </w:pPr>
    </w:p>
    <w:p w14:paraId="69E4E488" w14:textId="4C27C025"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sidR="001E25BF">
        <w:rPr>
          <w:b/>
          <w:color w:val="000000"/>
          <w:sz w:val="24"/>
          <w:szCs w:val="24"/>
        </w:rPr>
        <w:t>15</w:t>
      </w:r>
      <w:r w:rsidRPr="00055B29">
        <w:rPr>
          <w:b/>
          <w:color w:val="000000"/>
          <w:sz w:val="24"/>
          <w:szCs w:val="24"/>
        </w:rPr>
        <w:t>.- De la partición y adjudicación. -</w:t>
      </w:r>
      <w:r w:rsidRPr="00055B29">
        <w:rPr>
          <w:color w:val="000000"/>
          <w:sz w:val="24"/>
          <w:szCs w:val="24"/>
        </w:rPr>
        <w:t xml:space="preserve"> Se faculta al señor Alcalde para</w:t>
      </w:r>
      <w:r>
        <w:rPr>
          <w:color w:val="000000"/>
          <w:sz w:val="24"/>
          <w:szCs w:val="24"/>
        </w:rPr>
        <w:t xml:space="preserve"> </w:t>
      </w:r>
      <w:r w:rsidRPr="00055B29">
        <w:rPr>
          <w:color w:val="000000"/>
          <w:sz w:val="24"/>
          <w:szCs w:val="24"/>
        </w:rPr>
        <w:t>que</w:t>
      </w:r>
      <w:r>
        <w:rPr>
          <w:color w:val="000000"/>
          <w:sz w:val="24"/>
          <w:szCs w:val="24"/>
        </w:rPr>
        <w:t xml:space="preserve">, </w:t>
      </w:r>
      <w:r w:rsidRPr="00055B29">
        <w:rPr>
          <w:color w:val="000000"/>
          <w:sz w:val="24"/>
          <w:szCs w:val="24"/>
        </w:rPr>
        <w:t>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w:t>
      </w:r>
      <w:r>
        <w:rPr>
          <w:color w:val="000000"/>
          <w:sz w:val="24"/>
          <w:szCs w:val="24"/>
        </w:rPr>
        <w:t xml:space="preserve"> </w:t>
      </w:r>
      <w:r w:rsidRPr="00055B29">
        <w:rPr>
          <w:color w:val="000000"/>
          <w:sz w:val="24"/>
          <w:szCs w:val="24"/>
        </w:rPr>
        <w:t>l</w:t>
      </w:r>
      <w:r>
        <w:rPr>
          <w:color w:val="000000"/>
          <w:sz w:val="24"/>
          <w:szCs w:val="24"/>
        </w:rPr>
        <w:t>os</w:t>
      </w:r>
      <w:r w:rsidRPr="00055B29">
        <w:rPr>
          <w:color w:val="000000"/>
          <w:sz w:val="24"/>
          <w:szCs w:val="24"/>
        </w:rPr>
        <w:t xml:space="preserve"> beneficiario</w:t>
      </w:r>
      <w:r>
        <w:rPr>
          <w:color w:val="000000"/>
          <w:sz w:val="24"/>
          <w:szCs w:val="24"/>
        </w:rPr>
        <w:t>s</w:t>
      </w:r>
      <w:r w:rsidRPr="00055B29">
        <w:rPr>
          <w:color w:val="000000"/>
          <w:sz w:val="24"/>
          <w:szCs w:val="24"/>
        </w:rPr>
        <w:t xml:space="preserve">. </w:t>
      </w:r>
    </w:p>
    <w:p w14:paraId="0D201E29" w14:textId="77777777" w:rsidR="00B61FB2" w:rsidRPr="00055B29" w:rsidRDefault="00B61FB2" w:rsidP="00B61FB2">
      <w:pPr>
        <w:pBdr>
          <w:top w:val="nil"/>
          <w:left w:val="nil"/>
          <w:bottom w:val="nil"/>
          <w:right w:val="nil"/>
          <w:between w:val="nil"/>
        </w:pBdr>
        <w:jc w:val="both"/>
        <w:rPr>
          <w:color w:val="000000"/>
          <w:sz w:val="24"/>
          <w:szCs w:val="24"/>
        </w:rPr>
      </w:pPr>
    </w:p>
    <w:p w14:paraId="2431BBD3"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Cuando por efectos de la partición y adjudicación administrativa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2FF5895" w14:textId="77777777" w:rsidR="00B61FB2" w:rsidRPr="00055B29" w:rsidRDefault="00B61FB2" w:rsidP="00B61FB2">
      <w:pPr>
        <w:pBdr>
          <w:top w:val="nil"/>
          <w:left w:val="nil"/>
          <w:bottom w:val="nil"/>
          <w:right w:val="nil"/>
          <w:between w:val="nil"/>
        </w:pBdr>
        <w:jc w:val="both"/>
        <w:rPr>
          <w:color w:val="000000"/>
          <w:sz w:val="24"/>
          <w:szCs w:val="24"/>
        </w:rPr>
      </w:pPr>
    </w:p>
    <w:p w14:paraId="1DA4210C" w14:textId="08264F3A" w:rsidR="00B61FB2"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sidR="00481E5B">
        <w:rPr>
          <w:b/>
          <w:color w:val="000000"/>
          <w:sz w:val="24"/>
          <w:szCs w:val="24"/>
        </w:rPr>
        <w:t>1</w:t>
      </w:r>
      <w:r w:rsidR="00C54D98">
        <w:rPr>
          <w:b/>
          <w:color w:val="000000"/>
          <w:sz w:val="24"/>
          <w:szCs w:val="24"/>
        </w:rPr>
        <w:t>6</w:t>
      </w:r>
      <w:r w:rsidRPr="00055B29">
        <w:rPr>
          <w:b/>
          <w:color w:val="000000"/>
          <w:sz w:val="24"/>
          <w:szCs w:val="24"/>
        </w:rPr>
        <w:t>.- Potestad de ejecución. -</w:t>
      </w:r>
      <w:r w:rsidRPr="00055B29">
        <w:rPr>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40BA25A2" w14:textId="7844896A" w:rsidR="00C54D98" w:rsidRDefault="00C54D98" w:rsidP="00B61FB2">
      <w:pPr>
        <w:pBdr>
          <w:top w:val="nil"/>
          <w:left w:val="nil"/>
          <w:bottom w:val="nil"/>
          <w:right w:val="nil"/>
          <w:between w:val="nil"/>
        </w:pBdr>
        <w:jc w:val="both"/>
        <w:rPr>
          <w:color w:val="000000"/>
          <w:sz w:val="24"/>
          <w:szCs w:val="24"/>
        </w:rPr>
      </w:pPr>
    </w:p>
    <w:p w14:paraId="7858AB27" w14:textId="77777777" w:rsidR="00C54D98" w:rsidRPr="00055B29" w:rsidRDefault="00C54D98" w:rsidP="00B61FB2">
      <w:pPr>
        <w:pBdr>
          <w:top w:val="nil"/>
          <w:left w:val="nil"/>
          <w:bottom w:val="nil"/>
          <w:right w:val="nil"/>
          <w:between w:val="nil"/>
        </w:pBdr>
        <w:jc w:val="both"/>
        <w:rPr>
          <w:color w:val="000000"/>
          <w:sz w:val="24"/>
          <w:szCs w:val="24"/>
        </w:rPr>
      </w:pPr>
    </w:p>
    <w:p w14:paraId="3C9488E6" w14:textId="77777777" w:rsidR="00B61FB2" w:rsidRDefault="00B61FB2" w:rsidP="00B61FB2">
      <w:pPr>
        <w:pBdr>
          <w:top w:val="nil"/>
          <w:left w:val="nil"/>
          <w:bottom w:val="nil"/>
          <w:right w:val="nil"/>
          <w:between w:val="nil"/>
        </w:pBdr>
        <w:jc w:val="both"/>
        <w:rPr>
          <w:b/>
          <w:color w:val="000000"/>
          <w:sz w:val="24"/>
          <w:szCs w:val="24"/>
        </w:rPr>
      </w:pPr>
    </w:p>
    <w:p w14:paraId="3287274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Disposiciones Generales</w:t>
      </w:r>
    </w:p>
    <w:p w14:paraId="05FB4C6E" w14:textId="77777777" w:rsidR="00B61FB2" w:rsidRPr="00055B29" w:rsidRDefault="00B61FB2" w:rsidP="00B61FB2">
      <w:pPr>
        <w:pBdr>
          <w:top w:val="nil"/>
          <w:left w:val="nil"/>
          <w:bottom w:val="nil"/>
          <w:right w:val="nil"/>
          <w:between w:val="nil"/>
        </w:pBdr>
        <w:jc w:val="both"/>
        <w:rPr>
          <w:color w:val="000000"/>
          <w:sz w:val="24"/>
          <w:szCs w:val="24"/>
        </w:rPr>
      </w:pPr>
    </w:p>
    <w:p w14:paraId="14AFC5D2"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 xml:space="preserve">Primera. - </w:t>
      </w:r>
      <w:r w:rsidRPr="00055B29">
        <w:rPr>
          <w:color w:val="000000"/>
          <w:sz w:val="24"/>
          <w:szCs w:val="24"/>
        </w:rPr>
        <w:t>Todos los anexos adjuntos al proyecto de regularización son documentos habilitantes de esta Ordenanz</w:t>
      </w:r>
      <w:r>
        <w:rPr>
          <w:color w:val="000000"/>
          <w:sz w:val="24"/>
          <w:szCs w:val="24"/>
        </w:rPr>
        <w:t>a.</w:t>
      </w:r>
    </w:p>
    <w:p w14:paraId="3644C30F" w14:textId="77777777" w:rsidR="00B61FB2" w:rsidRDefault="00B61FB2" w:rsidP="00B61FB2">
      <w:pPr>
        <w:pBdr>
          <w:top w:val="nil"/>
          <w:left w:val="nil"/>
          <w:bottom w:val="nil"/>
          <w:right w:val="nil"/>
          <w:between w:val="nil"/>
        </w:pBdr>
        <w:jc w:val="both"/>
        <w:rPr>
          <w:b/>
          <w:color w:val="000000"/>
          <w:sz w:val="24"/>
          <w:szCs w:val="24"/>
        </w:rPr>
      </w:pPr>
    </w:p>
    <w:p w14:paraId="06FBF204" w14:textId="20122478"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Segunda. -  </w:t>
      </w:r>
      <w:r w:rsidRPr="000C6455">
        <w:rPr>
          <w:color w:val="000000"/>
          <w:sz w:val="24"/>
          <w:szCs w:val="24"/>
        </w:rPr>
        <w:t xml:space="preserve">De acuerdo al Oficio Nro. </w:t>
      </w:r>
      <w:r w:rsidRPr="000C6455">
        <w:rPr>
          <w:sz w:val="24"/>
          <w:szCs w:val="24"/>
        </w:rPr>
        <w:t>GADDMQ-SGSG-DMGR-2022-1620-OF de 21 de octubre de 2022</w:t>
      </w:r>
      <w:r w:rsidRPr="000C6455">
        <w:rPr>
          <w:b/>
          <w:color w:val="000000"/>
          <w:sz w:val="24"/>
          <w:szCs w:val="24"/>
        </w:rPr>
        <w:t>,</w:t>
      </w:r>
      <w:r w:rsidRPr="000C6455">
        <w:rPr>
          <w:color w:val="000000"/>
          <w:sz w:val="24"/>
          <w:szCs w:val="24"/>
        </w:rPr>
        <w:t xml:space="preserve"> los copropietarios del asentamiento deberán cumplir las siguientes disposiciones, además de</w:t>
      </w:r>
      <w:r w:rsidRPr="00055B29">
        <w:rPr>
          <w:color w:val="000000"/>
          <w:sz w:val="24"/>
          <w:szCs w:val="24"/>
        </w:rPr>
        <w:t xml:space="preserve"> las recomendaciones </w:t>
      </w:r>
      <w:r>
        <w:rPr>
          <w:color w:val="000000"/>
          <w:sz w:val="24"/>
          <w:szCs w:val="24"/>
        </w:rPr>
        <w:t>específicas</w:t>
      </w:r>
      <w:r w:rsidRPr="00055B29">
        <w:rPr>
          <w:color w:val="000000"/>
          <w:sz w:val="24"/>
          <w:szCs w:val="24"/>
        </w:rPr>
        <w:t xml:space="preserve"> y normativa legal vigente contenida en este mismo oficio y en el informe No. </w:t>
      </w:r>
      <w:r w:rsidRPr="006F0142">
        <w:rPr>
          <w:sz w:val="24"/>
          <w:szCs w:val="24"/>
        </w:rPr>
        <w:t>I-0</w:t>
      </w:r>
      <w:r>
        <w:rPr>
          <w:sz w:val="24"/>
          <w:szCs w:val="24"/>
        </w:rPr>
        <w:t>2</w:t>
      </w:r>
      <w:r w:rsidR="0049086A">
        <w:rPr>
          <w:sz w:val="24"/>
          <w:szCs w:val="24"/>
        </w:rPr>
        <w:t>4</w:t>
      </w:r>
      <w:r w:rsidRPr="006F0142">
        <w:rPr>
          <w:sz w:val="24"/>
          <w:szCs w:val="24"/>
        </w:rPr>
        <w:t>-EAH-AT-DMGR-2022</w:t>
      </w:r>
      <w:r w:rsidRPr="00055B29">
        <w:rPr>
          <w:sz w:val="24"/>
          <w:szCs w:val="24"/>
        </w:rPr>
        <w:t>.</w:t>
      </w:r>
    </w:p>
    <w:p w14:paraId="0A803595" w14:textId="69770245" w:rsidR="00B61FB2" w:rsidRDefault="00B61FB2" w:rsidP="00B61FB2">
      <w:pPr>
        <w:pBdr>
          <w:top w:val="nil"/>
          <w:left w:val="nil"/>
          <w:bottom w:val="nil"/>
          <w:right w:val="nil"/>
          <w:between w:val="nil"/>
        </w:pBdr>
        <w:jc w:val="both"/>
        <w:rPr>
          <w:color w:val="000000"/>
          <w:sz w:val="24"/>
          <w:szCs w:val="24"/>
        </w:rPr>
      </w:pPr>
    </w:p>
    <w:p w14:paraId="73945C75" w14:textId="77CDD638" w:rsidR="00B61FB2" w:rsidRPr="006934BF" w:rsidRDefault="00B61FB2" w:rsidP="00B61FB2">
      <w:pPr>
        <w:pStyle w:val="Prrafodelista"/>
        <w:numPr>
          <w:ilvl w:val="0"/>
          <w:numId w:val="14"/>
        </w:numPr>
        <w:pBdr>
          <w:top w:val="nil"/>
          <w:left w:val="nil"/>
          <w:bottom w:val="nil"/>
          <w:right w:val="nil"/>
          <w:between w:val="nil"/>
        </w:pBdr>
        <w:jc w:val="both"/>
        <w:rPr>
          <w:color w:val="000000"/>
          <w:sz w:val="24"/>
          <w:szCs w:val="24"/>
        </w:rPr>
      </w:pPr>
      <w:r w:rsidRPr="000C6455">
        <w:rPr>
          <w:color w:val="000000"/>
          <w:sz w:val="24"/>
          <w:szCs w:val="24"/>
        </w:rPr>
        <w:t>Debido a las condiciones reconocidas en los lotes 01, 02</w:t>
      </w:r>
      <w:r w:rsidR="00850D0D">
        <w:rPr>
          <w:color w:val="000000"/>
          <w:sz w:val="24"/>
          <w:szCs w:val="24"/>
        </w:rPr>
        <w:t xml:space="preserve">, </w:t>
      </w:r>
      <w:r w:rsidRPr="000C6455">
        <w:rPr>
          <w:color w:val="000000"/>
          <w:sz w:val="24"/>
          <w:szCs w:val="24"/>
        </w:rPr>
        <w:t>03,</w:t>
      </w:r>
      <w:r w:rsidR="00850D0D">
        <w:rPr>
          <w:color w:val="000000"/>
          <w:sz w:val="24"/>
          <w:szCs w:val="24"/>
        </w:rPr>
        <w:t xml:space="preserve"> 04 y 05</w:t>
      </w:r>
      <w:r w:rsidRPr="000C6455">
        <w:rPr>
          <w:color w:val="000000"/>
          <w:sz w:val="24"/>
          <w:szCs w:val="24"/>
        </w:rPr>
        <w:t xml:space="preserve">, se </w:t>
      </w:r>
      <w:r>
        <w:rPr>
          <w:color w:val="000000"/>
          <w:sz w:val="24"/>
          <w:szCs w:val="24"/>
        </w:rPr>
        <w:t>dispone</w:t>
      </w:r>
      <w:r w:rsidRPr="000C6455">
        <w:rPr>
          <w:color w:val="000000"/>
          <w:sz w:val="24"/>
          <w:szCs w:val="24"/>
        </w:rPr>
        <w:t xml:space="preserve"> como medida de mitigación mantener los retiros correspondientes de los accidentes geográficos conforme lo estipule la entidad metropolitana encargada de catastros.</w:t>
      </w:r>
      <w:r w:rsidRPr="006934BF">
        <w:rPr>
          <w:color w:val="000000"/>
          <w:sz w:val="24"/>
          <w:szCs w:val="24"/>
        </w:rPr>
        <w:t xml:space="preserve"> </w:t>
      </w:r>
    </w:p>
    <w:p w14:paraId="1DABF1B6" w14:textId="3F8D5BEE" w:rsidR="00B61FB2" w:rsidRDefault="00B61FB2" w:rsidP="00B61FB2">
      <w:pPr>
        <w:pStyle w:val="Prrafodelista"/>
        <w:pBdr>
          <w:top w:val="nil"/>
          <w:left w:val="nil"/>
          <w:bottom w:val="nil"/>
          <w:right w:val="nil"/>
          <w:between w:val="nil"/>
        </w:pBdr>
        <w:ind w:left="720"/>
        <w:jc w:val="both"/>
        <w:rPr>
          <w:color w:val="000000"/>
          <w:sz w:val="24"/>
          <w:szCs w:val="24"/>
        </w:rPr>
      </w:pPr>
    </w:p>
    <w:p w14:paraId="2D0C99E5" w14:textId="2DE40FC3" w:rsidR="00850D0D" w:rsidRPr="00850D0D" w:rsidRDefault="00850D0D" w:rsidP="004D23B2">
      <w:pPr>
        <w:pStyle w:val="Prrafodelista"/>
        <w:numPr>
          <w:ilvl w:val="0"/>
          <w:numId w:val="14"/>
        </w:numPr>
        <w:pBdr>
          <w:top w:val="nil"/>
          <w:left w:val="nil"/>
          <w:bottom w:val="nil"/>
          <w:right w:val="nil"/>
          <w:between w:val="nil"/>
        </w:pBdr>
        <w:jc w:val="both"/>
        <w:rPr>
          <w:color w:val="000000"/>
          <w:sz w:val="24"/>
          <w:szCs w:val="24"/>
        </w:rPr>
      </w:pPr>
      <w:r w:rsidRPr="00850D0D">
        <w:rPr>
          <w:color w:val="000000"/>
          <w:sz w:val="24"/>
          <w:szCs w:val="24"/>
        </w:rPr>
        <w:t>Los propietarios de los lotes que tienen o presentan cortes en el terreno deben implementar las medidas de mitigación adecuadas tal como obras de protección de los taludes.</w:t>
      </w:r>
    </w:p>
    <w:p w14:paraId="13B988F2" w14:textId="77777777" w:rsidR="00850D0D" w:rsidRPr="00906DF6" w:rsidRDefault="00850D0D" w:rsidP="00B61FB2">
      <w:pPr>
        <w:pStyle w:val="Prrafodelista"/>
        <w:pBdr>
          <w:top w:val="nil"/>
          <w:left w:val="nil"/>
          <w:bottom w:val="nil"/>
          <w:right w:val="nil"/>
          <w:between w:val="nil"/>
        </w:pBdr>
        <w:ind w:left="720"/>
        <w:jc w:val="both"/>
        <w:rPr>
          <w:color w:val="000000"/>
          <w:sz w:val="24"/>
          <w:szCs w:val="24"/>
        </w:rPr>
      </w:pPr>
    </w:p>
    <w:p w14:paraId="68649AAC" w14:textId="6FC63412" w:rsidR="00B61FB2" w:rsidRDefault="00B61FB2" w:rsidP="00B61FB2">
      <w:pPr>
        <w:pStyle w:val="Prrafodelista"/>
        <w:numPr>
          <w:ilvl w:val="0"/>
          <w:numId w:val="14"/>
        </w:numPr>
        <w:pBdr>
          <w:top w:val="nil"/>
          <w:left w:val="nil"/>
          <w:bottom w:val="nil"/>
          <w:right w:val="nil"/>
          <w:between w:val="nil"/>
        </w:pBdr>
        <w:jc w:val="both"/>
        <w:rPr>
          <w:color w:val="000000"/>
          <w:sz w:val="24"/>
          <w:szCs w:val="24"/>
        </w:rPr>
      </w:pPr>
      <w:r w:rsidRPr="005A2D2E">
        <w:rPr>
          <w:color w:val="000000"/>
          <w:sz w:val="24"/>
          <w:szCs w:val="24"/>
        </w:rPr>
        <w:t xml:space="preserve">Se dispone que los propietarios y/o posesionarios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5A2D2E">
        <w:rPr>
          <w:color w:val="000000"/>
          <w:sz w:val="24"/>
          <w:szCs w:val="24"/>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68EA43A" w14:textId="77777777" w:rsidR="00B61FB2" w:rsidRPr="009B1A07" w:rsidRDefault="00B61FB2" w:rsidP="00B61FB2">
      <w:pPr>
        <w:pStyle w:val="Prrafodelista"/>
        <w:rPr>
          <w:color w:val="000000"/>
          <w:sz w:val="24"/>
          <w:szCs w:val="24"/>
        </w:rPr>
      </w:pPr>
    </w:p>
    <w:p w14:paraId="593F4CEA" w14:textId="207E71F6" w:rsidR="00B61FB2" w:rsidRPr="005A2D2E" w:rsidRDefault="00B61FB2" w:rsidP="00B61FB2">
      <w:pPr>
        <w:pBdr>
          <w:top w:val="nil"/>
          <w:left w:val="nil"/>
          <w:bottom w:val="nil"/>
          <w:right w:val="nil"/>
          <w:between w:val="nil"/>
        </w:pBdr>
        <w:jc w:val="both"/>
        <w:rPr>
          <w:color w:val="000000"/>
          <w:sz w:val="24"/>
          <w:szCs w:val="24"/>
        </w:rPr>
      </w:pPr>
      <w:r w:rsidRPr="005A2D2E">
        <w:rPr>
          <w:color w:val="000000"/>
          <w:sz w:val="24"/>
          <w:szCs w:val="24"/>
        </w:rPr>
        <w:t xml:space="preserve">La Unidad Especial “Regula tu Barrio” deberá comunicar a la comunidad del AHHYC </w:t>
      </w:r>
      <w:r w:rsidRPr="00D50F68">
        <w:rPr>
          <w:color w:val="000000"/>
          <w:sz w:val="24"/>
          <w:szCs w:val="24"/>
        </w:rPr>
        <w:t>Comité Pro</w:t>
      </w:r>
      <w:r>
        <w:rPr>
          <w:color w:val="000000"/>
          <w:sz w:val="24"/>
          <w:szCs w:val="24"/>
        </w:rPr>
        <w:t>-</w:t>
      </w:r>
      <w:r w:rsidRPr="00D50F68">
        <w:rPr>
          <w:color w:val="000000"/>
          <w:sz w:val="24"/>
          <w:szCs w:val="24"/>
        </w:rPr>
        <w:t xml:space="preserve">Mejoras Barrio “Santa Isabel” Franja </w:t>
      </w:r>
      <w:r w:rsidR="00297B1F">
        <w:rPr>
          <w:color w:val="000000"/>
          <w:sz w:val="24"/>
          <w:szCs w:val="24"/>
        </w:rPr>
        <w:t>8 Etapa 1</w:t>
      </w:r>
      <w:r w:rsidRPr="005A2D2E">
        <w:rPr>
          <w:color w:val="000000"/>
          <w:sz w:val="24"/>
          <w:szCs w:val="24"/>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6C7692FC" w14:textId="77777777" w:rsidR="00B61FB2" w:rsidRPr="00055B29" w:rsidRDefault="00B61FB2" w:rsidP="00B61FB2">
      <w:pPr>
        <w:pBdr>
          <w:top w:val="nil"/>
          <w:left w:val="nil"/>
          <w:bottom w:val="nil"/>
          <w:right w:val="nil"/>
          <w:between w:val="nil"/>
        </w:pBdr>
        <w:jc w:val="both"/>
        <w:rPr>
          <w:color w:val="000000"/>
          <w:sz w:val="24"/>
          <w:szCs w:val="24"/>
        </w:rPr>
      </w:pPr>
    </w:p>
    <w:p w14:paraId="74FD26AF" w14:textId="6FA34169" w:rsidR="00B61FB2" w:rsidRDefault="00B61FB2" w:rsidP="00B61FB2">
      <w:pPr>
        <w:pBdr>
          <w:top w:val="nil"/>
          <w:left w:val="nil"/>
          <w:bottom w:val="nil"/>
          <w:right w:val="nil"/>
          <w:between w:val="nil"/>
        </w:pBdr>
        <w:jc w:val="both"/>
        <w:rPr>
          <w:b/>
          <w:color w:val="000000"/>
          <w:sz w:val="24"/>
          <w:szCs w:val="24"/>
        </w:rPr>
      </w:pPr>
      <w:r w:rsidRPr="00906DF6">
        <w:rPr>
          <w:b/>
          <w:color w:val="000000"/>
          <w:sz w:val="24"/>
          <w:szCs w:val="24"/>
        </w:rPr>
        <w:t xml:space="preserve">Tercera. </w:t>
      </w:r>
      <w:r>
        <w:rPr>
          <w:b/>
          <w:color w:val="000000"/>
          <w:sz w:val="24"/>
          <w:szCs w:val="24"/>
        </w:rPr>
        <w:t>–</w:t>
      </w:r>
      <w:r w:rsidRPr="003055EC">
        <w:rPr>
          <w:b/>
          <w:color w:val="000000"/>
          <w:sz w:val="24"/>
          <w:szCs w:val="24"/>
        </w:rPr>
        <w:t xml:space="preserve"> </w:t>
      </w:r>
      <w:r w:rsidRPr="00F835C4">
        <w:rPr>
          <w:sz w:val="24"/>
          <w:szCs w:val="24"/>
        </w:rPr>
        <w:t>Se dispone a 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2EC1FEA3" w14:textId="77777777" w:rsidR="00B61FB2" w:rsidRDefault="00B61FB2" w:rsidP="00B61FB2">
      <w:pPr>
        <w:pBdr>
          <w:top w:val="nil"/>
          <w:left w:val="nil"/>
          <w:bottom w:val="nil"/>
          <w:right w:val="nil"/>
          <w:between w:val="nil"/>
        </w:pBdr>
        <w:jc w:val="both"/>
        <w:rPr>
          <w:b/>
          <w:color w:val="000000"/>
          <w:sz w:val="24"/>
          <w:szCs w:val="24"/>
        </w:rPr>
      </w:pPr>
    </w:p>
    <w:p w14:paraId="79F04B82" w14:textId="60D8E944" w:rsidR="00B61FB2" w:rsidRDefault="006B516C" w:rsidP="00B61FB2">
      <w:pPr>
        <w:pBdr>
          <w:top w:val="nil"/>
          <w:left w:val="nil"/>
          <w:bottom w:val="nil"/>
          <w:right w:val="nil"/>
          <w:between w:val="nil"/>
        </w:pBdr>
        <w:jc w:val="both"/>
        <w:rPr>
          <w:rStyle w:val="markedcontent"/>
          <w:sz w:val="24"/>
          <w:szCs w:val="24"/>
        </w:rPr>
      </w:pPr>
      <w:proofErr w:type="gramStart"/>
      <w:r>
        <w:rPr>
          <w:b/>
          <w:color w:val="000000"/>
          <w:sz w:val="24"/>
          <w:szCs w:val="24"/>
        </w:rPr>
        <w:t>Cuarta.</w:t>
      </w:r>
      <w:r w:rsidR="00B61FB2">
        <w:rPr>
          <w:b/>
          <w:color w:val="000000"/>
          <w:sz w:val="24"/>
          <w:szCs w:val="24"/>
        </w:rPr>
        <w:t>–</w:t>
      </w:r>
      <w:proofErr w:type="gramEnd"/>
      <w:r w:rsidR="00B61FB2" w:rsidRPr="00055B29">
        <w:rPr>
          <w:rStyle w:val="markedcontent"/>
          <w:sz w:val="24"/>
          <w:szCs w:val="24"/>
        </w:rPr>
        <w:t xml:space="preserve"> </w:t>
      </w:r>
      <w:r w:rsidR="00B61FB2">
        <w:rPr>
          <w:rStyle w:val="markedcontent"/>
          <w:sz w:val="24"/>
          <w:szCs w:val="24"/>
        </w:rPr>
        <w:t>La presente Ordenanza se aprueba en base a los informes que son de exclusiva responsabilidad de los funcionarios que lo suscriben y realizan.</w:t>
      </w:r>
    </w:p>
    <w:p w14:paraId="128DA17B" w14:textId="77777777" w:rsidR="00B61FB2" w:rsidRDefault="00B61FB2" w:rsidP="00B61FB2">
      <w:pPr>
        <w:pBdr>
          <w:top w:val="nil"/>
          <w:left w:val="nil"/>
          <w:bottom w:val="nil"/>
          <w:right w:val="nil"/>
          <w:between w:val="nil"/>
        </w:pBdr>
        <w:jc w:val="both"/>
        <w:rPr>
          <w:b/>
          <w:color w:val="000000"/>
          <w:sz w:val="24"/>
          <w:szCs w:val="24"/>
        </w:rPr>
      </w:pPr>
    </w:p>
    <w:p w14:paraId="5E78AAD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Disposición Final. -</w:t>
      </w:r>
      <w:r w:rsidRPr="00055B29">
        <w:rPr>
          <w:color w:val="000000"/>
          <w:sz w:val="24"/>
          <w:szCs w:val="24"/>
        </w:rPr>
        <w:t xml:space="preserve">  Esta ordenanza entrará en vigencia a partir de la fecha de su sanción, sin perjuicio de su publicación en la página web institucional de la Municipalidad.</w:t>
      </w:r>
    </w:p>
    <w:p w14:paraId="563F2564" w14:textId="77777777" w:rsidR="00B61FB2" w:rsidRPr="00055B29" w:rsidRDefault="00B61FB2" w:rsidP="00B61FB2">
      <w:pPr>
        <w:pBdr>
          <w:top w:val="nil"/>
          <w:left w:val="nil"/>
          <w:bottom w:val="nil"/>
          <w:right w:val="nil"/>
          <w:between w:val="nil"/>
        </w:pBdr>
        <w:jc w:val="both"/>
        <w:rPr>
          <w:color w:val="000000"/>
          <w:sz w:val="24"/>
          <w:szCs w:val="24"/>
        </w:rPr>
      </w:pPr>
    </w:p>
    <w:p w14:paraId="4F8A5002" w14:textId="3731954D"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Dada, en la Sala de Sesiones del Concejo Metropolitano </w:t>
      </w:r>
      <w:r w:rsidR="00C54D98">
        <w:rPr>
          <w:color w:val="000000"/>
          <w:sz w:val="24"/>
          <w:szCs w:val="24"/>
        </w:rPr>
        <w:t>de Quito, el…… de …………. del 2023</w:t>
      </w:r>
    </w:p>
    <w:p w14:paraId="082C3F09" w14:textId="77777777" w:rsidR="00B61FB2" w:rsidRPr="00055B29" w:rsidRDefault="00B61FB2" w:rsidP="00B61FB2">
      <w:pPr>
        <w:pBdr>
          <w:top w:val="nil"/>
          <w:left w:val="nil"/>
          <w:bottom w:val="nil"/>
          <w:right w:val="nil"/>
          <w:between w:val="nil"/>
        </w:pBdr>
        <w:jc w:val="both"/>
        <w:rPr>
          <w:color w:val="000000"/>
          <w:sz w:val="24"/>
          <w:szCs w:val="24"/>
        </w:rPr>
      </w:pPr>
    </w:p>
    <w:p w14:paraId="247AFBBC" w14:textId="77777777" w:rsidR="00B61FB2" w:rsidRPr="00055B29" w:rsidRDefault="00B61FB2" w:rsidP="00B61FB2">
      <w:pPr>
        <w:pBdr>
          <w:top w:val="nil"/>
          <w:left w:val="nil"/>
          <w:bottom w:val="nil"/>
          <w:right w:val="nil"/>
          <w:between w:val="nil"/>
        </w:pBdr>
        <w:jc w:val="both"/>
        <w:rPr>
          <w:color w:val="000000"/>
          <w:sz w:val="24"/>
          <w:szCs w:val="24"/>
        </w:rPr>
      </w:pPr>
    </w:p>
    <w:p w14:paraId="360042C6" w14:textId="77777777" w:rsidR="00B61FB2" w:rsidRPr="00055B29" w:rsidRDefault="00B61FB2" w:rsidP="00B61FB2">
      <w:pPr>
        <w:pBdr>
          <w:top w:val="nil"/>
          <w:left w:val="nil"/>
          <w:bottom w:val="nil"/>
          <w:right w:val="nil"/>
          <w:between w:val="nil"/>
        </w:pBdr>
        <w:jc w:val="both"/>
        <w:rPr>
          <w:color w:val="000000"/>
          <w:sz w:val="24"/>
          <w:szCs w:val="24"/>
        </w:rPr>
      </w:pPr>
    </w:p>
    <w:p w14:paraId="430E7DAC" w14:textId="77777777" w:rsidR="00B61FB2" w:rsidRPr="00055B29" w:rsidRDefault="00B61FB2" w:rsidP="00B61FB2">
      <w:pPr>
        <w:pBdr>
          <w:top w:val="nil"/>
          <w:left w:val="nil"/>
          <w:bottom w:val="nil"/>
          <w:right w:val="nil"/>
          <w:between w:val="nil"/>
        </w:pBdr>
        <w:jc w:val="center"/>
        <w:rPr>
          <w:color w:val="000000"/>
          <w:sz w:val="24"/>
          <w:szCs w:val="24"/>
        </w:rPr>
      </w:pPr>
    </w:p>
    <w:p w14:paraId="1DF7FDDD" w14:textId="77777777" w:rsidR="00B61FB2" w:rsidRPr="00055B29" w:rsidRDefault="00B61FB2" w:rsidP="00B61FB2">
      <w:pPr>
        <w:pStyle w:val="Textosinformato"/>
        <w:jc w:val="center"/>
        <w:rPr>
          <w:rFonts w:ascii="Times New Roman" w:eastAsia="MS Mincho" w:hAnsi="Times New Roman"/>
          <w:sz w:val="24"/>
          <w:szCs w:val="24"/>
        </w:rPr>
      </w:pPr>
      <w:r w:rsidRPr="00055B29">
        <w:rPr>
          <w:rFonts w:ascii="Times New Roman" w:eastAsia="MS Mincho" w:hAnsi="Times New Roman"/>
          <w:sz w:val="24"/>
          <w:szCs w:val="24"/>
        </w:rPr>
        <w:t>Abg. Pablo Antonio Santillán Paredes</w:t>
      </w:r>
    </w:p>
    <w:p w14:paraId="4DD2BA9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284DDCC6" w14:textId="77777777" w:rsidR="00B61FB2" w:rsidRPr="00055B29" w:rsidRDefault="00B61FB2" w:rsidP="00B61FB2">
      <w:pPr>
        <w:pBdr>
          <w:top w:val="nil"/>
          <w:left w:val="nil"/>
          <w:bottom w:val="nil"/>
          <w:right w:val="nil"/>
          <w:between w:val="nil"/>
        </w:pBdr>
        <w:jc w:val="both"/>
        <w:rPr>
          <w:color w:val="000000"/>
          <w:sz w:val="24"/>
          <w:szCs w:val="24"/>
        </w:rPr>
      </w:pPr>
    </w:p>
    <w:p w14:paraId="4E1B5333" w14:textId="77777777" w:rsidR="00B61FB2" w:rsidRPr="00055B29" w:rsidRDefault="00B61FB2" w:rsidP="00B61FB2">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055B29">
        <w:rPr>
          <w:b/>
          <w:color w:val="000000"/>
          <w:sz w:val="24"/>
          <w:szCs w:val="24"/>
        </w:rPr>
        <w:t>CERTIFICADO DE DISCUSIÓN</w:t>
      </w:r>
    </w:p>
    <w:p w14:paraId="09539902" w14:textId="77777777" w:rsidR="00B61FB2" w:rsidRPr="00055B29" w:rsidRDefault="00B61FB2" w:rsidP="00B61FB2">
      <w:pPr>
        <w:pBdr>
          <w:top w:val="nil"/>
          <w:left w:val="nil"/>
          <w:bottom w:val="nil"/>
          <w:right w:val="nil"/>
          <w:between w:val="nil"/>
        </w:pBdr>
        <w:jc w:val="both"/>
        <w:rPr>
          <w:color w:val="000000"/>
          <w:sz w:val="24"/>
          <w:szCs w:val="24"/>
        </w:rPr>
      </w:pPr>
    </w:p>
    <w:p w14:paraId="67218E28" w14:textId="4B47B6A6"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infrascrito Secretario General del Concejo Metropolitano de Quito, certifica que la presente ordenanza fue discutida y aprobada en dos debates, en sesiones d</w:t>
      </w:r>
      <w:r w:rsidR="00C54D98">
        <w:rPr>
          <w:color w:val="000000"/>
          <w:sz w:val="24"/>
          <w:szCs w:val="24"/>
        </w:rPr>
        <w:t>e …de …….  y …. de …………. de 2023</w:t>
      </w:r>
      <w:r w:rsidRPr="00055B29">
        <w:rPr>
          <w:color w:val="000000"/>
          <w:sz w:val="24"/>
          <w:szCs w:val="24"/>
        </w:rPr>
        <w:t>- Quito,</w:t>
      </w:r>
    </w:p>
    <w:p w14:paraId="0D5789B9" w14:textId="77777777" w:rsidR="00B61FB2" w:rsidRPr="00055B29" w:rsidRDefault="00B61FB2" w:rsidP="00B61FB2">
      <w:pPr>
        <w:pBdr>
          <w:top w:val="nil"/>
          <w:left w:val="nil"/>
          <w:bottom w:val="nil"/>
          <w:right w:val="nil"/>
          <w:between w:val="nil"/>
        </w:pBdr>
        <w:jc w:val="both"/>
        <w:rPr>
          <w:color w:val="000000"/>
          <w:sz w:val="24"/>
          <w:szCs w:val="24"/>
        </w:rPr>
      </w:pPr>
    </w:p>
    <w:p w14:paraId="724B34FA" w14:textId="77777777" w:rsidR="00B61FB2" w:rsidRPr="00055B29" w:rsidRDefault="00B61FB2" w:rsidP="00B61FB2">
      <w:pPr>
        <w:pBdr>
          <w:top w:val="nil"/>
          <w:left w:val="nil"/>
          <w:bottom w:val="nil"/>
          <w:right w:val="nil"/>
          <w:between w:val="nil"/>
        </w:pBdr>
        <w:jc w:val="both"/>
        <w:rPr>
          <w:color w:val="000000"/>
          <w:sz w:val="24"/>
          <w:szCs w:val="24"/>
        </w:rPr>
      </w:pPr>
    </w:p>
    <w:p w14:paraId="0737F59E" w14:textId="77777777" w:rsidR="00B61FB2" w:rsidRPr="00055B29" w:rsidRDefault="00B61FB2" w:rsidP="00B61FB2">
      <w:pPr>
        <w:pBdr>
          <w:top w:val="nil"/>
          <w:left w:val="nil"/>
          <w:bottom w:val="nil"/>
          <w:right w:val="nil"/>
          <w:between w:val="nil"/>
        </w:pBdr>
        <w:jc w:val="center"/>
        <w:rPr>
          <w:color w:val="000000"/>
          <w:sz w:val="24"/>
          <w:szCs w:val="24"/>
        </w:rPr>
      </w:pPr>
    </w:p>
    <w:p w14:paraId="08D674AF" w14:textId="77777777" w:rsidR="00B61FB2" w:rsidRPr="00055B29" w:rsidRDefault="00B61FB2" w:rsidP="00B61FB2">
      <w:pPr>
        <w:pBdr>
          <w:top w:val="nil"/>
          <w:left w:val="nil"/>
          <w:bottom w:val="nil"/>
          <w:right w:val="nil"/>
          <w:between w:val="nil"/>
        </w:pBdr>
        <w:jc w:val="center"/>
        <w:rPr>
          <w:color w:val="000000"/>
          <w:sz w:val="24"/>
          <w:szCs w:val="24"/>
        </w:rPr>
      </w:pPr>
    </w:p>
    <w:p w14:paraId="26471F97" w14:textId="77777777" w:rsidR="00B61FB2" w:rsidRPr="00055B29" w:rsidRDefault="00B61FB2" w:rsidP="00B61FB2">
      <w:pPr>
        <w:pBdr>
          <w:top w:val="nil"/>
          <w:left w:val="nil"/>
          <w:bottom w:val="nil"/>
          <w:right w:val="nil"/>
          <w:between w:val="nil"/>
        </w:pBdr>
        <w:jc w:val="center"/>
        <w:rPr>
          <w:color w:val="000000"/>
          <w:sz w:val="24"/>
          <w:szCs w:val="24"/>
        </w:rPr>
      </w:pPr>
      <w:r w:rsidRPr="00055B29">
        <w:rPr>
          <w:rFonts w:eastAsia="MS Mincho"/>
          <w:sz w:val="24"/>
          <w:szCs w:val="24"/>
        </w:rPr>
        <w:t>Abg. Pablo Antonio Santillán Paredes</w:t>
      </w:r>
    </w:p>
    <w:p w14:paraId="1193984F"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6646C7DE" w14:textId="77777777" w:rsidR="00B61FB2" w:rsidRPr="00055B29" w:rsidRDefault="00B61FB2" w:rsidP="00B61FB2">
      <w:pPr>
        <w:pBdr>
          <w:top w:val="nil"/>
          <w:left w:val="nil"/>
          <w:bottom w:val="nil"/>
          <w:right w:val="nil"/>
          <w:between w:val="nil"/>
        </w:pBdr>
        <w:jc w:val="both"/>
        <w:rPr>
          <w:color w:val="000000"/>
          <w:sz w:val="24"/>
          <w:szCs w:val="24"/>
        </w:rPr>
      </w:pPr>
    </w:p>
    <w:p w14:paraId="446E803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ALCALDÍA DEL DISTRITO METROPOLITANO. -</w:t>
      </w:r>
      <w:r w:rsidRPr="00055B29">
        <w:rPr>
          <w:color w:val="000000"/>
          <w:sz w:val="24"/>
          <w:szCs w:val="24"/>
        </w:rPr>
        <w:t xml:space="preserve">  Distrito Metropolitano de Quito,</w:t>
      </w:r>
    </w:p>
    <w:p w14:paraId="00000057" w14:textId="77777777" w:rsidR="002D4608" w:rsidRPr="009F7592" w:rsidRDefault="002D4608">
      <w:pPr>
        <w:pBdr>
          <w:top w:val="nil"/>
          <w:left w:val="nil"/>
          <w:bottom w:val="nil"/>
          <w:right w:val="nil"/>
          <w:between w:val="nil"/>
        </w:pBdr>
        <w:jc w:val="both"/>
        <w:rPr>
          <w:b/>
          <w:color w:val="000000"/>
          <w:sz w:val="24"/>
          <w:szCs w:val="24"/>
        </w:rPr>
      </w:pPr>
    </w:p>
    <w:p w14:paraId="464C2C03" w14:textId="77777777" w:rsidR="0029320A" w:rsidRDefault="0029320A">
      <w:pPr>
        <w:pBdr>
          <w:top w:val="nil"/>
          <w:left w:val="nil"/>
          <w:bottom w:val="nil"/>
          <w:right w:val="nil"/>
          <w:between w:val="nil"/>
        </w:pBdr>
        <w:jc w:val="center"/>
        <w:rPr>
          <w:b/>
          <w:color w:val="000000"/>
          <w:sz w:val="24"/>
          <w:szCs w:val="24"/>
        </w:rPr>
      </w:pPr>
    </w:p>
    <w:p w14:paraId="000003A0"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EJECÚTESE:</w:t>
      </w:r>
    </w:p>
    <w:p w14:paraId="000003A1" w14:textId="77777777" w:rsidR="002D4608" w:rsidRPr="009F7592" w:rsidRDefault="002D4608">
      <w:pPr>
        <w:pBdr>
          <w:top w:val="nil"/>
          <w:left w:val="nil"/>
          <w:bottom w:val="nil"/>
          <w:right w:val="nil"/>
          <w:between w:val="nil"/>
        </w:pBdr>
        <w:jc w:val="both"/>
        <w:rPr>
          <w:color w:val="000000"/>
          <w:sz w:val="24"/>
          <w:szCs w:val="24"/>
        </w:rPr>
      </w:pPr>
    </w:p>
    <w:p w14:paraId="000003A2" w14:textId="77777777" w:rsidR="002D4608" w:rsidRPr="009F7592" w:rsidRDefault="002D4608">
      <w:pPr>
        <w:pBdr>
          <w:top w:val="nil"/>
          <w:left w:val="nil"/>
          <w:bottom w:val="nil"/>
          <w:right w:val="nil"/>
          <w:between w:val="nil"/>
        </w:pBdr>
        <w:jc w:val="both"/>
        <w:rPr>
          <w:color w:val="000000"/>
          <w:sz w:val="24"/>
          <w:szCs w:val="24"/>
        </w:rPr>
      </w:pPr>
    </w:p>
    <w:p w14:paraId="000003A3" w14:textId="77777777" w:rsidR="002D4608" w:rsidRPr="009F7592" w:rsidRDefault="002D4608">
      <w:pPr>
        <w:pBdr>
          <w:top w:val="nil"/>
          <w:left w:val="nil"/>
          <w:bottom w:val="nil"/>
          <w:right w:val="nil"/>
          <w:between w:val="nil"/>
        </w:pBdr>
        <w:jc w:val="both"/>
        <w:rPr>
          <w:color w:val="000000"/>
          <w:sz w:val="24"/>
          <w:szCs w:val="24"/>
        </w:rPr>
      </w:pPr>
    </w:p>
    <w:p w14:paraId="000003A4" w14:textId="77777777" w:rsidR="002D4608" w:rsidRPr="009F7592" w:rsidRDefault="002D4608">
      <w:pPr>
        <w:pBdr>
          <w:top w:val="nil"/>
          <w:left w:val="nil"/>
          <w:bottom w:val="nil"/>
          <w:right w:val="nil"/>
          <w:between w:val="nil"/>
        </w:pBdr>
        <w:jc w:val="both"/>
        <w:rPr>
          <w:color w:val="000000"/>
          <w:sz w:val="24"/>
          <w:szCs w:val="24"/>
        </w:rPr>
      </w:pPr>
    </w:p>
    <w:p w14:paraId="000003A5" w14:textId="77777777" w:rsidR="002D4608" w:rsidRPr="009F7592" w:rsidRDefault="002D4608">
      <w:pPr>
        <w:pBdr>
          <w:top w:val="nil"/>
          <w:left w:val="nil"/>
          <w:bottom w:val="nil"/>
          <w:right w:val="nil"/>
          <w:between w:val="nil"/>
        </w:pBdr>
        <w:jc w:val="both"/>
        <w:rPr>
          <w:color w:val="000000"/>
          <w:sz w:val="24"/>
          <w:szCs w:val="24"/>
        </w:rPr>
      </w:pPr>
    </w:p>
    <w:p w14:paraId="1ABFA729" w14:textId="77777777" w:rsidR="008463EE" w:rsidRPr="009F7592" w:rsidRDefault="008463EE">
      <w:pPr>
        <w:pBdr>
          <w:top w:val="nil"/>
          <w:left w:val="nil"/>
          <w:bottom w:val="nil"/>
          <w:right w:val="nil"/>
          <w:between w:val="nil"/>
        </w:pBdr>
        <w:jc w:val="center"/>
        <w:rPr>
          <w:color w:val="000000"/>
          <w:sz w:val="24"/>
          <w:szCs w:val="24"/>
        </w:rPr>
      </w:pPr>
      <w:r w:rsidRPr="009F7592">
        <w:rPr>
          <w:color w:val="000000"/>
          <w:sz w:val="24"/>
          <w:szCs w:val="24"/>
        </w:rPr>
        <w:t xml:space="preserve">Dr. Santiago Mauricio Guarderas Izquierdo </w:t>
      </w:r>
    </w:p>
    <w:p w14:paraId="000003A7" w14:textId="457C9E92"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ALCALDE DEL DISTRITO METROPOLITANO DE QUITO</w:t>
      </w:r>
    </w:p>
    <w:p w14:paraId="000003A8" w14:textId="77777777" w:rsidR="002D4608" w:rsidRPr="009F7592" w:rsidRDefault="002D4608">
      <w:pPr>
        <w:pBdr>
          <w:top w:val="nil"/>
          <w:left w:val="nil"/>
          <w:bottom w:val="nil"/>
          <w:right w:val="nil"/>
          <w:between w:val="nil"/>
        </w:pBdr>
        <w:jc w:val="both"/>
        <w:rPr>
          <w:color w:val="000000"/>
          <w:sz w:val="24"/>
          <w:szCs w:val="24"/>
        </w:rPr>
      </w:pPr>
    </w:p>
    <w:p w14:paraId="000003A9" w14:textId="77777777" w:rsidR="002D4608" w:rsidRPr="009F7592" w:rsidRDefault="002D4608">
      <w:pPr>
        <w:pBdr>
          <w:top w:val="nil"/>
          <w:left w:val="nil"/>
          <w:bottom w:val="nil"/>
          <w:right w:val="nil"/>
          <w:between w:val="nil"/>
        </w:pBdr>
        <w:jc w:val="both"/>
        <w:rPr>
          <w:color w:val="000000"/>
          <w:sz w:val="24"/>
          <w:szCs w:val="24"/>
        </w:rPr>
      </w:pPr>
      <w:bookmarkStart w:id="0" w:name="_GoBack"/>
      <w:bookmarkEnd w:id="0"/>
    </w:p>
    <w:p w14:paraId="000003AB" w14:textId="5839CA11" w:rsidR="002D4608" w:rsidRPr="009F7592" w:rsidRDefault="00987698">
      <w:pPr>
        <w:pBdr>
          <w:top w:val="nil"/>
          <w:left w:val="nil"/>
          <w:bottom w:val="nil"/>
          <w:right w:val="nil"/>
          <w:between w:val="nil"/>
        </w:pBdr>
        <w:jc w:val="center"/>
        <w:rPr>
          <w:color w:val="000000"/>
          <w:sz w:val="24"/>
          <w:szCs w:val="24"/>
        </w:rPr>
      </w:pPr>
      <w:r w:rsidRPr="009F7592">
        <w:rPr>
          <w:b/>
          <w:color w:val="000000"/>
          <w:sz w:val="24"/>
          <w:szCs w:val="24"/>
        </w:rPr>
        <w:t>CERTIFICO,</w:t>
      </w:r>
      <w:r w:rsidRPr="009F7592">
        <w:rPr>
          <w:color w:val="000000"/>
          <w:sz w:val="24"/>
          <w:szCs w:val="24"/>
        </w:rPr>
        <w:t xml:space="preserve"> que la presente ordenanza fue sancionada por el </w:t>
      </w:r>
      <w:r w:rsidR="008463EE" w:rsidRPr="009F7592">
        <w:rPr>
          <w:color w:val="000000"/>
          <w:sz w:val="24"/>
          <w:szCs w:val="24"/>
        </w:rPr>
        <w:t>Dr. Santiago Mauricio Guarderas Izquierdo</w:t>
      </w:r>
      <w:r w:rsidRPr="009F7592">
        <w:rPr>
          <w:color w:val="000000"/>
          <w:sz w:val="24"/>
          <w:szCs w:val="24"/>
        </w:rPr>
        <w:t>,</w:t>
      </w:r>
      <w:r w:rsidR="008463EE" w:rsidRPr="009F7592">
        <w:rPr>
          <w:color w:val="000000"/>
          <w:sz w:val="24"/>
          <w:szCs w:val="24"/>
        </w:rPr>
        <w:t xml:space="preserve"> </w:t>
      </w:r>
      <w:r w:rsidRPr="009F7592">
        <w:rPr>
          <w:color w:val="000000"/>
          <w:sz w:val="24"/>
          <w:szCs w:val="24"/>
        </w:rPr>
        <w:t>Alcalde del Distrito Metropolitano de Quito, el</w:t>
      </w:r>
    </w:p>
    <w:p w14:paraId="3E67126D" w14:textId="3D58D292" w:rsidR="00FA7AF8" w:rsidRPr="00A861C9" w:rsidRDefault="00987698" w:rsidP="00A861C9">
      <w:pPr>
        <w:pBdr>
          <w:top w:val="nil"/>
          <w:left w:val="nil"/>
          <w:bottom w:val="nil"/>
          <w:right w:val="nil"/>
          <w:between w:val="nil"/>
        </w:pBdr>
        <w:jc w:val="center"/>
        <w:rPr>
          <w:b/>
          <w:color w:val="000000"/>
          <w:sz w:val="24"/>
          <w:szCs w:val="24"/>
        </w:rPr>
      </w:pPr>
      <w:proofErr w:type="gramStart"/>
      <w:r w:rsidRPr="009F7592">
        <w:rPr>
          <w:color w:val="000000"/>
          <w:sz w:val="24"/>
          <w:szCs w:val="24"/>
        </w:rPr>
        <w:t>.-</w:t>
      </w:r>
      <w:proofErr w:type="gramEnd"/>
      <w:r w:rsidRPr="009F7592">
        <w:rPr>
          <w:color w:val="000000"/>
          <w:sz w:val="24"/>
          <w:szCs w:val="24"/>
        </w:rPr>
        <w:t xml:space="preserve"> Distrito Metropolitano de Quito</w:t>
      </w:r>
    </w:p>
    <w:sectPr w:rsidR="00FA7AF8" w:rsidRPr="00A861C9">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A820" w14:textId="77777777" w:rsidR="0057089A" w:rsidRDefault="0057089A">
      <w:r>
        <w:separator/>
      </w:r>
    </w:p>
  </w:endnote>
  <w:endnote w:type="continuationSeparator" w:id="0">
    <w:p w14:paraId="303940A0" w14:textId="77777777" w:rsidR="0057089A" w:rsidRDefault="005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EEB" w14:textId="77777777" w:rsidR="00F4120B" w:rsidRDefault="00F4120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2" w14:textId="3FB78983" w:rsidR="00F4120B" w:rsidRDefault="00F4120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54D98">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54D98">
      <w:rPr>
        <w:b/>
        <w:noProof/>
        <w:color w:val="000000"/>
        <w:sz w:val="24"/>
        <w:szCs w:val="24"/>
      </w:rPr>
      <w:t>13</w:t>
    </w:r>
    <w:r>
      <w:rPr>
        <w:b/>
        <w:color w:val="000000"/>
        <w:sz w:val="24"/>
        <w:szCs w:val="24"/>
      </w:rPr>
      <w:fldChar w:fldCharType="end"/>
    </w:r>
  </w:p>
  <w:p w14:paraId="000003C3" w14:textId="77777777" w:rsidR="00F4120B" w:rsidRDefault="00F4120B">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4" w14:textId="46F7D490" w:rsidR="00F4120B" w:rsidRDefault="00F4120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54D98">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54D98">
      <w:rPr>
        <w:b/>
        <w:noProof/>
        <w:color w:val="000000"/>
        <w:sz w:val="24"/>
        <w:szCs w:val="24"/>
      </w:rPr>
      <w:t>13</w:t>
    </w:r>
    <w:r>
      <w:rPr>
        <w:b/>
        <w:color w:val="000000"/>
        <w:sz w:val="24"/>
        <w:szCs w:val="24"/>
      </w:rPr>
      <w:fldChar w:fldCharType="end"/>
    </w:r>
  </w:p>
  <w:p w14:paraId="000003C5" w14:textId="77777777" w:rsidR="00F4120B" w:rsidRDefault="00F4120B">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6" w14:textId="1B0D54C6" w:rsidR="00F4120B" w:rsidRDefault="00F4120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54D98">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54D98">
      <w:rPr>
        <w:b/>
        <w:noProof/>
        <w:color w:val="000000"/>
        <w:sz w:val="24"/>
        <w:szCs w:val="24"/>
      </w:rPr>
      <w:t>13</w:t>
    </w:r>
    <w:r>
      <w:rPr>
        <w:b/>
        <w:color w:val="000000"/>
        <w:sz w:val="24"/>
        <w:szCs w:val="24"/>
      </w:rPr>
      <w:fldChar w:fldCharType="end"/>
    </w:r>
  </w:p>
  <w:p w14:paraId="000003C7" w14:textId="77777777" w:rsidR="00F4120B" w:rsidRDefault="00F4120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2A15" w14:textId="77777777" w:rsidR="0057089A" w:rsidRDefault="0057089A">
      <w:r>
        <w:separator/>
      </w:r>
    </w:p>
  </w:footnote>
  <w:footnote w:type="continuationSeparator" w:id="0">
    <w:p w14:paraId="2CAAB9FD" w14:textId="77777777" w:rsidR="0057089A" w:rsidRDefault="00570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26C6ADD8" w:rsidR="00F4120B" w:rsidRDefault="00C54D98">
    <w:pPr>
      <w:pBdr>
        <w:top w:val="nil"/>
        <w:left w:val="nil"/>
        <w:bottom w:val="nil"/>
        <w:right w:val="nil"/>
        <w:between w:val="nil"/>
      </w:pBdr>
      <w:tabs>
        <w:tab w:val="center" w:pos="4252"/>
        <w:tab w:val="right" w:pos="8504"/>
      </w:tabs>
      <w:rPr>
        <w:color w:val="000000"/>
      </w:rPr>
    </w:pPr>
    <w:r>
      <w:rPr>
        <w:noProof/>
      </w:rPr>
      <w:pict w14:anchorId="48956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9" o:spid="_x0000_s2063" type="#_x0000_t136" style="position:absolute;margin-left:0;margin-top:0;width:569.9pt;height:49.5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E" w14:textId="5DF87809" w:rsidR="00F4120B" w:rsidRDefault="00C54D98">
    <w:pPr>
      <w:pBdr>
        <w:top w:val="nil"/>
        <w:left w:val="nil"/>
        <w:bottom w:val="nil"/>
        <w:right w:val="nil"/>
        <w:between w:val="nil"/>
      </w:pBdr>
      <w:tabs>
        <w:tab w:val="center" w:pos="4252"/>
        <w:tab w:val="right" w:pos="8504"/>
      </w:tabs>
      <w:rPr>
        <w:color w:val="000000"/>
      </w:rPr>
    </w:pPr>
    <w:r>
      <w:rPr>
        <w:noProof/>
      </w:rPr>
      <w:pict w14:anchorId="0CDB8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0" o:spid="_x0000_s2064" type="#_x0000_t136" style="position:absolute;margin-left:0;margin-top:0;width:569.9pt;height:49.5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000003AF" w14:textId="77777777" w:rsidR="00F4120B" w:rsidRDefault="00F4120B">
    <w:pPr>
      <w:pBdr>
        <w:top w:val="nil"/>
        <w:left w:val="nil"/>
        <w:bottom w:val="nil"/>
        <w:right w:val="nil"/>
        <w:between w:val="nil"/>
      </w:pBdr>
      <w:tabs>
        <w:tab w:val="center" w:pos="4252"/>
        <w:tab w:val="right" w:pos="8504"/>
      </w:tabs>
      <w:rPr>
        <w:color w:val="000000"/>
      </w:rPr>
    </w:pPr>
  </w:p>
  <w:p w14:paraId="000003B0" w14:textId="77777777" w:rsidR="00F4120B" w:rsidRDefault="00F4120B">
    <w:pPr>
      <w:pBdr>
        <w:top w:val="nil"/>
        <w:left w:val="nil"/>
        <w:bottom w:val="nil"/>
        <w:right w:val="nil"/>
        <w:between w:val="nil"/>
      </w:pBdr>
      <w:tabs>
        <w:tab w:val="center" w:pos="4252"/>
        <w:tab w:val="right" w:pos="8504"/>
      </w:tabs>
      <w:rPr>
        <w:color w:val="000000"/>
      </w:rPr>
    </w:pPr>
  </w:p>
  <w:p w14:paraId="000003B1" w14:textId="77777777" w:rsidR="00F4120B" w:rsidRDefault="00F4120B">
    <w:pPr>
      <w:pBdr>
        <w:top w:val="nil"/>
        <w:left w:val="nil"/>
        <w:bottom w:val="nil"/>
        <w:right w:val="nil"/>
        <w:between w:val="nil"/>
      </w:pBdr>
      <w:tabs>
        <w:tab w:val="center" w:pos="4252"/>
        <w:tab w:val="right" w:pos="8504"/>
      </w:tabs>
      <w:rPr>
        <w:color w:val="000000"/>
      </w:rPr>
    </w:pPr>
  </w:p>
  <w:p w14:paraId="000003B2"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F4120B" w:rsidRDefault="00F4120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5DD88E9E" w:rsidR="00F4120B" w:rsidRDefault="00C54D98">
    <w:pPr>
      <w:pBdr>
        <w:top w:val="nil"/>
        <w:left w:val="nil"/>
        <w:bottom w:val="nil"/>
        <w:right w:val="nil"/>
        <w:between w:val="nil"/>
      </w:pBdr>
      <w:tabs>
        <w:tab w:val="center" w:pos="4252"/>
        <w:tab w:val="right" w:pos="8504"/>
      </w:tabs>
      <w:rPr>
        <w:color w:val="000000"/>
      </w:rPr>
    </w:pPr>
    <w:r>
      <w:rPr>
        <w:noProof/>
      </w:rPr>
      <w:pict w14:anchorId="570E6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8" o:spid="_x0000_s2062" type="#_x0000_t136" style="position:absolute;margin-left:0;margin-top:0;width:569.9pt;height:49.55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62E4B749" w:rsidR="00F4120B" w:rsidRDefault="00C54D98">
    <w:pPr>
      <w:pBdr>
        <w:top w:val="nil"/>
        <w:left w:val="nil"/>
        <w:bottom w:val="nil"/>
        <w:right w:val="nil"/>
        <w:between w:val="nil"/>
      </w:pBdr>
      <w:tabs>
        <w:tab w:val="center" w:pos="4252"/>
        <w:tab w:val="right" w:pos="8504"/>
      </w:tabs>
      <w:rPr>
        <w:color w:val="000000"/>
      </w:rPr>
    </w:pPr>
    <w:r>
      <w:rPr>
        <w:noProof/>
      </w:rPr>
      <w:pict w14:anchorId="71AF0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2" o:spid="_x0000_s2066" type="#_x0000_t136" style="position:absolute;margin-left:0;margin-top:0;width:569.9pt;height:49.55pt;rotation:315;z-index:-251649024;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69A0A0BB" w:rsidR="00F4120B" w:rsidRDefault="00C54D98">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7BB85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3" o:spid="_x0000_s2067" type="#_x0000_t136" style="position:absolute;margin-left:0;margin-top:0;width:569.9pt;height:49.55pt;rotation:315;z-index:-25164697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000003BD"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F4120B" w:rsidRDefault="00F4120B">
    <w:pPr>
      <w:pStyle w:val="Ttulo"/>
    </w:pPr>
  </w:p>
  <w:p w14:paraId="000003C0" w14:textId="77777777" w:rsidR="00F4120B" w:rsidRDefault="00F4120B"/>
  <w:p w14:paraId="000003C1" w14:textId="77777777" w:rsidR="00F4120B" w:rsidRDefault="00F4120B">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571FAF03" w:rsidR="00F4120B" w:rsidRDefault="00C54D98">
    <w:pPr>
      <w:pBdr>
        <w:top w:val="nil"/>
        <w:left w:val="nil"/>
        <w:bottom w:val="nil"/>
        <w:right w:val="nil"/>
        <w:between w:val="nil"/>
      </w:pBdr>
      <w:tabs>
        <w:tab w:val="center" w:pos="4252"/>
        <w:tab w:val="right" w:pos="8504"/>
      </w:tabs>
      <w:rPr>
        <w:color w:val="000000"/>
      </w:rPr>
    </w:pPr>
    <w:r>
      <w:rPr>
        <w:noProof/>
      </w:rPr>
      <w:pict w14:anchorId="6DA46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1" o:spid="_x0000_s2065" type="#_x0000_t136" style="position:absolute;margin-left:0;margin-top:0;width:569.9pt;height:49.55pt;rotation:315;z-index:-251651072;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D5DCE"/>
    <w:multiLevelType w:val="hybridMultilevel"/>
    <w:tmpl w:val="19E60252"/>
    <w:lvl w:ilvl="0" w:tplc="819EF030">
      <w:numFmt w:val="bullet"/>
      <w:lvlText w:val=""/>
      <w:lvlJc w:val="left"/>
      <w:pPr>
        <w:ind w:left="720" w:hanging="360"/>
      </w:pPr>
      <w:rPr>
        <w:rFonts w:ascii="Symbol" w:eastAsia="Times New Roman"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BA5BED"/>
    <w:multiLevelType w:val="hybridMultilevel"/>
    <w:tmpl w:val="94D2E70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E8C"/>
    <w:multiLevelType w:val="hybridMultilevel"/>
    <w:tmpl w:val="39A4ABD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AB0FEE"/>
    <w:multiLevelType w:val="hybridMultilevel"/>
    <w:tmpl w:val="1E48F4D8"/>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5ED4420C"/>
    <w:lvl w:ilvl="0" w:tplc="238AA7C6">
      <w:start w:val="1"/>
      <w:numFmt w:val="bullet"/>
      <w:lvlText w:val=""/>
      <w:lvlJc w:val="left"/>
      <w:pPr>
        <w:ind w:left="1351" w:hanging="360"/>
      </w:pPr>
      <w:rPr>
        <w:rFonts w:ascii="Symbol" w:hAnsi="Symbol" w:hint="default"/>
        <w:lang w:val="es-ES"/>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2FE3636A"/>
    <w:multiLevelType w:val="hybridMultilevel"/>
    <w:tmpl w:val="FE4404C6"/>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7D23A85"/>
    <w:multiLevelType w:val="hybridMultilevel"/>
    <w:tmpl w:val="B900B696"/>
    <w:lvl w:ilvl="0" w:tplc="300A0001">
      <w:numFmt w:val="bullet"/>
      <w:lvlText w:val=""/>
      <w:lvlJc w:val="left"/>
      <w:pPr>
        <w:ind w:left="720" w:hanging="360"/>
      </w:pPr>
      <w:rPr>
        <w:rFonts w:ascii="Symbol" w:eastAsia="Times New Roman" w:hAnsi="Symbol"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14C34A6"/>
    <w:multiLevelType w:val="hybridMultilevel"/>
    <w:tmpl w:val="B52CCFF6"/>
    <w:lvl w:ilvl="0" w:tplc="9D4CD494">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D55904"/>
    <w:multiLevelType w:val="hybridMultilevel"/>
    <w:tmpl w:val="3348BC0C"/>
    <w:lvl w:ilvl="0" w:tplc="6E145368">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CA72A76"/>
    <w:multiLevelType w:val="hybridMultilevel"/>
    <w:tmpl w:val="FB882330"/>
    <w:lvl w:ilvl="0" w:tplc="43E03C6A">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F5315CB"/>
    <w:multiLevelType w:val="hybridMultilevel"/>
    <w:tmpl w:val="6284D3C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3F14696"/>
    <w:multiLevelType w:val="hybridMultilevel"/>
    <w:tmpl w:val="02420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42B6985"/>
    <w:multiLevelType w:val="hybridMultilevel"/>
    <w:tmpl w:val="FD64A742"/>
    <w:lvl w:ilvl="0" w:tplc="300A0001">
      <w:numFmt w:val="bullet"/>
      <w:lvlText w:val=""/>
      <w:lvlJc w:val="left"/>
      <w:pPr>
        <w:ind w:left="720" w:hanging="360"/>
      </w:pPr>
      <w:rPr>
        <w:rFonts w:ascii="Symbol" w:eastAsia="Times New Roman" w:hAnsi="Symbol" w:cs="Times New Roman" w:hint="default"/>
        <w:color w:val="auto"/>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8"/>
  </w:num>
  <w:num w:numId="5">
    <w:abstractNumId w:val="13"/>
  </w:num>
  <w:num w:numId="6">
    <w:abstractNumId w:val="5"/>
  </w:num>
  <w:num w:numId="7">
    <w:abstractNumId w:val="1"/>
  </w:num>
  <w:num w:numId="8">
    <w:abstractNumId w:val="10"/>
  </w:num>
  <w:num w:numId="9">
    <w:abstractNumId w:val="7"/>
  </w:num>
  <w:num w:numId="10">
    <w:abstractNumId w:val="12"/>
  </w:num>
  <w:num w:numId="11">
    <w:abstractNumId w:val="14"/>
  </w:num>
  <w:num w:numId="12">
    <w:abstractNumId w:val="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8"/>
    <w:rsid w:val="00035F05"/>
    <w:rsid w:val="00054FDB"/>
    <w:rsid w:val="000555AD"/>
    <w:rsid w:val="000C0937"/>
    <w:rsid w:val="000C40A4"/>
    <w:rsid w:val="000C6357"/>
    <w:rsid w:val="00127965"/>
    <w:rsid w:val="001331D4"/>
    <w:rsid w:val="0014787D"/>
    <w:rsid w:val="00147A11"/>
    <w:rsid w:val="00163632"/>
    <w:rsid w:val="001835CB"/>
    <w:rsid w:val="00194E49"/>
    <w:rsid w:val="001A37E9"/>
    <w:rsid w:val="001A591D"/>
    <w:rsid w:val="001E25BF"/>
    <w:rsid w:val="001F3677"/>
    <w:rsid w:val="002610A4"/>
    <w:rsid w:val="00270CA1"/>
    <w:rsid w:val="00275A28"/>
    <w:rsid w:val="00281DB4"/>
    <w:rsid w:val="0028296E"/>
    <w:rsid w:val="0029320A"/>
    <w:rsid w:val="00297B1F"/>
    <w:rsid w:val="002A131F"/>
    <w:rsid w:val="002C0F28"/>
    <w:rsid w:val="002D091D"/>
    <w:rsid w:val="002D4608"/>
    <w:rsid w:val="002D7658"/>
    <w:rsid w:val="002E0DAF"/>
    <w:rsid w:val="00336E76"/>
    <w:rsid w:val="00344F84"/>
    <w:rsid w:val="00382417"/>
    <w:rsid w:val="003A59A0"/>
    <w:rsid w:val="003C67E1"/>
    <w:rsid w:val="00403239"/>
    <w:rsid w:val="004151C7"/>
    <w:rsid w:val="00464BF1"/>
    <w:rsid w:val="00466FD4"/>
    <w:rsid w:val="00472327"/>
    <w:rsid w:val="00481E5B"/>
    <w:rsid w:val="004871DD"/>
    <w:rsid w:val="0049086A"/>
    <w:rsid w:val="004A793C"/>
    <w:rsid w:val="004B2904"/>
    <w:rsid w:val="004C0C1E"/>
    <w:rsid w:val="004C4DDD"/>
    <w:rsid w:val="004D04B7"/>
    <w:rsid w:val="005029AC"/>
    <w:rsid w:val="005038D3"/>
    <w:rsid w:val="00510C1D"/>
    <w:rsid w:val="00514DDE"/>
    <w:rsid w:val="00522D98"/>
    <w:rsid w:val="00523744"/>
    <w:rsid w:val="005574EB"/>
    <w:rsid w:val="0057089A"/>
    <w:rsid w:val="00571139"/>
    <w:rsid w:val="00590BAA"/>
    <w:rsid w:val="005C5367"/>
    <w:rsid w:val="0060797A"/>
    <w:rsid w:val="006B516C"/>
    <w:rsid w:val="006C67B9"/>
    <w:rsid w:val="006D5409"/>
    <w:rsid w:val="006E576A"/>
    <w:rsid w:val="00703E5C"/>
    <w:rsid w:val="00726643"/>
    <w:rsid w:val="007268B0"/>
    <w:rsid w:val="00731D1F"/>
    <w:rsid w:val="00733C12"/>
    <w:rsid w:val="007411FC"/>
    <w:rsid w:val="00744C12"/>
    <w:rsid w:val="00760753"/>
    <w:rsid w:val="0078009E"/>
    <w:rsid w:val="00785886"/>
    <w:rsid w:val="007915E8"/>
    <w:rsid w:val="007968D5"/>
    <w:rsid w:val="007C1108"/>
    <w:rsid w:val="007C21A7"/>
    <w:rsid w:val="007E2045"/>
    <w:rsid w:val="007F1EF6"/>
    <w:rsid w:val="007F2E8D"/>
    <w:rsid w:val="007F69C2"/>
    <w:rsid w:val="00807D70"/>
    <w:rsid w:val="00824637"/>
    <w:rsid w:val="008463EE"/>
    <w:rsid w:val="00850D0D"/>
    <w:rsid w:val="00883CD5"/>
    <w:rsid w:val="008D2152"/>
    <w:rsid w:val="008D6D93"/>
    <w:rsid w:val="00912C37"/>
    <w:rsid w:val="009242B3"/>
    <w:rsid w:val="00926C1B"/>
    <w:rsid w:val="00931FBD"/>
    <w:rsid w:val="00937176"/>
    <w:rsid w:val="0093781F"/>
    <w:rsid w:val="00944E89"/>
    <w:rsid w:val="00977557"/>
    <w:rsid w:val="00987698"/>
    <w:rsid w:val="009B251A"/>
    <w:rsid w:val="009C4B8C"/>
    <w:rsid w:val="009C6294"/>
    <w:rsid w:val="009D1D13"/>
    <w:rsid w:val="009F67C8"/>
    <w:rsid w:val="009F7592"/>
    <w:rsid w:val="00A00E62"/>
    <w:rsid w:val="00A317D4"/>
    <w:rsid w:val="00A379E6"/>
    <w:rsid w:val="00A47285"/>
    <w:rsid w:val="00A50F29"/>
    <w:rsid w:val="00A514FD"/>
    <w:rsid w:val="00A75229"/>
    <w:rsid w:val="00A861C9"/>
    <w:rsid w:val="00A94C3B"/>
    <w:rsid w:val="00AF6480"/>
    <w:rsid w:val="00AF670A"/>
    <w:rsid w:val="00AF67C5"/>
    <w:rsid w:val="00B27583"/>
    <w:rsid w:val="00B61FB2"/>
    <w:rsid w:val="00B7273C"/>
    <w:rsid w:val="00BA0140"/>
    <w:rsid w:val="00BB243B"/>
    <w:rsid w:val="00BC7B7F"/>
    <w:rsid w:val="00C54D98"/>
    <w:rsid w:val="00C5722D"/>
    <w:rsid w:val="00C62999"/>
    <w:rsid w:val="00C93945"/>
    <w:rsid w:val="00CA0F86"/>
    <w:rsid w:val="00CD6073"/>
    <w:rsid w:val="00D00EE0"/>
    <w:rsid w:val="00D140BA"/>
    <w:rsid w:val="00D16ED6"/>
    <w:rsid w:val="00D24AAD"/>
    <w:rsid w:val="00D645E3"/>
    <w:rsid w:val="00D7110B"/>
    <w:rsid w:val="00D87947"/>
    <w:rsid w:val="00D93F9E"/>
    <w:rsid w:val="00DD6135"/>
    <w:rsid w:val="00E037C2"/>
    <w:rsid w:val="00E109C9"/>
    <w:rsid w:val="00E57F30"/>
    <w:rsid w:val="00EB049B"/>
    <w:rsid w:val="00EE5F06"/>
    <w:rsid w:val="00EF338F"/>
    <w:rsid w:val="00F07F27"/>
    <w:rsid w:val="00F25CAE"/>
    <w:rsid w:val="00F4120B"/>
    <w:rsid w:val="00F579A8"/>
    <w:rsid w:val="00F81CE9"/>
    <w:rsid w:val="00F95071"/>
    <w:rsid w:val="00F95970"/>
    <w:rsid w:val="00FA7AF8"/>
    <w:rsid w:val="00FA7B59"/>
    <w:rsid w:val="00FB3876"/>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TIT 2 IND,Lista vistosa - Énfasis 11,Titulo 1,Texto,List Paragraph1,Párrafo de lista SUBCAPITULO,Párrafo de lista1,Capítulo,lp1,Bullet 1,Use Case List Paragraph,Bullet List,FooterText,numbered,Paragraphe de liste1,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TIT 2 IND Car,Lista vistosa - Énfasis 11 Car,Titulo 1 Car,Texto Car,List Paragraph1 Car,Párrafo de lista SUBCAPITULO Car,Párrafo de lista1 Car,Capítulo Car,lp1 Car,Bullet 1 Car,Use Case List Paragraph Car,Bullet List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 w:type="paragraph" w:customStyle="1" w:styleId="paragraph">
    <w:name w:val="paragraph"/>
    <w:basedOn w:val="Normal"/>
    <w:rsid w:val="00B61FB2"/>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B61FB2"/>
  </w:style>
  <w:style w:type="character" w:customStyle="1" w:styleId="eop">
    <w:name w:val="eop"/>
    <w:basedOn w:val="Fuentedeprrafopredeter"/>
    <w:rsid w:val="00B61FB2"/>
  </w:style>
  <w:style w:type="paragraph" w:customStyle="1" w:styleId="Default">
    <w:name w:val="Default"/>
    <w:rsid w:val="00270CA1"/>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06BB83-5585-4E21-88FE-21921AF2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13</Pages>
  <Words>4717</Words>
  <Characters>26887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Daniel Salomon Cano Rodriguez</cp:lastModifiedBy>
  <cp:revision>43</cp:revision>
  <cp:lastPrinted>2022-04-28T21:26:00Z</cp:lastPrinted>
  <dcterms:created xsi:type="dcterms:W3CDTF">2022-02-07T13:26:00Z</dcterms:created>
  <dcterms:modified xsi:type="dcterms:W3CDTF">2023-01-04T19:34:00Z</dcterms:modified>
</cp:coreProperties>
</file>