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420F" w14:textId="799DB8CA" w:rsidR="00BE1051" w:rsidRPr="00A2493D" w:rsidRDefault="00417AB0" w:rsidP="00FC1957">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EX</w:t>
      </w:r>
      <w:r w:rsidR="00B14F49" w:rsidRPr="00A2493D">
        <w:rPr>
          <w:rFonts w:ascii="Times New Roman" w:hAnsi="Times New Roman" w:cs="Times New Roman"/>
          <w:b/>
          <w:sz w:val="24"/>
          <w:szCs w:val="24"/>
        </w:rPr>
        <w:t>POSICIÓN DE MOTIVOS</w:t>
      </w:r>
    </w:p>
    <w:p w14:paraId="78EA62C7" w14:textId="7156BADC" w:rsidR="00BE1051" w:rsidRPr="00A2493D" w:rsidRDefault="00BE105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t>Ante el incremento de</w:t>
      </w:r>
      <w:r w:rsidR="00552829" w:rsidRPr="00A2493D">
        <w:rPr>
          <w:rFonts w:ascii="Times New Roman" w:hAnsi="Times New Roman" w:cs="Times New Roman"/>
          <w:sz w:val="24"/>
          <w:szCs w:val="24"/>
        </w:rPr>
        <w:t xml:space="preserve"> la inseguridad en el Ecuador, </w:t>
      </w:r>
      <w:r w:rsidR="001038E7" w:rsidRPr="00A2493D">
        <w:rPr>
          <w:rFonts w:ascii="Times New Roman" w:hAnsi="Times New Roman" w:cs="Times New Roman"/>
          <w:sz w:val="24"/>
          <w:szCs w:val="24"/>
        </w:rPr>
        <w:t xml:space="preserve">sin ser la excepción </w:t>
      </w:r>
      <w:r w:rsidRPr="00A2493D">
        <w:rPr>
          <w:rFonts w:ascii="Times New Roman" w:hAnsi="Times New Roman" w:cs="Times New Roman"/>
          <w:sz w:val="24"/>
          <w:szCs w:val="24"/>
        </w:rPr>
        <w:t>el Distrito Metropolitano de Quito es necesario que el Concejo Metropolitano de Quito expida una normativa complementaria que cumpla con la finalidad de garantizar la seguridad de los habitantes del Distrito Metropolitano</w:t>
      </w:r>
      <w:r w:rsidR="00552829" w:rsidRPr="00A2493D">
        <w:rPr>
          <w:rFonts w:ascii="Times New Roman" w:hAnsi="Times New Roman" w:cs="Times New Roman"/>
          <w:sz w:val="24"/>
          <w:szCs w:val="24"/>
        </w:rPr>
        <w:t>. En este sentido, el Municipio de Quito debe enfocarse en garantizar, sin ningún tipo de discriminación y siguiendo lo dispuesto en la Constitución y los tratados internacionales, el pleno ejercicio y disfrute efectivo de los derechos individuales y colectivos. Esta necesidad surge de la competencia asignada a los Gobiernos Autónomos Descentralizados Municipales, como es el Municipio de Quito, para coordinar y complementar las políticas de seguridad ciudadana en el ámbito de sus jurisdicciones, sin menoscabo de la responsabilidad primordial que compete al Gobierno Nacional en materia de seguridad ciudadana, conforme a lo estipulado en la Constitución de la República del Ecuador.</w:t>
      </w:r>
      <w:r w:rsidRPr="00A2493D">
        <w:rPr>
          <w:rFonts w:ascii="Times New Roman" w:hAnsi="Times New Roman" w:cs="Times New Roman"/>
          <w:sz w:val="24"/>
          <w:szCs w:val="24"/>
        </w:rPr>
        <w:t xml:space="preserve"> De lo expuesto, es imprescindible garantizar los derechos de las personas y a exigir el cumplimiento de sus deberes, estableciendo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p>
    <w:p w14:paraId="72765F20" w14:textId="77777777" w:rsidR="00287001" w:rsidRPr="00A2493D" w:rsidRDefault="0028700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t>Conforme datos del Distrito de la Zona 9 de la Policía Nacional del Ecuador, correspondiente al Distrito Metropolitano de Quito, entre enero de 2021 y agosto de 2023, existe un promedio de 122 casos mensuales de delitos cometidos mediante movilidad en motocicletas, en cuyo desglose “se observa que en el año 2021 se dio un promedio mensual de 117 eventos, año 2022 se dio un promedio mensual de 134 eventos y en el año 2023 dio un promedio mensual de 100 eventos, con una línea de tendencia que se presenta levemente a la alza.”</w:t>
      </w:r>
      <w:r w:rsidRPr="00A2493D">
        <w:rPr>
          <w:rStyle w:val="Refdenotaalpie"/>
          <w:rFonts w:ascii="Times New Roman" w:hAnsi="Times New Roman" w:cs="Times New Roman"/>
          <w:sz w:val="24"/>
          <w:szCs w:val="24"/>
        </w:rPr>
        <w:footnoteReference w:id="1"/>
      </w:r>
      <w:r w:rsidRPr="00A2493D">
        <w:rPr>
          <w:rFonts w:ascii="Times New Roman" w:hAnsi="Times New Roman" w:cs="Times New Roman"/>
          <w:sz w:val="24"/>
          <w:szCs w:val="24"/>
        </w:rPr>
        <w:t xml:space="preserve"> El desarrollo de esta problemática, se expone en la siguiente gráfica:</w:t>
      </w:r>
    </w:p>
    <w:p w14:paraId="422C4C48" w14:textId="77777777" w:rsidR="00287001" w:rsidRPr="00A2493D" w:rsidRDefault="00287001" w:rsidP="00287001">
      <w:pPr>
        <w:spacing w:after="120"/>
        <w:jc w:val="center"/>
        <w:rPr>
          <w:rFonts w:ascii="Times New Roman" w:hAnsi="Times New Roman" w:cs="Times New Roman"/>
          <w:sz w:val="24"/>
          <w:szCs w:val="24"/>
        </w:rPr>
      </w:pPr>
      <w:r w:rsidRPr="00A2493D">
        <w:rPr>
          <w:rFonts w:ascii="Times New Roman" w:hAnsi="Times New Roman" w:cs="Times New Roman"/>
          <w:noProof/>
          <w:sz w:val="24"/>
          <w:szCs w:val="24"/>
          <w:lang w:eastAsia="es-EC"/>
        </w:rPr>
        <w:drawing>
          <wp:inline distT="0" distB="0" distL="0" distR="0" wp14:anchorId="362B6763" wp14:editId="3A2A0321">
            <wp:extent cx="5612130" cy="1770380"/>
            <wp:effectExtent l="0" t="0" r="1270" b="0"/>
            <wp:docPr id="539798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98842" name=""/>
                    <pic:cNvPicPr/>
                  </pic:nvPicPr>
                  <pic:blipFill>
                    <a:blip r:embed="rId8"/>
                    <a:stretch>
                      <a:fillRect/>
                    </a:stretch>
                  </pic:blipFill>
                  <pic:spPr>
                    <a:xfrm>
                      <a:off x="0" y="0"/>
                      <a:ext cx="5612130" cy="1770380"/>
                    </a:xfrm>
                    <a:prstGeom prst="rect">
                      <a:avLst/>
                    </a:prstGeom>
                  </pic:spPr>
                </pic:pic>
              </a:graphicData>
            </a:graphic>
          </wp:inline>
        </w:drawing>
      </w:r>
    </w:p>
    <w:p w14:paraId="38773129" w14:textId="77777777" w:rsidR="00287001" w:rsidRPr="00A2493D" w:rsidRDefault="00287001" w:rsidP="00287001">
      <w:pPr>
        <w:spacing w:after="120"/>
        <w:ind w:firstLine="708"/>
        <w:jc w:val="center"/>
        <w:rPr>
          <w:rFonts w:ascii="Times New Roman" w:hAnsi="Times New Roman" w:cs="Times New Roman"/>
          <w:sz w:val="24"/>
          <w:szCs w:val="24"/>
        </w:rPr>
      </w:pPr>
      <w:r w:rsidRPr="00A2493D">
        <w:rPr>
          <w:rFonts w:ascii="Times New Roman" w:hAnsi="Times New Roman" w:cs="Times New Roman"/>
          <w:b/>
          <w:bCs/>
          <w:sz w:val="24"/>
          <w:szCs w:val="24"/>
        </w:rPr>
        <w:t>Fuente:</w:t>
      </w:r>
      <w:r w:rsidRPr="00A2493D">
        <w:rPr>
          <w:rFonts w:ascii="Times New Roman" w:hAnsi="Times New Roman" w:cs="Times New Roman"/>
          <w:sz w:val="24"/>
          <w:szCs w:val="24"/>
          <w:lang w:val="es-ES_tradnl"/>
        </w:rPr>
        <w:t xml:space="preserve"> Comando de la Zona 9, Distrito Metropolitano de Quito, Policía Nacional.</w:t>
      </w:r>
    </w:p>
    <w:p w14:paraId="4FA5C4EA" w14:textId="77777777" w:rsidR="00287001" w:rsidRPr="00A2493D" w:rsidRDefault="0028700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t xml:space="preserve">En cuanto al desglose anual de los delitos registrados en el Distrito Metropolitano de Quito mediante la modalidad de motocicletas, entre 2021 y 2023, se identifica que el sector de mayor incidencia es “por robo a personas con 1203 eventos en el año 2021, 1332 eventos </w:t>
      </w:r>
      <w:r w:rsidRPr="00A2493D">
        <w:rPr>
          <w:rFonts w:ascii="Times New Roman" w:hAnsi="Times New Roman" w:cs="Times New Roman"/>
          <w:sz w:val="24"/>
          <w:szCs w:val="24"/>
        </w:rPr>
        <w:lastRenderedPageBreak/>
        <w:t>en el año 2022 y 741 eventos en el año 2023 con corte 7 de septiembre.”</w:t>
      </w:r>
      <w:r w:rsidRPr="00A2493D">
        <w:rPr>
          <w:rStyle w:val="Refdenotaalpie"/>
          <w:rFonts w:ascii="Times New Roman" w:hAnsi="Times New Roman" w:cs="Times New Roman"/>
          <w:sz w:val="24"/>
          <w:szCs w:val="24"/>
        </w:rPr>
        <w:footnoteReference w:id="2"/>
      </w:r>
      <w:r w:rsidRPr="00A2493D">
        <w:rPr>
          <w:rFonts w:ascii="Times New Roman" w:hAnsi="Times New Roman" w:cs="Times New Roman"/>
          <w:sz w:val="24"/>
          <w:szCs w:val="24"/>
        </w:rPr>
        <w:t xml:space="preserve"> La totalidad de los delitos que se registraron bajo esta modalidad en el Distrito Metropolitano de Quito, en el periodo en referencia, desagregado por sector, se expone a continuación:</w:t>
      </w:r>
    </w:p>
    <w:p w14:paraId="258028BD" w14:textId="77777777" w:rsidR="00287001" w:rsidRPr="00A2493D" w:rsidRDefault="00287001" w:rsidP="00287001">
      <w:pPr>
        <w:spacing w:after="120"/>
        <w:ind w:firstLine="708"/>
        <w:jc w:val="center"/>
        <w:rPr>
          <w:rFonts w:ascii="Times New Roman" w:hAnsi="Times New Roman" w:cs="Times New Roman"/>
          <w:sz w:val="24"/>
          <w:szCs w:val="24"/>
        </w:rPr>
      </w:pPr>
      <w:r w:rsidRPr="00A2493D">
        <w:rPr>
          <w:rFonts w:ascii="Times New Roman" w:hAnsi="Times New Roman" w:cs="Times New Roman"/>
          <w:noProof/>
          <w:sz w:val="24"/>
          <w:szCs w:val="24"/>
          <w:lang w:eastAsia="es-EC"/>
        </w:rPr>
        <w:drawing>
          <wp:inline distT="0" distB="0" distL="0" distR="0" wp14:anchorId="78C6CB5F" wp14:editId="7D74F92A">
            <wp:extent cx="3593229" cy="1746607"/>
            <wp:effectExtent l="0" t="0" r="1270" b="6350"/>
            <wp:docPr id="18143788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78884" name=""/>
                    <pic:cNvPicPr/>
                  </pic:nvPicPr>
                  <pic:blipFill>
                    <a:blip r:embed="rId9"/>
                    <a:stretch>
                      <a:fillRect/>
                    </a:stretch>
                  </pic:blipFill>
                  <pic:spPr>
                    <a:xfrm>
                      <a:off x="0" y="0"/>
                      <a:ext cx="3641443" cy="1770043"/>
                    </a:xfrm>
                    <a:prstGeom prst="rect">
                      <a:avLst/>
                    </a:prstGeom>
                  </pic:spPr>
                </pic:pic>
              </a:graphicData>
            </a:graphic>
          </wp:inline>
        </w:drawing>
      </w:r>
    </w:p>
    <w:p w14:paraId="40A7AB6F" w14:textId="77777777" w:rsidR="00287001" w:rsidRPr="00A2493D" w:rsidRDefault="00287001" w:rsidP="00287001">
      <w:pPr>
        <w:spacing w:after="120"/>
        <w:ind w:firstLine="708"/>
        <w:jc w:val="center"/>
        <w:rPr>
          <w:rFonts w:ascii="Times New Roman" w:hAnsi="Times New Roman" w:cs="Times New Roman"/>
          <w:sz w:val="24"/>
          <w:szCs w:val="24"/>
        </w:rPr>
      </w:pPr>
      <w:r w:rsidRPr="00A2493D">
        <w:rPr>
          <w:rFonts w:ascii="Times New Roman" w:hAnsi="Times New Roman" w:cs="Times New Roman"/>
          <w:b/>
          <w:bCs/>
          <w:sz w:val="24"/>
          <w:szCs w:val="24"/>
        </w:rPr>
        <w:t>Fuente:</w:t>
      </w:r>
      <w:r w:rsidRPr="00A2493D">
        <w:rPr>
          <w:rFonts w:ascii="Times New Roman" w:hAnsi="Times New Roman" w:cs="Times New Roman"/>
          <w:sz w:val="24"/>
          <w:szCs w:val="24"/>
          <w:lang w:val="es-ES_tradnl"/>
        </w:rPr>
        <w:t xml:space="preserve"> Comando de la Zona 9, Distrito Metropolitano de Quito, Policía Nacional.</w:t>
      </w:r>
    </w:p>
    <w:p w14:paraId="7B6893D1" w14:textId="77777777" w:rsidR="00287001" w:rsidRPr="00A2493D" w:rsidRDefault="0028700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br w:type="page"/>
      </w:r>
      <w:r w:rsidRPr="00A2493D">
        <w:rPr>
          <w:rFonts w:ascii="Times New Roman" w:hAnsi="Times New Roman" w:cs="Times New Roman"/>
          <w:sz w:val="24"/>
          <w:szCs w:val="24"/>
        </w:rPr>
        <w:lastRenderedPageBreak/>
        <w:t xml:space="preserve">   La problemática en materia de seguridad que atraviesa el Distrito Metropolitano de Quito no es ajena a otras ciudades en el Ecuador, tal es así que en junio de 2022, el Directorio de la Agencia Nacional de Regulación y Control de Transporte Terrestre, Tránsito y Seguridad Vial emite la Resolución No. 010-DIR-ANT-2022, a través de la cual se regula la capacidad permitida de personas que se transportan en motocicletas dentro del territorio nacional, facultado a los gobiernos autónomos descentralizados para que “</w:t>
      </w:r>
      <w:r w:rsidRPr="00A2493D">
        <w:rPr>
          <w:rFonts w:ascii="Times New Roman" w:hAnsi="Times New Roman" w:cs="Times New Roman"/>
          <w:i/>
          <w:iCs/>
          <w:sz w:val="24"/>
          <w:szCs w:val="24"/>
        </w:rPr>
        <w:t xml:space="preserve">dentro del ámbito de sus competencias, puedan establecer reglas complementarias a las establecidas en el presente Reglamento, bajo su responsabilidad, siempre que las mismas cumplan con la finalidad de garantizar la seguridad de los habitantes de sus respectivas jurisdicciones y se sustenten en informes técnicos, estadísticos, y en análisis de su realidad local” </w:t>
      </w:r>
      <w:r w:rsidRPr="00A2493D">
        <w:rPr>
          <w:rFonts w:ascii="Times New Roman" w:hAnsi="Times New Roman" w:cs="Times New Roman"/>
          <w:sz w:val="24"/>
          <w:szCs w:val="24"/>
        </w:rPr>
        <w:t>(artículo 3 de la Resolución No. 010-DIR-ANT-2022).</w:t>
      </w:r>
    </w:p>
    <w:p w14:paraId="75FBB89A" w14:textId="77777777" w:rsidR="00287001" w:rsidRPr="00A2493D" w:rsidRDefault="0028700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t>Si bien la protección interna y el orden público son competencias exclusivas que la Constitución reconoce a favor del Estado central, esto no significa que los gobiernos autónomos descentralizados no estén facultados para emprender acciones que permitan garantizar a las personas su derecho a una cultura de paz y a la seguridad integral en los términos previstos en el artículo 3, número 8 de la Carta Constitucional, sobre lo cual la Corte Constitucional ha señalado que “esta disposición constitucional se refiere a toda la organización estatal de modo integral, es decir, todas las entidades públicas deben coadyuvar a que se asegure la protección de las personas y sus bienes, acorde a su ámbito de competencias.”</w:t>
      </w:r>
      <w:r w:rsidRPr="00A2493D">
        <w:rPr>
          <w:rStyle w:val="Refdenotaalpie"/>
          <w:rFonts w:ascii="Times New Roman" w:hAnsi="Times New Roman" w:cs="Times New Roman"/>
          <w:sz w:val="24"/>
          <w:szCs w:val="24"/>
        </w:rPr>
        <w:footnoteReference w:id="3"/>
      </w:r>
    </w:p>
    <w:p w14:paraId="54E5D991" w14:textId="77777777" w:rsidR="00287001" w:rsidRPr="00A2493D" w:rsidRDefault="00287001" w:rsidP="00287001">
      <w:pPr>
        <w:spacing w:after="120"/>
        <w:ind w:firstLine="708"/>
        <w:jc w:val="both"/>
        <w:rPr>
          <w:rFonts w:ascii="Times New Roman" w:hAnsi="Times New Roman" w:cs="Times New Roman"/>
          <w:sz w:val="24"/>
          <w:szCs w:val="24"/>
        </w:rPr>
      </w:pPr>
      <w:r w:rsidRPr="00A2493D">
        <w:rPr>
          <w:rFonts w:ascii="Times New Roman" w:hAnsi="Times New Roman" w:cs="Times New Roman"/>
          <w:sz w:val="24"/>
          <w:szCs w:val="24"/>
        </w:rPr>
        <w:t xml:space="preserve">En la misma línea, el artículo 393 de la Constitución establece que el “Estado garantizará la seguridad humana a través de </w:t>
      </w:r>
      <w:proofErr w:type="spellStart"/>
      <w:r w:rsidRPr="00A2493D">
        <w:rPr>
          <w:rFonts w:ascii="Times New Roman" w:hAnsi="Times New Roman" w:cs="Times New Roman"/>
          <w:sz w:val="24"/>
          <w:szCs w:val="24"/>
        </w:rPr>
        <w:t>de</w:t>
      </w:r>
      <w:proofErr w:type="spellEnd"/>
      <w:r w:rsidRPr="00A2493D">
        <w:rPr>
          <w:rFonts w:ascii="Times New Roman" w:hAnsi="Times New Roman" w:cs="Times New Roman"/>
          <w:sz w:val="24"/>
          <w:szCs w:val="24"/>
        </w:rPr>
        <w:t xml:space="preserve"> políticas y acciones integradas” por lo que la “planificación y aplicación de estas políticas se encarga a órganos especializados en los diferentes niveles de gobierno”. Con base a estas normas, es que la Corte Constitucional concluyó que:</w:t>
      </w:r>
    </w:p>
    <w:p w14:paraId="10D85FA1" w14:textId="77777777" w:rsidR="00287001" w:rsidRPr="00A2493D" w:rsidRDefault="00287001" w:rsidP="00287001">
      <w:pPr>
        <w:spacing w:before="120" w:after="120" w:line="240" w:lineRule="auto"/>
        <w:ind w:left="708"/>
        <w:jc w:val="both"/>
        <w:rPr>
          <w:rFonts w:ascii="Times New Roman" w:hAnsi="Times New Roman" w:cs="Times New Roman"/>
          <w:i/>
          <w:iCs/>
          <w:sz w:val="24"/>
          <w:szCs w:val="24"/>
        </w:rPr>
      </w:pPr>
      <w:r w:rsidRPr="00A2493D">
        <w:rPr>
          <w:rFonts w:ascii="Times New Roman" w:hAnsi="Times New Roman" w:cs="Times New Roman"/>
          <w:i/>
          <w:iCs/>
          <w:sz w:val="24"/>
          <w:szCs w:val="24"/>
        </w:rPr>
        <w:t>“(…) las normas constitucionales referidas son claras en determinar que la seguridad es un deber primordial del Estado, en general; que el ejercicio de competencias exclusivas, como la protección interna, no excluye el ejercicio concurrente de la gestión en la prestación de un servicio público y actividades de colaboración y complementariedad a los diferentes niveles de gobierno, que incluye a los gobiernos autónomos descentralizados (</w:t>
      </w:r>
      <w:proofErr w:type="spellStart"/>
      <w:r w:rsidRPr="00A2493D">
        <w:rPr>
          <w:rFonts w:ascii="Times New Roman" w:hAnsi="Times New Roman" w:cs="Times New Roman"/>
          <w:i/>
          <w:iCs/>
          <w:sz w:val="24"/>
          <w:szCs w:val="24"/>
        </w:rPr>
        <w:t>GADs</w:t>
      </w:r>
      <w:proofErr w:type="spellEnd"/>
      <w:r w:rsidRPr="00A2493D">
        <w:rPr>
          <w:rFonts w:ascii="Times New Roman" w:hAnsi="Times New Roman" w:cs="Times New Roman"/>
          <w:i/>
          <w:iCs/>
          <w:sz w:val="24"/>
          <w:szCs w:val="24"/>
        </w:rPr>
        <w:t xml:space="preserve">), en específico los municipales; y que, en el caso específico de las políticas de seguridad humana, tampoco excluye que la planificación y aplicación de las mismas se encargue a estos niveles de gobierno. </w:t>
      </w:r>
    </w:p>
    <w:p w14:paraId="57D94FB2" w14:textId="77777777" w:rsidR="00287001" w:rsidRPr="00A2493D" w:rsidRDefault="00287001" w:rsidP="00287001">
      <w:pPr>
        <w:spacing w:before="120" w:after="120" w:line="240" w:lineRule="auto"/>
        <w:ind w:left="708"/>
        <w:jc w:val="both"/>
        <w:rPr>
          <w:rFonts w:ascii="Times New Roman" w:hAnsi="Times New Roman" w:cs="Times New Roman"/>
          <w:i/>
          <w:iCs/>
          <w:sz w:val="24"/>
          <w:szCs w:val="24"/>
        </w:rPr>
      </w:pPr>
      <w:r w:rsidRPr="00A2493D">
        <w:rPr>
          <w:rFonts w:ascii="Times New Roman" w:hAnsi="Times New Roman" w:cs="Times New Roman"/>
          <w:i/>
          <w:iCs/>
          <w:sz w:val="24"/>
          <w:szCs w:val="24"/>
        </w:rPr>
        <w:t xml:space="preserve">(…) En casos similares, en los que se ha cuestionado que los gobiernos municipales puedan intervenir en la seguridad interna, este Organismo se ha pronunciado indicando que“(…) no es posible concluir, sin más, que los gobiernos municipales están constitucionalmente prohibidos de intervenir en la seguridad interna (…) puesto que existen otras normas en sentido contrario, es decir, que hacen partícipes en forma colaborativa a los municipios de las políticas de seguridad ciudadana, así, por ejemplo, el artículo 54.n del COOTAD, que establece que son funciones del </w:t>
      </w:r>
      <w:r w:rsidRPr="00A2493D">
        <w:rPr>
          <w:rFonts w:ascii="Times New Roman" w:hAnsi="Times New Roman" w:cs="Times New Roman"/>
          <w:i/>
          <w:iCs/>
          <w:sz w:val="24"/>
          <w:szCs w:val="24"/>
        </w:rPr>
        <w:lastRenderedPageBreak/>
        <w:t>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r w:rsidRPr="00A2493D">
        <w:rPr>
          <w:rStyle w:val="Refdenotaalpie"/>
          <w:rFonts w:ascii="Times New Roman" w:hAnsi="Times New Roman" w:cs="Times New Roman"/>
          <w:i/>
          <w:iCs/>
          <w:sz w:val="24"/>
          <w:szCs w:val="24"/>
        </w:rPr>
        <w:footnoteReference w:id="4"/>
      </w:r>
    </w:p>
    <w:p w14:paraId="46D33FF2" w14:textId="77777777" w:rsidR="00287001" w:rsidRPr="00A2493D" w:rsidRDefault="00287001" w:rsidP="00287001">
      <w:pPr>
        <w:spacing w:before="120" w:after="120" w:line="240" w:lineRule="auto"/>
        <w:jc w:val="both"/>
        <w:rPr>
          <w:rFonts w:ascii="Times New Roman" w:hAnsi="Times New Roman" w:cs="Times New Roman"/>
          <w:sz w:val="24"/>
          <w:szCs w:val="24"/>
        </w:rPr>
      </w:pPr>
      <w:r w:rsidRPr="00A2493D">
        <w:rPr>
          <w:rFonts w:ascii="Times New Roman" w:hAnsi="Times New Roman" w:cs="Times New Roman"/>
          <w:i/>
          <w:iCs/>
          <w:sz w:val="24"/>
          <w:szCs w:val="24"/>
        </w:rPr>
        <w:tab/>
      </w:r>
      <w:r w:rsidRPr="00A2493D">
        <w:rPr>
          <w:rFonts w:ascii="Times New Roman" w:hAnsi="Times New Roman" w:cs="Times New Roman"/>
          <w:sz w:val="24"/>
          <w:szCs w:val="24"/>
        </w:rPr>
        <w:t xml:space="preserve">En ese contexto, es necesario que, conforme lo prevé el artículo 3 de la Resolución No. 010-DIR-ANT-2022 del Directorio de la Agencia Nacional de Regulación y Control de Transporte Terrestre, Tránsito y Seguridad Vial, el Gobierno Autónomo Descentralizado del Distrito Metropolitano de Quito a través de su órgano legislativo establezca reglas complementarias relacionadas con el control de la circulación de personas que se transportan en motocicletas en el </w:t>
      </w:r>
      <w:proofErr w:type="spellStart"/>
      <w:r w:rsidRPr="00A2493D">
        <w:rPr>
          <w:rFonts w:ascii="Times New Roman" w:hAnsi="Times New Roman" w:cs="Times New Roman"/>
          <w:sz w:val="24"/>
          <w:szCs w:val="24"/>
        </w:rPr>
        <w:t>Ditrito</w:t>
      </w:r>
      <w:proofErr w:type="spellEnd"/>
      <w:r w:rsidRPr="00A2493D">
        <w:rPr>
          <w:rFonts w:ascii="Times New Roman" w:hAnsi="Times New Roman" w:cs="Times New Roman"/>
          <w:sz w:val="24"/>
          <w:szCs w:val="24"/>
        </w:rPr>
        <w:t xml:space="preserve"> Metropolitano de Quito, como un mecanismo para evitar el cometimiento de delitos a través de la modalidad de movilidad en motocicletas que, según datos de la Policía Nacional, se presenta con una importante frecuencia en el distrito. </w:t>
      </w:r>
    </w:p>
    <w:p w14:paraId="4A30148F" w14:textId="5C345C26" w:rsidR="00287001" w:rsidRPr="00A2493D" w:rsidRDefault="00287001" w:rsidP="00287001">
      <w:pPr>
        <w:spacing w:before="120" w:after="120" w:line="240" w:lineRule="auto"/>
        <w:jc w:val="both"/>
        <w:rPr>
          <w:rFonts w:ascii="Times New Roman" w:hAnsi="Times New Roman" w:cs="Times New Roman"/>
          <w:sz w:val="24"/>
          <w:szCs w:val="24"/>
        </w:rPr>
        <w:sectPr w:rsidR="00287001" w:rsidRPr="00A2493D" w:rsidSect="00D15A13">
          <w:footerReference w:type="default" r:id="rId10"/>
          <w:pgSz w:w="12240" w:h="15840"/>
          <w:pgMar w:top="1560" w:right="1701" w:bottom="1418" w:left="1701" w:header="624" w:footer="709" w:gutter="0"/>
          <w:pgNumType w:start="1"/>
          <w:cols w:space="708"/>
          <w:docGrid w:linePitch="360"/>
        </w:sectPr>
      </w:pPr>
      <w:r w:rsidRPr="00A2493D">
        <w:rPr>
          <w:rFonts w:ascii="Times New Roman" w:hAnsi="Times New Roman" w:cs="Times New Roman"/>
          <w:sz w:val="24"/>
          <w:szCs w:val="24"/>
        </w:rPr>
        <w:tab/>
        <w:t>De esta manera, a través de la presente iniciativa legislativa se propone que además de las sanciones previstas en el ordenamiento jurídico nacional para la conducción de motocicletas con un número de ocupantes superior al definido en la reglamentación correspondiente, esta conducta sea sancionada con la retención de la motocicleta en los espacios habilitados para el efecto por el Gobierno Autónomo Descentralizado del Distrito Metropolitano de Quito; y, que los operativos de control en la materia se efectúen de conformidad con las directrices que se emitan en la materia por la secretaría metropolitana competente en materia de seguridad, promoviendo, además, la colaboración con otras instancias gubernamentales para que estos operativos permitan evitar el cometimiento de delitos en el Distrito Metropolitano de Quito y, además, permitan el forta</w:t>
      </w:r>
      <w:r w:rsidR="00471DAA" w:rsidRPr="00A2493D">
        <w:rPr>
          <w:rFonts w:ascii="Times New Roman" w:hAnsi="Times New Roman" w:cs="Times New Roman"/>
          <w:sz w:val="24"/>
          <w:szCs w:val="24"/>
        </w:rPr>
        <w:t>lecimiento de la seguridad vial</w:t>
      </w:r>
    </w:p>
    <w:p w14:paraId="3CF093DD" w14:textId="77777777" w:rsidR="003E1DC2" w:rsidRPr="00A2493D" w:rsidRDefault="003E1DC2" w:rsidP="003E1DC2">
      <w:pPr>
        <w:spacing w:before="120" w:after="120" w:line="240" w:lineRule="auto"/>
        <w:jc w:val="both"/>
        <w:rPr>
          <w:rFonts w:ascii="Times New Roman" w:hAnsi="Times New Roman" w:cs="Times New Roman"/>
          <w:sz w:val="24"/>
          <w:szCs w:val="24"/>
        </w:rPr>
      </w:pPr>
    </w:p>
    <w:p w14:paraId="55EE346F" w14:textId="34B2804D" w:rsidR="00B14F49" w:rsidRPr="00A2493D" w:rsidRDefault="002A7E86" w:rsidP="002A7E86">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EL CONCEJO METROPOLITANO DE QUITO</w:t>
      </w:r>
    </w:p>
    <w:p w14:paraId="2E5E5A52" w14:textId="77777777" w:rsidR="008E04AC" w:rsidRPr="00A2493D" w:rsidRDefault="008E04AC" w:rsidP="008E04AC">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CONSIDERANDO:</w:t>
      </w:r>
    </w:p>
    <w:p w14:paraId="74BBC704" w14:textId="1C77B346" w:rsidR="0085111B" w:rsidRPr="00A2493D"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A2493D">
        <w:rPr>
          <w:rFonts w:ascii="Times New Roman" w:hAnsi="Times New Roman" w:cs="Times New Roman"/>
          <w:b/>
          <w:sz w:val="24"/>
          <w:szCs w:val="24"/>
          <w:lang w:val="es-ES"/>
        </w:rPr>
        <w:t>Que,</w:t>
      </w:r>
      <w:r w:rsidRPr="00A2493D">
        <w:rPr>
          <w:rFonts w:ascii="Times New Roman" w:hAnsi="Times New Roman" w:cs="Times New Roman"/>
          <w:sz w:val="24"/>
          <w:szCs w:val="24"/>
          <w:lang w:val="es-ES"/>
        </w:rPr>
        <w:t xml:space="preserve"> </w:t>
      </w:r>
      <w:r w:rsidRPr="00A2493D">
        <w:rPr>
          <w:rFonts w:ascii="Times New Roman" w:hAnsi="Times New Roman" w:cs="Times New Roman"/>
          <w:sz w:val="24"/>
          <w:szCs w:val="24"/>
          <w:lang w:val="es-ES"/>
        </w:rPr>
        <w:tab/>
        <w:t>la Constitución de la República del Ecuador</w:t>
      </w:r>
      <w:r w:rsidR="00942408" w:rsidRPr="00A2493D">
        <w:rPr>
          <w:rFonts w:ascii="Times New Roman" w:hAnsi="Times New Roman" w:cs="Times New Roman"/>
          <w:sz w:val="24"/>
          <w:szCs w:val="24"/>
          <w:lang w:val="es-ES"/>
        </w:rPr>
        <w:t>,</w:t>
      </w:r>
      <w:r w:rsidRPr="00A2493D">
        <w:rPr>
          <w:rFonts w:ascii="Times New Roman" w:hAnsi="Times New Roman" w:cs="Times New Roman"/>
          <w:sz w:val="24"/>
          <w:szCs w:val="24"/>
          <w:lang w:val="es-ES"/>
        </w:rPr>
        <w:t xml:space="preserve"> en </w:t>
      </w:r>
      <w:r w:rsidR="002011DD" w:rsidRPr="00A2493D">
        <w:rPr>
          <w:rFonts w:ascii="Times New Roman" w:hAnsi="Times New Roman" w:cs="Times New Roman"/>
          <w:sz w:val="24"/>
          <w:szCs w:val="24"/>
          <w:lang w:val="es-ES"/>
        </w:rPr>
        <w:t>su artículo 3, número 8, señala que es deber del Estado, entre otros, el de “</w:t>
      </w:r>
      <w:r w:rsidR="002011DD" w:rsidRPr="00A2493D">
        <w:rPr>
          <w:rFonts w:ascii="Times New Roman" w:hAnsi="Times New Roman" w:cs="Times New Roman"/>
          <w:i/>
          <w:iCs/>
          <w:sz w:val="24"/>
          <w:szCs w:val="24"/>
          <w:lang w:val="es-ES"/>
        </w:rPr>
        <w:t>Garantizar a sus habitantes el derecho a una cultura de paz, a la seguridad integral (…)”</w:t>
      </w:r>
      <w:r w:rsidRPr="00A2493D">
        <w:rPr>
          <w:rFonts w:ascii="Times New Roman" w:hAnsi="Times New Roman" w:cs="Times New Roman"/>
          <w:iCs/>
          <w:sz w:val="24"/>
          <w:szCs w:val="24"/>
          <w:lang w:val="es-ES"/>
        </w:rPr>
        <w:t>;</w:t>
      </w:r>
    </w:p>
    <w:p w14:paraId="5595E270" w14:textId="770D284E" w:rsidR="00BE1051" w:rsidRPr="00A2493D" w:rsidRDefault="00BE1051" w:rsidP="0085111B">
      <w:pPr>
        <w:pStyle w:val="Sinespaciado"/>
        <w:spacing w:after="120" w:line="276" w:lineRule="auto"/>
        <w:ind w:left="705" w:hanging="705"/>
        <w:jc w:val="both"/>
        <w:rPr>
          <w:rFonts w:ascii="Times New Roman" w:hAnsi="Times New Roman" w:cs="Times New Roman"/>
          <w:iCs/>
          <w:sz w:val="24"/>
          <w:szCs w:val="24"/>
          <w:lang w:val="es-ES"/>
        </w:rPr>
      </w:pPr>
      <w:r w:rsidRPr="00A2493D">
        <w:rPr>
          <w:rFonts w:ascii="Times New Roman" w:hAnsi="Times New Roman" w:cs="Times New Roman"/>
          <w:b/>
          <w:sz w:val="24"/>
          <w:szCs w:val="24"/>
          <w:lang w:val="es-ES"/>
        </w:rPr>
        <w:t>Que,</w:t>
      </w:r>
      <w:r w:rsidRPr="00A2493D">
        <w:rPr>
          <w:rFonts w:ascii="Times New Roman" w:hAnsi="Times New Roman" w:cs="Times New Roman"/>
          <w:iCs/>
          <w:sz w:val="24"/>
          <w:szCs w:val="24"/>
          <w:lang w:val="es-ES"/>
        </w:rPr>
        <w:t xml:space="preserve"> el artículo 83 de la Constitución de la República del Ecuador, respecto de los deberes y responsabilidades de las ecuatorianas</w:t>
      </w:r>
      <w:r w:rsidR="00B22554" w:rsidRPr="00A2493D">
        <w:rPr>
          <w:rFonts w:ascii="Times New Roman" w:hAnsi="Times New Roman" w:cs="Times New Roman"/>
          <w:iCs/>
          <w:sz w:val="24"/>
          <w:szCs w:val="24"/>
          <w:lang w:val="es-ES"/>
        </w:rPr>
        <w:t xml:space="preserve"> y ecuatoriano, establece en los números</w:t>
      </w:r>
      <w:r w:rsidRPr="00A2493D">
        <w:rPr>
          <w:rFonts w:ascii="Times New Roman" w:hAnsi="Times New Roman" w:cs="Times New Roman"/>
          <w:iCs/>
          <w:sz w:val="24"/>
          <w:szCs w:val="24"/>
          <w:lang w:val="es-ES"/>
        </w:rPr>
        <w:t xml:space="preserve"> 1, 4, 5 y 7: </w:t>
      </w:r>
      <w:r w:rsidRPr="00A2493D">
        <w:rPr>
          <w:rFonts w:ascii="Times New Roman" w:hAnsi="Times New Roman" w:cs="Times New Roman"/>
          <w:i/>
          <w:iCs/>
          <w:sz w:val="24"/>
          <w:szCs w:val="24"/>
          <w:lang w:val="es-ES"/>
        </w:rPr>
        <w:t>“1) Acatar y cumplir la Constitución, la Ley y las decisiones legítimas de autoridad competente; 4) Colaborar en el mantenimiento de la paz y de la seguridad; 7) Promover el bien común y anteponer el interés general al interés particular, conforme al buen vivir</w:t>
      </w:r>
      <w:r w:rsidRPr="00A2493D">
        <w:rPr>
          <w:rFonts w:ascii="Times New Roman" w:hAnsi="Times New Roman" w:cs="Times New Roman"/>
          <w:iCs/>
          <w:sz w:val="24"/>
          <w:szCs w:val="24"/>
          <w:lang w:val="es-ES"/>
        </w:rPr>
        <w:t>”;</w:t>
      </w:r>
    </w:p>
    <w:p w14:paraId="3CFE6668" w14:textId="60C7183A" w:rsidR="002011DD" w:rsidRPr="00A2493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b/>
          <w:sz w:val="24"/>
          <w:szCs w:val="24"/>
          <w:lang w:val="es-ES"/>
        </w:rPr>
        <w:t>Que,</w:t>
      </w:r>
      <w:r w:rsidRPr="00A2493D">
        <w:rPr>
          <w:rFonts w:ascii="Times New Roman" w:hAnsi="Times New Roman" w:cs="Times New Roman"/>
          <w:b/>
          <w:sz w:val="24"/>
          <w:szCs w:val="24"/>
          <w:lang w:val="es-ES"/>
        </w:rPr>
        <w:tab/>
      </w:r>
      <w:r w:rsidRPr="00A2493D">
        <w:rPr>
          <w:rFonts w:ascii="Times New Roman" w:hAnsi="Times New Roman" w:cs="Times New Roman"/>
          <w:bCs/>
          <w:sz w:val="24"/>
          <w:szCs w:val="24"/>
          <w:lang w:val="es-ES"/>
        </w:rPr>
        <w:t xml:space="preserve">el </w:t>
      </w:r>
      <w:r w:rsidR="00B22554" w:rsidRPr="00A2493D">
        <w:rPr>
          <w:rFonts w:ascii="Times New Roman" w:hAnsi="Times New Roman" w:cs="Times New Roman"/>
          <w:bCs/>
          <w:sz w:val="24"/>
          <w:szCs w:val="24"/>
          <w:lang w:val="es-ES"/>
        </w:rPr>
        <w:t xml:space="preserve">número 6 del </w:t>
      </w:r>
      <w:r w:rsidRPr="00A2493D">
        <w:rPr>
          <w:rFonts w:ascii="Times New Roman" w:hAnsi="Times New Roman" w:cs="Times New Roman"/>
          <w:bCs/>
          <w:sz w:val="24"/>
          <w:szCs w:val="24"/>
          <w:lang w:val="es-ES"/>
        </w:rPr>
        <w:t>artículo 264, de la Constitución, reconoce como competencia exclusiva de los gobiernos autónomos descentralizados municipales la de “</w:t>
      </w:r>
      <w:r w:rsidRPr="00A2493D">
        <w:rPr>
          <w:rFonts w:ascii="Times New Roman" w:hAnsi="Times New Roman" w:cs="Times New Roman"/>
          <w:bCs/>
          <w:i/>
          <w:iCs/>
          <w:sz w:val="24"/>
          <w:szCs w:val="24"/>
          <w:lang w:val="es-ES"/>
        </w:rPr>
        <w:t xml:space="preserve">(…) </w:t>
      </w:r>
      <w:r w:rsidRPr="00A2493D">
        <w:rPr>
          <w:rFonts w:ascii="Times New Roman" w:hAnsi="Times New Roman" w:cs="Times New Roman"/>
          <w:i/>
          <w:iCs/>
          <w:sz w:val="24"/>
          <w:szCs w:val="24"/>
          <w:lang w:val="es-EC"/>
        </w:rPr>
        <w:t>Planificar, regular y controlar el tránsito y el transporte público dentro de su territorio cantonal (…)</w:t>
      </w:r>
      <w:r w:rsidRPr="00A2493D">
        <w:rPr>
          <w:rFonts w:ascii="Times New Roman" w:hAnsi="Times New Roman" w:cs="Times New Roman"/>
          <w:sz w:val="24"/>
          <w:szCs w:val="24"/>
          <w:lang w:val="es-EC"/>
        </w:rPr>
        <w:t>”;</w:t>
      </w:r>
    </w:p>
    <w:p w14:paraId="1BF86F5D" w14:textId="2A0F6EC2" w:rsidR="00942408" w:rsidRPr="00A2493D" w:rsidRDefault="002011DD" w:rsidP="00942408">
      <w:pPr>
        <w:pStyle w:val="Sinespaciado"/>
        <w:spacing w:after="120" w:line="276" w:lineRule="auto"/>
        <w:ind w:left="705" w:hanging="705"/>
        <w:jc w:val="both"/>
        <w:rPr>
          <w:rFonts w:ascii="Times New Roman" w:hAnsi="Times New Roman" w:cs="Times New Roman"/>
          <w:bCs/>
          <w:sz w:val="24"/>
          <w:szCs w:val="24"/>
          <w:lang w:val="es-ES"/>
        </w:rPr>
      </w:pPr>
      <w:r w:rsidRPr="00A2493D">
        <w:rPr>
          <w:rFonts w:ascii="Times New Roman" w:hAnsi="Times New Roman" w:cs="Times New Roman"/>
          <w:b/>
          <w:sz w:val="24"/>
          <w:szCs w:val="24"/>
          <w:lang w:val="es-ES"/>
        </w:rPr>
        <w:t>Que,</w:t>
      </w:r>
      <w:r w:rsidRPr="00A2493D">
        <w:rPr>
          <w:rFonts w:ascii="Times New Roman" w:hAnsi="Times New Roman" w:cs="Times New Roman"/>
          <w:b/>
          <w:sz w:val="24"/>
          <w:szCs w:val="24"/>
          <w:lang w:val="es-ES"/>
        </w:rPr>
        <w:tab/>
      </w:r>
      <w:r w:rsidRPr="00A2493D">
        <w:rPr>
          <w:rFonts w:ascii="Times New Roman" w:hAnsi="Times New Roman" w:cs="Times New Roman"/>
          <w:bCs/>
          <w:sz w:val="24"/>
          <w:szCs w:val="24"/>
          <w:lang w:val="es-ES"/>
        </w:rPr>
        <w:t>el artículo 266 de la Carta Constitucional señala que los gobiernos de los distritos metropolitanos autónomos “</w:t>
      </w:r>
      <w:r w:rsidRPr="00A2493D">
        <w:rPr>
          <w:rFonts w:ascii="Times New Roman" w:hAnsi="Times New Roman" w:cs="Times New Roman"/>
          <w:bCs/>
          <w:i/>
          <w:iCs/>
          <w:sz w:val="24"/>
          <w:szCs w:val="24"/>
          <w:lang w:val="es-ES"/>
        </w:rPr>
        <w:t>ejercerán las competencias que corresponden a los gobiernos cantonales (…)”</w:t>
      </w:r>
      <w:r w:rsidRPr="00A2493D">
        <w:rPr>
          <w:rFonts w:ascii="Times New Roman" w:hAnsi="Times New Roman" w:cs="Times New Roman"/>
          <w:bCs/>
          <w:sz w:val="24"/>
          <w:szCs w:val="24"/>
          <w:lang w:val="es-ES"/>
        </w:rPr>
        <w:t>;</w:t>
      </w:r>
    </w:p>
    <w:p w14:paraId="29D8F75A" w14:textId="02FDA8DE" w:rsidR="008B4692" w:rsidRPr="00A2493D" w:rsidRDefault="002011DD" w:rsidP="00FC1957">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b/>
          <w:bCs/>
          <w:sz w:val="24"/>
          <w:szCs w:val="24"/>
          <w:lang w:val="es-EC"/>
        </w:rPr>
        <w:t>Que,</w:t>
      </w:r>
      <w:r w:rsidRPr="00A2493D">
        <w:rPr>
          <w:rFonts w:ascii="Times New Roman" w:hAnsi="Times New Roman" w:cs="Times New Roman"/>
          <w:sz w:val="24"/>
          <w:szCs w:val="24"/>
          <w:lang w:val="es-EC"/>
        </w:rPr>
        <w:t xml:space="preserve"> </w:t>
      </w:r>
      <w:r w:rsidR="00D43DEC" w:rsidRPr="00A2493D">
        <w:rPr>
          <w:rFonts w:ascii="Times New Roman" w:hAnsi="Times New Roman" w:cs="Times New Roman"/>
          <w:sz w:val="24"/>
          <w:szCs w:val="24"/>
          <w:lang w:val="es-EC"/>
        </w:rPr>
        <w:tab/>
      </w:r>
      <w:r w:rsidRPr="00A2493D">
        <w:rPr>
          <w:rFonts w:ascii="Times New Roman" w:hAnsi="Times New Roman" w:cs="Times New Roman"/>
          <w:sz w:val="24"/>
          <w:szCs w:val="24"/>
          <w:lang w:val="es-EC"/>
        </w:rPr>
        <w:t xml:space="preserve">el artículo 7 de la </w:t>
      </w:r>
      <w:r w:rsidR="00D43DEC" w:rsidRPr="00A2493D">
        <w:rPr>
          <w:rFonts w:ascii="Times New Roman" w:hAnsi="Times New Roman" w:cs="Times New Roman"/>
          <w:sz w:val="24"/>
          <w:szCs w:val="24"/>
          <w:lang w:val="es-EC"/>
        </w:rPr>
        <w:t xml:space="preserve">Ley Orgánica de Transporte Terrestre, Tránsito y Seguridad Vial </w:t>
      </w:r>
      <w:r w:rsidRPr="00A2493D">
        <w:rPr>
          <w:rFonts w:ascii="Times New Roman" w:hAnsi="Times New Roman" w:cs="Times New Roman"/>
          <w:sz w:val="24"/>
          <w:szCs w:val="24"/>
          <w:lang w:val="es-EC"/>
        </w:rPr>
        <w:t>señala que: “</w:t>
      </w:r>
      <w:r w:rsidRPr="00A2493D">
        <w:rPr>
          <w:rFonts w:ascii="Times New Roman" w:hAnsi="Times New Roman" w:cs="Times New Roman"/>
          <w:i/>
          <w:iCs/>
          <w:sz w:val="24"/>
          <w:szCs w:val="24"/>
          <w:lang w:val="es-EC"/>
        </w:rPr>
        <w:t>(…) En materia de transporte terrestre y tránsito, el Estado garantiza la libre movilidad de personas, vehículos y bienes, bajo normas y condiciones de seguridad vial y observancia de las disposiciones de circulación vial</w:t>
      </w:r>
      <w:r w:rsidRPr="00A2493D">
        <w:rPr>
          <w:rFonts w:ascii="Times New Roman" w:hAnsi="Times New Roman" w:cs="Times New Roman"/>
          <w:sz w:val="24"/>
          <w:szCs w:val="24"/>
          <w:lang w:val="es-EC"/>
        </w:rPr>
        <w:t xml:space="preserve">”; </w:t>
      </w:r>
    </w:p>
    <w:p w14:paraId="2C4307F0" w14:textId="2821BF76" w:rsidR="008B4692" w:rsidRPr="00A2493D" w:rsidRDefault="00841606" w:rsidP="00841606">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sz w:val="24"/>
          <w:szCs w:val="24"/>
          <w:lang w:val="es-EC"/>
        </w:rPr>
        <w:t xml:space="preserve">Que, el artículo 16 de la Ley Orgánica de Transporte Terrestre, Tránsito y Seguridad Vial, </w:t>
      </w:r>
      <w:r w:rsidR="00942408" w:rsidRPr="00A2493D">
        <w:rPr>
          <w:rFonts w:ascii="Times New Roman" w:hAnsi="Times New Roman" w:cs="Times New Roman"/>
          <w:sz w:val="24"/>
          <w:szCs w:val="24"/>
          <w:lang w:val="es-EC"/>
        </w:rPr>
        <w:t xml:space="preserve">determina </w:t>
      </w:r>
      <w:r w:rsidRPr="00A2493D">
        <w:rPr>
          <w:rFonts w:ascii="Times New Roman" w:hAnsi="Times New Roman" w:cs="Times New Roman"/>
          <w:sz w:val="24"/>
          <w:szCs w:val="24"/>
          <w:lang w:val="es-EC"/>
        </w:rPr>
        <w:t>que: “</w:t>
      </w:r>
      <w:r w:rsidRPr="00A2493D">
        <w:rPr>
          <w:rFonts w:ascii="Times New Roman" w:hAnsi="Times New Roman" w:cs="Times New Roman"/>
          <w:i/>
          <w:sz w:val="24"/>
          <w:szCs w:val="24"/>
          <w:lang w:val="es-EC"/>
        </w:rPr>
        <w:t>La Agencia Nacional de Regulación y Control del Transporte Terrestre, Tránsito y Seguridad Vial es el ente encargado de la regulación y planificación del transporte terrestre, tránsito y seguridad vial en el territorio nacional, dentro del ámbito de sus competencias, con sujeción a las políticas emanadas del Ministerio del sector. (…)”;</w:t>
      </w:r>
    </w:p>
    <w:p w14:paraId="564131CF" w14:textId="6D200D15" w:rsidR="00841606" w:rsidRPr="00A2493D" w:rsidRDefault="00841606" w:rsidP="00841606">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sz w:val="24"/>
          <w:szCs w:val="24"/>
          <w:lang w:val="es-EC"/>
        </w:rPr>
        <w:t xml:space="preserve">Que, el artículo 92 de la Ley Orgánica de Transporte Terrestre, Tránsito y Seguridad </w:t>
      </w:r>
      <w:r w:rsidR="006372C1" w:rsidRPr="00A2493D">
        <w:rPr>
          <w:rFonts w:ascii="Times New Roman" w:hAnsi="Times New Roman" w:cs="Times New Roman"/>
          <w:sz w:val="24"/>
          <w:szCs w:val="24"/>
          <w:lang w:val="es-EC"/>
        </w:rPr>
        <w:t>Vial, señala</w:t>
      </w:r>
      <w:r w:rsidRPr="00A2493D">
        <w:rPr>
          <w:rFonts w:ascii="Times New Roman" w:hAnsi="Times New Roman" w:cs="Times New Roman"/>
          <w:sz w:val="24"/>
          <w:szCs w:val="24"/>
          <w:lang w:val="es-EC"/>
        </w:rPr>
        <w:t>: “</w:t>
      </w:r>
      <w:r w:rsidRPr="00A2493D">
        <w:rPr>
          <w:rFonts w:ascii="Times New Roman" w:hAnsi="Times New Roman" w:cs="Times New Roman"/>
          <w:i/>
          <w:sz w:val="24"/>
          <w:szCs w:val="24"/>
          <w:lang w:val="es-EC"/>
        </w:rPr>
        <w:t xml:space="preserve">Licencia para </w:t>
      </w:r>
      <w:proofErr w:type="gramStart"/>
      <w:r w:rsidRPr="00A2493D">
        <w:rPr>
          <w:rFonts w:ascii="Times New Roman" w:hAnsi="Times New Roman" w:cs="Times New Roman"/>
          <w:i/>
          <w:sz w:val="24"/>
          <w:szCs w:val="24"/>
          <w:lang w:val="es-EC"/>
        </w:rPr>
        <w:t>Conducir.-</w:t>
      </w:r>
      <w:proofErr w:type="gramEnd"/>
      <w:r w:rsidRPr="00A2493D">
        <w:rPr>
          <w:rFonts w:ascii="Times New Roman" w:hAnsi="Times New Roman" w:cs="Times New Roman"/>
          <w:i/>
          <w:sz w:val="24"/>
          <w:szCs w:val="24"/>
          <w:lang w:val="es-EC"/>
        </w:rPr>
        <w:t xml:space="preserve"> La licencia constituye el título habilitante para conducir vehículos a motor, maquinaria agrícola, equipo caminero o pesado (…)”</w:t>
      </w:r>
    </w:p>
    <w:p w14:paraId="2F8476C3" w14:textId="0A33C425" w:rsidR="008B4692" w:rsidRPr="00A2493D" w:rsidRDefault="00841606" w:rsidP="00841606">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sz w:val="24"/>
          <w:szCs w:val="24"/>
          <w:lang w:val="es-EC"/>
        </w:rPr>
        <w:t>Que, el artículo 96 A Ley Orgánica de Transporte Terrestre, Tránsito y Seguridad Vial</w:t>
      </w:r>
      <w:r w:rsidR="006372C1" w:rsidRPr="00A2493D">
        <w:rPr>
          <w:rFonts w:ascii="Times New Roman" w:hAnsi="Times New Roman" w:cs="Times New Roman"/>
          <w:sz w:val="24"/>
          <w:szCs w:val="24"/>
          <w:lang w:val="es-EC"/>
        </w:rPr>
        <w:t xml:space="preserve"> dispone</w:t>
      </w:r>
      <w:r w:rsidRPr="00A2493D">
        <w:rPr>
          <w:rFonts w:ascii="Times New Roman" w:hAnsi="Times New Roman" w:cs="Times New Roman"/>
          <w:sz w:val="24"/>
          <w:szCs w:val="24"/>
          <w:lang w:val="es-EC"/>
        </w:rPr>
        <w:t xml:space="preserve">: </w:t>
      </w:r>
      <w:r w:rsidRPr="00A2493D">
        <w:rPr>
          <w:rFonts w:ascii="Times New Roman" w:hAnsi="Times New Roman" w:cs="Times New Roman"/>
          <w:i/>
          <w:sz w:val="24"/>
          <w:szCs w:val="24"/>
          <w:lang w:val="es-EC"/>
        </w:rPr>
        <w:t xml:space="preserve">“Del reconocimiento de las licencias y otros documentos expedidos en el </w:t>
      </w:r>
      <w:r w:rsidRPr="00A2493D">
        <w:rPr>
          <w:rFonts w:ascii="Times New Roman" w:hAnsi="Times New Roman" w:cs="Times New Roman"/>
          <w:i/>
          <w:sz w:val="24"/>
          <w:szCs w:val="24"/>
          <w:lang w:val="es-EC"/>
        </w:rPr>
        <w:lastRenderedPageBreak/>
        <w:t>exterior.- El Estado reconoce la validez de los documentos, distintivos, licencias de conducción, permisos de conducción internacionales, identificaciones vehiculares y pases de aduana, emitidos y expedidos en el exterior, en el marco de las normas y requisitos previstos en los instrumentos internacionales vigentes, la presente Lev, el Reglamento específico y la normativa conexa expedida por parte de la Agencia Nacional de Regulación y Control del Transporte Terrestre, Tránsito y Seguridad Vial. Las personas ecuatorianas que residan en el exterior y las personas extranjeras podrán conducir dentro del territorio nacional, con licencias o permisos de conducción emitidos en su país de residencia, únicamente vehículos automotores de servicio particular, por el tiempo que dure la categoría migratoria de visitante temporal en el caso de las personas extranjeras y, hasta un año en el caso de las personas ecuatorianas que residen en el exterior</w:t>
      </w:r>
      <w:r w:rsidRPr="00A2493D">
        <w:rPr>
          <w:rFonts w:ascii="Times New Roman" w:hAnsi="Times New Roman" w:cs="Times New Roman"/>
          <w:sz w:val="24"/>
          <w:szCs w:val="24"/>
          <w:lang w:val="es-EC"/>
        </w:rPr>
        <w:t xml:space="preserve">. </w:t>
      </w:r>
      <w:r w:rsidRPr="00A2493D">
        <w:rPr>
          <w:rFonts w:ascii="Times New Roman" w:hAnsi="Times New Roman" w:cs="Times New Roman"/>
          <w:i/>
          <w:sz w:val="24"/>
          <w:szCs w:val="24"/>
          <w:lang w:val="es-EC"/>
        </w:rPr>
        <w:t>Las personas indicadas en el párrafo anterior que, de manera temporal o definitiva, residan en el país, podrán canjear u homologar su licencia, con su similar ecuatoriana.”</w:t>
      </w:r>
    </w:p>
    <w:p w14:paraId="551451A1" w14:textId="0DC5FF80" w:rsidR="006526CE" w:rsidRPr="00A2493D" w:rsidRDefault="006526CE" w:rsidP="00841606">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183 de la </w:t>
      </w:r>
      <w:r w:rsidR="006372C1" w:rsidRPr="00A2493D">
        <w:rPr>
          <w:rFonts w:ascii="Times New Roman" w:hAnsi="Times New Roman" w:cs="Times New Roman"/>
          <w:i/>
          <w:sz w:val="24"/>
          <w:szCs w:val="24"/>
          <w:lang w:val="es-EC"/>
        </w:rPr>
        <w:t xml:space="preserve">Ley Orgánica de Transporte Terrestre, Tránsito y Seguridad Vial determina: </w:t>
      </w:r>
      <w:r w:rsidRPr="00A2493D">
        <w:rPr>
          <w:rFonts w:ascii="Times New Roman" w:hAnsi="Times New Roman" w:cs="Times New Roman"/>
          <w:i/>
          <w:sz w:val="24"/>
          <w:szCs w:val="24"/>
          <w:lang w:val="es-EC"/>
        </w:rPr>
        <w:t>“Los usuarios de las vías están obligados a obedecer las normativas, reglamentaciones viales, indicaciones del agente de tránsito y señales de tránsito que establezcan una obligación o prohibición, salvo circunstancias especiales que lo justifiquen.”</w:t>
      </w:r>
    </w:p>
    <w:p w14:paraId="28376460" w14:textId="162AE0B3" w:rsidR="006372C1" w:rsidRPr="00A2493D" w:rsidRDefault="006372C1" w:rsidP="006372C1">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204.C de la Ley Orgánica de Transporte Terrestre, Tránsito y Seguridad Vial, establece: “Deberes.- Los conductores y pasajeros de los vehículos señalados en la presente Sección deberán cumplir las siguientes normas mínimas de seguridad: d) Llevar correctamente sujeto a su cabeza y en todo momento, el casco de seguridad homologado; e) Vestir chalecos o chaquetas con cintas </w:t>
      </w:r>
      <w:proofErr w:type="spellStart"/>
      <w:r w:rsidRPr="00A2493D">
        <w:rPr>
          <w:rFonts w:ascii="Times New Roman" w:hAnsi="Times New Roman" w:cs="Times New Roman"/>
          <w:i/>
          <w:sz w:val="24"/>
          <w:szCs w:val="24"/>
          <w:lang w:val="es-EC"/>
        </w:rPr>
        <w:t>retrorreflectivas</w:t>
      </w:r>
      <w:proofErr w:type="spellEnd"/>
      <w:r w:rsidRPr="00A2493D">
        <w:rPr>
          <w:rFonts w:ascii="Times New Roman" w:hAnsi="Times New Roman" w:cs="Times New Roman"/>
          <w:i/>
          <w:sz w:val="24"/>
          <w:szCs w:val="24"/>
          <w:lang w:val="es-EC"/>
        </w:rPr>
        <w:t xml:space="preserve"> de identificación que deben ser visibles cuando se conduzca entre las 18:00 y las 6:00 horas;”</w:t>
      </w:r>
    </w:p>
    <w:p w14:paraId="0042D269" w14:textId="0D5A7E12" w:rsidR="004D3CC7" w:rsidRPr="00A2493D" w:rsidRDefault="006372C1" w:rsidP="00942408">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la Disposición General Quincuagésima de la Ley Orgánica de Transporte Terrestre, Tránsito y Seguridad Vial dispone: “Quincuagésima. - Las y los ciudadanos que conduzcan portando una licencia extranjera que no consten en la base de datos nacional, cancelarán las obligaciones provenientes del cometimiento de infracciones de tránsito dentro del territorio nacional, en las entidades competentes. Cuando se trate de ciudadanos extranjeros que conducen un vehículo de placas ecuatorianas, la citación se emitirá a nombre del propietario del vehículo; y, cuando se trate de ciudadanos extranjeros que conducen un vehículo de placas extranjeras, las y los servidores encargados del control de tránsito procederán a la aprehensión del automotor hasta que se presente la constancia de la cancelación de la multa. En los contratos de renta de vehículos para ciudadanos y ciudadanas con licencia </w:t>
      </w:r>
      <w:r w:rsidRPr="00A2493D">
        <w:rPr>
          <w:rFonts w:ascii="Times New Roman" w:hAnsi="Times New Roman" w:cs="Times New Roman"/>
          <w:i/>
          <w:sz w:val="24"/>
          <w:szCs w:val="24"/>
          <w:lang w:val="es-EC"/>
        </w:rPr>
        <w:lastRenderedPageBreak/>
        <w:t>extranjera, se hará constar que en caso de cometer infracciones de tránsito dentro del territorio ecuatoriano se cargará dicho importe a las tarjetas de crédito o débito registradas por el arrendatario. En caso de no ser factible el cargo antes indicado, la compañía de renta de vehículos asumirá el costo de la multa.”</w:t>
      </w:r>
      <w:r w:rsidR="009733D9" w:rsidRPr="00A2493D">
        <w:rPr>
          <w:rFonts w:ascii="Times New Roman" w:hAnsi="Times New Roman" w:cs="Times New Roman"/>
          <w:i/>
          <w:sz w:val="24"/>
          <w:szCs w:val="24"/>
          <w:lang w:val="es-EC"/>
        </w:rPr>
        <w:t>;</w:t>
      </w:r>
    </w:p>
    <w:p w14:paraId="63A32186" w14:textId="3E878FAE" w:rsidR="00E3445F" w:rsidRPr="00A2493D" w:rsidRDefault="00E3445F" w:rsidP="00E3445F">
      <w:pPr>
        <w:pStyle w:val="Sinespaciado"/>
        <w:spacing w:after="120" w:line="276" w:lineRule="auto"/>
        <w:ind w:left="705" w:hanging="705"/>
        <w:jc w:val="both"/>
        <w:rPr>
          <w:rStyle w:val="fontstyle01"/>
          <w:rFonts w:ascii="Times New Roman" w:hAnsi="Times New Roman" w:cs="Times New Roman"/>
          <w:i/>
          <w:color w:val="auto"/>
        </w:rPr>
      </w:pPr>
      <w:r w:rsidRPr="00A2493D">
        <w:rPr>
          <w:rFonts w:ascii="Times New Roman" w:hAnsi="Times New Roman" w:cs="Times New Roman"/>
          <w:i/>
          <w:sz w:val="24"/>
          <w:szCs w:val="24"/>
          <w:lang w:val="es-EC"/>
        </w:rPr>
        <w:t xml:space="preserve">Que, la </w:t>
      </w:r>
      <w:r w:rsidRPr="00A2493D">
        <w:rPr>
          <w:rStyle w:val="fontstyle01"/>
          <w:rFonts w:ascii="Times New Roman" w:hAnsi="Times New Roman" w:cs="Times New Roman"/>
          <w:i/>
          <w:color w:val="auto"/>
          <w:lang w:val="es-EC"/>
        </w:rPr>
        <w:t>Ley Orgánica para la Optimización y Eficiencia de Trámites</w:t>
      </w:r>
      <w:r w:rsidRPr="00A2493D">
        <w:rPr>
          <w:rFonts w:ascii="Times New Roman" w:hAnsi="Times New Roman" w:cs="Times New Roman"/>
          <w:i/>
          <w:sz w:val="24"/>
          <w:szCs w:val="24"/>
          <w:lang w:val="es-EC"/>
        </w:rPr>
        <w:br/>
      </w:r>
      <w:r w:rsidRPr="00A2493D">
        <w:rPr>
          <w:rStyle w:val="fontstyle01"/>
          <w:rFonts w:ascii="Times New Roman" w:hAnsi="Times New Roman" w:cs="Times New Roman"/>
          <w:i/>
          <w:color w:val="auto"/>
          <w:lang w:val="es-EC"/>
        </w:rPr>
        <w:t>Administrativos el artículo 29 de la  determina: “Art. 29.- Traducciones.- Las entidades reguladas por esta Ley admitirán como válidas, mientras no se demuestre lo contrario, las traducciones de documentos en idioma extranjero efectuadas extrajudicialmente por uno o más intérpretes siempre que la firma o firmas se encuentren autenticadas por un notario, por un cónsul del Ecuador o reconocida ante un juez de lo civil</w:t>
      </w:r>
      <w:r w:rsidRPr="00A2493D">
        <w:rPr>
          <w:rStyle w:val="fontstyle01"/>
          <w:rFonts w:ascii="Times New Roman" w:hAnsi="Times New Roman" w:cs="Times New Roman"/>
          <w:i/>
          <w:color w:val="auto"/>
        </w:rPr>
        <w:t>”;</w:t>
      </w:r>
    </w:p>
    <w:p w14:paraId="1C3831D9" w14:textId="77777777" w:rsidR="00287001" w:rsidRPr="00A2493D" w:rsidRDefault="00287001" w:rsidP="00287001">
      <w:pPr>
        <w:pStyle w:val="Sinespaciado"/>
        <w:spacing w:after="120" w:line="276" w:lineRule="auto"/>
        <w:ind w:left="705" w:hanging="705"/>
        <w:jc w:val="both"/>
        <w:rPr>
          <w:rStyle w:val="fontstyle01"/>
          <w:rFonts w:ascii="Times New Roman" w:hAnsi="Times New Roman" w:cs="Times New Roman"/>
          <w:i/>
          <w:color w:val="auto"/>
          <w:lang w:val="es-EC"/>
        </w:rPr>
      </w:pPr>
      <w:r w:rsidRPr="00A2493D">
        <w:rPr>
          <w:rStyle w:val="fontstyle01"/>
          <w:rFonts w:ascii="Times New Roman" w:hAnsi="Times New Roman" w:cs="Times New Roman"/>
          <w:i/>
          <w:color w:val="auto"/>
          <w:lang w:val="es-EC"/>
        </w:rPr>
        <w:t>Que, el artículo 2 de la Ley de Régimen para el Distrito Metropolitano de Quito señala que el Municipio del Distrito Metropolitano de Quito cumplirá las siguientes finalidades: "1) Regulará el uso y la adecuada ocupación del suelo y ejercerá control sobre el mismo con competencia exclusiva y privativa. De igual manera regulará y controlará, con competencia exclusiva y privativa las construcciones o edificaciones, su estado, utilización y condiciones; 2) Planificará, regulará y coordinará todo lo relacionado con el transporte público y privado dentro de su jurisdicción, para lo cual expedirá, con competencia exclusiva, las normas que sean necesarias";</w:t>
      </w:r>
    </w:p>
    <w:p w14:paraId="6536327E" w14:textId="7A0F1830" w:rsidR="00287001" w:rsidRPr="00A2493D" w:rsidRDefault="00287001" w:rsidP="00287001">
      <w:pPr>
        <w:pStyle w:val="Sinespaciado"/>
        <w:spacing w:after="120" w:line="276" w:lineRule="auto"/>
        <w:ind w:left="705" w:hanging="705"/>
        <w:jc w:val="both"/>
        <w:rPr>
          <w:rFonts w:ascii="Times New Roman" w:hAnsi="Times New Roman" w:cs="Times New Roman"/>
          <w:i/>
          <w:sz w:val="24"/>
          <w:szCs w:val="24"/>
          <w:lang w:val="es-EC"/>
        </w:rPr>
      </w:pPr>
      <w:r w:rsidRPr="00A2493D">
        <w:rPr>
          <w:rStyle w:val="fontstyle01"/>
          <w:rFonts w:ascii="Times New Roman" w:hAnsi="Times New Roman" w:cs="Times New Roman"/>
          <w:i/>
          <w:color w:val="auto"/>
          <w:lang w:val="es-EC"/>
        </w:rPr>
        <w:t>Que, el artículo 8, numeral 1 de la Ley de Régimen para el Distrito Metropolitano de Quito, establece: "Le corresponde específicamente,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2B45A6F3" w14:textId="77777777" w:rsidR="004D3CC7" w:rsidRPr="00A2493D" w:rsidRDefault="004D3CC7" w:rsidP="004D3CC7">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137 del Reglamento a Ley Orgánica de Transporte Terrestre, Tránsito y Seguridad Vial señala: “Los extranjeros que ingresen al país con visa de turista, o al amparo de cualquier visa de no inmigrante, podrán conducir con las licencias emitidas en sus países de origen, durante todo el plazo de estadía que su condición migratoria se lo permita, pero en ningún caso por más de seis meses contados desde su ingreso al país. Los extranjeros que ingresen al país con visa de inmigrante, podrán también conducir con las licencias emitidas en sus países de origen, hasta por un plazo máximo de seis meses contados desde la fecha en que hubieren ingresado al país. Los extranjeros a los que el Estado no les exigiere visa para su ingreso al país, podrán conducir con las licencias emitidas en sus países de origen, durante el plazo de estadía que se les otorgue al momento de su entrada y estadía </w:t>
      </w:r>
      <w:r w:rsidRPr="00A2493D">
        <w:rPr>
          <w:rFonts w:ascii="Times New Roman" w:hAnsi="Times New Roman" w:cs="Times New Roman"/>
          <w:i/>
          <w:sz w:val="24"/>
          <w:szCs w:val="24"/>
          <w:lang w:val="es-EC"/>
        </w:rPr>
        <w:lastRenderedPageBreak/>
        <w:t>legal en el país, siempre que la licencia se encuentre vigente. Los ecuatorianos residentes en el exterior, podrán conducir en el país con las licencias emitidas en su país de residencia, hasta por un plazo de seis meses contados a partir de su ingreso al país.  Vencidos los plazos antes indicados, los extranjeros o los ecuatorianos residentes en el exterior, no podrán conducir en el país si antes no canjean sus licencias del exterior con su similar ecuatoriana. En estos casos deberá cumplirse lo establecido en el artículo 94 de la Ley”;</w:t>
      </w:r>
    </w:p>
    <w:p w14:paraId="07C00371" w14:textId="6332DB95" w:rsidR="004D3CC7" w:rsidRPr="00A2493D" w:rsidRDefault="004D3CC7" w:rsidP="00EC35EF">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Que, el artículo 138 del Reglamento a Ley Orgánica de Transporte Terrestre, Tránsito y Seguridad Vial determina: “Para poder circular en el país con licencias emitidas en el extranjero, éstas deberán estar vigentes y, cuando las mismas no estén en idioma español, deberán contar con la traducción correspondiente, según lo establecido en el artículo 24 de la Ley de Modernización del Estado. El conductor deberá portar, además de su licencia, el pasaporte en el que conste la visa o el sello de admisión al país, a fin de determinar si los plazos mencionados en el artículo precedente se encuentran vigentes. Quien condujere con una licencia extranjera sin portar además el pasaporte, o si lo hiciere fuera del plazo previsto en este artículo, o sin la correspondiente traducción, incurrirá en lo previsto en el artículo 391.21 del Código Orgánico Integral Penal. La reducción de puntos se efectuará por igual, y surtirá las mismas consecuencias como si tratara de conductores nacionales.”</w:t>
      </w:r>
    </w:p>
    <w:p w14:paraId="360D8E07" w14:textId="0D91A802" w:rsidR="00942408" w:rsidRPr="00A2493D" w:rsidRDefault="004D3CC7" w:rsidP="00EC35EF">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166 del </w:t>
      </w:r>
      <w:r w:rsidR="00942408" w:rsidRPr="00A2493D">
        <w:rPr>
          <w:rFonts w:ascii="Times New Roman" w:hAnsi="Times New Roman" w:cs="Times New Roman"/>
          <w:i/>
          <w:sz w:val="24"/>
          <w:szCs w:val="24"/>
          <w:lang w:val="es-EC"/>
        </w:rPr>
        <w:t xml:space="preserve">Reglamento a Ley Orgánica de Transporte Terrestre, Tránsito y Seguridad Vial </w:t>
      </w:r>
      <w:r w:rsidRPr="00A2493D">
        <w:rPr>
          <w:rFonts w:ascii="Times New Roman" w:hAnsi="Times New Roman" w:cs="Times New Roman"/>
          <w:i/>
          <w:sz w:val="24"/>
          <w:szCs w:val="24"/>
          <w:lang w:val="es-EC"/>
        </w:rPr>
        <w:t xml:space="preserve">establece: “Los conductores en general están obligados a portar su licencia, permiso o documento equivalente, la matrícula y la póliza de Seguro Obligatorio de Accidentes (SOAT) vigente, y presentarlos a los agentes y autoridades de tránsito cuando fueren requeridos. Los conductores extranjeros y los ecuatorianos residentes en el exterior que circulen con licencias emitidas en sus países de residencia portarán, además, su pasaporte o la copia </w:t>
      </w:r>
      <w:proofErr w:type="spellStart"/>
      <w:r w:rsidRPr="00A2493D">
        <w:rPr>
          <w:rFonts w:ascii="Times New Roman" w:hAnsi="Times New Roman" w:cs="Times New Roman"/>
          <w:i/>
          <w:sz w:val="24"/>
          <w:szCs w:val="24"/>
          <w:lang w:val="es-EC"/>
        </w:rPr>
        <w:t>notarizada</w:t>
      </w:r>
      <w:proofErr w:type="spellEnd"/>
      <w:r w:rsidRPr="00A2493D">
        <w:rPr>
          <w:rFonts w:ascii="Times New Roman" w:hAnsi="Times New Roman" w:cs="Times New Roman"/>
          <w:i/>
          <w:sz w:val="24"/>
          <w:szCs w:val="24"/>
          <w:lang w:val="es-EC"/>
        </w:rPr>
        <w:t xml:space="preserve"> del mismo, en donde conste la visa o el sello de ingreso en el que se determine el tiempo de permanencia en el país. Las licencias extranjeras que no estén en idioma español, deberán estar acompañadas de la correspondiente traducción, de conformidad con lo dispuesto en el artículo 24 de la Ley de Modernización del Estado.”</w:t>
      </w:r>
    </w:p>
    <w:p w14:paraId="621A408B" w14:textId="068FF95D" w:rsidR="00942408" w:rsidRPr="00A2493D" w:rsidRDefault="00942408" w:rsidP="004D3CC7">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Que, el artículo 167 del Reglamento a Ley Orgánica de Transporte Terrestre, Tránsito y Seguridad Vial señala: “En todas las vías del país, las indicaciones de los agentes de tránsito, prevalecerán sobre cualquier dispositivo regulador y señales de tránsito”;</w:t>
      </w:r>
    </w:p>
    <w:p w14:paraId="6C3EC369" w14:textId="6672073B" w:rsidR="00942408" w:rsidRPr="00A2493D" w:rsidRDefault="00942408" w:rsidP="00942408">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252 del Reglamento a Ley Orgánica de Transporte Terrestre, Tránsito y Seguridad Vial dispone “Se consideran usuarios de la vía, todas aquellas personas </w:t>
      </w:r>
      <w:r w:rsidRPr="00A2493D">
        <w:rPr>
          <w:rFonts w:ascii="Times New Roman" w:hAnsi="Times New Roman" w:cs="Times New Roman"/>
          <w:i/>
          <w:sz w:val="24"/>
          <w:szCs w:val="24"/>
          <w:lang w:val="es-EC"/>
        </w:rPr>
        <w:lastRenderedPageBreak/>
        <w:t>que hacen uso de las vías públicas ya sea como peatones, pasajeros, conductores de vehículos a motor o de tracción humana o animal”;</w:t>
      </w:r>
    </w:p>
    <w:p w14:paraId="309B5BB6" w14:textId="0FE51082" w:rsidR="00942408" w:rsidRPr="00A2493D" w:rsidRDefault="00942408" w:rsidP="00942408">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300 del Reglamento a Ley Orgánica de Transporte Terrestre, Tránsito y Seguridad Vial </w:t>
      </w:r>
      <w:r w:rsidR="00EC35EF" w:rsidRPr="00A2493D">
        <w:rPr>
          <w:rFonts w:ascii="Times New Roman" w:hAnsi="Times New Roman" w:cs="Times New Roman"/>
          <w:i/>
          <w:sz w:val="24"/>
          <w:szCs w:val="24"/>
          <w:lang w:val="es-EC"/>
        </w:rPr>
        <w:t>establece</w:t>
      </w:r>
      <w:r w:rsidRPr="00A2493D">
        <w:rPr>
          <w:rFonts w:ascii="Times New Roman" w:hAnsi="Times New Roman" w:cs="Times New Roman"/>
          <w:i/>
          <w:sz w:val="24"/>
          <w:szCs w:val="24"/>
          <w:lang w:val="es-EC"/>
        </w:rPr>
        <w:t xml:space="preserve">: “Los conductores, pasajeros y pasajeras de motocicletas, motonetas, </w:t>
      </w:r>
      <w:proofErr w:type="spellStart"/>
      <w:r w:rsidRPr="00A2493D">
        <w:rPr>
          <w:rFonts w:ascii="Times New Roman" w:hAnsi="Times New Roman" w:cs="Times New Roman"/>
          <w:i/>
          <w:sz w:val="24"/>
          <w:szCs w:val="24"/>
          <w:lang w:val="es-EC"/>
        </w:rPr>
        <w:t>bicimotos</w:t>
      </w:r>
      <w:proofErr w:type="spellEnd"/>
      <w:r w:rsidRPr="00A2493D">
        <w:rPr>
          <w:rFonts w:ascii="Times New Roman" w:hAnsi="Times New Roman" w:cs="Times New Roman"/>
          <w:i/>
          <w:sz w:val="24"/>
          <w:szCs w:val="24"/>
          <w:lang w:val="es-EC"/>
        </w:rPr>
        <w:t xml:space="preserve">, </w:t>
      </w:r>
      <w:proofErr w:type="spellStart"/>
      <w:r w:rsidRPr="00A2493D">
        <w:rPr>
          <w:rFonts w:ascii="Times New Roman" w:hAnsi="Times New Roman" w:cs="Times New Roman"/>
          <w:i/>
          <w:sz w:val="24"/>
          <w:szCs w:val="24"/>
          <w:lang w:val="es-EC"/>
        </w:rPr>
        <w:t>tricar</w:t>
      </w:r>
      <w:proofErr w:type="spellEnd"/>
      <w:r w:rsidRPr="00A2493D">
        <w:rPr>
          <w:rFonts w:ascii="Times New Roman" w:hAnsi="Times New Roman" w:cs="Times New Roman"/>
          <w:i/>
          <w:sz w:val="24"/>
          <w:szCs w:val="24"/>
          <w:lang w:val="es-EC"/>
        </w:rPr>
        <w:t xml:space="preserve"> y </w:t>
      </w:r>
      <w:proofErr w:type="spellStart"/>
      <w:r w:rsidRPr="00A2493D">
        <w:rPr>
          <w:rFonts w:ascii="Times New Roman" w:hAnsi="Times New Roman" w:cs="Times New Roman"/>
          <w:i/>
          <w:sz w:val="24"/>
          <w:szCs w:val="24"/>
          <w:lang w:val="es-EC"/>
        </w:rPr>
        <w:t>cuadrimotos</w:t>
      </w:r>
      <w:proofErr w:type="spellEnd"/>
      <w:r w:rsidRPr="00A2493D">
        <w:rPr>
          <w:rFonts w:ascii="Times New Roman" w:hAnsi="Times New Roman" w:cs="Times New Roman"/>
          <w:i/>
          <w:sz w:val="24"/>
          <w:szCs w:val="24"/>
          <w:lang w:val="es-EC"/>
        </w:rPr>
        <w:t xml:space="preserve"> están obligados a cumplir las siguientes normas de seguridad: 1. Llevar correctamente sujeto a su cabeza y en todo momento el casco de seguridad homologado; 2. Vestir chalecos o chaquetas con cintas retro-</w:t>
      </w:r>
      <w:proofErr w:type="spellStart"/>
      <w:r w:rsidRPr="00A2493D">
        <w:rPr>
          <w:rFonts w:ascii="Times New Roman" w:hAnsi="Times New Roman" w:cs="Times New Roman"/>
          <w:i/>
          <w:sz w:val="24"/>
          <w:szCs w:val="24"/>
          <w:lang w:val="es-EC"/>
        </w:rPr>
        <w:t>reflectivas</w:t>
      </w:r>
      <w:proofErr w:type="spellEnd"/>
      <w:r w:rsidRPr="00A2493D">
        <w:rPr>
          <w:rFonts w:ascii="Times New Roman" w:hAnsi="Times New Roman" w:cs="Times New Roman"/>
          <w:i/>
          <w:sz w:val="24"/>
          <w:szCs w:val="24"/>
          <w:lang w:val="es-EC"/>
        </w:rPr>
        <w:t xml:space="preserve"> de identificación que deben ser visibles; 3. Abstenerse de subir al vehículo cuando ya ha sido ocupado el espacio para el pasajero; y, 4. Ubicarse detrás del conductor, y en ningún momento entre el conductor y el manubrio. En caso de no cumplir estas obligaciones el vehículo será retenido hasta que las mismas sean subsanadas.”;</w:t>
      </w:r>
    </w:p>
    <w:p w14:paraId="381BDF88" w14:textId="68D71864" w:rsidR="00EC35EF" w:rsidRPr="00A2493D" w:rsidRDefault="00942408" w:rsidP="00EC35EF">
      <w:pPr>
        <w:pStyle w:val="Sinespaciado"/>
        <w:spacing w:after="120" w:line="276" w:lineRule="auto"/>
        <w:ind w:left="705" w:hanging="705"/>
        <w:jc w:val="both"/>
        <w:rPr>
          <w:rStyle w:val="fontstyle01"/>
          <w:rFonts w:ascii="Times New Roman" w:hAnsi="Times New Roman" w:cs="Times New Roman"/>
          <w:i/>
          <w:color w:val="auto"/>
          <w:lang w:val="es-EC"/>
        </w:rPr>
      </w:pPr>
      <w:r w:rsidRPr="00A2493D">
        <w:rPr>
          <w:rFonts w:ascii="Times New Roman" w:hAnsi="Times New Roman" w:cs="Times New Roman"/>
          <w:i/>
          <w:sz w:val="24"/>
          <w:szCs w:val="24"/>
          <w:lang w:val="es-EC"/>
        </w:rPr>
        <w:t xml:space="preserve">Que, el artículo 301 del Reglamento a Ley Orgánica de Transporte Terrestre, Tránsito y Seguridad Vial </w:t>
      </w:r>
      <w:r w:rsidR="00EC35EF" w:rsidRPr="00A2493D">
        <w:rPr>
          <w:rFonts w:ascii="Times New Roman" w:hAnsi="Times New Roman" w:cs="Times New Roman"/>
          <w:i/>
          <w:sz w:val="24"/>
          <w:szCs w:val="24"/>
          <w:lang w:val="es-EC"/>
        </w:rPr>
        <w:t>señala</w:t>
      </w:r>
      <w:r w:rsidRPr="00A2493D">
        <w:rPr>
          <w:rFonts w:ascii="Times New Roman" w:hAnsi="Times New Roman" w:cs="Times New Roman"/>
          <w:i/>
          <w:sz w:val="24"/>
          <w:szCs w:val="24"/>
          <w:lang w:val="es-EC"/>
        </w:rPr>
        <w:t>: “Los niños y las niñas mayores de siete años podrán viajar en el vehículo conducido por su padre, madre o tutor o por personas mayores de edad por ellos autorizadas, siempre que utilicen casco homologado”;</w:t>
      </w:r>
    </w:p>
    <w:p w14:paraId="079E10FC" w14:textId="77777777" w:rsidR="00942408" w:rsidRPr="00A2493D" w:rsidRDefault="00942408" w:rsidP="00942408">
      <w:pPr>
        <w:pStyle w:val="Sinespaciado"/>
        <w:spacing w:after="120" w:line="276" w:lineRule="auto"/>
        <w:ind w:left="705" w:hanging="705"/>
        <w:jc w:val="both"/>
        <w:rPr>
          <w:rFonts w:ascii="Times New Roman" w:hAnsi="Times New Roman" w:cs="Times New Roman"/>
          <w:i/>
          <w:iCs/>
          <w:sz w:val="24"/>
          <w:szCs w:val="24"/>
          <w:lang w:val="es-EC"/>
        </w:rPr>
      </w:pPr>
      <w:r w:rsidRPr="00A2493D">
        <w:rPr>
          <w:rFonts w:ascii="Times New Roman" w:hAnsi="Times New Roman" w:cs="Times New Roman"/>
          <w:b/>
          <w:bCs/>
          <w:sz w:val="24"/>
          <w:szCs w:val="24"/>
          <w:lang w:val="es-EC"/>
        </w:rPr>
        <w:t>Que,</w:t>
      </w:r>
      <w:r w:rsidRPr="00A2493D">
        <w:rPr>
          <w:rFonts w:ascii="Times New Roman" w:hAnsi="Times New Roman" w:cs="Times New Roman"/>
          <w:sz w:val="24"/>
          <w:szCs w:val="24"/>
          <w:lang w:val="es-EC"/>
        </w:rPr>
        <w:t xml:space="preserve"> </w:t>
      </w:r>
      <w:r w:rsidRPr="00A2493D">
        <w:rPr>
          <w:rFonts w:ascii="Times New Roman" w:hAnsi="Times New Roman" w:cs="Times New Roman"/>
          <w:sz w:val="24"/>
          <w:szCs w:val="24"/>
          <w:lang w:val="es-EC"/>
        </w:rPr>
        <w:tab/>
        <w:t>el artículo 84, letra q), del Código Orgánico de Organización Territorial, Autonomía y Descentralización (en adelante “COOTAD”), establece que como función de los gobiernos autónomos descentralizados metropolitanos la de “</w:t>
      </w:r>
      <w:r w:rsidRPr="00A2493D">
        <w:rPr>
          <w:rFonts w:ascii="Times New Roman" w:hAnsi="Times New Roman" w:cs="Times New Roman"/>
          <w:i/>
          <w:iCs/>
          <w:sz w:val="24"/>
          <w:szCs w:val="24"/>
          <w:lang w:val="es-EC"/>
        </w:rPr>
        <w:t>Planificar, regular y controlar el tránsito y el transporte terrestre dentro de su territorio;</w:t>
      </w:r>
    </w:p>
    <w:p w14:paraId="55FE4AFE" w14:textId="2194EB3C" w:rsidR="00942408" w:rsidRPr="00A2493D" w:rsidRDefault="00942408" w:rsidP="00942408">
      <w:pPr>
        <w:pStyle w:val="Sinespaciado"/>
        <w:spacing w:after="120" w:line="276" w:lineRule="auto"/>
        <w:ind w:left="705" w:hanging="705"/>
        <w:jc w:val="both"/>
        <w:rPr>
          <w:rFonts w:ascii="Times New Roman" w:hAnsi="Times New Roman" w:cs="Times New Roman"/>
          <w:i/>
          <w:iCs/>
          <w:sz w:val="24"/>
          <w:szCs w:val="24"/>
          <w:lang w:val="es-EC"/>
        </w:rPr>
      </w:pPr>
      <w:r w:rsidRPr="00A2493D">
        <w:rPr>
          <w:rFonts w:ascii="Times New Roman" w:hAnsi="Times New Roman" w:cs="Times New Roman"/>
          <w:b/>
          <w:bCs/>
          <w:sz w:val="24"/>
          <w:szCs w:val="24"/>
          <w:lang w:val="es-EC"/>
        </w:rPr>
        <w:t>Que,</w:t>
      </w:r>
      <w:r w:rsidRPr="00A2493D">
        <w:rPr>
          <w:rFonts w:ascii="Times New Roman" w:hAnsi="Times New Roman" w:cs="Times New Roman"/>
          <w:sz w:val="24"/>
          <w:szCs w:val="24"/>
          <w:lang w:val="es-EC"/>
        </w:rPr>
        <w:t xml:space="preserve"> </w:t>
      </w:r>
      <w:r w:rsidRPr="00A2493D">
        <w:rPr>
          <w:rFonts w:ascii="Times New Roman" w:hAnsi="Times New Roman" w:cs="Times New Roman"/>
          <w:sz w:val="24"/>
          <w:szCs w:val="24"/>
          <w:lang w:val="es-EC"/>
        </w:rPr>
        <w:tab/>
        <w:t>el artículo 84, letra r), del Código Orgánico de Organización Territorial, Autonomía y Descentr</w:t>
      </w:r>
      <w:r w:rsidR="00EC35EF" w:rsidRPr="00A2493D">
        <w:rPr>
          <w:rFonts w:ascii="Times New Roman" w:hAnsi="Times New Roman" w:cs="Times New Roman"/>
          <w:sz w:val="24"/>
          <w:szCs w:val="24"/>
          <w:lang w:val="es-EC"/>
        </w:rPr>
        <w:t>alización</w:t>
      </w:r>
      <w:r w:rsidRPr="00A2493D">
        <w:rPr>
          <w:rFonts w:ascii="Times New Roman" w:hAnsi="Times New Roman" w:cs="Times New Roman"/>
          <w:sz w:val="24"/>
          <w:szCs w:val="24"/>
          <w:lang w:val="es-EC"/>
        </w:rPr>
        <w:t>, determina “</w:t>
      </w:r>
      <w:r w:rsidRPr="00A2493D">
        <w:rPr>
          <w:rFonts w:ascii="Times New Roman" w:hAnsi="Times New Roman" w:cs="Times New Roman"/>
          <w:i/>
          <w:sz w:val="24"/>
          <w:szCs w:val="24"/>
          <w:lang w:val="es-EC"/>
        </w:rPr>
        <w:t>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A2493D">
        <w:rPr>
          <w:rFonts w:ascii="Times New Roman" w:hAnsi="Times New Roman" w:cs="Times New Roman"/>
          <w:sz w:val="24"/>
          <w:szCs w:val="24"/>
          <w:lang w:val="es-EC"/>
        </w:rPr>
        <w:t>”</w:t>
      </w:r>
    </w:p>
    <w:p w14:paraId="178FDC00" w14:textId="05A812BA" w:rsidR="00942408" w:rsidRPr="00A2493D" w:rsidRDefault="00942408" w:rsidP="00942408">
      <w:pPr>
        <w:pStyle w:val="Sinespaciado"/>
        <w:spacing w:after="120" w:line="276" w:lineRule="auto"/>
        <w:ind w:left="705" w:hanging="705"/>
        <w:jc w:val="both"/>
        <w:rPr>
          <w:rFonts w:ascii="Times New Roman" w:hAnsi="Times New Roman" w:cs="Times New Roman"/>
          <w:i/>
          <w:iCs/>
          <w:sz w:val="24"/>
          <w:szCs w:val="24"/>
          <w:lang w:val="es-EC"/>
        </w:rPr>
      </w:pPr>
      <w:r w:rsidRPr="00A2493D">
        <w:rPr>
          <w:rFonts w:ascii="Times New Roman" w:hAnsi="Times New Roman" w:cs="Times New Roman"/>
          <w:b/>
          <w:bCs/>
          <w:sz w:val="24"/>
          <w:szCs w:val="24"/>
          <w:lang w:val="es-EC"/>
        </w:rPr>
        <w:t>Que</w:t>
      </w:r>
      <w:r w:rsidRPr="00A2493D">
        <w:rPr>
          <w:rFonts w:ascii="Times New Roman" w:hAnsi="Times New Roman" w:cs="Times New Roman"/>
          <w:i/>
          <w:iCs/>
          <w:sz w:val="24"/>
          <w:szCs w:val="24"/>
          <w:lang w:val="es-EC"/>
        </w:rPr>
        <w:t xml:space="preserve">, </w:t>
      </w:r>
      <w:r w:rsidRPr="00A2493D">
        <w:rPr>
          <w:rFonts w:ascii="Times New Roman" w:hAnsi="Times New Roman" w:cs="Times New Roman"/>
          <w:sz w:val="24"/>
          <w:szCs w:val="24"/>
          <w:lang w:val="es-EC"/>
        </w:rPr>
        <w:t xml:space="preserve">en el artículo 90, literal u) del </w:t>
      </w:r>
      <w:r w:rsidR="00EC35EF" w:rsidRPr="00A2493D">
        <w:rPr>
          <w:rFonts w:ascii="Times New Roman" w:hAnsi="Times New Roman" w:cs="Times New Roman"/>
          <w:sz w:val="24"/>
          <w:szCs w:val="24"/>
          <w:lang w:val="es-EC"/>
        </w:rPr>
        <w:t xml:space="preserve">Código Orgánico de Organización Territorial, Autonomía y Descentralización </w:t>
      </w:r>
      <w:r w:rsidRPr="00A2493D">
        <w:rPr>
          <w:rFonts w:ascii="Times New Roman" w:hAnsi="Times New Roman" w:cs="Times New Roman"/>
          <w:sz w:val="24"/>
          <w:szCs w:val="24"/>
          <w:lang w:val="es-EC"/>
        </w:rPr>
        <w:t>establece que son atribuciones del Alcalde Metropolitano</w:t>
      </w:r>
      <w:r w:rsidRPr="00A2493D">
        <w:rPr>
          <w:rFonts w:ascii="Times New Roman" w:hAnsi="Times New Roman" w:cs="Times New Roman"/>
          <w:i/>
          <w:sz w:val="24"/>
          <w:szCs w:val="24"/>
          <w:lang w:val="es-EC"/>
        </w:rPr>
        <w:t>: “u) Coordinar con la Policía Nacional, la comunidad y otros organismos relacionados con la materia de seguridad, la formulación y ejecución de políticas locales, planes y evaluación de resultados sobre prevención, protección, seguridad y convivencia ciudadana</w:t>
      </w:r>
      <w:r w:rsidRPr="00A2493D">
        <w:rPr>
          <w:rFonts w:ascii="Times New Roman" w:hAnsi="Times New Roman" w:cs="Times New Roman"/>
          <w:i/>
          <w:iCs/>
          <w:sz w:val="24"/>
          <w:szCs w:val="24"/>
          <w:lang w:val="es-EC"/>
        </w:rPr>
        <w:t xml:space="preserve">”; </w:t>
      </w:r>
    </w:p>
    <w:p w14:paraId="04468B17" w14:textId="73E69B21" w:rsidR="004332D4" w:rsidRPr="00A2493D" w:rsidRDefault="00942408" w:rsidP="00942408">
      <w:pPr>
        <w:pStyle w:val="Sinespaciado"/>
        <w:spacing w:after="120" w:line="276" w:lineRule="auto"/>
        <w:ind w:left="705" w:hanging="705"/>
        <w:jc w:val="both"/>
        <w:rPr>
          <w:rFonts w:ascii="Times New Roman" w:hAnsi="Times New Roman" w:cs="Times New Roman"/>
          <w:bCs/>
          <w:i/>
          <w:iCs/>
          <w:sz w:val="24"/>
          <w:szCs w:val="24"/>
          <w:lang w:val="es-ES"/>
        </w:rPr>
      </w:pPr>
      <w:r w:rsidRPr="00A2493D">
        <w:rPr>
          <w:rFonts w:ascii="Times New Roman" w:hAnsi="Times New Roman" w:cs="Times New Roman"/>
          <w:bCs/>
          <w:i/>
          <w:iCs/>
          <w:sz w:val="24"/>
          <w:szCs w:val="24"/>
          <w:lang w:val="es-ES"/>
        </w:rPr>
        <w:t xml:space="preserve">Que, el artículo 130 del </w:t>
      </w:r>
      <w:r w:rsidR="00EC35EF" w:rsidRPr="00A2493D">
        <w:rPr>
          <w:rFonts w:ascii="Times New Roman" w:hAnsi="Times New Roman" w:cs="Times New Roman"/>
          <w:sz w:val="24"/>
          <w:szCs w:val="24"/>
          <w:lang w:val="es-EC"/>
        </w:rPr>
        <w:t>Código Orgánico de Organización Territorial, Autonomía y Descentralización</w:t>
      </w:r>
      <w:r w:rsidRPr="00A2493D">
        <w:rPr>
          <w:rFonts w:ascii="Times New Roman" w:hAnsi="Times New Roman" w:cs="Times New Roman"/>
          <w:bCs/>
          <w:i/>
          <w:iCs/>
          <w:sz w:val="24"/>
          <w:szCs w:val="24"/>
          <w:lang w:val="es-ES"/>
        </w:rPr>
        <w:t xml:space="preserve"> dispone: “Ejercicio de la competencia de tránsito y transporte. - El ejercicio de la competencia de tránsito y transporte, en el marco del plan de ordenamiento territorial de cada circunscripción, se desarrollará de la siguiente </w:t>
      </w:r>
      <w:r w:rsidRPr="00A2493D">
        <w:rPr>
          <w:rFonts w:ascii="Times New Roman" w:hAnsi="Times New Roman" w:cs="Times New Roman"/>
          <w:bCs/>
          <w:i/>
          <w:iCs/>
          <w:sz w:val="24"/>
          <w:szCs w:val="24"/>
          <w:lang w:val="es-ES"/>
        </w:rPr>
        <w:lastRenderedPageBreak/>
        <w:t>forma: A los gobiernos autónomos descentralizados municipales les corresponde de forma exclusiva planificar, regular y controlar el tránsito, el transporte y la seguridad vial, dentro de su territorio cantonal”;</w:t>
      </w:r>
    </w:p>
    <w:p w14:paraId="14399CE5" w14:textId="64351328" w:rsidR="006372C1" w:rsidRPr="00A2493D" w:rsidRDefault="006372C1" w:rsidP="006372C1">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 xml:space="preserve">Que, el artículo 3 del Código Orgánico de Entidades de Seguridad Ciudadana y Orden Público determina: “Funciones de seguridad ciudadana, protección interna y orden público.- Las entidades reguladas en este Código, de conformidad a sus competencias, con la finalidad de garantizar la seguridad integral de la población, tienen funciones de prevención, detección, disuasión, investigación y control del delito, así como de otros eventos adversos y amenazas a las personas, con el fin de garantizar sus derechos constitucionales y la convivencia social pacífica. En ese marco realizan operaciones coordinadas para el control del espacio público; prevención e investigación de la infracción; apoyo, coordinación, socorro, rescate, atención </w:t>
      </w:r>
      <w:proofErr w:type="spellStart"/>
      <w:r w:rsidRPr="00A2493D">
        <w:rPr>
          <w:rFonts w:ascii="Times New Roman" w:hAnsi="Times New Roman" w:cs="Times New Roman"/>
          <w:i/>
          <w:sz w:val="24"/>
          <w:szCs w:val="24"/>
          <w:lang w:val="es-EC"/>
        </w:rPr>
        <w:t>prehospitalaria</w:t>
      </w:r>
      <w:proofErr w:type="spellEnd"/>
      <w:r w:rsidRPr="00A2493D">
        <w:rPr>
          <w:rFonts w:ascii="Times New Roman" w:hAnsi="Times New Roman" w:cs="Times New Roman"/>
          <w:i/>
          <w:sz w:val="24"/>
          <w:szCs w:val="24"/>
          <w:lang w:val="es-EC"/>
        </w:rPr>
        <w:t xml:space="preserve"> y en general, respuesta ante desastres y emergencias.</w:t>
      </w:r>
    </w:p>
    <w:p w14:paraId="671451CC" w14:textId="037BC7E6" w:rsidR="006372C1" w:rsidRPr="00A2493D" w:rsidRDefault="006372C1" w:rsidP="006372C1">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Que, el artículo 7 del Código Orgánico de Entidades de Seguridad Ciudadana y Orden Público señala: “En el marco de las competencias y funciones específicas reguladas por este Código, las actividades de las entidades de seguridad tendrán los siguientes fines: 1. Contribuir, de acuerdo a sus competencias, a la seguridad integral de la población velando por el cumplimiento del ejercicio de los derechos y garantías de las personas, garantizando el mantenimiento del orden público y precautelando la paz social”;</w:t>
      </w:r>
    </w:p>
    <w:p w14:paraId="58D31C11" w14:textId="581337E6" w:rsidR="008B4692" w:rsidRPr="00A2493D" w:rsidRDefault="006372C1" w:rsidP="00EC35EF">
      <w:pPr>
        <w:pStyle w:val="Sinespaciado"/>
        <w:spacing w:after="120" w:line="276" w:lineRule="auto"/>
        <w:ind w:left="705" w:hanging="705"/>
        <w:jc w:val="both"/>
        <w:rPr>
          <w:rFonts w:ascii="Times New Roman" w:hAnsi="Times New Roman" w:cs="Times New Roman"/>
          <w:i/>
          <w:sz w:val="24"/>
          <w:szCs w:val="24"/>
          <w:lang w:val="es-EC"/>
        </w:rPr>
      </w:pPr>
      <w:r w:rsidRPr="00A2493D">
        <w:rPr>
          <w:rFonts w:ascii="Times New Roman" w:hAnsi="Times New Roman" w:cs="Times New Roman"/>
          <w:i/>
          <w:sz w:val="24"/>
          <w:szCs w:val="24"/>
          <w:lang w:val="es-EC"/>
        </w:rPr>
        <w:t>Que, el artículo 271 del Código Orgánico de Entidades de Seguridad Ciudadana y Orden P</w:t>
      </w:r>
      <w:r w:rsidR="00EC35EF" w:rsidRPr="00A2493D">
        <w:rPr>
          <w:rFonts w:ascii="Times New Roman" w:hAnsi="Times New Roman" w:cs="Times New Roman"/>
          <w:i/>
          <w:sz w:val="24"/>
          <w:szCs w:val="24"/>
          <w:lang w:val="es-EC"/>
        </w:rPr>
        <w:t>úblico establece</w:t>
      </w:r>
      <w:r w:rsidR="00437492" w:rsidRPr="00A2493D">
        <w:rPr>
          <w:rFonts w:ascii="Times New Roman" w:hAnsi="Times New Roman" w:cs="Times New Roman"/>
          <w:i/>
          <w:sz w:val="24"/>
          <w:szCs w:val="24"/>
          <w:lang w:val="es-EC"/>
        </w:rPr>
        <w:t>: “Naturaleza. -</w:t>
      </w:r>
      <w:r w:rsidRPr="00A2493D">
        <w:rPr>
          <w:rFonts w:ascii="Times New Roman" w:hAnsi="Times New Roman" w:cs="Times New Roman"/>
          <w:i/>
          <w:sz w:val="24"/>
          <w:szCs w:val="24"/>
          <w:lang w:val="es-EC"/>
        </w:rPr>
        <w:t xml:space="preserve"> Los Cuerpos de Agentes Civiles de Tránsito son los órganos de ejecución operativa municipal o metropolitana en materia de vigilancia y control de tránsito en las vías de sus respectivas </w:t>
      </w:r>
      <w:r w:rsidR="00437492" w:rsidRPr="00A2493D">
        <w:rPr>
          <w:rFonts w:ascii="Times New Roman" w:hAnsi="Times New Roman" w:cs="Times New Roman"/>
          <w:i/>
          <w:sz w:val="24"/>
          <w:szCs w:val="24"/>
          <w:lang w:val="es-EC"/>
        </w:rPr>
        <w:t>circunscripciones territoriales</w:t>
      </w:r>
      <w:r w:rsidRPr="00A2493D">
        <w:rPr>
          <w:rFonts w:ascii="Times New Roman" w:hAnsi="Times New Roman" w:cs="Times New Roman"/>
          <w:i/>
          <w:sz w:val="24"/>
          <w:szCs w:val="24"/>
          <w:lang w:val="es-EC"/>
        </w:rPr>
        <w:t>”;</w:t>
      </w:r>
    </w:p>
    <w:p w14:paraId="3908F954" w14:textId="0CB896AD" w:rsidR="00C3272B" w:rsidRPr="00A2493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b/>
          <w:bCs/>
          <w:sz w:val="24"/>
          <w:szCs w:val="24"/>
          <w:lang w:val="es-EC"/>
        </w:rPr>
        <w:t xml:space="preserve">Que, </w:t>
      </w:r>
      <w:r w:rsidR="00C3272B" w:rsidRPr="00A2493D">
        <w:rPr>
          <w:rFonts w:ascii="Times New Roman" w:hAnsi="Times New Roman" w:cs="Times New Roman"/>
          <w:b/>
          <w:bCs/>
          <w:sz w:val="24"/>
          <w:szCs w:val="24"/>
          <w:lang w:val="es-EC"/>
        </w:rPr>
        <w:tab/>
      </w:r>
      <w:r w:rsidRPr="00A2493D">
        <w:rPr>
          <w:rFonts w:ascii="Times New Roman" w:hAnsi="Times New Roman" w:cs="Times New Roman"/>
          <w:sz w:val="24"/>
          <w:szCs w:val="24"/>
          <w:lang w:val="es-EC"/>
        </w:rPr>
        <w:t>el artículo 390 del Código Orgánico Integral Penal ordena que: “</w:t>
      </w:r>
      <w:r w:rsidRPr="00A2493D">
        <w:rPr>
          <w:rFonts w:ascii="Times New Roman" w:hAnsi="Times New Roman" w:cs="Times New Roman"/>
          <w:i/>
          <w:iCs/>
          <w:sz w:val="24"/>
          <w:szCs w:val="24"/>
          <w:lang w:val="es-EC"/>
        </w:rPr>
        <w:t>Será sancionado con multa equivalente al quince por ciento de un salario básico unificado del trabajador en general</w:t>
      </w:r>
      <w:r w:rsidR="00C3272B" w:rsidRPr="00A2493D">
        <w:rPr>
          <w:rFonts w:ascii="Times New Roman" w:hAnsi="Times New Roman" w:cs="Times New Roman"/>
          <w:i/>
          <w:iCs/>
          <w:sz w:val="24"/>
          <w:szCs w:val="24"/>
          <w:lang w:val="es-EC"/>
        </w:rPr>
        <w:t xml:space="preserve"> (…) </w:t>
      </w:r>
      <w:r w:rsidRPr="00A2493D">
        <w:rPr>
          <w:rFonts w:ascii="Times New Roman" w:hAnsi="Times New Roman" w:cs="Times New Roman"/>
          <w:i/>
          <w:iCs/>
          <w:sz w:val="24"/>
          <w:szCs w:val="24"/>
          <w:lang w:val="es-EC"/>
        </w:rPr>
        <w:t xml:space="preserve">20. La o el conductor de motocicletas, motonetas, </w:t>
      </w:r>
      <w:proofErr w:type="spellStart"/>
      <w:r w:rsidRPr="00A2493D">
        <w:rPr>
          <w:rFonts w:ascii="Times New Roman" w:hAnsi="Times New Roman" w:cs="Times New Roman"/>
          <w:i/>
          <w:iCs/>
          <w:sz w:val="24"/>
          <w:szCs w:val="24"/>
          <w:lang w:val="es-EC"/>
        </w:rPr>
        <w:t>bicimotos</w:t>
      </w:r>
      <w:proofErr w:type="spellEnd"/>
      <w:r w:rsidRPr="00A2493D">
        <w:rPr>
          <w:rFonts w:ascii="Times New Roman" w:hAnsi="Times New Roman" w:cs="Times New Roman"/>
          <w:i/>
          <w:iCs/>
          <w:sz w:val="24"/>
          <w:szCs w:val="24"/>
          <w:lang w:val="es-EC"/>
        </w:rPr>
        <w:t xml:space="preserve">, </w:t>
      </w:r>
      <w:proofErr w:type="spellStart"/>
      <w:r w:rsidRPr="00A2493D">
        <w:rPr>
          <w:rFonts w:ascii="Times New Roman" w:hAnsi="Times New Roman" w:cs="Times New Roman"/>
          <w:i/>
          <w:iCs/>
          <w:sz w:val="24"/>
          <w:szCs w:val="24"/>
          <w:lang w:val="es-EC"/>
        </w:rPr>
        <w:t>tricar</w:t>
      </w:r>
      <w:proofErr w:type="spellEnd"/>
      <w:r w:rsidRPr="00A2493D">
        <w:rPr>
          <w:rFonts w:ascii="Times New Roman" w:hAnsi="Times New Roman" w:cs="Times New Roman"/>
          <w:i/>
          <w:iCs/>
          <w:sz w:val="24"/>
          <w:szCs w:val="24"/>
          <w:lang w:val="es-EC"/>
        </w:rPr>
        <w:t xml:space="preserve"> y </w:t>
      </w:r>
      <w:proofErr w:type="spellStart"/>
      <w:r w:rsidRPr="00A2493D">
        <w:rPr>
          <w:rFonts w:ascii="Times New Roman" w:hAnsi="Times New Roman" w:cs="Times New Roman"/>
          <w:i/>
          <w:iCs/>
          <w:sz w:val="24"/>
          <w:szCs w:val="24"/>
          <w:lang w:val="es-EC"/>
        </w:rPr>
        <w:t>cuadrones</w:t>
      </w:r>
      <w:proofErr w:type="spellEnd"/>
      <w:r w:rsidRPr="00A2493D">
        <w:rPr>
          <w:rFonts w:ascii="Times New Roman" w:hAnsi="Times New Roman" w:cs="Times New Roman"/>
          <w:i/>
          <w:iCs/>
          <w:sz w:val="24"/>
          <w:szCs w:val="24"/>
          <w:lang w:val="es-EC"/>
        </w:rPr>
        <w:t xml:space="preserve"> que transporte un número de personas superior a la capacidad permitida, de conformidad con lo establecido en los reglamentos de tránsito, constituye una contravención de tránsito</w:t>
      </w:r>
      <w:r w:rsidRPr="00A2493D">
        <w:rPr>
          <w:rFonts w:ascii="Times New Roman" w:hAnsi="Times New Roman" w:cs="Times New Roman"/>
          <w:sz w:val="24"/>
          <w:szCs w:val="24"/>
          <w:lang w:val="es-EC"/>
        </w:rPr>
        <w:t>”</w:t>
      </w:r>
      <w:r w:rsidR="005D6995" w:rsidRPr="00A2493D">
        <w:rPr>
          <w:rFonts w:ascii="Times New Roman" w:hAnsi="Times New Roman" w:cs="Times New Roman"/>
          <w:sz w:val="24"/>
          <w:szCs w:val="24"/>
          <w:lang w:val="es-EC"/>
        </w:rPr>
        <w:t>;</w:t>
      </w:r>
    </w:p>
    <w:p w14:paraId="58BBA04D" w14:textId="4CED8233" w:rsidR="002011DD" w:rsidRPr="00A2493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b/>
          <w:bCs/>
          <w:sz w:val="24"/>
          <w:szCs w:val="24"/>
          <w:lang w:val="es-EC"/>
        </w:rPr>
        <w:t xml:space="preserve">Que, </w:t>
      </w:r>
      <w:r w:rsidR="008F262A" w:rsidRPr="00A2493D">
        <w:rPr>
          <w:rFonts w:ascii="Times New Roman" w:hAnsi="Times New Roman" w:cs="Times New Roman"/>
          <w:sz w:val="24"/>
          <w:szCs w:val="24"/>
          <w:lang w:val="es-EC"/>
        </w:rPr>
        <w:tab/>
      </w:r>
      <w:r w:rsidRPr="00A2493D">
        <w:rPr>
          <w:rFonts w:ascii="Times New Roman" w:hAnsi="Times New Roman" w:cs="Times New Roman"/>
          <w:sz w:val="24"/>
          <w:szCs w:val="24"/>
          <w:lang w:val="es-EC"/>
        </w:rPr>
        <w:t xml:space="preserve">el Directorio de la </w:t>
      </w:r>
      <w:r w:rsidR="00156B54" w:rsidRPr="00A2493D">
        <w:rPr>
          <w:rFonts w:ascii="Times New Roman" w:hAnsi="Times New Roman" w:cs="Times New Roman"/>
          <w:sz w:val="24"/>
          <w:szCs w:val="24"/>
          <w:lang w:val="es-EC"/>
        </w:rPr>
        <w:t>Agencia Nacional de Regulación y Control de Transporte Terrestre, Tránsito y Seguridad Vial,</w:t>
      </w:r>
      <w:r w:rsidRPr="00A2493D">
        <w:rPr>
          <w:rFonts w:ascii="Times New Roman" w:hAnsi="Times New Roman" w:cs="Times New Roman"/>
          <w:sz w:val="24"/>
          <w:szCs w:val="24"/>
          <w:lang w:val="es-EC"/>
        </w:rPr>
        <w:t xml:space="preserve"> mediante Resolución No</w:t>
      </w:r>
      <w:r w:rsidR="004E22AD" w:rsidRPr="00A2493D">
        <w:rPr>
          <w:rFonts w:ascii="Times New Roman" w:hAnsi="Times New Roman" w:cs="Times New Roman"/>
          <w:sz w:val="24"/>
          <w:szCs w:val="24"/>
          <w:lang w:val="es-EC"/>
        </w:rPr>
        <w:t>.</w:t>
      </w:r>
      <w:r w:rsidRPr="00A2493D">
        <w:rPr>
          <w:rFonts w:ascii="Times New Roman" w:hAnsi="Times New Roman" w:cs="Times New Roman"/>
          <w:sz w:val="24"/>
          <w:szCs w:val="24"/>
          <w:lang w:val="es-EC"/>
        </w:rPr>
        <w:t xml:space="preserve"> 010-DIR-ANT-2022 expidió el “Reglamento que Norma la Capacidad Permitida de Personas que se Transportan en Motocicletas dentro del Territorio Nacional” </w:t>
      </w:r>
      <w:r w:rsidR="004E22AD" w:rsidRPr="00A2493D">
        <w:rPr>
          <w:rFonts w:ascii="Times New Roman" w:hAnsi="Times New Roman" w:cs="Times New Roman"/>
          <w:sz w:val="24"/>
          <w:szCs w:val="24"/>
          <w:lang w:val="es-EC"/>
        </w:rPr>
        <w:t xml:space="preserve">que en su artículo </w:t>
      </w:r>
      <w:r w:rsidRPr="00A2493D">
        <w:rPr>
          <w:rFonts w:ascii="Times New Roman" w:hAnsi="Times New Roman" w:cs="Times New Roman"/>
          <w:sz w:val="24"/>
          <w:szCs w:val="24"/>
          <w:lang w:val="es-EC"/>
        </w:rPr>
        <w:t xml:space="preserve">3 </w:t>
      </w:r>
      <w:r w:rsidR="004E22AD" w:rsidRPr="00A2493D">
        <w:rPr>
          <w:rFonts w:ascii="Times New Roman" w:hAnsi="Times New Roman" w:cs="Times New Roman"/>
          <w:sz w:val="24"/>
          <w:szCs w:val="24"/>
          <w:lang w:val="es-EC"/>
        </w:rPr>
        <w:t>señala</w:t>
      </w:r>
      <w:r w:rsidRPr="00A2493D">
        <w:rPr>
          <w:rFonts w:ascii="Times New Roman" w:hAnsi="Times New Roman" w:cs="Times New Roman"/>
          <w:sz w:val="24"/>
          <w:szCs w:val="24"/>
          <w:lang w:val="es-EC"/>
        </w:rPr>
        <w:t>: “</w:t>
      </w:r>
      <w:r w:rsidRPr="00A2493D">
        <w:rPr>
          <w:rFonts w:ascii="Times New Roman" w:hAnsi="Times New Roman" w:cs="Times New Roman"/>
          <w:i/>
          <w:iCs/>
          <w:sz w:val="24"/>
          <w:szCs w:val="24"/>
          <w:lang w:val="es-EC"/>
        </w:rPr>
        <w:t xml:space="preserve">Se faculta a los Gobiernos Autónomos Descentralizados Municipales, Metropolitanos, </w:t>
      </w:r>
      <w:bookmarkStart w:id="0" w:name="_GoBack"/>
      <w:bookmarkEnd w:id="0"/>
      <w:r w:rsidRPr="00A2493D">
        <w:rPr>
          <w:rFonts w:ascii="Times New Roman" w:hAnsi="Times New Roman" w:cs="Times New Roman"/>
          <w:i/>
          <w:iCs/>
          <w:sz w:val="24"/>
          <w:szCs w:val="24"/>
          <w:lang w:val="es-EC"/>
        </w:rPr>
        <w:t xml:space="preserve">Mancomunidades o Consorcios, para que, dentro del ámbito de sus competencias, </w:t>
      </w:r>
      <w:r w:rsidRPr="00A2493D">
        <w:rPr>
          <w:rFonts w:ascii="Times New Roman" w:hAnsi="Times New Roman" w:cs="Times New Roman"/>
          <w:i/>
          <w:iCs/>
          <w:sz w:val="24"/>
          <w:szCs w:val="24"/>
          <w:lang w:val="es-EC"/>
        </w:rPr>
        <w:lastRenderedPageBreak/>
        <w:t>puedan establecer reglas complementarias a las establecidas en el presente Reglamento, bajo su responsabilidad, siempre que las mismas cumplan con la finalidad de garantizar la seguridad de los habitantes de sus respectivas jurisdicciones y se sustenten en informes técnicos, estadísticos, y en análisis de su realidad local</w:t>
      </w:r>
      <w:r w:rsidRPr="00A2493D">
        <w:rPr>
          <w:rFonts w:ascii="Times New Roman" w:hAnsi="Times New Roman" w:cs="Times New Roman"/>
          <w:sz w:val="24"/>
          <w:szCs w:val="24"/>
          <w:lang w:val="es-EC"/>
        </w:rPr>
        <w:t>”;</w:t>
      </w:r>
      <w:r w:rsidR="002F5411" w:rsidRPr="00A2493D">
        <w:rPr>
          <w:rFonts w:ascii="Times New Roman" w:hAnsi="Times New Roman" w:cs="Times New Roman"/>
          <w:sz w:val="24"/>
          <w:szCs w:val="24"/>
          <w:lang w:val="es-EC"/>
        </w:rPr>
        <w:t xml:space="preserve"> y,</w:t>
      </w:r>
    </w:p>
    <w:p w14:paraId="78D27EF0" w14:textId="17B581E1" w:rsidR="00EC35EF" w:rsidRPr="00A2493D" w:rsidRDefault="002F5411" w:rsidP="00EC35EF">
      <w:pPr>
        <w:pStyle w:val="Sinespaciado"/>
        <w:spacing w:after="120" w:line="276" w:lineRule="auto"/>
        <w:ind w:left="705" w:hanging="705"/>
        <w:jc w:val="both"/>
        <w:rPr>
          <w:rFonts w:ascii="Times New Roman" w:hAnsi="Times New Roman" w:cs="Times New Roman"/>
          <w:sz w:val="24"/>
          <w:szCs w:val="24"/>
          <w:lang w:val="es-EC"/>
        </w:rPr>
      </w:pPr>
      <w:r w:rsidRPr="00A2493D">
        <w:rPr>
          <w:rFonts w:ascii="Times New Roman" w:hAnsi="Times New Roman" w:cs="Times New Roman"/>
          <w:b/>
          <w:bCs/>
          <w:sz w:val="24"/>
          <w:szCs w:val="24"/>
          <w:lang w:val="es-EC"/>
        </w:rPr>
        <w:t>Que,</w:t>
      </w:r>
      <w:r w:rsidRPr="00A2493D">
        <w:rPr>
          <w:rFonts w:ascii="Times New Roman" w:hAnsi="Times New Roman" w:cs="Times New Roman"/>
          <w:b/>
          <w:bCs/>
          <w:sz w:val="24"/>
          <w:szCs w:val="24"/>
          <w:lang w:val="es-EC"/>
        </w:rPr>
        <w:tab/>
      </w:r>
      <w:r w:rsidRPr="00A2493D">
        <w:rPr>
          <w:rFonts w:ascii="Times New Roman" w:hAnsi="Times New Roman" w:cs="Times New Roman"/>
          <w:sz w:val="24"/>
          <w:szCs w:val="24"/>
          <w:lang w:val="es-EC"/>
        </w:rPr>
        <w:t>la Resolución No. 006-CNC-2012, del Consejo Nacional de Competencias, prevé en su artículo 4 que los gobiernos autónomos descentralizados previstos en el modelo de gestión A, entre ellos, el Gobierno Autónomo Descentralizado del Distrito Metropolitano de Quito, “tendrán a su cargo la planificación, regulación y control del tránsito, transporte</w:t>
      </w:r>
      <w:r w:rsidR="00EC35EF" w:rsidRPr="00A2493D">
        <w:rPr>
          <w:rFonts w:ascii="Times New Roman" w:hAnsi="Times New Roman" w:cs="Times New Roman"/>
          <w:sz w:val="24"/>
          <w:szCs w:val="24"/>
          <w:lang w:val="es-EC"/>
        </w:rPr>
        <w:t xml:space="preserve"> terrestre y la seguridad vial”; </w:t>
      </w:r>
    </w:p>
    <w:p w14:paraId="0479127F" w14:textId="6DBD4E9F" w:rsidR="00EC35EF" w:rsidRPr="00A2493D" w:rsidRDefault="00EC35EF" w:rsidP="0085111B">
      <w:pPr>
        <w:pStyle w:val="Sinespaciado"/>
        <w:spacing w:after="120" w:line="276" w:lineRule="auto"/>
        <w:ind w:left="705" w:hanging="705"/>
        <w:jc w:val="both"/>
        <w:rPr>
          <w:rFonts w:ascii="Times New Roman" w:hAnsi="Times New Roman" w:cs="Times New Roman"/>
          <w:iCs/>
          <w:sz w:val="24"/>
          <w:szCs w:val="24"/>
          <w:lang w:val="es-EC"/>
        </w:rPr>
      </w:pPr>
      <w:r w:rsidRPr="00A2493D">
        <w:rPr>
          <w:rFonts w:ascii="Times New Roman" w:hAnsi="Times New Roman" w:cs="Times New Roman"/>
          <w:iCs/>
          <w:sz w:val="24"/>
          <w:szCs w:val="24"/>
          <w:lang w:val="es-EC"/>
        </w:rPr>
        <w:t>Que, es prioritario para el Gobierno Autónomo Descentralizado del Distrito Metropolitano de Quito, emprender acciones que disminuyan los accidentes de tránsito de las y los conductores de motocicletas y demás similares, promover la debida utilización del casco de protección; chaleco de identificación y otras disposiciones establecidas en la Ley Orgánica de Transporte Terrestre, Tránsito y Seguridad Vial;</w:t>
      </w:r>
    </w:p>
    <w:p w14:paraId="3D0392B3" w14:textId="6A6BE701" w:rsidR="00EC35EF" w:rsidRPr="00A2493D" w:rsidRDefault="00EC35EF" w:rsidP="00EC35EF">
      <w:pPr>
        <w:pStyle w:val="Sinespaciado"/>
        <w:spacing w:after="120" w:line="276" w:lineRule="auto"/>
        <w:ind w:left="705" w:hanging="705"/>
        <w:jc w:val="both"/>
        <w:rPr>
          <w:rFonts w:ascii="Times New Roman" w:hAnsi="Times New Roman" w:cs="Times New Roman"/>
          <w:iCs/>
          <w:sz w:val="24"/>
          <w:szCs w:val="24"/>
          <w:lang w:val="es-EC"/>
        </w:rPr>
      </w:pPr>
      <w:r w:rsidRPr="00A2493D">
        <w:rPr>
          <w:rFonts w:ascii="Times New Roman" w:hAnsi="Times New Roman" w:cs="Times New Roman"/>
          <w:iCs/>
          <w:sz w:val="24"/>
          <w:szCs w:val="24"/>
          <w:lang w:val="es-EC"/>
        </w:rPr>
        <w:t>Que, es necesario adoptar mecanismos que viabilicen el fortalecimiento de la seguridad de los habitantes del Distrito Metropolitano de Quito, mediante la expedición de normativa local que establezca la capacidad permitida de personas en motocicletas y similares;</w:t>
      </w:r>
    </w:p>
    <w:p w14:paraId="1E171F11" w14:textId="2E01314C" w:rsidR="00EC35EF" w:rsidRPr="00A2493D" w:rsidRDefault="00EC35EF" w:rsidP="00EC35EF">
      <w:pPr>
        <w:pStyle w:val="Sinespaciado"/>
        <w:spacing w:after="120" w:line="276" w:lineRule="auto"/>
        <w:ind w:left="705" w:hanging="705"/>
        <w:jc w:val="both"/>
        <w:rPr>
          <w:rFonts w:ascii="Times New Roman" w:hAnsi="Times New Roman" w:cs="Times New Roman"/>
          <w:iCs/>
          <w:sz w:val="24"/>
          <w:szCs w:val="24"/>
          <w:lang w:val="es-EC"/>
        </w:rPr>
      </w:pPr>
      <w:r w:rsidRPr="00A2493D">
        <w:rPr>
          <w:rFonts w:ascii="Times New Roman" w:hAnsi="Times New Roman" w:cs="Times New Roman"/>
          <w:iCs/>
          <w:sz w:val="24"/>
          <w:szCs w:val="24"/>
          <w:lang w:val="es-EC"/>
        </w:rPr>
        <w:t>Que, dado el alto índice delincuencial de asaltos, robos y asesinatos que existen en el Distrito Metropolitano de Quito, muchos de ellos cometidos por personas que utilizan motocicletas y demás similares, se hace necesario normar el uso de estos vehículos para prevenir y mitigar el elevado índice delincuencial, que crean un ambiente de inseguridad en el Distrito Metropolitano;</w:t>
      </w:r>
    </w:p>
    <w:p w14:paraId="0A7DBF85" w14:textId="77777777" w:rsidR="00EC35EF" w:rsidRPr="00A2493D" w:rsidRDefault="00EC35EF" w:rsidP="0085111B">
      <w:pPr>
        <w:pStyle w:val="Sinespaciado"/>
        <w:spacing w:after="120" w:line="276" w:lineRule="auto"/>
        <w:ind w:left="705" w:hanging="705"/>
        <w:jc w:val="both"/>
        <w:rPr>
          <w:rFonts w:ascii="Times New Roman" w:hAnsi="Times New Roman" w:cs="Times New Roman"/>
          <w:iCs/>
          <w:sz w:val="24"/>
          <w:szCs w:val="24"/>
          <w:lang w:val="es-EC"/>
        </w:rPr>
      </w:pPr>
    </w:p>
    <w:p w14:paraId="1FF406B8" w14:textId="1FA6F37E" w:rsidR="0017447C" w:rsidRPr="00A2493D" w:rsidRDefault="0017447C" w:rsidP="0017447C">
      <w:pPr>
        <w:spacing w:after="120"/>
        <w:jc w:val="both"/>
        <w:rPr>
          <w:rFonts w:ascii="Times New Roman" w:hAnsi="Times New Roman" w:cs="Times New Roman"/>
          <w:b/>
          <w:sz w:val="24"/>
          <w:szCs w:val="24"/>
        </w:rPr>
      </w:pPr>
      <w:r w:rsidRPr="00A2493D">
        <w:rPr>
          <w:rFonts w:ascii="Times New Roman" w:hAnsi="Times New Roman" w:cs="Times New Roman"/>
          <w:b/>
          <w:sz w:val="24"/>
          <w:szCs w:val="24"/>
        </w:rPr>
        <w:t xml:space="preserve">En ejercicio de las atribuciones que le confiere </w:t>
      </w:r>
      <w:r w:rsidR="001D7411" w:rsidRPr="00A2493D">
        <w:rPr>
          <w:rFonts w:ascii="Times New Roman" w:hAnsi="Times New Roman" w:cs="Times New Roman"/>
          <w:b/>
          <w:sz w:val="24"/>
          <w:szCs w:val="24"/>
        </w:rPr>
        <w:t xml:space="preserve">los artículos 7, </w:t>
      </w:r>
      <w:r w:rsidRPr="00A2493D">
        <w:rPr>
          <w:rFonts w:ascii="Times New Roman" w:hAnsi="Times New Roman" w:cs="Times New Roman"/>
          <w:b/>
          <w:sz w:val="24"/>
          <w:szCs w:val="24"/>
        </w:rPr>
        <w:t>87, literal a), y 322 del Código Orgánico de Organización Territorial, Autonomía y Descentralización; y, el artículo 8 de la Ley Orgánica de Régimen para el Distrito Metropolitano de Quito.</w:t>
      </w:r>
    </w:p>
    <w:p w14:paraId="6FB2719F" w14:textId="75A0A954" w:rsidR="0017447C" w:rsidRPr="00A2493D" w:rsidRDefault="0017447C" w:rsidP="0017447C">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EXPIDE LA SIGUIE</w:t>
      </w:r>
      <w:r w:rsidR="00971829" w:rsidRPr="00A2493D">
        <w:rPr>
          <w:rFonts w:ascii="Times New Roman" w:hAnsi="Times New Roman" w:cs="Times New Roman"/>
          <w:b/>
          <w:sz w:val="24"/>
          <w:szCs w:val="24"/>
        </w:rPr>
        <w:t>N</w:t>
      </w:r>
      <w:r w:rsidRPr="00A2493D">
        <w:rPr>
          <w:rFonts w:ascii="Times New Roman" w:hAnsi="Times New Roman" w:cs="Times New Roman"/>
          <w:b/>
          <w:sz w:val="24"/>
          <w:szCs w:val="24"/>
        </w:rPr>
        <w:t>TE:</w:t>
      </w:r>
    </w:p>
    <w:p w14:paraId="3E6C92D9" w14:textId="0C708721" w:rsidR="00187A53" w:rsidRPr="00A2493D" w:rsidRDefault="0017447C" w:rsidP="0017447C">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ORDENANZA METROPOLITANA REFORMATORIA</w:t>
      </w:r>
      <w:r w:rsidR="00187A53" w:rsidRPr="00A2493D">
        <w:rPr>
          <w:rFonts w:ascii="Times New Roman" w:hAnsi="Times New Roman" w:cs="Times New Roman"/>
          <w:b/>
          <w:sz w:val="24"/>
          <w:szCs w:val="24"/>
        </w:rPr>
        <w:t xml:space="preserve"> </w:t>
      </w:r>
      <w:r w:rsidR="00971829" w:rsidRPr="00A2493D">
        <w:rPr>
          <w:rFonts w:ascii="Times New Roman" w:hAnsi="Times New Roman" w:cs="Times New Roman"/>
          <w:b/>
          <w:sz w:val="24"/>
          <w:szCs w:val="24"/>
        </w:rPr>
        <w:t xml:space="preserve">DEL LIBRO IV.2, “DE LA MOVILIDAD”, DEL CÓDIGO MUNICIPAL PARA EL DISTRITO METROPOLITANO DE QUITO, A TRAVÉS DE LA CUAL SE INCORPORA LA REGULACIÓN SOBRE EL CONTROL DE </w:t>
      </w:r>
      <w:r w:rsidR="00230F37" w:rsidRPr="00A2493D">
        <w:rPr>
          <w:rFonts w:ascii="Times New Roman" w:hAnsi="Times New Roman" w:cs="Times New Roman"/>
          <w:b/>
          <w:sz w:val="24"/>
          <w:szCs w:val="24"/>
        </w:rPr>
        <w:t xml:space="preserve">LA CIRCULACIÓN DE </w:t>
      </w:r>
      <w:r w:rsidR="00971829" w:rsidRPr="00A2493D">
        <w:rPr>
          <w:rFonts w:ascii="Times New Roman" w:hAnsi="Times New Roman" w:cs="Times New Roman"/>
          <w:b/>
          <w:sz w:val="24"/>
          <w:szCs w:val="24"/>
        </w:rPr>
        <w:t>MOTOCICLETAS EN EL DISTRITO METROPOLITANO DE QUITO</w:t>
      </w:r>
    </w:p>
    <w:p w14:paraId="2A198758" w14:textId="0798E3D4" w:rsidR="00CF487A" w:rsidRPr="00A2493D" w:rsidRDefault="00812359" w:rsidP="00CF487A">
      <w:pPr>
        <w:spacing w:after="120"/>
        <w:jc w:val="both"/>
        <w:rPr>
          <w:rFonts w:ascii="Times New Roman" w:hAnsi="Times New Roman" w:cs="Times New Roman"/>
          <w:sz w:val="24"/>
          <w:szCs w:val="24"/>
        </w:rPr>
      </w:pPr>
      <w:r w:rsidRPr="00A2493D">
        <w:rPr>
          <w:rFonts w:ascii="Times New Roman" w:hAnsi="Times New Roman" w:cs="Times New Roman"/>
          <w:b/>
          <w:sz w:val="24"/>
          <w:szCs w:val="24"/>
        </w:rPr>
        <w:lastRenderedPageBreak/>
        <w:t>Art</w:t>
      </w:r>
      <w:r w:rsidR="0013511D" w:rsidRPr="00A2493D">
        <w:rPr>
          <w:rFonts w:ascii="Times New Roman" w:hAnsi="Times New Roman" w:cs="Times New Roman"/>
          <w:b/>
          <w:sz w:val="24"/>
          <w:szCs w:val="24"/>
        </w:rPr>
        <w:t>í</w:t>
      </w:r>
      <w:r w:rsidRPr="00A2493D">
        <w:rPr>
          <w:rFonts w:ascii="Times New Roman" w:hAnsi="Times New Roman" w:cs="Times New Roman"/>
          <w:b/>
          <w:sz w:val="24"/>
          <w:szCs w:val="24"/>
        </w:rPr>
        <w:t xml:space="preserve">culo </w:t>
      </w:r>
      <w:r w:rsidR="009A203A" w:rsidRPr="00A2493D">
        <w:rPr>
          <w:rFonts w:ascii="Times New Roman" w:hAnsi="Times New Roman" w:cs="Times New Roman"/>
          <w:b/>
          <w:sz w:val="24"/>
          <w:szCs w:val="24"/>
        </w:rPr>
        <w:t>1</w:t>
      </w:r>
      <w:r w:rsidRPr="00A2493D">
        <w:rPr>
          <w:rFonts w:ascii="Times New Roman" w:hAnsi="Times New Roman" w:cs="Times New Roman"/>
          <w:b/>
          <w:sz w:val="24"/>
          <w:szCs w:val="24"/>
        </w:rPr>
        <w:t xml:space="preserve">.- </w:t>
      </w:r>
      <w:r w:rsidR="00971829" w:rsidRPr="00A2493D">
        <w:rPr>
          <w:rFonts w:ascii="Times New Roman" w:hAnsi="Times New Roman" w:cs="Times New Roman"/>
          <w:sz w:val="24"/>
          <w:szCs w:val="24"/>
        </w:rPr>
        <w:t>A</w:t>
      </w:r>
      <w:r w:rsidR="00A2505F" w:rsidRPr="00A2493D">
        <w:rPr>
          <w:rFonts w:ascii="Times New Roman" w:hAnsi="Times New Roman" w:cs="Times New Roman"/>
          <w:sz w:val="24"/>
          <w:szCs w:val="24"/>
        </w:rPr>
        <w:t xml:space="preserve"> continuación del </w:t>
      </w:r>
      <w:r w:rsidR="00971829" w:rsidRPr="00A2493D">
        <w:rPr>
          <w:rFonts w:ascii="Times New Roman" w:hAnsi="Times New Roman" w:cs="Times New Roman"/>
          <w:sz w:val="24"/>
          <w:szCs w:val="24"/>
        </w:rPr>
        <w:t xml:space="preserve">Capítulo XV del Título I, del Libro IV.2 </w:t>
      </w:r>
      <w:r w:rsidR="00A2505F" w:rsidRPr="00A2493D">
        <w:rPr>
          <w:rFonts w:ascii="Times New Roman" w:hAnsi="Times New Roman" w:cs="Times New Roman"/>
          <w:sz w:val="24"/>
          <w:szCs w:val="24"/>
        </w:rPr>
        <w:t xml:space="preserve">del Código Municipal para el Distrito Metropolitano de Quito, </w:t>
      </w:r>
      <w:r w:rsidR="00971829" w:rsidRPr="00A2493D">
        <w:rPr>
          <w:rFonts w:ascii="Times New Roman" w:hAnsi="Times New Roman" w:cs="Times New Roman"/>
          <w:sz w:val="24"/>
          <w:szCs w:val="24"/>
        </w:rPr>
        <w:t xml:space="preserve">“De la Movilidad”, incorpórese un capítulo </w:t>
      </w:r>
      <w:r w:rsidR="00A2505F" w:rsidRPr="00A2493D">
        <w:rPr>
          <w:rFonts w:ascii="Times New Roman" w:hAnsi="Times New Roman" w:cs="Times New Roman"/>
          <w:sz w:val="24"/>
          <w:szCs w:val="24"/>
        </w:rPr>
        <w:t>al tenor del siguiente texto:</w:t>
      </w:r>
    </w:p>
    <w:p w14:paraId="21224185" w14:textId="335B0CFA" w:rsidR="00971829" w:rsidRPr="00A2493D" w:rsidRDefault="00460325" w:rsidP="00971829">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w:t>
      </w:r>
      <w:r w:rsidR="00971829" w:rsidRPr="00A2493D">
        <w:rPr>
          <w:rFonts w:ascii="Times New Roman" w:hAnsi="Times New Roman" w:cs="Times New Roman"/>
          <w:b/>
          <w:sz w:val="24"/>
          <w:szCs w:val="24"/>
        </w:rPr>
        <w:t>CAPÍTULO (…)</w:t>
      </w:r>
    </w:p>
    <w:p w14:paraId="12157D89" w14:textId="67846114" w:rsidR="00EC35EF" w:rsidRPr="00A2493D" w:rsidRDefault="00971829" w:rsidP="00471DAA">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DEL CONTROL DE LA CIRCULACIÓN DE MOTOCICLETAS EN EL DISTRITO METROPOLITANO DE QUITO</w:t>
      </w:r>
    </w:p>
    <w:p w14:paraId="75C1E329" w14:textId="30B4E98E" w:rsidR="00D06E81" w:rsidRPr="00A2493D" w:rsidRDefault="00EC35EF" w:rsidP="00EC35EF">
      <w:pPr>
        <w:spacing w:after="120"/>
        <w:jc w:val="both"/>
        <w:rPr>
          <w:rFonts w:ascii="Times New Roman" w:hAnsi="Times New Roman" w:cs="Times New Roman"/>
          <w:sz w:val="24"/>
          <w:szCs w:val="24"/>
        </w:rPr>
      </w:pPr>
      <w:r w:rsidRPr="00A2493D">
        <w:rPr>
          <w:rFonts w:ascii="Times New Roman" w:hAnsi="Times New Roman" w:cs="Times New Roman"/>
          <w:b/>
          <w:sz w:val="24"/>
          <w:szCs w:val="24"/>
        </w:rPr>
        <w:t>Artículo</w:t>
      </w:r>
      <w:r w:rsidR="00D06E81" w:rsidRPr="00A2493D">
        <w:rPr>
          <w:rFonts w:ascii="Times New Roman" w:hAnsi="Times New Roman" w:cs="Times New Roman"/>
          <w:b/>
          <w:sz w:val="24"/>
          <w:szCs w:val="24"/>
        </w:rPr>
        <w:t xml:space="preserve"> (</w:t>
      </w:r>
      <w:r w:rsidR="00FC1957" w:rsidRPr="00A2493D">
        <w:rPr>
          <w:rFonts w:ascii="Times New Roman" w:hAnsi="Times New Roman" w:cs="Times New Roman"/>
          <w:b/>
          <w:sz w:val="24"/>
          <w:szCs w:val="24"/>
        </w:rPr>
        <w:t>…</w:t>
      </w:r>
      <w:r w:rsidR="00D06E81" w:rsidRPr="00A2493D">
        <w:rPr>
          <w:rFonts w:ascii="Times New Roman" w:hAnsi="Times New Roman" w:cs="Times New Roman"/>
          <w:b/>
          <w:sz w:val="24"/>
          <w:szCs w:val="24"/>
        </w:rPr>
        <w:t>)</w:t>
      </w:r>
      <w:r w:rsidRPr="00A2493D">
        <w:rPr>
          <w:rFonts w:ascii="Times New Roman" w:hAnsi="Times New Roman" w:cs="Times New Roman"/>
          <w:b/>
          <w:sz w:val="24"/>
          <w:szCs w:val="24"/>
        </w:rPr>
        <w:t xml:space="preserve"> </w:t>
      </w:r>
      <w:r w:rsidR="00FC1957" w:rsidRPr="00A2493D">
        <w:rPr>
          <w:rFonts w:ascii="Times New Roman" w:hAnsi="Times New Roman" w:cs="Times New Roman"/>
          <w:b/>
          <w:sz w:val="24"/>
          <w:szCs w:val="24"/>
        </w:rPr>
        <w:t xml:space="preserve">Objeto. </w:t>
      </w:r>
      <w:r w:rsidR="00287001" w:rsidRPr="00A2493D">
        <w:rPr>
          <w:rFonts w:ascii="Times New Roman" w:hAnsi="Times New Roman" w:cs="Times New Roman"/>
          <w:b/>
          <w:sz w:val="24"/>
          <w:szCs w:val="24"/>
        </w:rPr>
        <w:t>–</w:t>
      </w:r>
      <w:r w:rsidR="00FC1957" w:rsidRPr="00A2493D">
        <w:rPr>
          <w:rFonts w:ascii="Times New Roman" w:hAnsi="Times New Roman" w:cs="Times New Roman"/>
          <w:sz w:val="24"/>
          <w:szCs w:val="24"/>
        </w:rPr>
        <w:t xml:space="preserve"> </w:t>
      </w:r>
      <w:r w:rsidR="00287001" w:rsidRPr="00A2493D">
        <w:rPr>
          <w:rFonts w:ascii="Times New Roman" w:hAnsi="Times New Roman" w:cs="Times New Roman"/>
          <w:sz w:val="24"/>
          <w:szCs w:val="24"/>
        </w:rPr>
        <w:t>El</w:t>
      </w:r>
      <w:r w:rsidR="00F75EBF" w:rsidRPr="00A2493D">
        <w:rPr>
          <w:rFonts w:ascii="Times New Roman" w:hAnsi="Times New Roman" w:cs="Times New Roman"/>
          <w:sz w:val="24"/>
          <w:szCs w:val="24"/>
        </w:rPr>
        <w:t xml:space="preserve"> presente</w:t>
      </w:r>
      <w:r w:rsidR="00287001" w:rsidRPr="00A2493D">
        <w:rPr>
          <w:rFonts w:ascii="Times New Roman" w:hAnsi="Times New Roman" w:cs="Times New Roman"/>
          <w:sz w:val="24"/>
          <w:szCs w:val="24"/>
        </w:rPr>
        <w:t xml:space="preserve"> Capítulo</w:t>
      </w:r>
      <w:r w:rsidR="00F75EBF" w:rsidRPr="00A2493D">
        <w:rPr>
          <w:rFonts w:ascii="Times New Roman" w:hAnsi="Times New Roman" w:cs="Times New Roman"/>
          <w:sz w:val="24"/>
          <w:szCs w:val="24"/>
        </w:rPr>
        <w:t xml:space="preserve"> tiene por objeto establecer disposiciones que permitan regular el tránsito y el transporte de </w:t>
      </w:r>
      <w:r w:rsidR="00287001" w:rsidRPr="00A2493D">
        <w:rPr>
          <w:rFonts w:ascii="Times New Roman" w:hAnsi="Times New Roman" w:cs="Times New Roman"/>
          <w:sz w:val="24"/>
          <w:szCs w:val="24"/>
        </w:rPr>
        <w:t>quienes circulan en motocicleta</w:t>
      </w:r>
      <w:r w:rsidR="00F75EBF" w:rsidRPr="00A2493D">
        <w:rPr>
          <w:rFonts w:ascii="Times New Roman" w:hAnsi="Times New Roman" w:cs="Times New Roman"/>
          <w:sz w:val="24"/>
          <w:szCs w:val="24"/>
        </w:rPr>
        <w:t xml:space="preserve"> en las vías de jurisdicción del Distrito Metropoli</w:t>
      </w:r>
      <w:r w:rsidR="00FC1957" w:rsidRPr="00A2493D">
        <w:rPr>
          <w:rFonts w:ascii="Times New Roman" w:hAnsi="Times New Roman" w:cs="Times New Roman"/>
          <w:sz w:val="24"/>
          <w:szCs w:val="24"/>
        </w:rPr>
        <w:t xml:space="preserve">tano de Quito, </w:t>
      </w:r>
      <w:r w:rsidR="00F75EBF" w:rsidRPr="00A2493D">
        <w:rPr>
          <w:rFonts w:ascii="Times New Roman" w:hAnsi="Times New Roman" w:cs="Times New Roman"/>
          <w:sz w:val="24"/>
          <w:szCs w:val="24"/>
        </w:rPr>
        <w:t>y que buscan mejorar y fortalecer la seguridad vial y la convivencia ciudadana.</w:t>
      </w:r>
    </w:p>
    <w:p w14:paraId="5D24D72B" w14:textId="03099F17" w:rsidR="00D06E81" w:rsidRPr="00A2493D" w:rsidRDefault="00FC1957" w:rsidP="00602075">
      <w:pPr>
        <w:spacing w:after="120"/>
        <w:jc w:val="both"/>
        <w:rPr>
          <w:rFonts w:ascii="Times New Roman" w:hAnsi="Times New Roman" w:cs="Times New Roman"/>
          <w:sz w:val="24"/>
          <w:szCs w:val="24"/>
        </w:rPr>
      </w:pPr>
      <w:r w:rsidRPr="00A2493D">
        <w:rPr>
          <w:rFonts w:ascii="Times New Roman" w:hAnsi="Times New Roman" w:cs="Times New Roman"/>
          <w:b/>
          <w:sz w:val="24"/>
          <w:szCs w:val="24"/>
        </w:rPr>
        <w:t>Artículo (…</w:t>
      </w:r>
      <w:r w:rsidR="00D06E81" w:rsidRPr="00A2493D">
        <w:rPr>
          <w:rFonts w:ascii="Times New Roman" w:hAnsi="Times New Roman" w:cs="Times New Roman"/>
          <w:b/>
          <w:sz w:val="24"/>
          <w:szCs w:val="24"/>
        </w:rPr>
        <w:t>) Ámbito de aplicación.</w:t>
      </w:r>
      <w:r w:rsidR="00F75EBF" w:rsidRPr="00A2493D">
        <w:rPr>
          <w:rFonts w:ascii="Times New Roman" w:hAnsi="Times New Roman" w:cs="Times New Roman"/>
          <w:sz w:val="24"/>
          <w:szCs w:val="24"/>
        </w:rPr>
        <w:t xml:space="preserve"> – </w:t>
      </w:r>
      <w:r w:rsidR="00287001" w:rsidRPr="00A2493D">
        <w:rPr>
          <w:rFonts w:ascii="Times New Roman" w:hAnsi="Times New Roman" w:cs="Times New Roman"/>
          <w:sz w:val="24"/>
          <w:szCs w:val="24"/>
        </w:rPr>
        <w:t>El presente Capítulo</w:t>
      </w:r>
      <w:r w:rsidR="00F75EBF" w:rsidRPr="00A2493D">
        <w:rPr>
          <w:rFonts w:ascii="Times New Roman" w:hAnsi="Times New Roman" w:cs="Times New Roman"/>
          <w:sz w:val="24"/>
          <w:szCs w:val="24"/>
        </w:rPr>
        <w:t xml:space="preserve"> se aplicará a conductores y/o propietarios que se movilicen en motocicletas en las vías del Distrito Metropolitano de Quito.</w:t>
      </w:r>
    </w:p>
    <w:p w14:paraId="212F1162" w14:textId="6AF63A43" w:rsidR="00602075" w:rsidRPr="00A2493D" w:rsidRDefault="00A31A91" w:rsidP="00602075">
      <w:pPr>
        <w:spacing w:after="120"/>
        <w:jc w:val="both"/>
        <w:rPr>
          <w:rFonts w:ascii="Times New Roman" w:hAnsi="Times New Roman" w:cs="Times New Roman"/>
          <w:sz w:val="24"/>
          <w:szCs w:val="24"/>
        </w:rPr>
      </w:pPr>
      <w:r w:rsidRPr="00A2493D">
        <w:rPr>
          <w:rFonts w:ascii="Times New Roman" w:hAnsi="Times New Roman" w:cs="Times New Roman"/>
          <w:b/>
          <w:sz w:val="24"/>
          <w:szCs w:val="24"/>
        </w:rPr>
        <w:t>Artículo (…</w:t>
      </w:r>
      <w:r w:rsidR="002B6848" w:rsidRPr="00A2493D">
        <w:rPr>
          <w:rFonts w:ascii="Times New Roman" w:hAnsi="Times New Roman" w:cs="Times New Roman"/>
          <w:b/>
          <w:sz w:val="24"/>
          <w:szCs w:val="24"/>
        </w:rPr>
        <w:t>)</w:t>
      </w:r>
      <w:r w:rsidR="007B34F1" w:rsidRPr="00A2493D">
        <w:rPr>
          <w:rFonts w:ascii="Times New Roman" w:hAnsi="Times New Roman" w:cs="Times New Roman"/>
          <w:b/>
          <w:sz w:val="24"/>
          <w:szCs w:val="24"/>
        </w:rPr>
        <w:t xml:space="preserve"> </w:t>
      </w:r>
      <w:r w:rsidR="00287001" w:rsidRPr="00A2493D">
        <w:rPr>
          <w:rFonts w:ascii="Times New Roman" w:hAnsi="Times New Roman" w:cs="Times New Roman"/>
          <w:b/>
          <w:sz w:val="24"/>
          <w:szCs w:val="24"/>
        </w:rPr>
        <w:t xml:space="preserve">Capacidad permitida en </w:t>
      </w:r>
      <w:r w:rsidR="00233EC0" w:rsidRPr="00A2493D">
        <w:rPr>
          <w:rFonts w:ascii="Times New Roman" w:hAnsi="Times New Roman" w:cs="Times New Roman"/>
          <w:b/>
          <w:sz w:val="24"/>
          <w:szCs w:val="24"/>
        </w:rPr>
        <w:t>motocicletas. -</w:t>
      </w:r>
      <w:r w:rsidRPr="00A2493D">
        <w:rPr>
          <w:rFonts w:ascii="Times New Roman" w:hAnsi="Times New Roman" w:cs="Times New Roman"/>
          <w:b/>
          <w:sz w:val="24"/>
          <w:szCs w:val="24"/>
        </w:rPr>
        <w:t xml:space="preserve"> </w:t>
      </w:r>
      <w:r w:rsidR="00602075" w:rsidRPr="00A2493D">
        <w:rPr>
          <w:rFonts w:ascii="Times New Roman" w:hAnsi="Times New Roman" w:cs="Times New Roman"/>
          <w:sz w:val="24"/>
          <w:szCs w:val="24"/>
        </w:rPr>
        <w:t>Para efect</w:t>
      </w:r>
      <w:r w:rsidR="00233EC0" w:rsidRPr="00A2493D">
        <w:rPr>
          <w:rFonts w:ascii="Times New Roman" w:hAnsi="Times New Roman" w:cs="Times New Roman"/>
          <w:sz w:val="24"/>
          <w:szCs w:val="24"/>
        </w:rPr>
        <w:t>os del</w:t>
      </w:r>
      <w:r w:rsidR="00206CB3" w:rsidRPr="00A2493D">
        <w:rPr>
          <w:rFonts w:ascii="Times New Roman" w:hAnsi="Times New Roman" w:cs="Times New Roman"/>
          <w:sz w:val="24"/>
          <w:szCs w:val="24"/>
        </w:rPr>
        <w:t xml:space="preserve"> presente </w:t>
      </w:r>
      <w:r w:rsidR="00233EC0" w:rsidRPr="00A2493D">
        <w:rPr>
          <w:rFonts w:ascii="Times New Roman" w:hAnsi="Times New Roman" w:cs="Times New Roman"/>
          <w:sz w:val="24"/>
          <w:szCs w:val="24"/>
        </w:rPr>
        <w:t>Capítulo</w:t>
      </w:r>
      <w:r w:rsidR="00206CB3" w:rsidRPr="00A2493D">
        <w:rPr>
          <w:rFonts w:ascii="Times New Roman" w:hAnsi="Times New Roman" w:cs="Times New Roman"/>
          <w:sz w:val="24"/>
          <w:szCs w:val="24"/>
        </w:rPr>
        <w:t xml:space="preserve">, </w:t>
      </w:r>
      <w:r w:rsidR="00287001" w:rsidRPr="00A2493D">
        <w:rPr>
          <w:rFonts w:ascii="Times New Roman" w:hAnsi="Times New Roman" w:cs="Times New Roman"/>
          <w:sz w:val="24"/>
          <w:szCs w:val="24"/>
        </w:rPr>
        <w:t xml:space="preserve">se garantiza la libre circulación de </w:t>
      </w:r>
      <w:r w:rsidR="00206CB3" w:rsidRPr="00A2493D">
        <w:rPr>
          <w:rFonts w:ascii="Times New Roman" w:hAnsi="Times New Roman" w:cs="Times New Roman"/>
          <w:sz w:val="24"/>
          <w:szCs w:val="24"/>
        </w:rPr>
        <w:t>la</w:t>
      </w:r>
      <w:r w:rsidR="00287001" w:rsidRPr="00A2493D">
        <w:rPr>
          <w:rFonts w:ascii="Times New Roman" w:hAnsi="Times New Roman" w:cs="Times New Roman"/>
          <w:sz w:val="24"/>
          <w:szCs w:val="24"/>
        </w:rPr>
        <w:t>s personas</w:t>
      </w:r>
      <w:r w:rsidR="00233EC0" w:rsidRPr="00A2493D">
        <w:rPr>
          <w:rFonts w:ascii="Times New Roman" w:hAnsi="Times New Roman" w:cs="Times New Roman"/>
          <w:sz w:val="24"/>
          <w:szCs w:val="24"/>
        </w:rPr>
        <w:t xml:space="preserve"> que se trasladan dentro de las vías del Distrito Metropolitano de Quito haciendo uso de la motocicleta, </w:t>
      </w:r>
      <w:r w:rsidR="00206CB3" w:rsidRPr="00A2493D">
        <w:rPr>
          <w:rFonts w:ascii="Times New Roman" w:hAnsi="Times New Roman" w:cs="Times New Roman"/>
          <w:sz w:val="24"/>
          <w:szCs w:val="24"/>
        </w:rPr>
        <w:t>limita</w:t>
      </w:r>
      <w:r w:rsidR="00233EC0" w:rsidRPr="00A2493D">
        <w:rPr>
          <w:rFonts w:ascii="Times New Roman" w:hAnsi="Times New Roman" w:cs="Times New Roman"/>
          <w:sz w:val="24"/>
          <w:szCs w:val="24"/>
        </w:rPr>
        <w:t>ndo</w:t>
      </w:r>
      <w:r w:rsidR="00206CB3" w:rsidRPr="00A2493D">
        <w:rPr>
          <w:rFonts w:ascii="Times New Roman" w:hAnsi="Times New Roman" w:cs="Times New Roman"/>
          <w:sz w:val="24"/>
          <w:szCs w:val="24"/>
        </w:rPr>
        <w:t xml:space="preserve"> su capacidad a una (1)</w:t>
      </w:r>
      <w:r w:rsidR="00233EC0" w:rsidRPr="00A2493D">
        <w:rPr>
          <w:rFonts w:ascii="Times New Roman" w:hAnsi="Times New Roman" w:cs="Times New Roman"/>
          <w:sz w:val="24"/>
          <w:szCs w:val="24"/>
        </w:rPr>
        <w:t xml:space="preserve"> sola</w:t>
      </w:r>
      <w:r w:rsidR="00206CB3" w:rsidRPr="00A2493D">
        <w:rPr>
          <w:rFonts w:ascii="Times New Roman" w:hAnsi="Times New Roman" w:cs="Times New Roman"/>
          <w:sz w:val="24"/>
          <w:szCs w:val="24"/>
        </w:rPr>
        <w:t xml:space="preserve"> persona. </w:t>
      </w:r>
    </w:p>
    <w:p w14:paraId="2593F3C6" w14:textId="09BF437A" w:rsidR="007D2953" w:rsidRPr="00A2493D" w:rsidRDefault="00A31A91" w:rsidP="00A31A91">
      <w:pPr>
        <w:spacing w:after="120"/>
        <w:jc w:val="both"/>
        <w:rPr>
          <w:rFonts w:ascii="Times New Roman" w:hAnsi="Times New Roman" w:cs="Times New Roman"/>
          <w:sz w:val="24"/>
          <w:szCs w:val="24"/>
        </w:rPr>
      </w:pPr>
      <w:r w:rsidRPr="00A2493D">
        <w:rPr>
          <w:rFonts w:ascii="Times New Roman" w:hAnsi="Times New Roman" w:cs="Times New Roman"/>
          <w:b/>
          <w:sz w:val="24"/>
          <w:szCs w:val="24"/>
        </w:rPr>
        <w:t xml:space="preserve">Artículo </w:t>
      </w:r>
      <w:r w:rsidR="002B6848" w:rsidRPr="00A2493D">
        <w:rPr>
          <w:rFonts w:ascii="Times New Roman" w:hAnsi="Times New Roman" w:cs="Times New Roman"/>
          <w:b/>
          <w:sz w:val="24"/>
          <w:szCs w:val="24"/>
        </w:rPr>
        <w:t>(…)</w:t>
      </w:r>
      <w:r w:rsidRPr="00A2493D">
        <w:rPr>
          <w:rFonts w:ascii="Times New Roman" w:hAnsi="Times New Roman" w:cs="Times New Roman"/>
          <w:b/>
          <w:sz w:val="24"/>
          <w:szCs w:val="24"/>
        </w:rPr>
        <w:t xml:space="preserve"> </w:t>
      </w:r>
      <w:r w:rsidR="00233EC0" w:rsidRPr="00A2493D">
        <w:rPr>
          <w:rFonts w:ascii="Times New Roman" w:hAnsi="Times New Roman" w:cs="Times New Roman"/>
          <w:b/>
          <w:sz w:val="24"/>
          <w:szCs w:val="24"/>
        </w:rPr>
        <w:t>Excepciones. -</w:t>
      </w:r>
      <w:r w:rsidR="00EA7FEC" w:rsidRPr="00A2493D">
        <w:rPr>
          <w:rFonts w:ascii="Times New Roman" w:hAnsi="Times New Roman" w:cs="Times New Roman"/>
          <w:sz w:val="24"/>
          <w:szCs w:val="24"/>
        </w:rPr>
        <w:t xml:space="preserve"> Se exceptúan de esta limitación cuando se trate del traslado o movilización </w:t>
      </w:r>
      <w:r w:rsidR="00E42291" w:rsidRPr="00A2493D">
        <w:rPr>
          <w:rFonts w:ascii="Times New Roman" w:hAnsi="Times New Roman" w:cs="Times New Roman"/>
          <w:sz w:val="24"/>
          <w:szCs w:val="24"/>
        </w:rPr>
        <w:t xml:space="preserve">en motocicleta </w:t>
      </w:r>
      <w:r w:rsidR="00EA7FEC" w:rsidRPr="00A2493D">
        <w:rPr>
          <w:rFonts w:ascii="Times New Roman" w:hAnsi="Times New Roman" w:cs="Times New Roman"/>
          <w:sz w:val="24"/>
          <w:szCs w:val="24"/>
        </w:rPr>
        <w:t>de:</w:t>
      </w:r>
    </w:p>
    <w:p w14:paraId="50112894" w14:textId="65F83D4C" w:rsidR="007D2953" w:rsidRPr="00A2493D" w:rsidRDefault="00A31A91"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 xml:space="preserve">a) Padre o </w:t>
      </w:r>
      <w:r w:rsidR="00EA7FEC" w:rsidRPr="00A2493D">
        <w:rPr>
          <w:rFonts w:ascii="Times New Roman" w:hAnsi="Times New Roman" w:cs="Times New Roman"/>
          <w:sz w:val="24"/>
          <w:szCs w:val="24"/>
        </w:rPr>
        <w:t>madre del conductor</w:t>
      </w:r>
      <w:r w:rsidR="00E42291" w:rsidRPr="00A2493D">
        <w:rPr>
          <w:rFonts w:ascii="Times New Roman" w:hAnsi="Times New Roman" w:cs="Times New Roman"/>
          <w:sz w:val="24"/>
          <w:szCs w:val="24"/>
        </w:rPr>
        <w:t>;</w:t>
      </w:r>
      <w:r w:rsidR="00EA7FEC" w:rsidRPr="00A2493D">
        <w:rPr>
          <w:rFonts w:ascii="Times New Roman" w:hAnsi="Times New Roman" w:cs="Times New Roman"/>
          <w:sz w:val="24"/>
          <w:szCs w:val="24"/>
        </w:rPr>
        <w:t xml:space="preserve"> </w:t>
      </w:r>
    </w:p>
    <w:p w14:paraId="084171FF" w14:textId="7F54882A" w:rsidR="007D2953" w:rsidRPr="00A2493D" w:rsidRDefault="00A31A91"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 xml:space="preserve">b) Cónyuge o conviviente en unión de </w:t>
      </w:r>
      <w:r w:rsidR="00EA7FEC" w:rsidRPr="00A2493D">
        <w:rPr>
          <w:rFonts w:ascii="Times New Roman" w:hAnsi="Times New Roman" w:cs="Times New Roman"/>
          <w:sz w:val="24"/>
          <w:szCs w:val="24"/>
        </w:rPr>
        <w:t>hecho del conductor</w:t>
      </w:r>
      <w:r w:rsidRPr="00A2493D">
        <w:rPr>
          <w:rFonts w:ascii="Times New Roman" w:hAnsi="Times New Roman" w:cs="Times New Roman"/>
          <w:sz w:val="24"/>
          <w:szCs w:val="24"/>
        </w:rPr>
        <w:t xml:space="preserve">; </w:t>
      </w:r>
    </w:p>
    <w:p w14:paraId="24D613D3" w14:textId="0C2FC3DD" w:rsidR="007D2953" w:rsidRPr="00A2493D" w:rsidRDefault="00D667DC"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 xml:space="preserve">c) Hijos o hermanos </w:t>
      </w:r>
      <w:r w:rsidR="00E42291" w:rsidRPr="00A2493D">
        <w:rPr>
          <w:rFonts w:ascii="Times New Roman" w:hAnsi="Times New Roman" w:cs="Times New Roman"/>
          <w:sz w:val="24"/>
          <w:szCs w:val="24"/>
        </w:rPr>
        <w:t>del conductor</w:t>
      </w:r>
      <w:r w:rsidR="00A31A91" w:rsidRPr="00A2493D">
        <w:rPr>
          <w:rFonts w:ascii="Times New Roman" w:hAnsi="Times New Roman" w:cs="Times New Roman"/>
          <w:sz w:val="24"/>
          <w:szCs w:val="24"/>
        </w:rPr>
        <w:t xml:space="preserve">; </w:t>
      </w:r>
    </w:p>
    <w:p w14:paraId="342E5041" w14:textId="77777777" w:rsidR="007D2953" w:rsidRPr="00A2493D" w:rsidRDefault="00A31A91"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d) Personas con disc</w:t>
      </w:r>
      <w:r w:rsidR="002B6848" w:rsidRPr="00A2493D">
        <w:rPr>
          <w:rFonts w:ascii="Times New Roman" w:hAnsi="Times New Roman" w:cs="Times New Roman"/>
          <w:sz w:val="24"/>
          <w:szCs w:val="24"/>
        </w:rPr>
        <w:t xml:space="preserve">apacidad; </w:t>
      </w:r>
    </w:p>
    <w:p w14:paraId="26327E6D" w14:textId="05AA4F58" w:rsidR="007D2953" w:rsidRPr="00A2493D" w:rsidRDefault="002B6848"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e) Adultos mayores;</w:t>
      </w:r>
      <w:r w:rsidR="00A31A91" w:rsidRPr="00A2493D">
        <w:rPr>
          <w:rFonts w:ascii="Times New Roman" w:hAnsi="Times New Roman" w:cs="Times New Roman"/>
          <w:sz w:val="24"/>
          <w:szCs w:val="24"/>
        </w:rPr>
        <w:t xml:space="preserve"> </w:t>
      </w:r>
    </w:p>
    <w:p w14:paraId="71B28462" w14:textId="342ECCED" w:rsidR="007D2953" w:rsidRPr="00A2493D" w:rsidRDefault="00D667DC"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 xml:space="preserve">f) Mujeres; </w:t>
      </w:r>
    </w:p>
    <w:p w14:paraId="0E73F159" w14:textId="60445C61" w:rsidR="007D2953" w:rsidRPr="00A2493D" w:rsidRDefault="00D667DC"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g</w:t>
      </w:r>
      <w:r w:rsidR="00A31A91" w:rsidRPr="00A2493D">
        <w:rPr>
          <w:rFonts w:ascii="Times New Roman" w:hAnsi="Times New Roman" w:cs="Times New Roman"/>
          <w:sz w:val="24"/>
          <w:szCs w:val="24"/>
        </w:rPr>
        <w:t>) Menores de 12 años</w:t>
      </w:r>
      <w:r w:rsidRPr="00A2493D">
        <w:rPr>
          <w:rFonts w:ascii="Times New Roman" w:hAnsi="Times New Roman" w:cs="Times New Roman"/>
          <w:sz w:val="24"/>
          <w:szCs w:val="24"/>
        </w:rPr>
        <w:t>;</w:t>
      </w:r>
      <w:r w:rsidR="002B6848" w:rsidRPr="00A2493D">
        <w:rPr>
          <w:rFonts w:ascii="Times New Roman" w:hAnsi="Times New Roman" w:cs="Times New Roman"/>
          <w:sz w:val="24"/>
          <w:szCs w:val="24"/>
        </w:rPr>
        <w:t xml:space="preserve"> y</w:t>
      </w:r>
      <w:r w:rsidRPr="00A2493D">
        <w:rPr>
          <w:rFonts w:ascii="Times New Roman" w:hAnsi="Times New Roman" w:cs="Times New Roman"/>
          <w:sz w:val="24"/>
          <w:szCs w:val="24"/>
        </w:rPr>
        <w:t>,</w:t>
      </w:r>
      <w:r w:rsidR="002B6848" w:rsidRPr="00A2493D">
        <w:rPr>
          <w:rFonts w:ascii="Times New Roman" w:hAnsi="Times New Roman" w:cs="Times New Roman"/>
          <w:sz w:val="24"/>
          <w:szCs w:val="24"/>
        </w:rPr>
        <w:t xml:space="preserve"> </w:t>
      </w:r>
    </w:p>
    <w:p w14:paraId="23ADFCE5" w14:textId="41D12C6E" w:rsidR="008F612B" w:rsidRPr="00A2493D" w:rsidRDefault="00D667DC"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h</w:t>
      </w:r>
      <w:r w:rsidR="002B6848" w:rsidRPr="00A2493D">
        <w:rPr>
          <w:rFonts w:ascii="Times New Roman" w:hAnsi="Times New Roman" w:cs="Times New Roman"/>
          <w:sz w:val="24"/>
          <w:szCs w:val="24"/>
        </w:rPr>
        <w:t xml:space="preserve">) </w:t>
      </w:r>
      <w:r w:rsidR="008F612B" w:rsidRPr="00A2493D">
        <w:rPr>
          <w:rFonts w:ascii="Times New Roman" w:hAnsi="Times New Roman" w:cs="Times New Roman"/>
          <w:sz w:val="24"/>
          <w:szCs w:val="24"/>
        </w:rPr>
        <w:t>L</w:t>
      </w:r>
      <w:r w:rsidR="00233EC0" w:rsidRPr="00A2493D">
        <w:rPr>
          <w:rFonts w:ascii="Times New Roman" w:hAnsi="Times New Roman" w:cs="Times New Roman"/>
          <w:sz w:val="24"/>
          <w:szCs w:val="24"/>
        </w:rPr>
        <w:t>as y l</w:t>
      </w:r>
      <w:r w:rsidR="008F612B" w:rsidRPr="00A2493D">
        <w:rPr>
          <w:rFonts w:ascii="Times New Roman" w:hAnsi="Times New Roman" w:cs="Times New Roman"/>
          <w:sz w:val="24"/>
          <w:szCs w:val="24"/>
        </w:rPr>
        <w:t>os servidores públicos que para el cumplimiento de sus funciones deban circular en motocicletas institucionales</w:t>
      </w:r>
      <w:r w:rsidR="002D209E" w:rsidRPr="00A2493D">
        <w:rPr>
          <w:rFonts w:ascii="Times New Roman" w:hAnsi="Times New Roman" w:cs="Times New Roman"/>
          <w:sz w:val="24"/>
          <w:szCs w:val="24"/>
        </w:rPr>
        <w:t xml:space="preserve">. </w:t>
      </w:r>
    </w:p>
    <w:p w14:paraId="2D985645" w14:textId="73DA8229" w:rsidR="00EC35EF" w:rsidRPr="00A2493D" w:rsidRDefault="00233EC0" w:rsidP="00A31A91">
      <w:pPr>
        <w:spacing w:after="120"/>
        <w:jc w:val="both"/>
        <w:rPr>
          <w:rFonts w:ascii="Times New Roman" w:hAnsi="Times New Roman" w:cs="Times New Roman"/>
          <w:sz w:val="24"/>
          <w:szCs w:val="24"/>
        </w:rPr>
      </w:pPr>
      <w:r w:rsidRPr="00A2493D">
        <w:rPr>
          <w:rFonts w:ascii="Times New Roman" w:hAnsi="Times New Roman" w:cs="Times New Roman"/>
          <w:sz w:val="24"/>
          <w:szCs w:val="24"/>
        </w:rPr>
        <w:t>El</w:t>
      </w:r>
      <w:r w:rsidR="007D2953" w:rsidRPr="00A2493D">
        <w:rPr>
          <w:rFonts w:ascii="Times New Roman" w:hAnsi="Times New Roman" w:cs="Times New Roman"/>
          <w:sz w:val="24"/>
          <w:szCs w:val="24"/>
        </w:rPr>
        <w:t xml:space="preserve"> conductor de la motocicleta deberá justificar documentadamente</w:t>
      </w:r>
      <w:r w:rsidR="00D667DC" w:rsidRPr="00A2493D">
        <w:rPr>
          <w:rFonts w:ascii="Times New Roman" w:hAnsi="Times New Roman" w:cs="Times New Roman"/>
          <w:sz w:val="24"/>
          <w:szCs w:val="24"/>
        </w:rPr>
        <w:t xml:space="preserve"> </w:t>
      </w:r>
      <w:r w:rsidR="007D2953" w:rsidRPr="00A2493D">
        <w:rPr>
          <w:rFonts w:ascii="Times New Roman" w:hAnsi="Times New Roman" w:cs="Times New Roman"/>
          <w:sz w:val="24"/>
          <w:szCs w:val="24"/>
        </w:rPr>
        <w:t xml:space="preserve">que </w:t>
      </w:r>
      <w:r w:rsidR="00D667DC" w:rsidRPr="00A2493D">
        <w:rPr>
          <w:rFonts w:ascii="Times New Roman" w:hAnsi="Times New Roman" w:cs="Times New Roman"/>
          <w:sz w:val="24"/>
          <w:szCs w:val="24"/>
        </w:rPr>
        <w:t xml:space="preserve">la o </w:t>
      </w:r>
      <w:r w:rsidR="00EA7FEC" w:rsidRPr="00A2493D">
        <w:rPr>
          <w:rFonts w:ascii="Times New Roman" w:hAnsi="Times New Roman" w:cs="Times New Roman"/>
          <w:sz w:val="24"/>
          <w:szCs w:val="24"/>
        </w:rPr>
        <w:t>el acompañante</w:t>
      </w:r>
      <w:r w:rsidR="007D2953" w:rsidRPr="00A2493D">
        <w:rPr>
          <w:rFonts w:ascii="Times New Roman" w:hAnsi="Times New Roman" w:cs="Times New Roman"/>
          <w:sz w:val="24"/>
          <w:szCs w:val="24"/>
        </w:rPr>
        <w:t xml:space="preserve"> se encuentra dentro de las excepciones previstas </w:t>
      </w:r>
      <w:r w:rsidR="00D667DC" w:rsidRPr="00A2493D">
        <w:rPr>
          <w:rFonts w:ascii="Times New Roman" w:hAnsi="Times New Roman" w:cs="Times New Roman"/>
          <w:sz w:val="24"/>
          <w:szCs w:val="24"/>
        </w:rPr>
        <w:t xml:space="preserve">en el presente artículo. </w:t>
      </w:r>
      <w:r w:rsidR="007D2953" w:rsidRPr="00A2493D">
        <w:rPr>
          <w:rFonts w:ascii="Times New Roman" w:hAnsi="Times New Roman" w:cs="Times New Roman"/>
          <w:sz w:val="24"/>
          <w:szCs w:val="24"/>
        </w:rPr>
        <w:t xml:space="preserve">  </w:t>
      </w:r>
    </w:p>
    <w:p w14:paraId="3341683E" w14:textId="7AEAA62D" w:rsidR="00950FED" w:rsidRPr="00A2493D" w:rsidRDefault="00144E24" w:rsidP="0041476C">
      <w:pPr>
        <w:spacing w:after="120"/>
        <w:jc w:val="both"/>
        <w:rPr>
          <w:rFonts w:ascii="Times New Roman" w:hAnsi="Times New Roman" w:cs="Times New Roman"/>
          <w:sz w:val="24"/>
          <w:szCs w:val="24"/>
        </w:rPr>
      </w:pPr>
      <w:r w:rsidRPr="00A2493D">
        <w:rPr>
          <w:rFonts w:ascii="Times New Roman" w:hAnsi="Times New Roman" w:cs="Times New Roman"/>
          <w:b/>
          <w:sz w:val="24"/>
          <w:szCs w:val="24"/>
        </w:rPr>
        <w:t>Artículo</w:t>
      </w:r>
      <w:r w:rsidR="00233EC0" w:rsidRPr="00A2493D">
        <w:rPr>
          <w:rFonts w:ascii="Times New Roman" w:hAnsi="Times New Roman" w:cs="Times New Roman"/>
          <w:b/>
          <w:sz w:val="24"/>
          <w:szCs w:val="24"/>
        </w:rPr>
        <w:t xml:space="preserve"> </w:t>
      </w:r>
      <w:r w:rsidRPr="00A2493D">
        <w:rPr>
          <w:rFonts w:ascii="Times New Roman" w:hAnsi="Times New Roman" w:cs="Times New Roman"/>
          <w:b/>
          <w:sz w:val="24"/>
          <w:szCs w:val="24"/>
        </w:rPr>
        <w:t xml:space="preserve">(…) De la </w:t>
      </w:r>
      <w:r w:rsidR="00233EC0" w:rsidRPr="00A2493D">
        <w:rPr>
          <w:rFonts w:ascii="Times New Roman" w:hAnsi="Times New Roman" w:cs="Times New Roman"/>
          <w:b/>
          <w:sz w:val="24"/>
          <w:szCs w:val="24"/>
        </w:rPr>
        <w:t>sanción. -</w:t>
      </w:r>
      <w:r w:rsidRPr="00A2493D">
        <w:rPr>
          <w:rFonts w:ascii="Times New Roman" w:hAnsi="Times New Roman" w:cs="Times New Roman"/>
          <w:sz w:val="24"/>
          <w:szCs w:val="24"/>
        </w:rPr>
        <w:t xml:space="preserve"> La</w:t>
      </w:r>
      <w:r w:rsidR="00CC70F8" w:rsidRPr="00A2493D">
        <w:rPr>
          <w:rFonts w:ascii="Times New Roman" w:hAnsi="Times New Roman" w:cs="Times New Roman"/>
          <w:sz w:val="24"/>
          <w:szCs w:val="24"/>
        </w:rPr>
        <w:t>s</w:t>
      </w:r>
      <w:r w:rsidRPr="00A2493D">
        <w:rPr>
          <w:rFonts w:ascii="Times New Roman" w:hAnsi="Times New Roman" w:cs="Times New Roman"/>
          <w:sz w:val="24"/>
          <w:szCs w:val="24"/>
        </w:rPr>
        <w:t xml:space="preserve"> y los conductores de motocicletas que contravengan</w:t>
      </w:r>
      <w:r w:rsidR="00233EC0" w:rsidRPr="00A2493D">
        <w:rPr>
          <w:rFonts w:ascii="Times New Roman" w:hAnsi="Times New Roman" w:cs="Times New Roman"/>
          <w:sz w:val="24"/>
          <w:szCs w:val="24"/>
        </w:rPr>
        <w:t xml:space="preserve"> lo previsto en el</w:t>
      </w:r>
      <w:r w:rsidR="00CC70F8" w:rsidRPr="00A2493D">
        <w:rPr>
          <w:rFonts w:ascii="Times New Roman" w:hAnsi="Times New Roman" w:cs="Times New Roman"/>
          <w:sz w:val="24"/>
          <w:szCs w:val="24"/>
        </w:rPr>
        <w:t xml:space="preserve"> presente </w:t>
      </w:r>
      <w:r w:rsidR="00233EC0" w:rsidRPr="00A2493D">
        <w:rPr>
          <w:rFonts w:ascii="Times New Roman" w:hAnsi="Times New Roman" w:cs="Times New Roman"/>
          <w:sz w:val="24"/>
          <w:szCs w:val="24"/>
        </w:rPr>
        <w:t xml:space="preserve">Capítulo </w:t>
      </w:r>
      <w:r w:rsidRPr="00A2493D">
        <w:rPr>
          <w:rFonts w:ascii="Times New Roman" w:hAnsi="Times New Roman" w:cs="Times New Roman"/>
          <w:sz w:val="24"/>
          <w:szCs w:val="24"/>
        </w:rPr>
        <w:t xml:space="preserve">serán sancionados, </w:t>
      </w:r>
      <w:r w:rsidR="0041476C" w:rsidRPr="00A2493D">
        <w:rPr>
          <w:rFonts w:ascii="Times New Roman" w:hAnsi="Times New Roman" w:cs="Times New Roman"/>
          <w:sz w:val="24"/>
          <w:szCs w:val="24"/>
        </w:rPr>
        <w:t xml:space="preserve">conforme las reglas definidas en el </w:t>
      </w:r>
      <w:r w:rsidR="00233EC0" w:rsidRPr="00A2493D">
        <w:rPr>
          <w:rFonts w:ascii="Times New Roman" w:hAnsi="Times New Roman" w:cs="Times New Roman"/>
          <w:sz w:val="24"/>
          <w:szCs w:val="24"/>
        </w:rPr>
        <w:t xml:space="preserve">Código </w:t>
      </w:r>
      <w:r w:rsidR="0041476C" w:rsidRPr="00A2493D">
        <w:rPr>
          <w:rFonts w:ascii="Times New Roman" w:hAnsi="Times New Roman" w:cs="Times New Roman"/>
          <w:sz w:val="24"/>
          <w:szCs w:val="24"/>
        </w:rPr>
        <w:t>O</w:t>
      </w:r>
      <w:r w:rsidR="00233EC0" w:rsidRPr="00A2493D">
        <w:rPr>
          <w:rFonts w:ascii="Times New Roman" w:hAnsi="Times New Roman" w:cs="Times New Roman"/>
          <w:sz w:val="24"/>
          <w:szCs w:val="24"/>
        </w:rPr>
        <w:t xml:space="preserve">rgánico </w:t>
      </w:r>
      <w:r w:rsidR="0041476C" w:rsidRPr="00A2493D">
        <w:rPr>
          <w:rFonts w:ascii="Times New Roman" w:hAnsi="Times New Roman" w:cs="Times New Roman"/>
          <w:sz w:val="24"/>
          <w:szCs w:val="24"/>
        </w:rPr>
        <w:t>I</w:t>
      </w:r>
      <w:r w:rsidR="00233EC0" w:rsidRPr="00A2493D">
        <w:rPr>
          <w:rFonts w:ascii="Times New Roman" w:hAnsi="Times New Roman" w:cs="Times New Roman"/>
          <w:sz w:val="24"/>
          <w:szCs w:val="24"/>
        </w:rPr>
        <w:t xml:space="preserve">ntegral </w:t>
      </w:r>
      <w:r w:rsidR="0041476C" w:rsidRPr="00A2493D">
        <w:rPr>
          <w:rFonts w:ascii="Times New Roman" w:hAnsi="Times New Roman" w:cs="Times New Roman"/>
          <w:sz w:val="24"/>
          <w:szCs w:val="24"/>
        </w:rPr>
        <w:t>P</w:t>
      </w:r>
      <w:r w:rsidR="00233EC0" w:rsidRPr="00A2493D">
        <w:rPr>
          <w:rFonts w:ascii="Times New Roman" w:hAnsi="Times New Roman" w:cs="Times New Roman"/>
          <w:sz w:val="24"/>
          <w:szCs w:val="24"/>
        </w:rPr>
        <w:t xml:space="preserve">enal. </w:t>
      </w:r>
      <w:r w:rsidR="0041476C" w:rsidRPr="00A2493D">
        <w:rPr>
          <w:rFonts w:ascii="Times New Roman" w:hAnsi="Times New Roman" w:cs="Times New Roman"/>
          <w:sz w:val="24"/>
          <w:szCs w:val="24"/>
        </w:rPr>
        <w:t xml:space="preserve"> </w:t>
      </w:r>
    </w:p>
    <w:p w14:paraId="05E837A7" w14:textId="5BDA569F" w:rsidR="00F52C1F" w:rsidRPr="00A2493D" w:rsidRDefault="008764E2" w:rsidP="00CF487A">
      <w:pPr>
        <w:spacing w:after="120"/>
        <w:jc w:val="both"/>
        <w:rPr>
          <w:rFonts w:ascii="Times New Roman" w:hAnsi="Times New Roman" w:cs="Times New Roman"/>
          <w:sz w:val="24"/>
          <w:szCs w:val="24"/>
        </w:rPr>
      </w:pPr>
      <w:r w:rsidRPr="00A2493D">
        <w:rPr>
          <w:rFonts w:ascii="Times New Roman" w:hAnsi="Times New Roman" w:cs="Times New Roman"/>
          <w:b/>
          <w:bCs/>
          <w:sz w:val="24"/>
          <w:szCs w:val="24"/>
        </w:rPr>
        <w:t>A</w:t>
      </w:r>
      <w:r w:rsidR="00233EC0" w:rsidRPr="00A2493D">
        <w:rPr>
          <w:rFonts w:ascii="Times New Roman" w:hAnsi="Times New Roman" w:cs="Times New Roman"/>
          <w:b/>
          <w:bCs/>
          <w:sz w:val="24"/>
          <w:szCs w:val="24"/>
        </w:rPr>
        <w:t>rtículo (…</w:t>
      </w:r>
      <w:r w:rsidRPr="00A2493D">
        <w:rPr>
          <w:rFonts w:ascii="Times New Roman" w:hAnsi="Times New Roman" w:cs="Times New Roman"/>
          <w:b/>
          <w:bCs/>
          <w:sz w:val="24"/>
          <w:szCs w:val="24"/>
        </w:rPr>
        <w:t>).</w:t>
      </w:r>
      <w:r w:rsidR="00236FBA" w:rsidRPr="00A2493D">
        <w:rPr>
          <w:rFonts w:ascii="Times New Roman" w:hAnsi="Times New Roman" w:cs="Times New Roman"/>
          <w:b/>
          <w:bCs/>
          <w:sz w:val="24"/>
          <w:szCs w:val="24"/>
        </w:rPr>
        <w:t xml:space="preserve"> </w:t>
      </w:r>
      <w:r w:rsidRPr="00A2493D">
        <w:rPr>
          <w:rFonts w:ascii="Times New Roman" w:hAnsi="Times New Roman" w:cs="Times New Roman"/>
          <w:b/>
          <w:bCs/>
          <w:sz w:val="24"/>
          <w:szCs w:val="24"/>
        </w:rPr>
        <w:t>- De la coordinación de las acciones de control.</w:t>
      </w:r>
      <w:r w:rsidR="00236FBA" w:rsidRPr="00A2493D">
        <w:rPr>
          <w:rFonts w:ascii="Times New Roman" w:hAnsi="Times New Roman" w:cs="Times New Roman"/>
          <w:b/>
          <w:bCs/>
          <w:sz w:val="24"/>
          <w:szCs w:val="24"/>
        </w:rPr>
        <w:t xml:space="preserve"> </w:t>
      </w:r>
      <w:r w:rsidRPr="00A2493D">
        <w:rPr>
          <w:rFonts w:ascii="Times New Roman" w:hAnsi="Times New Roman" w:cs="Times New Roman"/>
          <w:b/>
          <w:bCs/>
          <w:sz w:val="24"/>
          <w:szCs w:val="24"/>
        </w:rPr>
        <w:t xml:space="preserve">- </w:t>
      </w:r>
      <w:r w:rsidR="00F52C1F" w:rsidRPr="00A2493D">
        <w:rPr>
          <w:rFonts w:ascii="Times New Roman" w:hAnsi="Times New Roman" w:cs="Times New Roman"/>
          <w:sz w:val="24"/>
          <w:szCs w:val="24"/>
        </w:rPr>
        <w:t>Para la ejecución de las acciones de control</w:t>
      </w:r>
      <w:r w:rsidR="003D2B89" w:rsidRPr="00A2493D">
        <w:rPr>
          <w:rFonts w:ascii="Times New Roman" w:hAnsi="Times New Roman" w:cs="Times New Roman"/>
          <w:sz w:val="24"/>
          <w:szCs w:val="24"/>
        </w:rPr>
        <w:t xml:space="preserve"> en los sectores identificados</w:t>
      </w:r>
      <w:r w:rsidR="00F52C1F" w:rsidRPr="00A2493D">
        <w:rPr>
          <w:rFonts w:ascii="Times New Roman" w:hAnsi="Times New Roman" w:cs="Times New Roman"/>
          <w:sz w:val="24"/>
          <w:szCs w:val="24"/>
        </w:rPr>
        <w:t xml:space="preserve"> </w:t>
      </w:r>
      <w:r w:rsidR="003D2B89" w:rsidRPr="00A2493D">
        <w:rPr>
          <w:rFonts w:ascii="Times New Roman" w:hAnsi="Times New Roman" w:cs="Times New Roman"/>
          <w:sz w:val="24"/>
          <w:szCs w:val="24"/>
        </w:rPr>
        <w:t>previamente por</w:t>
      </w:r>
      <w:r w:rsidR="00233EC0" w:rsidRPr="00A2493D">
        <w:rPr>
          <w:rFonts w:ascii="Times New Roman" w:hAnsi="Times New Roman" w:cs="Times New Roman"/>
          <w:sz w:val="24"/>
          <w:szCs w:val="24"/>
        </w:rPr>
        <w:t xml:space="preserve"> el ente rector</w:t>
      </w:r>
      <w:r w:rsidR="003D2B89" w:rsidRPr="00A2493D">
        <w:rPr>
          <w:rFonts w:ascii="Times New Roman" w:hAnsi="Times New Roman" w:cs="Times New Roman"/>
          <w:sz w:val="24"/>
          <w:szCs w:val="24"/>
        </w:rPr>
        <w:t xml:space="preserve"> de la </w:t>
      </w:r>
      <w:r w:rsidR="003D2B89" w:rsidRPr="00A2493D">
        <w:rPr>
          <w:rFonts w:ascii="Times New Roman" w:hAnsi="Times New Roman" w:cs="Times New Roman"/>
          <w:sz w:val="24"/>
          <w:szCs w:val="24"/>
        </w:rPr>
        <w:lastRenderedPageBreak/>
        <w:t xml:space="preserve">Seguridad Ciudadana se </w:t>
      </w:r>
      <w:r w:rsidR="00236FBA" w:rsidRPr="00A2493D">
        <w:rPr>
          <w:rFonts w:ascii="Times New Roman" w:hAnsi="Times New Roman" w:cs="Times New Roman"/>
          <w:sz w:val="24"/>
          <w:szCs w:val="24"/>
        </w:rPr>
        <w:t>deberá coordinar</w:t>
      </w:r>
      <w:r w:rsidR="003D2B89" w:rsidRPr="00A2493D">
        <w:rPr>
          <w:rFonts w:ascii="Times New Roman" w:hAnsi="Times New Roman" w:cs="Times New Roman"/>
          <w:sz w:val="24"/>
          <w:szCs w:val="24"/>
        </w:rPr>
        <w:t xml:space="preserve"> con </w:t>
      </w:r>
      <w:r w:rsidR="00F52C1F" w:rsidRPr="00A2493D">
        <w:rPr>
          <w:rFonts w:ascii="Times New Roman" w:hAnsi="Times New Roman" w:cs="Times New Roman"/>
          <w:sz w:val="24"/>
          <w:szCs w:val="24"/>
        </w:rPr>
        <w:t xml:space="preserve">la Agencia </w:t>
      </w:r>
      <w:r w:rsidR="00236FBA" w:rsidRPr="00A2493D">
        <w:rPr>
          <w:rFonts w:ascii="Times New Roman" w:hAnsi="Times New Roman" w:cs="Times New Roman"/>
          <w:sz w:val="24"/>
          <w:szCs w:val="24"/>
        </w:rPr>
        <w:t>de Control de Transporte Terrestre, Tránsito y Seguridad Vial del Distrito Metropolitano de Quito</w:t>
      </w:r>
      <w:r w:rsidR="003D2B89" w:rsidRPr="00A2493D">
        <w:rPr>
          <w:rFonts w:ascii="Times New Roman" w:hAnsi="Times New Roman" w:cs="Times New Roman"/>
          <w:sz w:val="24"/>
          <w:szCs w:val="24"/>
        </w:rPr>
        <w:t xml:space="preserve"> y/o </w:t>
      </w:r>
      <w:r w:rsidR="00F52C1F" w:rsidRPr="00A2493D">
        <w:rPr>
          <w:rFonts w:ascii="Times New Roman" w:hAnsi="Times New Roman" w:cs="Times New Roman"/>
          <w:sz w:val="24"/>
          <w:szCs w:val="24"/>
        </w:rPr>
        <w:t>entidades de seguridad</w:t>
      </w:r>
      <w:r w:rsidR="003D2B89" w:rsidRPr="00A2493D">
        <w:rPr>
          <w:rFonts w:ascii="Times New Roman" w:hAnsi="Times New Roman" w:cs="Times New Roman"/>
          <w:sz w:val="24"/>
          <w:szCs w:val="24"/>
        </w:rPr>
        <w:t xml:space="preserve"> complementarias</w:t>
      </w:r>
      <w:r w:rsidR="00F52C1F" w:rsidRPr="00A2493D">
        <w:rPr>
          <w:rFonts w:ascii="Times New Roman" w:hAnsi="Times New Roman" w:cs="Times New Roman"/>
          <w:sz w:val="24"/>
          <w:szCs w:val="24"/>
        </w:rPr>
        <w:t xml:space="preserve"> del nivel de gobierno</w:t>
      </w:r>
      <w:r w:rsidR="003D2B89" w:rsidRPr="00A2493D">
        <w:rPr>
          <w:rFonts w:ascii="Times New Roman" w:hAnsi="Times New Roman" w:cs="Times New Roman"/>
          <w:sz w:val="24"/>
          <w:szCs w:val="24"/>
        </w:rPr>
        <w:t xml:space="preserve"> local y/o</w:t>
      </w:r>
      <w:r w:rsidR="00F52C1F" w:rsidRPr="00A2493D">
        <w:rPr>
          <w:rFonts w:ascii="Times New Roman" w:hAnsi="Times New Roman" w:cs="Times New Roman"/>
          <w:sz w:val="24"/>
          <w:szCs w:val="24"/>
        </w:rPr>
        <w:t xml:space="preserve"> nacional, con el fin de hacer efectivo el derecho de los ciudadanos a vivir en una cultura de paz y a la seguridad integral</w:t>
      </w:r>
      <w:r w:rsidR="003D2B89" w:rsidRPr="00A2493D">
        <w:rPr>
          <w:rFonts w:ascii="Times New Roman" w:hAnsi="Times New Roman" w:cs="Times New Roman"/>
          <w:sz w:val="24"/>
          <w:szCs w:val="24"/>
        </w:rPr>
        <w:t>.</w:t>
      </w:r>
    </w:p>
    <w:p w14:paraId="373AE849" w14:textId="49C7C151" w:rsidR="00524867" w:rsidRPr="00A2493D" w:rsidRDefault="00524867" w:rsidP="00524867">
      <w:pPr>
        <w:spacing w:after="120"/>
        <w:jc w:val="center"/>
        <w:rPr>
          <w:rFonts w:ascii="Times New Roman" w:hAnsi="Times New Roman" w:cs="Times New Roman"/>
          <w:b/>
          <w:sz w:val="24"/>
          <w:szCs w:val="24"/>
        </w:rPr>
      </w:pPr>
      <w:r w:rsidRPr="00A2493D">
        <w:rPr>
          <w:rFonts w:ascii="Times New Roman" w:hAnsi="Times New Roman" w:cs="Times New Roman"/>
          <w:b/>
          <w:sz w:val="24"/>
          <w:szCs w:val="24"/>
        </w:rPr>
        <w:t>DISPOSICIONES GENERALES</w:t>
      </w:r>
    </w:p>
    <w:p w14:paraId="0D08511A" w14:textId="7E5E4C2E" w:rsidR="00BF1CFD" w:rsidRPr="00A2493D" w:rsidRDefault="00BF1CFD" w:rsidP="00BF1CFD">
      <w:pPr>
        <w:jc w:val="both"/>
        <w:rPr>
          <w:rFonts w:ascii="Times New Roman" w:hAnsi="Times New Roman" w:cs="Times New Roman"/>
          <w:sz w:val="24"/>
          <w:szCs w:val="24"/>
        </w:rPr>
      </w:pPr>
      <w:r w:rsidRPr="00A2493D">
        <w:rPr>
          <w:rFonts w:ascii="Times New Roman" w:hAnsi="Times New Roman" w:cs="Times New Roman"/>
          <w:b/>
          <w:sz w:val="24"/>
          <w:szCs w:val="24"/>
        </w:rPr>
        <w:t>PRIMERA.</w:t>
      </w:r>
      <w:r w:rsidR="00D15A13" w:rsidRPr="00A2493D">
        <w:rPr>
          <w:rFonts w:ascii="Times New Roman" w:hAnsi="Times New Roman" w:cs="Times New Roman"/>
          <w:b/>
          <w:sz w:val="24"/>
          <w:szCs w:val="24"/>
        </w:rPr>
        <w:t xml:space="preserve"> </w:t>
      </w:r>
      <w:r w:rsidRPr="00A2493D">
        <w:rPr>
          <w:rFonts w:ascii="Times New Roman" w:hAnsi="Times New Roman" w:cs="Times New Roman"/>
          <w:b/>
          <w:sz w:val="24"/>
          <w:szCs w:val="24"/>
        </w:rPr>
        <w:t xml:space="preserve">- </w:t>
      </w:r>
      <w:r w:rsidRPr="00A2493D">
        <w:rPr>
          <w:rFonts w:ascii="Times New Roman" w:hAnsi="Times New Roman" w:cs="Times New Roman"/>
          <w:sz w:val="24"/>
          <w:szCs w:val="24"/>
        </w:rPr>
        <w:t xml:space="preserve">La Agencia Metropolitana de Control de Transporte Terrestre, Tránsito y Seguridad Vial del Distrito Metropolitano de Quito, en coordinación con entidades públicas o privadas emprenderán campañas educativas y de capacitación en temas de tránsito y seguridad vial para quienes circulan en este tipo de vehículos y para la ciudadanía en general; </w:t>
      </w:r>
    </w:p>
    <w:p w14:paraId="109BA192" w14:textId="383DF4A7" w:rsidR="003D2B89" w:rsidRPr="00A2493D" w:rsidRDefault="00BF1CFD" w:rsidP="00BF1CFD">
      <w:pPr>
        <w:jc w:val="both"/>
        <w:rPr>
          <w:rFonts w:ascii="Times New Roman" w:hAnsi="Times New Roman" w:cs="Times New Roman"/>
          <w:sz w:val="24"/>
          <w:szCs w:val="24"/>
        </w:rPr>
      </w:pPr>
      <w:r w:rsidRPr="00A2493D">
        <w:rPr>
          <w:rFonts w:ascii="Times New Roman" w:hAnsi="Times New Roman" w:cs="Times New Roman"/>
          <w:b/>
          <w:sz w:val="24"/>
          <w:szCs w:val="24"/>
        </w:rPr>
        <w:t>SEGUNDA.</w:t>
      </w:r>
      <w:r w:rsidR="00D15A13" w:rsidRPr="00A2493D">
        <w:rPr>
          <w:rFonts w:ascii="Times New Roman" w:hAnsi="Times New Roman" w:cs="Times New Roman"/>
          <w:b/>
          <w:sz w:val="24"/>
          <w:szCs w:val="24"/>
        </w:rPr>
        <w:t xml:space="preserve"> </w:t>
      </w:r>
      <w:r w:rsidRPr="00A2493D">
        <w:rPr>
          <w:rFonts w:ascii="Times New Roman" w:hAnsi="Times New Roman" w:cs="Times New Roman"/>
          <w:b/>
          <w:sz w:val="24"/>
          <w:szCs w:val="24"/>
        </w:rPr>
        <w:t>-</w:t>
      </w:r>
      <w:r w:rsidRPr="00A2493D">
        <w:rPr>
          <w:rFonts w:ascii="Times New Roman" w:hAnsi="Times New Roman" w:cs="Times New Roman"/>
          <w:sz w:val="24"/>
          <w:szCs w:val="24"/>
        </w:rPr>
        <w:t xml:space="preserve"> Encárguese a la Agencia Metropolitana de Control de Transporte Terrestre, Tránsito y Seguridad Vial del Dis</w:t>
      </w:r>
      <w:r w:rsidR="00FB69EE" w:rsidRPr="00A2493D">
        <w:rPr>
          <w:rFonts w:ascii="Times New Roman" w:hAnsi="Times New Roman" w:cs="Times New Roman"/>
          <w:sz w:val="24"/>
          <w:szCs w:val="24"/>
        </w:rPr>
        <w:t xml:space="preserve">trito Metropolitano de Quito, </w:t>
      </w:r>
      <w:r w:rsidR="00236FBA" w:rsidRPr="00A2493D">
        <w:rPr>
          <w:rFonts w:ascii="Times New Roman" w:hAnsi="Times New Roman" w:cs="Times New Roman"/>
          <w:sz w:val="24"/>
          <w:szCs w:val="24"/>
        </w:rPr>
        <w:t>la ejecución del</w:t>
      </w:r>
      <w:r w:rsidRPr="00A2493D">
        <w:rPr>
          <w:rFonts w:ascii="Times New Roman" w:hAnsi="Times New Roman" w:cs="Times New Roman"/>
          <w:sz w:val="24"/>
          <w:szCs w:val="24"/>
        </w:rPr>
        <w:t xml:space="preserve"> presente</w:t>
      </w:r>
      <w:r w:rsidR="00236FBA" w:rsidRPr="00A2493D">
        <w:rPr>
          <w:rFonts w:ascii="Times New Roman" w:hAnsi="Times New Roman" w:cs="Times New Roman"/>
          <w:sz w:val="24"/>
          <w:szCs w:val="24"/>
        </w:rPr>
        <w:t xml:space="preserve"> Capítulo en coordinación con el ente rector de la Movilidad y complementariamente con el ente rector </w:t>
      </w:r>
      <w:r w:rsidR="003D2B89" w:rsidRPr="00A2493D">
        <w:rPr>
          <w:rFonts w:ascii="Times New Roman" w:hAnsi="Times New Roman" w:cs="Times New Roman"/>
          <w:sz w:val="24"/>
          <w:szCs w:val="24"/>
        </w:rPr>
        <w:t>de Seguridad Ciudadana</w:t>
      </w:r>
      <w:r w:rsidRPr="00A2493D">
        <w:rPr>
          <w:rFonts w:ascii="Times New Roman" w:hAnsi="Times New Roman" w:cs="Times New Roman"/>
          <w:sz w:val="24"/>
          <w:szCs w:val="24"/>
        </w:rPr>
        <w:t xml:space="preserve"> en el ámbito de sus competencias.</w:t>
      </w:r>
    </w:p>
    <w:p w14:paraId="474FEA38" w14:textId="4254F890" w:rsidR="003D2B89" w:rsidRPr="00A2493D" w:rsidRDefault="003D2B89" w:rsidP="003D2B89">
      <w:pPr>
        <w:spacing w:after="120"/>
        <w:jc w:val="both"/>
        <w:rPr>
          <w:rFonts w:ascii="Times New Roman" w:hAnsi="Times New Roman" w:cs="Times New Roman"/>
          <w:sz w:val="24"/>
          <w:szCs w:val="24"/>
        </w:rPr>
      </w:pPr>
      <w:r w:rsidRPr="00A2493D">
        <w:rPr>
          <w:rFonts w:ascii="Times New Roman" w:hAnsi="Times New Roman" w:cs="Times New Roman"/>
          <w:b/>
          <w:sz w:val="24"/>
          <w:szCs w:val="24"/>
        </w:rPr>
        <w:t>TERCERA.</w:t>
      </w:r>
      <w:r w:rsidR="00D15A13" w:rsidRPr="00A2493D">
        <w:rPr>
          <w:rFonts w:ascii="Times New Roman" w:hAnsi="Times New Roman" w:cs="Times New Roman"/>
          <w:b/>
          <w:sz w:val="24"/>
          <w:szCs w:val="24"/>
        </w:rPr>
        <w:t xml:space="preserve"> </w:t>
      </w:r>
      <w:r w:rsidRPr="00A2493D">
        <w:rPr>
          <w:rFonts w:ascii="Times New Roman" w:hAnsi="Times New Roman" w:cs="Times New Roman"/>
          <w:b/>
          <w:sz w:val="24"/>
          <w:szCs w:val="24"/>
        </w:rPr>
        <w:t>-</w:t>
      </w:r>
      <w:r w:rsidR="00FB69EE" w:rsidRPr="00A2493D">
        <w:rPr>
          <w:rFonts w:ascii="Times New Roman" w:hAnsi="Times New Roman" w:cs="Times New Roman"/>
          <w:sz w:val="24"/>
          <w:szCs w:val="24"/>
        </w:rPr>
        <w:t>Encárguese</w:t>
      </w:r>
      <w:r w:rsidR="00236FBA" w:rsidRPr="00A2493D">
        <w:rPr>
          <w:rFonts w:ascii="Times New Roman" w:hAnsi="Times New Roman" w:cs="Times New Roman"/>
          <w:sz w:val="24"/>
          <w:szCs w:val="24"/>
        </w:rPr>
        <w:t xml:space="preserve"> al ente rector de la </w:t>
      </w:r>
      <w:r w:rsidRPr="00A2493D">
        <w:rPr>
          <w:rFonts w:ascii="Times New Roman" w:hAnsi="Times New Roman" w:cs="Times New Roman"/>
          <w:sz w:val="24"/>
          <w:szCs w:val="24"/>
        </w:rPr>
        <w:t>Seguridad</w:t>
      </w:r>
      <w:r w:rsidR="00236FBA" w:rsidRPr="00A2493D">
        <w:rPr>
          <w:rFonts w:ascii="Times New Roman" w:hAnsi="Times New Roman" w:cs="Times New Roman"/>
          <w:sz w:val="24"/>
          <w:szCs w:val="24"/>
        </w:rPr>
        <w:t xml:space="preserve"> C</w:t>
      </w:r>
      <w:r w:rsidR="00FB69EE" w:rsidRPr="00A2493D">
        <w:rPr>
          <w:rFonts w:ascii="Times New Roman" w:hAnsi="Times New Roman" w:cs="Times New Roman"/>
          <w:sz w:val="24"/>
          <w:szCs w:val="24"/>
        </w:rPr>
        <w:t xml:space="preserve">iudadana la presentación de un informe de </w:t>
      </w:r>
      <w:r w:rsidRPr="00A2493D">
        <w:rPr>
          <w:rFonts w:ascii="Times New Roman" w:hAnsi="Times New Roman" w:cs="Times New Roman"/>
          <w:sz w:val="24"/>
          <w:szCs w:val="24"/>
        </w:rPr>
        <w:t>resultados de las acciones de control implement</w:t>
      </w:r>
      <w:r w:rsidR="00FB69EE" w:rsidRPr="00A2493D">
        <w:rPr>
          <w:rFonts w:ascii="Times New Roman" w:hAnsi="Times New Roman" w:cs="Times New Roman"/>
          <w:sz w:val="24"/>
          <w:szCs w:val="24"/>
        </w:rPr>
        <w:t>adas con</w:t>
      </w:r>
      <w:r w:rsidRPr="00A2493D">
        <w:rPr>
          <w:rFonts w:ascii="Times New Roman" w:hAnsi="Times New Roman" w:cs="Times New Roman"/>
          <w:sz w:val="24"/>
          <w:szCs w:val="24"/>
        </w:rPr>
        <w:t xml:space="preserve"> los criterios de seguridad</w:t>
      </w:r>
      <w:r w:rsidR="00FB69EE" w:rsidRPr="00A2493D">
        <w:rPr>
          <w:rFonts w:ascii="Times New Roman" w:hAnsi="Times New Roman" w:cs="Times New Roman"/>
          <w:sz w:val="24"/>
          <w:szCs w:val="24"/>
        </w:rPr>
        <w:t>, los cuales</w:t>
      </w:r>
      <w:r w:rsidRPr="00A2493D">
        <w:rPr>
          <w:rFonts w:ascii="Times New Roman" w:hAnsi="Times New Roman" w:cs="Times New Roman"/>
          <w:sz w:val="24"/>
          <w:szCs w:val="24"/>
        </w:rPr>
        <w:t xml:space="preserve"> serán puestos en conocimiento del Concejo Metropolitano de Quito y del Consejo Metropolitano de Seguridad y Convivencia Ciudadana </w:t>
      </w:r>
      <w:r w:rsidR="00FB69EE" w:rsidRPr="00A2493D">
        <w:rPr>
          <w:rFonts w:ascii="Times New Roman" w:hAnsi="Times New Roman" w:cs="Times New Roman"/>
          <w:sz w:val="24"/>
          <w:szCs w:val="24"/>
        </w:rPr>
        <w:t>de manera semestral.</w:t>
      </w:r>
      <w:r w:rsidRPr="00A2493D">
        <w:rPr>
          <w:rFonts w:ascii="Times New Roman" w:hAnsi="Times New Roman" w:cs="Times New Roman"/>
          <w:sz w:val="24"/>
          <w:szCs w:val="24"/>
        </w:rPr>
        <w:t xml:space="preserve"> </w:t>
      </w:r>
    </w:p>
    <w:p w14:paraId="0F502608" w14:textId="1C90ECA3" w:rsidR="00BF1CFD" w:rsidRPr="00A2493D" w:rsidRDefault="00BF1CFD" w:rsidP="00FB69EE">
      <w:pPr>
        <w:spacing w:after="120"/>
        <w:rPr>
          <w:rFonts w:ascii="Times New Roman" w:hAnsi="Times New Roman" w:cs="Times New Roman"/>
          <w:b/>
          <w:sz w:val="24"/>
          <w:szCs w:val="24"/>
        </w:rPr>
      </w:pPr>
    </w:p>
    <w:p w14:paraId="22522081" w14:textId="4B79625C" w:rsidR="009B71A6" w:rsidRPr="00A2493D" w:rsidRDefault="00524867" w:rsidP="00FB69EE">
      <w:pPr>
        <w:tabs>
          <w:tab w:val="left" w:pos="1440"/>
        </w:tabs>
        <w:spacing w:after="120"/>
        <w:jc w:val="center"/>
        <w:rPr>
          <w:rFonts w:ascii="Times New Roman" w:hAnsi="Times New Roman" w:cs="Times New Roman"/>
          <w:b/>
          <w:sz w:val="24"/>
          <w:szCs w:val="24"/>
        </w:rPr>
      </w:pPr>
      <w:r w:rsidRPr="00A2493D">
        <w:rPr>
          <w:rFonts w:ascii="Times New Roman" w:hAnsi="Times New Roman" w:cs="Times New Roman"/>
          <w:b/>
          <w:sz w:val="24"/>
          <w:szCs w:val="24"/>
        </w:rPr>
        <w:t>DISPOSICIONES TRANSITORIAS</w:t>
      </w:r>
    </w:p>
    <w:p w14:paraId="38468787" w14:textId="7CCE47A3" w:rsidR="009B71A6" w:rsidRPr="00A2493D" w:rsidRDefault="00D15A13" w:rsidP="009B71A6">
      <w:pPr>
        <w:tabs>
          <w:tab w:val="left" w:pos="1440"/>
        </w:tabs>
        <w:spacing w:after="120"/>
        <w:jc w:val="both"/>
        <w:rPr>
          <w:rFonts w:ascii="Times New Roman" w:hAnsi="Times New Roman" w:cs="Times New Roman"/>
          <w:sz w:val="24"/>
          <w:szCs w:val="24"/>
        </w:rPr>
      </w:pPr>
      <w:r w:rsidRPr="00A2493D">
        <w:rPr>
          <w:rFonts w:ascii="Times New Roman" w:hAnsi="Times New Roman" w:cs="Times New Roman"/>
          <w:b/>
          <w:sz w:val="24"/>
          <w:szCs w:val="24"/>
        </w:rPr>
        <w:t>PRIMERA.</w:t>
      </w:r>
      <w:r w:rsidRPr="00A2493D">
        <w:rPr>
          <w:rFonts w:ascii="Times New Roman" w:hAnsi="Times New Roman" w:cs="Times New Roman"/>
          <w:sz w:val="24"/>
          <w:szCs w:val="24"/>
        </w:rPr>
        <w:t xml:space="preserve"> -</w:t>
      </w:r>
      <w:r w:rsidR="009B71A6" w:rsidRPr="00A2493D">
        <w:rPr>
          <w:rFonts w:ascii="Times New Roman" w:hAnsi="Times New Roman" w:cs="Times New Roman"/>
          <w:sz w:val="24"/>
          <w:szCs w:val="24"/>
        </w:rPr>
        <w:t xml:space="preserve"> En el término de noventa (90) días </w:t>
      </w:r>
      <w:r w:rsidR="00C26434" w:rsidRPr="00A2493D">
        <w:rPr>
          <w:rFonts w:ascii="Times New Roman" w:hAnsi="Times New Roman" w:cs="Times New Roman"/>
          <w:sz w:val="24"/>
          <w:szCs w:val="24"/>
        </w:rPr>
        <w:t xml:space="preserve">a </w:t>
      </w:r>
      <w:r w:rsidR="009B71A6" w:rsidRPr="00A2493D">
        <w:rPr>
          <w:rFonts w:ascii="Times New Roman" w:hAnsi="Times New Roman" w:cs="Times New Roman"/>
          <w:bCs/>
          <w:sz w:val="24"/>
          <w:szCs w:val="24"/>
        </w:rPr>
        <w:t>partir de la vigenc</w:t>
      </w:r>
      <w:r w:rsidR="00C26434" w:rsidRPr="00A2493D">
        <w:rPr>
          <w:rFonts w:ascii="Times New Roman" w:hAnsi="Times New Roman" w:cs="Times New Roman"/>
          <w:bCs/>
          <w:sz w:val="24"/>
          <w:szCs w:val="24"/>
        </w:rPr>
        <w:t>ia de la presente O</w:t>
      </w:r>
      <w:r w:rsidR="009B71A6" w:rsidRPr="00A2493D">
        <w:rPr>
          <w:rFonts w:ascii="Times New Roman" w:hAnsi="Times New Roman" w:cs="Times New Roman"/>
          <w:bCs/>
          <w:sz w:val="24"/>
          <w:szCs w:val="24"/>
        </w:rPr>
        <w:t xml:space="preserve">rdenanza, se dispone al Ente </w:t>
      </w:r>
      <w:r w:rsidR="00C26434" w:rsidRPr="00A2493D">
        <w:rPr>
          <w:rFonts w:ascii="Times New Roman" w:hAnsi="Times New Roman" w:cs="Times New Roman"/>
          <w:bCs/>
          <w:sz w:val="24"/>
          <w:szCs w:val="24"/>
        </w:rPr>
        <w:t xml:space="preserve">rector </w:t>
      </w:r>
      <w:r w:rsidR="009B71A6" w:rsidRPr="00A2493D">
        <w:rPr>
          <w:rFonts w:ascii="Times New Roman" w:hAnsi="Times New Roman" w:cs="Times New Roman"/>
          <w:bCs/>
          <w:sz w:val="24"/>
          <w:szCs w:val="24"/>
        </w:rPr>
        <w:t>de la Movilidad</w:t>
      </w:r>
      <w:r w:rsidR="00C26434" w:rsidRPr="00A2493D">
        <w:rPr>
          <w:rFonts w:ascii="Times New Roman" w:hAnsi="Times New Roman" w:cs="Times New Roman"/>
          <w:bCs/>
          <w:sz w:val="24"/>
          <w:szCs w:val="24"/>
        </w:rPr>
        <w:t xml:space="preserve"> en coordinación con el E</w:t>
      </w:r>
      <w:r w:rsidR="009B71A6" w:rsidRPr="00A2493D">
        <w:rPr>
          <w:rFonts w:ascii="Times New Roman" w:hAnsi="Times New Roman" w:cs="Times New Roman"/>
          <w:bCs/>
          <w:sz w:val="24"/>
          <w:szCs w:val="24"/>
        </w:rPr>
        <w:t xml:space="preserve">nte Rector de Seguridad Ciudadana </w:t>
      </w:r>
      <w:r w:rsidR="00C26434" w:rsidRPr="00A2493D">
        <w:rPr>
          <w:rFonts w:ascii="Times New Roman" w:hAnsi="Times New Roman" w:cs="Times New Roman"/>
          <w:bCs/>
          <w:sz w:val="24"/>
          <w:szCs w:val="24"/>
        </w:rPr>
        <w:t>y</w:t>
      </w:r>
      <w:r w:rsidR="009B71A6" w:rsidRPr="00A2493D">
        <w:rPr>
          <w:rFonts w:ascii="Times New Roman" w:hAnsi="Times New Roman" w:cs="Times New Roman"/>
          <w:bCs/>
          <w:sz w:val="24"/>
          <w:szCs w:val="24"/>
        </w:rPr>
        <w:t xml:space="preserve"> las entidades que considere pertinente, sobre la base de los informes téc</w:t>
      </w:r>
      <w:r w:rsidR="00C26434" w:rsidRPr="00A2493D">
        <w:rPr>
          <w:rFonts w:ascii="Times New Roman" w:hAnsi="Times New Roman" w:cs="Times New Roman"/>
          <w:bCs/>
          <w:sz w:val="24"/>
          <w:szCs w:val="24"/>
        </w:rPr>
        <w:t xml:space="preserve">nicos, </w:t>
      </w:r>
      <w:r w:rsidR="009B71A6" w:rsidRPr="00A2493D">
        <w:rPr>
          <w:rFonts w:ascii="Times New Roman" w:hAnsi="Times New Roman" w:cs="Times New Roman"/>
          <w:bCs/>
          <w:sz w:val="24"/>
          <w:szCs w:val="24"/>
        </w:rPr>
        <w:t xml:space="preserve">análisis cualitativo y cuantitativo de la realidad local, permita la implementación, modificación o eliminación de </w:t>
      </w:r>
      <w:r w:rsidR="009B71A6" w:rsidRPr="00A2493D">
        <w:rPr>
          <w:rFonts w:ascii="Times New Roman" w:hAnsi="Times New Roman" w:cs="Times New Roman"/>
          <w:sz w:val="24"/>
          <w:szCs w:val="24"/>
        </w:rPr>
        <w:t>zonas y franjas horarias</w:t>
      </w:r>
      <w:r w:rsidR="00C26434" w:rsidRPr="00A2493D">
        <w:rPr>
          <w:rFonts w:ascii="Times New Roman" w:hAnsi="Times New Roman" w:cs="Times New Roman"/>
          <w:sz w:val="24"/>
          <w:szCs w:val="24"/>
        </w:rPr>
        <w:t xml:space="preserve"> relacionado con lo </w:t>
      </w:r>
      <w:r w:rsidR="009B71A6" w:rsidRPr="00A2493D">
        <w:rPr>
          <w:rFonts w:ascii="Times New Roman" w:hAnsi="Times New Roman" w:cs="Times New Roman"/>
          <w:sz w:val="24"/>
          <w:szCs w:val="24"/>
        </w:rPr>
        <w:t xml:space="preserve">dispuesto en </w:t>
      </w:r>
      <w:r w:rsidR="00236FBA" w:rsidRPr="00A2493D">
        <w:rPr>
          <w:rFonts w:ascii="Times New Roman" w:hAnsi="Times New Roman" w:cs="Times New Roman"/>
          <w:sz w:val="24"/>
          <w:szCs w:val="24"/>
        </w:rPr>
        <w:t>el</w:t>
      </w:r>
      <w:r w:rsidR="009B71A6" w:rsidRPr="00A2493D">
        <w:rPr>
          <w:rFonts w:ascii="Times New Roman" w:hAnsi="Times New Roman" w:cs="Times New Roman"/>
          <w:sz w:val="24"/>
          <w:szCs w:val="24"/>
        </w:rPr>
        <w:t xml:space="preserve"> presente </w:t>
      </w:r>
      <w:r w:rsidR="00236FBA" w:rsidRPr="00A2493D">
        <w:rPr>
          <w:rFonts w:ascii="Times New Roman" w:hAnsi="Times New Roman" w:cs="Times New Roman"/>
          <w:sz w:val="24"/>
          <w:szCs w:val="24"/>
        </w:rPr>
        <w:t>Capítulo</w:t>
      </w:r>
      <w:r w:rsidR="009B71A6" w:rsidRPr="00A2493D">
        <w:rPr>
          <w:rFonts w:ascii="Times New Roman" w:hAnsi="Times New Roman" w:cs="Times New Roman"/>
          <w:sz w:val="24"/>
          <w:szCs w:val="24"/>
        </w:rPr>
        <w:t xml:space="preserve">. </w:t>
      </w:r>
    </w:p>
    <w:p w14:paraId="304092A5" w14:textId="5301B58C" w:rsidR="009B71A6" w:rsidRPr="00A2493D" w:rsidRDefault="00C26434" w:rsidP="00C26434">
      <w:pPr>
        <w:tabs>
          <w:tab w:val="left" w:pos="1440"/>
        </w:tabs>
        <w:spacing w:after="120"/>
        <w:jc w:val="both"/>
        <w:rPr>
          <w:rFonts w:ascii="Times New Roman" w:hAnsi="Times New Roman" w:cs="Times New Roman"/>
          <w:sz w:val="24"/>
          <w:szCs w:val="24"/>
        </w:rPr>
      </w:pPr>
      <w:r w:rsidRPr="00A2493D">
        <w:rPr>
          <w:rFonts w:ascii="Times New Roman" w:hAnsi="Times New Roman" w:cs="Times New Roman"/>
          <w:sz w:val="24"/>
          <w:szCs w:val="24"/>
        </w:rPr>
        <w:t xml:space="preserve">Sin perjuicio de lo detallado en el párrafo anterior, el ente rector de la Movilidad de manera semestral o cuando la circunstancia amerite, actualizará los informes y evaluará la aplicación de esta medida.  </w:t>
      </w:r>
    </w:p>
    <w:p w14:paraId="2B73DAF2" w14:textId="14B987B5" w:rsidR="00FB69EE" w:rsidRPr="00A2493D" w:rsidRDefault="00C26434" w:rsidP="00F752B5">
      <w:pPr>
        <w:tabs>
          <w:tab w:val="left" w:pos="1440"/>
        </w:tabs>
        <w:spacing w:after="120"/>
        <w:jc w:val="both"/>
        <w:rPr>
          <w:rFonts w:ascii="Times New Roman" w:hAnsi="Times New Roman" w:cs="Times New Roman"/>
          <w:bCs/>
          <w:sz w:val="24"/>
          <w:szCs w:val="24"/>
        </w:rPr>
      </w:pPr>
      <w:r w:rsidRPr="00A2493D">
        <w:rPr>
          <w:rFonts w:ascii="Times New Roman" w:hAnsi="Times New Roman" w:cs="Times New Roman"/>
          <w:b/>
          <w:sz w:val="24"/>
          <w:szCs w:val="24"/>
        </w:rPr>
        <w:t>SEGUNDA</w:t>
      </w:r>
      <w:r w:rsidR="00524867" w:rsidRPr="00A2493D">
        <w:rPr>
          <w:rFonts w:ascii="Times New Roman" w:hAnsi="Times New Roman" w:cs="Times New Roman"/>
          <w:b/>
          <w:sz w:val="24"/>
          <w:szCs w:val="24"/>
        </w:rPr>
        <w:t>.</w:t>
      </w:r>
      <w:r w:rsidR="00524867" w:rsidRPr="00A2493D">
        <w:rPr>
          <w:rFonts w:ascii="Times New Roman" w:hAnsi="Times New Roman" w:cs="Times New Roman"/>
          <w:b/>
          <w:bCs/>
          <w:sz w:val="24"/>
          <w:szCs w:val="24"/>
        </w:rPr>
        <w:t xml:space="preserve">- </w:t>
      </w:r>
      <w:r w:rsidR="00F52C1F" w:rsidRPr="00A2493D">
        <w:rPr>
          <w:rFonts w:ascii="Times New Roman" w:hAnsi="Times New Roman" w:cs="Times New Roman"/>
          <w:bCs/>
          <w:sz w:val="24"/>
          <w:szCs w:val="24"/>
        </w:rPr>
        <w:t>En el término de treinta (30) días a partir</w:t>
      </w:r>
      <w:r w:rsidR="00F752B5" w:rsidRPr="00A2493D">
        <w:rPr>
          <w:rFonts w:ascii="Times New Roman" w:hAnsi="Times New Roman" w:cs="Times New Roman"/>
          <w:bCs/>
          <w:sz w:val="24"/>
          <w:szCs w:val="24"/>
        </w:rPr>
        <w:t xml:space="preserve"> de la vigencia de la presente O</w:t>
      </w:r>
      <w:r w:rsidR="00F52C1F" w:rsidRPr="00A2493D">
        <w:rPr>
          <w:rFonts w:ascii="Times New Roman" w:hAnsi="Times New Roman" w:cs="Times New Roman"/>
          <w:bCs/>
          <w:sz w:val="24"/>
          <w:szCs w:val="24"/>
        </w:rPr>
        <w:t xml:space="preserve">rdenanza, la Agencia Metropolitana </w:t>
      </w:r>
      <w:r w:rsidR="00F752B5" w:rsidRPr="00A2493D">
        <w:rPr>
          <w:rFonts w:ascii="Times New Roman" w:hAnsi="Times New Roman" w:cs="Times New Roman"/>
          <w:bCs/>
          <w:sz w:val="24"/>
          <w:szCs w:val="24"/>
        </w:rPr>
        <w:t xml:space="preserve">de Control de Transporte Terrestre, Tránsito y Seguridad Vial del Distrito Metropolitano de Quito y el ente rector </w:t>
      </w:r>
      <w:r w:rsidR="00F52C1F" w:rsidRPr="00A2493D">
        <w:rPr>
          <w:rFonts w:ascii="Times New Roman" w:hAnsi="Times New Roman" w:cs="Times New Roman"/>
          <w:bCs/>
          <w:sz w:val="24"/>
          <w:szCs w:val="24"/>
        </w:rPr>
        <w:t xml:space="preserve"> </w:t>
      </w:r>
      <w:r w:rsidR="00F752B5" w:rsidRPr="00A2493D">
        <w:rPr>
          <w:rFonts w:ascii="Times New Roman" w:hAnsi="Times New Roman" w:cs="Times New Roman"/>
          <w:bCs/>
          <w:sz w:val="24"/>
          <w:szCs w:val="24"/>
        </w:rPr>
        <w:t>de Seguridad Ciudadana coordinarán con el ente rector</w:t>
      </w:r>
      <w:r w:rsidR="00F52C1F" w:rsidRPr="00A2493D">
        <w:rPr>
          <w:rFonts w:ascii="Times New Roman" w:hAnsi="Times New Roman" w:cs="Times New Roman"/>
          <w:bCs/>
          <w:sz w:val="24"/>
          <w:szCs w:val="24"/>
        </w:rPr>
        <w:t xml:space="preserve"> de Comunicación del Gobierno Autónomo Descentralizado del Distrito Metropolitano de Quito l</w:t>
      </w:r>
      <w:r w:rsidR="009C1605" w:rsidRPr="00A2493D">
        <w:rPr>
          <w:rFonts w:ascii="Times New Roman" w:hAnsi="Times New Roman" w:cs="Times New Roman"/>
          <w:bCs/>
          <w:sz w:val="24"/>
          <w:szCs w:val="24"/>
        </w:rPr>
        <w:t>a implementación de una campaña comunicacional s</w:t>
      </w:r>
      <w:r w:rsidR="00AF7DB1" w:rsidRPr="00A2493D">
        <w:rPr>
          <w:rFonts w:ascii="Times New Roman" w:hAnsi="Times New Roman" w:cs="Times New Roman"/>
          <w:bCs/>
          <w:sz w:val="24"/>
          <w:szCs w:val="24"/>
        </w:rPr>
        <w:t>obre las disposiciones de esta O</w:t>
      </w:r>
      <w:r w:rsidR="009C1605" w:rsidRPr="00A2493D">
        <w:rPr>
          <w:rFonts w:ascii="Times New Roman" w:hAnsi="Times New Roman" w:cs="Times New Roman"/>
          <w:bCs/>
          <w:sz w:val="24"/>
          <w:szCs w:val="24"/>
        </w:rPr>
        <w:t>rdenanza, a través de los medios de comunicación y</w:t>
      </w:r>
      <w:r w:rsidR="00F752B5" w:rsidRPr="00A2493D">
        <w:rPr>
          <w:rFonts w:ascii="Times New Roman" w:hAnsi="Times New Roman" w:cs="Times New Roman"/>
          <w:bCs/>
          <w:sz w:val="24"/>
          <w:szCs w:val="24"/>
        </w:rPr>
        <w:t xml:space="preserve"> redes sociales institucionales.</w:t>
      </w:r>
    </w:p>
    <w:p w14:paraId="14793BFA" w14:textId="77777777" w:rsidR="00E42291" w:rsidRPr="00A2493D" w:rsidRDefault="00E42291" w:rsidP="00524867">
      <w:pPr>
        <w:spacing w:after="120"/>
        <w:jc w:val="center"/>
        <w:rPr>
          <w:rFonts w:ascii="Times New Roman" w:eastAsia="Times New Roman" w:hAnsi="Times New Roman" w:cs="Times New Roman"/>
          <w:b/>
          <w:bCs/>
          <w:sz w:val="24"/>
          <w:szCs w:val="24"/>
        </w:rPr>
      </w:pPr>
    </w:p>
    <w:p w14:paraId="5E95C948" w14:textId="41BD4127" w:rsidR="00524867" w:rsidRPr="00A2493D" w:rsidRDefault="00524867" w:rsidP="00524867">
      <w:pPr>
        <w:spacing w:after="120"/>
        <w:jc w:val="center"/>
        <w:rPr>
          <w:rFonts w:ascii="Times New Roman" w:eastAsia="Times New Roman" w:hAnsi="Times New Roman" w:cs="Times New Roman"/>
          <w:b/>
          <w:bCs/>
          <w:sz w:val="24"/>
          <w:szCs w:val="24"/>
        </w:rPr>
      </w:pPr>
      <w:r w:rsidRPr="00A2493D">
        <w:rPr>
          <w:rFonts w:ascii="Times New Roman" w:eastAsia="Times New Roman" w:hAnsi="Times New Roman" w:cs="Times New Roman"/>
          <w:b/>
          <w:bCs/>
          <w:sz w:val="24"/>
          <w:szCs w:val="24"/>
        </w:rPr>
        <w:lastRenderedPageBreak/>
        <w:t>DISPOSICIÓN FINAL</w:t>
      </w:r>
    </w:p>
    <w:p w14:paraId="3357B49C"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
          <w:bCs/>
          <w:sz w:val="24"/>
          <w:szCs w:val="24"/>
        </w:rPr>
        <w:t>ÚNICA.</w:t>
      </w:r>
      <w:r w:rsidRPr="00A2493D">
        <w:rPr>
          <w:rFonts w:ascii="Times New Roman" w:eastAsia="Times New Roman" w:hAnsi="Times New Roman" w:cs="Times New Roman"/>
          <w:bCs/>
          <w:sz w:val="24"/>
          <w:szCs w:val="24"/>
        </w:rPr>
        <w:t xml:space="preserve"> - La presente Ordenanza entrará en vigencia a partir de la sanción por parte del Alcalde del Distrito Metropolitano de Quito.</w:t>
      </w:r>
    </w:p>
    <w:p w14:paraId="46B89C43"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Cs/>
          <w:sz w:val="24"/>
          <w:szCs w:val="24"/>
        </w:rPr>
        <w:t>Dada, en la ciudad de San Francisco de Quito, Distrito Metropolitano, en sesión ordinaria/extraordinaria llevada a cabo en la Sala de Sesiones del Concejo Metropolitano de Quito, a los ----------- días del mes de ------- de dos mil veinticuatro.</w:t>
      </w:r>
    </w:p>
    <w:p w14:paraId="334F9D24"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Cs/>
          <w:sz w:val="24"/>
          <w:szCs w:val="24"/>
        </w:rPr>
        <w:t xml:space="preserve">En mi calidad de Secretaria General del Concejo Metropolitano de Quito certifico que la presente Ordenanza fue discutida y aprobada en dos debates, desarrollados en sesiones: No. ____ ordinaria, de 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_______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2024; y No. ______ extraordinaria de ___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_______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2024.</w:t>
      </w:r>
    </w:p>
    <w:p w14:paraId="104C5003" w14:textId="77777777" w:rsidR="00524867" w:rsidRPr="00A2493D" w:rsidRDefault="00524867" w:rsidP="00524867">
      <w:pPr>
        <w:spacing w:after="120"/>
        <w:jc w:val="both"/>
        <w:rPr>
          <w:rFonts w:ascii="Times New Roman" w:eastAsia="Times New Roman" w:hAnsi="Times New Roman" w:cs="Times New Roman"/>
          <w:bCs/>
          <w:sz w:val="24"/>
          <w:szCs w:val="24"/>
        </w:rPr>
      </w:pPr>
    </w:p>
    <w:p w14:paraId="5AA64613"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Cs/>
          <w:sz w:val="24"/>
          <w:szCs w:val="24"/>
        </w:rPr>
        <w:t xml:space="preserve">ALCALDÍA DEL DISTRITO METROPOLITANO. - Distrito Metropolitano de Quito, ___ de _________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2024.</w:t>
      </w:r>
    </w:p>
    <w:p w14:paraId="37DB2F94"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Cs/>
          <w:sz w:val="24"/>
          <w:szCs w:val="24"/>
        </w:rPr>
        <w:t>EJECÚTESE:</w:t>
      </w:r>
    </w:p>
    <w:p w14:paraId="6EBD1116" w14:textId="77777777" w:rsidR="00524867" w:rsidRPr="00A2493D" w:rsidRDefault="00524867" w:rsidP="00524867">
      <w:pPr>
        <w:spacing w:after="120"/>
        <w:jc w:val="both"/>
        <w:rPr>
          <w:rFonts w:ascii="Times New Roman" w:eastAsia="Times New Roman" w:hAnsi="Times New Roman" w:cs="Times New Roman"/>
          <w:bCs/>
          <w:sz w:val="24"/>
          <w:szCs w:val="24"/>
        </w:rPr>
      </w:pPr>
    </w:p>
    <w:p w14:paraId="66456E67" w14:textId="77777777" w:rsidR="00524867" w:rsidRPr="00A2493D" w:rsidRDefault="00524867" w:rsidP="00524867">
      <w:pPr>
        <w:spacing w:after="120"/>
        <w:jc w:val="both"/>
        <w:rPr>
          <w:rFonts w:ascii="Times New Roman" w:eastAsia="Times New Roman" w:hAnsi="Times New Roman" w:cs="Times New Roman"/>
          <w:bCs/>
          <w:sz w:val="24"/>
          <w:szCs w:val="24"/>
        </w:rPr>
      </w:pPr>
      <w:r w:rsidRPr="00A2493D">
        <w:rPr>
          <w:rFonts w:ascii="Times New Roman" w:eastAsia="Times New Roman" w:hAnsi="Times New Roman" w:cs="Times New Roman"/>
          <w:bCs/>
          <w:sz w:val="24"/>
          <w:szCs w:val="24"/>
        </w:rPr>
        <w:t xml:space="preserve">CERTIFICO, que la presente Ordenanza fue sancionada por el Sr. Pabel Muñoz López, Alcalde del Distrito Metropolitano de Quito, el ___ de ___________ </w:t>
      </w:r>
      <w:proofErr w:type="spellStart"/>
      <w:r w:rsidRPr="00A2493D">
        <w:rPr>
          <w:rFonts w:ascii="Times New Roman" w:eastAsia="Times New Roman" w:hAnsi="Times New Roman" w:cs="Times New Roman"/>
          <w:bCs/>
          <w:sz w:val="24"/>
          <w:szCs w:val="24"/>
        </w:rPr>
        <w:t>de</w:t>
      </w:r>
      <w:proofErr w:type="spellEnd"/>
      <w:r w:rsidRPr="00A2493D">
        <w:rPr>
          <w:rFonts w:ascii="Times New Roman" w:eastAsia="Times New Roman" w:hAnsi="Times New Roman" w:cs="Times New Roman"/>
          <w:bCs/>
          <w:sz w:val="24"/>
          <w:szCs w:val="24"/>
        </w:rPr>
        <w:t xml:space="preserve"> 2024.</w:t>
      </w:r>
    </w:p>
    <w:p w14:paraId="136ADA6A" w14:textId="79C5DFC6" w:rsidR="007C73EB" w:rsidRPr="00A2493D" w:rsidRDefault="00524867" w:rsidP="00524867">
      <w:pPr>
        <w:spacing w:after="120"/>
        <w:jc w:val="both"/>
        <w:rPr>
          <w:rFonts w:ascii="Times New Roman" w:eastAsia="Times New Roman" w:hAnsi="Times New Roman" w:cs="Times New Roman"/>
          <w:sz w:val="24"/>
          <w:szCs w:val="24"/>
        </w:rPr>
      </w:pPr>
      <w:r w:rsidRPr="00A2493D">
        <w:rPr>
          <w:rFonts w:ascii="Times New Roman" w:eastAsia="Times New Roman" w:hAnsi="Times New Roman" w:cs="Times New Roman"/>
          <w:bCs/>
          <w:sz w:val="24"/>
          <w:szCs w:val="24"/>
        </w:rPr>
        <w:t>ALCALDE DEL DISTRITO METROPOLITANO DE QUITO</w:t>
      </w:r>
    </w:p>
    <w:sectPr w:rsidR="007C73EB" w:rsidRPr="00A2493D" w:rsidSect="00964E52">
      <w:footerReference w:type="default" r:id="rId11"/>
      <w:pgSz w:w="12240" w:h="15840"/>
      <w:pgMar w:top="2268" w:right="1701" w:bottom="1418" w:left="1701"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86DC" w14:textId="77777777" w:rsidR="00281805" w:rsidRDefault="00281805" w:rsidP="009B54B5">
      <w:pPr>
        <w:spacing w:after="0" w:line="240" w:lineRule="auto"/>
      </w:pPr>
      <w:r>
        <w:separator/>
      </w:r>
    </w:p>
  </w:endnote>
  <w:endnote w:type="continuationSeparator" w:id="0">
    <w:p w14:paraId="03744007" w14:textId="77777777" w:rsidR="00281805" w:rsidRDefault="00281805"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A62C" w14:textId="77777777" w:rsidR="00287001" w:rsidRPr="00B3102D" w:rsidRDefault="00287001" w:rsidP="00964E52">
    <w:pPr>
      <w:pStyle w:val="Piedepgina"/>
      <w:rPr>
        <w:rFonts w:ascii="Times New Roman" w:hAnsi="Times New Roman" w:cs="Times New Roman"/>
        <w:sz w:val="24"/>
        <w:szCs w:val="24"/>
      </w:rPr>
    </w:pPr>
  </w:p>
  <w:p w14:paraId="091CE225" w14:textId="77777777" w:rsidR="00287001" w:rsidRDefault="00287001" w:rsidP="001A61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EF28" w14:textId="77777777" w:rsidR="00390B95" w:rsidRPr="00B3102D" w:rsidRDefault="00390B95" w:rsidP="00964E52">
    <w:pPr>
      <w:pStyle w:val="Piedepgina"/>
      <w:rPr>
        <w:rFonts w:ascii="Times New Roman" w:hAnsi="Times New Roman" w:cs="Times New Roman"/>
        <w:sz w:val="24"/>
        <w:szCs w:val="24"/>
      </w:rPr>
    </w:pPr>
  </w:p>
  <w:p w14:paraId="0ACA99B1" w14:textId="77777777" w:rsidR="00390B95" w:rsidRDefault="00390B95"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4983" w14:textId="77777777" w:rsidR="00281805" w:rsidRDefault="00281805" w:rsidP="009B54B5">
      <w:pPr>
        <w:spacing w:after="0" w:line="240" w:lineRule="auto"/>
      </w:pPr>
      <w:r>
        <w:separator/>
      </w:r>
    </w:p>
  </w:footnote>
  <w:footnote w:type="continuationSeparator" w:id="0">
    <w:p w14:paraId="39D39208" w14:textId="77777777" w:rsidR="00281805" w:rsidRDefault="00281805" w:rsidP="009B54B5">
      <w:pPr>
        <w:spacing w:after="0" w:line="240" w:lineRule="auto"/>
      </w:pPr>
      <w:r>
        <w:continuationSeparator/>
      </w:r>
    </w:p>
  </w:footnote>
  <w:footnote w:id="1">
    <w:p w14:paraId="0B87B1A1" w14:textId="77777777" w:rsidR="00287001" w:rsidRPr="0089259A" w:rsidRDefault="00287001" w:rsidP="00287001">
      <w:pPr>
        <w:pStyle w:val="Textonotapie"/>
        <w:jc w:val="both"/>
        <w:rPr>
          <w:rFonts w:ascii="Times New Roman" w:hAnsi="Times New Roman" w:cs="Times New Roman"/>
          <w:lang w:val="es-ES_tradnl"/>
        </w:rPr>
      </w:pPr>
      <w:r w:rsidRPr="0089259A">
        <w:rPr>
          <w:rStyle w:val="Refdenotaalpie"/>
          <w:rFonts w:ascii="Times New Roman" w:hAnsi="Times New Roman" w:cs="Times New Roman"/>
        </w:rPr>
        <w:footnoteRef/>
      </w:r>
      <w:r w:rsidRPr="0089259A">
        <w:rPr>
          <w:rFonts w:ascii="Times New Roman" w:hAnsi="Times New Roman" w:cs="Times New Roman"/>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 Distrito Metropolitano de Quito, Policía Nacional. “Incidencia violencia y delincuencia”. Quito, 2023.</w:t>
      </w:r>
    </w:p>
  </w:footnote>
  <w:footnote w:id="2">
    <w:p w14:paraId="6FB61A38" w14:textId="77777777" w:rsidR="00287001" w:rsidRPr="00964E52" w:rsidRDefault="00287001" w:rsidP="00287001">
      <w:pPr>
        <w:pStyle w:val="Textonotapie"/>
        <w:rPr>
          <w:rFonts w:ascii="Times New Roman" w:hAnsi="Times New Roman" w:cs="Times New Roman"/>
          <w:lang w:val="es-ES_tradnl"/>
        </w:rPr>
      </w:pPr>
      <w:r w:rsidRPr="00964E52">
        <w:rPr>
          <w:rStyle w:val="Refdenotaalpie"/>
          <w:rFonts w:ascii="Times New Roman" w:hAnsi="Times New Roman" w:cs="Times New Roman"/>
        </w:rPr>
        <w:footnoteRef/>
      </w:r>
      <w:r w:rsidRPr="00964E52">
        <w:rPr>
          <w:rFonts w:ascii="Times New Roman" w:hAnsi="Times New Roman" w:cs="Times New Roman"/>
        </w:rPr>
        <w:t xml:space="preserve"> </w:t>
      </w:r>
      <w:proofErr w:type="spellStart"/>
      <w:r w:rsidRPr="00964E52">
        <w:rPr>
          <w:rFonts w:ascii="Times New Roman" w:hAnsi="Times New Roman" w:cs="Times New Roman"/>
        </w:rPr>
        <w:t>Ibidem</w:t>
      </w:r>
      <w:proofErr w:type="spellEnd"/>
      <w:r w:rsidRPr="00964E52">
        <w:rPr>
          <w:rFonts w:ascii="Times New Roman" w:hAnsi="Times New Roman" w:cs="Times New Roman"/>
        </w:rPr>
        <w:t>.</w:t>
      </w:r>
    </w:p>
  </w:footnote>
  <w:footnote w:id="3">
    <w:p w14:paraId="3818C10B" w14:textId="77777777" w:rsidR="00287001" w:rsidRPr="00B423F8" w:rsidRDefault="00287001" w:rsidP="00287001">
      <w:pPr>
        <w:pStyle w:val="Textonotapie"/>
        <w:rPr>
          <w:lang w:val="es-ES_tradnl"/>
        </w:rPr>
      </w:pPr>
      <w:r>
        <w:rPr>
          <w:rStyle w:val="Refdenotaalpie"/>
        </w:rPr>
        <w:footnoteRef/>
      </w:r>
      <w:r w:rsidRPr="006F0D22">
        <w:t xml:space="preserve"> </w:t>
      </w:r>
      <w:r w:rsidRPr="00ED27AF">
        <w:rPr>
          <w:rFonts w:ascii="Times New Roman" w:hAnsi="Times New Roman" w:cs="Times New Roman"/>
          <w:lang w:val="es-ES_tradnl"/>
        </w:rPr>
        <w:t>Corte Constitucional, sentencia No. 70-11-IN/21, de 22 de septiembre de 2021.</w:t>
      </w:r>
    </w:p>
  </w:footnote>
  <w:footnote w:id="4">
    <w:p w14:paraId="28B28FA6" w14:textId="77777777" w:rsidR="00287001" w:rsidRPr="00B423F8" w:rsidRDefault="00287001" w:rsidP="00287001">
      <w:pPr>
        <w:pStyle w:val="Textonotapie"/>
        <w:rPr>
          <w:rFonts w:ascii="Times New Roman" w:hAnsi="Times New Roman" w:cs="Times New Roman"/>
          <w:lang w:val="es-ES_tradnl"/>
        </w:rPr>
      </w:pPr>
      <w:r w:rsidRPr="00B423F8">
        <w:rPr>
          <w:rStyle w:val="Refdenotaalpie"/>
          <w:rFonts w:ascii="Times New Roman" w:hAnsi="Times New Roman" w:cs="Times New Roman"/>
        </w:rPr>
        <w:footnoteRef/>
      </w:r>
      <w:r w:rsidRPr="00B423F8">
        <w:rPr>
          <w:rFonts w:ascii="Times New Roman" w:hAnsi="Times New Roman" w:cs="Times New Roman"/>
        </w:rPr>
        <w:t xml:space="preserve"> </w:t>
      </w:r>
      <w:r w:rsidRPr="00B423F8">
        <w:rPr>
          <w:rFonts w:ascii="Times New Roman" w:hAnsi="Times New Roman" w:cs="Times New Roman"/>
          <w:lang w:val="es-ES_tradnl"/>
        </w:rPr>
        <w:t>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6"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8"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14"/>
  </w:num>
  <w:num w:numId="3">
    <w:abstractNumId w:val="19"/>
  </w:num>
  <w:num w:numId="4">
    <w:abstractNumId w:val="18"/>
  </w:num>
  <w:num w:numId="5">
    <w:abstractNumId w:val="12"/>
  </w:num>
  <w:num w:numId="6">
    <w:abstractNumId w:val="9"/>
  </w:num>
  <w:num w:numId="7">
    <w:abstractNumId w:val="7"/>
  </w:num>
  <w:num w:numId="8">
    <w:abstractNumId w:val="21"/>
  </w:num>
  <w:num w:numId="9">
    <w:abstractNumId w:val="13"/>
  </w:num>
  <w:num w:numId="10">
    <w:abstractNumId w:val="20"/>
  </w:num>
  <w:num w:numId="11">
    <w:abstractNumId w:val="8"/>
  </w:num>
  <w:num w:numId="12">
    <w:abstractNumId w:val="5"/>
  </w:num>
  <w:num w:numId="13">
    <w:abstractNumId w:val="23"/>
  </w:num>
  <w:num w:numId="14">
    <w:abstractNumId w:val="0"/>
  </w:num>
  <w:num w:numId="15">
    <w:abstractNumId w:val="3"/>
  </w:num>
  <w:num w:numId="16">
    <w:abstractNumId w:val="15"/>
  </w:num>
  <w:num w:numId="17">
    <w:abstractNumId w:val="4"/>
  </w:num>
  <w:num w:numId="18">
    <w:abstractNumId w:val="6"/>
  </w:num>
  <w:num w:numId="19">
    <w:abstractNumId w:val="1"/>
  </w:num>
  <w:num w:numId="20">
    <w:abstractNumId w:val="16"/>
  </w:num>
  <w:num w:numId="21">
    <w:abstractNumId w:val="11"/>
  </w:num>
  <w:num w:numId="22">
    <w:abstractNumId w:val="1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6"/>
    <w:rsid w:val="0000090A"/>
    <w:rsid w:val="00001EC9"/>
    <w:rsid w:val="00003FEE"/>
    <w:rsid w:val="00020E5A"/>
    <w:rsid w:val="0002118D"/>
    <w:rsid w:val="00021F65"/>
    <w:rsid w:val="000234B4"/>
    <w:rsid w:val="00025158"/>
    <w:rsid w:val="00027D42"/>
    <w:rsid w:val="0003124B"/>
    <w:rsid w:val="00034B32"/>
    <w:rsid w:val="0003521B"/>
    <w:rsid w:val="00035506"/>
    <w:rsid w:val="00035ABA"/>
    <w:rsid w:val="00045CAA"/>
    <w:rsid w:val="00047688"/>
    <w:rsid w:val="00050A44"/>
    <w:rsid w:val="000529D8"/>
    <w:rsid w:val="00057139"/>
    <w:rsid w:val="00060E60"/>
    <w:rsid w:val="00061BAF"/>
    <w:rsid w:val="0006259A"/>
    <w:rsid w:val="00062FE4"/>
    <w:rsid w:val="000639C9"/>
    <w:rsid w:val="000642A1"/>
    <w:rsid w:val="00067117"/>
    <w:rsid w:val="00070ECB"/>
    <w:rsid w:val="0007169C"/>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38E7"/>
    <w:rsid w:val="001050A2"/>
    <w:rsid w:val="00106296"/>
    <w:rsid w:val="00107AD3"/>
    <w:rsid w:val="00111126"/>
    <w:rsid w:val="0011215C"/>
    <w:rsid w:val="00113938"/>
    <w:rsid w:val="00114E6E"/>
    <w:rsid w:val="00115C0E"/>
    <w:rsid w:val="001160D0"/>
    <w:rsid w:val="001170E3"/>
    <w:rsid w:val="00121441"/>
    <w:rsid w:val="00126AE3"/>
    <w:rsid w:val="00126B43"/>
    <w:rsid w:val="001323A5"/>
    <w:rsid w:val="00133D35"/>
    <w:rsid w:val="0013511D"/>
    <w:rsid w:val="0014003C"/>
    <w:rsid w:val="00140B38"/>
    <w:rsid w:val="001410BC"/>
    <w:rsid w:val="00141B66"/>
    <w:rsid w:val="00144E24"/>
    <w:rsid w:val="00145E66"/>
    <w:rsid w:val="00156B54"/>
    <w:rsid w:val="00157045"/>
    <w:rsid w:val="00161437"/>
    <w:rsid w:val="001619A8"/>
    <w:rsid w:val="00161D5B"/>
    <w:rsid w:val="00163754"/>
    <w:rsid w:val="001637C3"/>
    <w:rsid w:val="00166102"/>
    <w:rsid w:val="0017047E"/>
    <w:rsid w:val="0017447C"/>
    <w:rsid w:val="00174B1A"/>
    <w:rsid w:val="00174FF5"/>
    <w:rsid w:val="0017742C"/>
    <w:rsid w:val="001847A1"/>
    <w:rsid w:val="00187A53"/>
    <w:rsid w:val="00190748"/>
    <w:rsid w:val="00192E2F"/>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D7411"/>
    <w:rsid w:val="001E2065"/>
    <w:rsid w:val="001E380F"/>
    <w:rsid w:val="001E5DF1"/>
    <w:rsid w:val="001E7C0F"/>
    <w:rsid w:val="001F1DD2"/>
    <w:rsid w:val="001F2570"/>
    <w:rsid w:val="001F32E7"/>
    <w:rsid w:val="00200CE5"/>
    <w:rsid w:val="00200FEC"/>
    <w:rsid w:val="00201121"/>
    <w:rsid w:val="002011DD"/>
    <w:rsid w:val="00204CE3"/>
    <w:rsid w:val="0020617E"/>
    <w:rsid w:val="00206CB3"/>
    <w:rsid w:val="00210214"/>
    <w:rsid w:val="0022362C"/>
    <w:rsid w:val="00230F37"/>
    <w:rsid w:val="00233EC0"/>
    <w:rsid w:val="002344FC"/>
    <w:rsid w:val="00235CA0"/>
    <w:rsid w:val="00236FBA"/>
    <w:rsid w:val="002371D2"/>
    <w:rsid w:val="00255358"/>
    <w:rsid w:val="00261C77"/>
    <w:rsid w:val="00264EBE"/>
    <w:rsid w:val="0026529B"/>
    <w:rsid w:val="00267FF6"/>
    <w:rsid w:val="00271CE9"/>
    <w:rsid w:val="00272379"/>
    <w:rsid w:val="00272B49"/>
    <w:rsid w:val="00274226"/>
    <w:rsid w:val="002751D3"/>
    <w:rsid w:val="00281805"/>
    <w:rsid w:val="00287001"/>
    <w:rsid w:val="0029143D"/>
    <w:rsid w:val="00292D7C"/>
    <w:rsid w:val="00296AF1"/>
    <w:rsid w:val="00296D91"/>
    <w:rsid w:val="00297FB3"/>
    <w:rsid w:val="002A33EA"/>
    <w:rsid w:val="002A5A5A"/>
    <w:rsid w:val="002A64C0"/>
    <w:rsid w:val="002A7E86"/>
    <w:rsid w:val="002B2426"/>
    <w:rsid w:val="002B5477"/>
    <w:rsid w:val="002B60F1"/>
    <w:rsid w:val="002B6848"/>
    <w:rsid w:val="002B69E7"/>
    <w:rsid w:val="002C483A"/>
    <w:rsid w:val="002C4ADF"/>
    <w:rsid w:val="002C7CB9"/>
    <w:rsid w:val="002D209E"/>
    <w:rsid w:val="002D3F97"/>
    <w:rsid w:val="002D4F3F"/>
    <w:rsid w:val="002D5F93"/>
    <w:rsid w:val="002D7EBC"/>
    <w:rsid w:val="002E1C68"/>
    <w:rsid w:val="002E1E66"/>
    <w:rsid w:val="002E21FE"/>
    <w:rsid w:val="002E2A16"/>
    <w:rsid w:val="002E5813"/>
    <w:rsid w:val="002E78A7"/>
    <w:rsid w:val="002F5411"/>
    <w:rsid w:val="003001A6"/>
    <w:rsid w:val="003018EF"/>
    <w:rsid w:val="003026DE"/>
    <w:rsid w:val="00303578"/>
    <w:rsid w:val="0030411E"/>
    <w:rsid w:val="00306774"/>
    <w:rsid w:val="00306BBE"/>
    <w:rsid w:val="003110F3"/>
    <w:rsid w:val="003110F9"/>
    <w:rsid w:val="0031681E"/>
    <w:rsid w:val="00316CA9"/>
    <w:rsid w:val="00320031"/>
    <w:rsid w:val="003235BF"/>
    <w:rsid w:val="00323BAF"/>
    <w:rsid w:val="00323BCB"/>
    <w:rsid w:val="00324D03"/>
    <w:rsid w:val="00326093"/>
    <w:rsid w:val="003271BE"/>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0B95"/>
    <w:rsid w:val="003963BF"/>
    <w:rsid w:val="00396E0E"/>
    <w:rsid w:val="003975E2"/>
    <w:rsid w:val="003A35E1"/>
    <w:rsid w:val="003A573C"/>
    <w:rsid w:val="003A6159"/>
    <w:rsid w:val="003A63F6"/>
    <w:rsid w:val="003B04CA"/>
    <w:rsid w:val="003B08B2"/>
    <w:rsid w:val="003B1395"/>
    <w:rsid w:val="003C22F2"/>
    <w:rsid w:val="003C2729"/>
    <w:rsid w:val="003C6B79"/>
    <w:rsid w:val="003D2B89"/>
    <w:rsid w:val="003E1538"/>
    <w:rsid w:val="003E1DC2"/>
    <w:rsid w:val="003E7120"/>
    <w:rsid w:val="003F003F"/>
    <w:rsid w:val="003F058A"/>
    <w:rsid w:val="003F0EC3"/>
    <w:rsid w:val="003F1CD4"/>
    <w:rsid w:val="003F269B"/>
    <w:rsid w:val="003F5FAE"/>
    <w:rsid w:val="00401742"/>
    <w:rsid w:val="004019F5"/>
    <w:rsid w:val="0040263B"/>
    <w:rsid w:val="00406F2E"/>
    <w:rsid w:val="00410ACF"/>
    <w:rsid w:val="0041309A"/>
    <w:rsid w:val="0041476C"/>
    <w:rsid w:val="0041618B"/>
    <w:rsid w:val="00416492"/>
    <w:rsid w:val="00417AB0"/>
    <w:rsid w:val="004201F2"/>
    <w:rsid w:val="00423AF5"/>
    <w:rsid w:val="0042458B"/>
    <w:rsid w:val="00424D01"/>
    <w:rsid w:val="004332D4"/>
    <w:rsid w:val="00433340"/>
    <w:rsid w:val="00433729"/>
    <w:rsid w:val="00437492"/>
    <w:rsid w:val="00437898"/>
    <w:rsid w:val="0044036D"/>
    <w:rsid w:val="0044258A"/>
    <w:rsid w:val="00446F3A"/>
    <w:rsid w:val="004470F4"/>
    <w:rsid w:val="0044727C"/>
    <w:rsid w:val="00447E59"/>
    <w:rsid w:val="00450E7C"/>
    <w:rsid w:val="00451326"/>
    <w:rsid w:val="00457481"/>
    <w:rsid w:val="00457FDA"/>
    <w:rsid w:val="00460325"/>
    <w:rsid w:val="00463537"/>
    <w:rsid w:val="00470974"/>
    <w:rsid w:val="00471261"/>
    <w:rsid w:val="00471DAA"/>
    <w:rsid w:val="00471F27"/>
    <w:rsid w:val="00475078"/>
    <w:rsid w:val="004752BC"/>
    <w:rsid w:val="004800E6"/>
    <w:rsid w:val="004840F5"/>
    <w:rsid w:val="00486A95"/>
    <w:rsid w:val="00486B5A"/>
    <w:rsid w:val="0048730D"/>
    <w:rsid w:val="00492882"/>
    <w:rsid w:val="004A2068"/>
    <w:rsid w:val="004A262F"/>
    <w:rsid w:val="004A30A0"/>
    <w:rsid w:val="004B3DEA"/>
    <w:rsid w:val="004B464D"/>
    <w:rsid w:val="004C433B"/>
    <w:rsid w:val="004D0C3C"/>
    <w:rsid w:val="004D347A"/>
    <w:rsid w:val="004D3CC7"/>
    <w:rsid w:val="004D4874"/>
    <w:rsid w:val="004D70C4"/>
    <w:rsid w:val="004D743D"/>
    <w:rsid w:val="004D769B"/>
    <w:rsid w:val="004E1765"/>
    <w:rsid w:val="004E22AD"/>
    <w:rsid w:val="004E27E1"/>
    <w:rsid w:val="004E307E"/>
    <w:rsid w:val="004E5C84"/>
    <w:rsid w:val="004F1FE9"/>
    <w:rsid w:val="004F7EA6"/>
    <w:rsid w:val="00505025"/>
    <w:rsid w:val="00505E88"/>
    <w:rsid w:val="00506F0E"/>
    <w:rsid w:val="005074A5"/>
    <w:rsid w:val="00507FE3"/>
    <w:rsid w:val="00510EC6"/>
    <w:rsid w:val="00512997"/>
    <w:rsid w:val="00517352"/>
    <w:rsid w:val="00520B39"/>
    <w:rsid w:val="005219BB"/>
    <w:rsid w:val="00522B34"/>
    <w:rsid w:val="00524867"/>
    <w:rsid w:val="005401BE"/>
    <w:rsid w:val="005453B1"/>
    <w:rsid w:val="00551D6C"/>
    <w:rsid w:val="00552829"/>
    <w:rsid w:val="005702AB"/>
    <w:rsid w:val="00571D7A"/>
    <w:rsid w:val="005744DB"/>
    <w:rsid w:val="00575FB5"/>
    <w:rsid w:val="00580773"/>
    <w:rsid w:val="005817A4"/>
    <w:rsid w:val="00587699"/>
    <w:rsid w:val="0059365D"/>
    <w:rsid w:val="00597D97"/>
    <w:rsid w:val="005A7219"/>
    <w:rsid w:val="005A778E"/>
    <w:rsid w:val="005C19DB"/>
    <w:rsid w:val="005C23CC"/>
    <w:rsid w:val="005D0CED"/>
    <w:rsid w:val="005D27FE"/>
    <w:rsid w:val="005D5D4D"/>
    <w:rsid w:val="005D5E80"/>
    <w:rsid w:val="005D5F95"/>
    <w:rsid w:val="005D6995"/>
    <w:rsid w:val="005E02C9"/>
    <w:rsid w:val="005E17F2"/>
    <w:rsid w:val="005E2DCA"/>
    <w:rsid w:val="005E3531"/>
    <w:rsid w:val="005E3C41"/>
    <w:rsid w:val="005E415D"/>
    <w:rsid w:val="005E5566"/>
    <w:rsid w:val="005F2038"/>
    <w:rsid w:val="005F6100"/>
    <w:rsid w:val="005F733F"/>
    <w:rsid w:val="006006B7"/>
    <w:rsid w:val="00602075"/>
    <w:rsid w:val="0060421F"/>
    <w:rsid w:val="0060435C"/>
    <w:rsid w:val="0061106D"/>
    <w:rsid w:val="00612EC8"/>
    <w:rsid w:val="00613454"/>
    <w:rsid w:val="0062227D"/>
    <w:rsid w:val="00623026"/>
    <w:rsid w:val="0062334D"/>
    <w:rsid w:val="00627345"/>
    <w:rsid w:val="00634FB6"/>
    <w:rsid w:val="006372C1"/>
    <w:rsid w:val="0064089B"/>
    <w:rsid w:val="00640FE5"/>
    <w:rsid w:val="0064219A"/>
    <w:rsid w:val="00645D23"/>
    <w:rsid w:val="006465A7"/>
    <w:rsid w:val="00652308"/>
    <w:rsid w:val="006526CE"/>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4EF5"/>
    <w:rsid w:val="006A66D7"/>
    <w:rsid w:val="006A6EA2"/>
    <w:rsid w:val="006B5F6C"/>
    <w:rsid w:val="006E0059"/>
    <w:rsid w:val="006E0340"/>
    <w:rsid w:val="006E0505"/>
    <w:rsid w:val="006E07DD"/>
    <w:rsid w:val="006E2C8D"/>
    <w:rsid w:val="006E3CA8"/>
    <w:rsid w:val="006E5BD8"/>
    <w:rsid w:val="006E78A9"/>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34F1"/>
    <w:rsid w:val="007B5C3A"/>
    <w:rsid w:val="007C19A7"/>
    <w:rsid w:val="007C414A"/>
    <w:rsid w:val="007C73EB"/>
    <w:rsid w:val="007D0C2C"/>
    <w:rsid w:val="007D2953"/>
    <w:rsid w:val="007D5FED"/>
    <w:rsid w:val="007D678B"/>
    <w:rsid w:val="007D7AFA"/>
    <w:rsid w:val="007E0982"/>
    <w:rsid w:val="007E1738"/>
    <w:rsid w:val="007F2E96"/>
    <w:rsid w:val="00805E51"/>
    <w:rsid w:val="00806E78"/>
    <w:rsid w:val="00810CE7"/>
    <w:rsid w:val="00811574"/>
    <w:rsid w:val="00812359"/>
    <w:rsid w:val="00815198"/>
    <w:rsid w:val="0081566A"/>
    <w:rsid w:val="00825367"/>
    <w:rsid w:val="00833866"/>
    <w:rsid w:val="00834433"/>
    <w:rsid w:val="00835A54"/>
    <w:rsid w:val="00837751"/>
    <w:rsid w:val="00840491"/>
    <w:rsid w:val="00841606"/>
    <w:rsid w:val="00841925"/>
    <w:rsid w:val="008442F0"/>
    <w:rsid w:val="008444BB"/>
    <w:rsid w:val="0085025F"/>
    <w:rsid w:val="0085111B"/>
    <w:rsid w:val="00851204"/>
    <w:rsid w:val="008559D6"/>
    <w:rsid w:val="008619B5"/>
    <w:rsid w:val="00863081"/>
    <w:rsid w:val="0087239D"/>
    <w:rsid w:val="00872A98"/>
    <w:rsid w:val="00873849"/>
    <w:rsid w:val="008764E2"/>
    <w:rsid w:val="00883C2F"/>
    <w:rsid w:val="008866D8"/>
    <w:rsid w:val="00890D9D"/>
    <w:rsid w:val="0089259A"/>
    <w:rsid w:val="00897797"/>
    <w:rsid w:val="008A081C"/>
    <w:rsid w:val="008A3DCB"/>
    <w:rsid w:val="008A4276"/>
    <w:rsid w:val="008A5C1C"/>
    <w:rsid w:val="008B2D4B"/>
    <w:rsid w:val="008B31F7"/>
    <w:rsid w:val="008B4692"/>
    <w:rsid w:val="008C5A1E"/>
    <w:rsid w:val="008C6272"/>
    <w:rsid w:val="008C69F4"/>
    <w:rsid w:val="008D5929"/>
    <w:rsid w:val="008E04AC"/>
    <w:rsid w:val="008E264E"/>
    <w:rsid w:val="008E2E09"/>
    <w:rsid w:val="008E643A"/>
    <w:rsid w:val="008F136B"/>
    <w:rsid w:val="008F262A"/>
    <w:rsid w:val="008F37E1"/>
    <w:rsid w:val="008F612B"/>
    <w:rsid w:val="008F6C77"/>
    <w:rsid w:val="009024B4"/>
    <w:rsid w:val="00903EC2"/>
    <w:rsid w:val="00906C1F"/>
    <w:rsid w:val="00912099"/>
    <w:rsid w:val="00915D8D"/>
    <w:rsid w:val="0092103C"/>
    <w:rsid w:val="009231C0"/>
    <w:rsid w:val="0092494A"/>
    <w:rsid w:val="00934FFB"/>
    <w:rsid w:val="00940E87"/>
    <w:rsid w:val="00941838"/>
    <w:rsid w:val="009423AC"/>
    <w:rsid w:val="00942408"/>
    <w:rsid w:val="009436A7"/>
    <w:rsid w:val="0094370D"/>
    <w:rsid w:val="009459B8"/>
    <w:rsid w:val="00946632"/>
    <w:rsid w:val="009508CB"/>
    <w:rsid w:val="00950FED"/>
    <w:rsid w:val="009523BE"/>
    <w:rsid w:val="0095472D"/>
    <w:rsid w:val="00955F1A"/>
    <w:rsid w:val="00961037"/>
    <w:rsid w:val="00963AD1"/>
    <w:rsid w:val="00964D82"/>
    <w:rsid w:val="00964E52"/>
    <w:rsid w:val="00965F3F"/>
    <w:rsid w:val="00966492"/>
    <w:rsid w:val="00966F67"/>
    <w:rsid w:val="00971829"/>
    <w:rsid w:val="00971E03"/>
    <w:rsid w:val="0097295F"/>
    <w:rsid w:val="009733D9"/>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B71A6"/>
    <w:rsid w:val="009C0007"/>
    <w:rsid w:val="009C014A"/>
    <w:rsid w:val="009C059B"/>
    <w:rsid w:val="009C1605"/>
    <w:rsid w:val="009C5CD3"/>
    <w:rsid w:val="009C5D80"/>
    <w:rsid w:val="009D05F2"/>
    <w:rsid w:val="009D1D45"/>
    <w:rsid w:val="009D2313"/>
    <w:rsid w:val="009D5D72"/>
    <w:rsid w:val="009E0ACE"/>
    <w:rsid w:val="009E3261"/>
    <w:rsid w:val="009E3D76"/>
    <w:rsid w:val="009E52A7"/>
    <w:rsid w:val="009F2363"/>
    <w:rsid w:val="009F3644"/>
    <w:rsid w:val="009F4FC6"/>
    <w:rsid w:val="009F64C7"/>
    <w:rsid w:val="009F7F65"/>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2493D"/>
    <w:rsid w:val="00A2505F"/>
    <w:rsid w:val="00A31A91"/>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80297"/>
    <w:rsid w:val="00A809A3"/>
    <w:rsid w:val="00A8155A"/>
    <w:rsid w:val="00A822E7"/>
    <w:rsid w:val="00A82D26"/>
    <w:rsid w:val="00A864B7"/>
    <w:rsid w:val="00A92798"/>
    <w:rsid w:val="00AA32EE"/>
    <w:rsid w:val="00AB1C2A"/>
    <w:rsid w:val="00AB2D08"/>
    <w:rsid w:val="00AC16C3"/>
    <w:rsid w:val="00AC2438"/>
    <w:rsid w:val="00AC32B8"/>
    <w:rsid w:val="00AC639D"/>
    <w:rsid w:val="00AD02CE"/>
    <w:rsid w:val="00AD26A7"/>
    <w:rsid w:val="00AD3BE5"/>
    <w:rsid w:val="00AD53DB"/>
    <w:rsid w:val="00AD76EC"/>
    <w:rsid w:val="00AE49EB"/>
    <w:rsid w:val="00AE6617"/>
    <w:rsid w:val="00AE7EAF"/>
    <w:rsid w:val="00AF0708"/>
    <w:rsid w:val="00AF3623"/>
    <w:rsid w:val="00AF559C"/>
    <w:rsid w:val="00AF7DB1"/>
    <w:rsid w:val="00B0510D"/>
    <w:rsid w:val="00B065A3"/>
    <w:rsid w:val="00B06B5F"/>
    <w:rsid w:val="00B11CEE"/>
    <w:rsid w:val="00B132A0"/>
    <w:rsid w:val="00B137C1"/>
    <w:rsid w:val="00B143DB"/>
    <w:rsid w:val="00B14F49"/>
    <w:rsid w:val="00B1726B"/>
    <w:rsid w:val="00B20F41"/>
    <w:rsid w:val="00B22554"/>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68E0"/>
    <w:rsid w:val="00B76AAD"/>
    <w:rsid w:val="00B775C7"/>
    <w:rsid w:val="00B805A4"/>
    <w:rsid w:val="00B83341"/>
    <w:rsid w:val="00B853A2"/>
    <w:rsid w:val="00B91775"/>
    <w:rsid w:val="00B9352C"/>
    <w:rsid w:val="00B94536"/>
    <w:rsid w:val="00BA01C1"/>
    <w:rsid w:val="00BA1921"/>
    <w:rsid w:val="00BA5428"/>
    <w:rsid w:val="00BA7A4D"/>
    <w:rsid w:val="00BB4A40"/>
    <w:rsid w:val="00BB653D"/>
    <w:rsid w:val="00BC41E5"/>
    <w:rsid w:val="00BC4BF7"/>
    <w:rsid w:val="00BC7D71"/>
    <w:rsid w:val="00BD26EC"/>
    <w:rsid w:val="00BD28A2"/>
    <w:rsid w:val="00BD5521"/>
    <w:rsid w:val="00BD6273"/>
    <w:rsid w:val="00BE1051"/>
    <w:rsid w:val="00BF12C2"/>
    <w:rsid w:val="00BF1CFD"/>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F43"/>
    <w:rsid w:val="00C21F50"/>
    <w:rsid w:val="00C22605"/>
    <w:rsid w:val="00C26434"/>
    <w:rsid w:val="00C26E7A"/>
    <w:rsid w:val="00C275F8"/>
    <w:rsid w:val="00C3272B"/>
    <w:rsid w:val="00C33B0E"/>
    <w:rsid w:val="00C34336"/>
    <w:rsid w:val="00C3445E"/>
    <w:rsid w:val="00C420AA"/>
    <w:rsid w:val="00C44FC4"/>
    <w:rsid w:val="00C46BD7"/>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C70F8"/>
    <w:rsid w:val="00CD1095"/>
    <w:rsid w:val="00CD2CE5"/>
    <w:rsid w:val="00CD6AB1"/>
    <w:rsid w:val="00CE1215"/>
    <w:rsid w:val="00CF487A"/>
    <w:rsid w:val="00CF662C"/>
    <w:rsid w:val="00D00F4A"/>
    <w:rsid w:val="00D04061"/>
    <w:rsid w:val="00D06E81"/>
    <w:rsid w:val="00D136A7"/>
    <w:rsid w:val="00D144C8"/>
    <w:rsid w:val="00D15A13"/>
    <w:rsid w:val="00D16CE9"/>
    <w:rsid w:val="00D217EB"/>
    <w:rsid w:val="00D237D7"/>
    <w:rsid w:val="00D25456"/>
    <w:rsid w:val="00D27198"/>
    <w:rsid w:val="00D36356"/>
    <w:rsid w:val="00D42169"/>
    <w:rsid w:val="00D43DEC"/>
    <w:rsid w:val="00D452CD"/>
    <w:rsid w:val="00D6058A"/>
    <w:rsid w:val="00D617E1"/>
    <w:rsid w:val="00D61D73"/>
    <w:rsid w:val="00D62057"/>
    <w:rsid w:val="00D640D9"/>
    <w:rsid w:val="00D646C2"/>
    <w:rsid w:val="00D667DC"/>
    <w:rsid w:val="00D66B66"/>
    <w:rsid w:val="00D70216"/>
    <w:rsid w:val="00D72F11"/>
    <w:rsid w:val="00D81ED0"/>
    <w:rsid w:val="00D82B3A"/>
    <w:rsid w:val="00D83F96"/>
    <w:rsid w:val="00D843EB"/>
    <w:rsid w:val="00D85265"/>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25DD"/>
    <w:rsid w:val="00E15962"/>
    <w:rsid w:val="00E16155"/>
    <w:rsid w:val="00E20BB0"/>
    <w:rsid w:val="00E24441"/>
    <w:rsid w:val="00E27B26"/>
    <w:rsid w:val="00E300DD"/>
    <w:rsid w:val="00E30DAB"/>
    <w:rsid w:val="00E32B87"/>
    <w:rsid w:val="00E3445F"/>
    <w:rsid w:val="00E3484E"/>
    <w:rsid w:val="00E35D69"/>
    <w:rsid w:val="00E36910"/>
    <w:rsid w:val="00E3701A"/>
    <w:rsid w:val="00E41047"/>
    <w:rsid w:val="00E42291"/>
    <w:rsid w:val="00E44375"/>
    <w:rsid w:val="00E465C7"/>
    <w:rsid w:val="00E546E9"/>
    <w:rsid w:val="00E62CEA"/>
    <w:rsid w:val="00E6344B"/>
    <w:rsid w:val="00E63916"/>
    <w:rsid w:val="00E64148"/>
    <w:rsid w:val="00E653D8"/>
    <w:rsid w:val="00E65E91"/>
    <w:rsid w:val="00E66AB4"/>
    <w:rsid w:val="00E70D81"/>
    <w:rsid w:val="00E71C21"/>
    <w:rsid w:val="00E71F1A"/>
    <w:rsid w:val="00E723AB"/>
    <w:rsid w:val="00E73856"/>
    <w:rsid w:val="00E74D9D"/>
    <w:rsid w:val="00E77F37"/>
    <w:rsid w:val="00E823C6"/>
    <w:rsid w:val="00E87333"/>
    <w:rsid w:val="00E9263E"/>
    <w:rsid w:val="00E96DBB"/>
    <w:rsid w:val="00EA574F"/>
    <w:rsid w:val="00EA7FEC"/>
    <w:rsid w:val="00EB18E0"/>
    <w:rsid w:val="00EC011B"/>
    <w:rsid w:val="00EC09A3"/>
    <w:rsid w:val="00EC1018"/>
    <w:rsid w:val="00EC35EF"/>
    <w:rsid w:val="00EC6045"/>
    <w:rsid w:val="00ED342E"/>
    <w:rsid w:val="00ED4C12"/>
    <w:rsid w:val="00ED7406"/>
    <w:rsid w:val="00EF5C21"/>
    <w:rsid w:val="00EF7E97"/>
    <w:rsid w:val="00F05B96"/>
    <w:rsid w:val="00F119ED"/>
    <w:rsid w:val="00F153FF"/>
    <w:rsid w:val="00F17CF4"/>
    <w:rsid w:val="00F21295"/>
    <w:rsid w:val="00F214C9"/>
    <w:rsid w:val="00F2321D"/>
    <w:rsid w:val="00F23D95"/>
    <w:rsid w:val="00F24AFF"/>
    <w:rsid w:val="00F2710D"/>
    <w:rsid w:val="00F277B2"/>
    <w:rsid w:val="00F31B0D"/>
    <w:rsid w:val="00F32BA5"/>
    <w:rsid w:val="00F4133F"/>
    <w:rsid w:val="00F4172B"/>
    <w:rsid w:val="00F46A03"/>
    <w:rsid w:val="00F46AF3"/>
    <w:rsid w:val="00F51687"/>
    <w:rsid w:val="00F52C1F"/>
    <w:rsid w:val="00F54CDC"/>
    <w:rsid w:val="00F57ABC"/>
    <w:rsid w:val="00F608A4"/>
    <w:rsid w:val="00F6134F"/>
    <w:rsid w:val="00F63536"/>
    <w:rsid w:val="00F64F82"/>
    <w:rsid w:val="00F66651"/>
    <w:rsid w:val="00F71282"/>
    <w:rsid w:val="00F72A0C"/>
    <w:rsid w:val="00F73671"/>
    <w:rsid w:val="00F74726"/>
    <w:rsid w:val="00F752B5"/>
    <w:rsid w:val="00F75EBF"/>
    <w:rsid w:val="00F826A7"/>
    <w:rsid w:val="00F857C0"/>
    <w:rsid w:val="00F90F75"/>
    <w:rsid w:val="00F91069"/>
    <w:rsid w:val="00F968FA"/>
    <w:rsid w:val="00FA23BF"/>
    <w:rsid w:val="00FA3027"/>
    <w:rsid w:val="00FA5F34"/>
    <w:rsid w:val="00FB1290"/>
    <w:rsid w:val="00FB55AF"/>
    <w:rsid w:val="00FB5C6D"/>
    <w:rsid w:val="00FB69EE"/>
    <w:rsid w:val="00FB777C"/>
    <w:rsid w:val="00FB78A8"/>
    <w:rsid w:val="00FC066D"/>
    <w:rsid w:val="00FC0AA9"/>
    <w:rsid w:val="00FC1957"/>
    <w:rsid w:val="00FC22CA"/>
    <w:rsid w:val="00FC34C0"/>
    <w:rsid w:val="00FC5680"/>
    <w:rsid w:val="00FC612E"/>
    <w:rsid w:val="00FC7571"/>
    <w:rsid w:val="00FD33D7"/>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F2358"/>
  <w15:docId w15:val="{E994CDB6-483D-4A33-A305-39E0F4F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rsid w:val="009B54B5"/>
    <w:rPr>
      <w:sz w:val="20"/>
      <w:szCs w:val="20"/>
    </w:rPr>
  </w:style>
  <w:style w:type="character" w:styleId="Refdenotaalpie">
    <w:name w:val="footnote reference"/>
    <w:basedOn w:val="Fuentedeprrafopredeter"/>
    <w:uiPriority w:val="99"/>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 w:type="character" w:customStyle="1" w:styleId="fontstyle01">
    <w:name w:val="fontstyle01"/>
    <w:basedOn w:val="Fuentedeprrafopredeter"/>
    <w:rsid w:val="006372C1"/>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474834908">
      <w:bodyDiv w:val="1"/>
      <w:marLeft w:val="0"/>
      <w:marRight w:val="0"/>
      <w:marTop w:val="0"/>
      <w:marBottom w:val="0"/>
      <w:divBdr>
        <w:top w:val="none" w:sz="0" w:space="0" w:color="auto"/>
        <w:left w:val="none" w:sz="0" w:space="0" w:color="auto"/>
        <w:bottom w:val="none" w:sz="0" w:space="0" w:color="auto"/>
        <w:right w:val="none" w:sz="0" w:space="0" w:color="auto"/>
      </w:divBdr>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42859895">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0679-09B3-49AA-930B-A44D8DA6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Maria Fernanda Racines Corredores</cp:lastModifiedBy>
  <cp:revision>16</cp:revision>
  <cp:lastPrinted>2024-02-05T14:06:00Z</cp:lastPrinted>
  <dcterms:created xsi:type="dcterms:W3CDTF">2024-02-07T18:52:00Z</dcterms:created>
  <dcterms:modified xsi:type="dcterms:W3CDTF">2024-02-08T13:23:00Z</dcterms:modified>
</cp:coreProperties>
</file>