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3681"/>
        <w:gridCol w:w="3544"/>
        <w:gridCol w:w="3118"/>
        <w:gridCol w:w="3119"/>
      </w:tblGrid>
      <w:tr w:rsidR="004E4698" w14:paraId="163C08BE" w14:textId="77777777" w:rsidTr="00A241DA">
        <w:tc>
          <w:tcPr>
            <w:tcW w:w="3681" w:type="dxa"/>
          </w:tcPr>
          <w:p w14:paraId="39632587" w14:textId="77777777" w:rsidR="00F464CE" w:rsidRDefault="006B01FF" w:rsidP="00F464CE">
            <w:pPr>
              <w:jc w:val="center"/>
              <w:rPr>
                <w:b/>
              </w:rPr>
            </w:pPr>
            <w:r>
              <w:rPr>
                <w:b/>
              </w:rPr>
              <w:t>CODIGO MUNICIPAL</w:t>
            </w:r>
          </w:p>
          <w:p w14:paraId="2BA36FDB" w14:textId="77777777" w:rsidR="004E4698" w:rsidRPr="00405747" w:rsidRDefault="00F464CE" w:rsidP="00F464CE">
            <w:pPr>
              <w:jc w:val="center"/>
              <w:rPr>
                <w:b/>
              </w:rPr>
            </w:pPr>
            <w:r>
              <w:rPr>
                <w:b/>
              </w:rPr>
              <w:t>TEXTO VIGENTE</w:t>
            </w:r>
          </w:p>
        </w:tc>
        <w:tc>
          <w:tcPr>
            <w:tcW w:w="3544" w:type="dxa"/>
          </w:tcPr>
          <w:p w14:paraId="3806E6CC" w14:textId="77777777" w:rsidR="004E4698" w:rsidRDefault="004E4698" w:rsidP="00F464CE">
            <w:pPr>
              <w:jc w:val="center"/>
              <w:rPr>
                <w:b/>
              </w:rPr>
            </w:pPr>
            <w:r w:rsidRPr="00405747">
              <w:rPr>
                <w:b/>
              </w:rPr>
              <w:t>PROYECTO</w:t>
            </w:r>
            <w:r w:rsidR="006B01FF">
              <w:rPr>
                <w:b/>
              </w:rPr>
              <w:t xml:space="preserve"> DE ORDENANZA</w:t>
            </w:r>
          </w:p>
          <w:p w14:paraId="7BD0E976" w14:textId="77777777" w:rsidR="006B01FF" w:rsidRPr="00405747" w:rsidRDefault="006B01FF">
            <w:pPr>
              <w:rPr>
                <w:b/>
              </w:rPr>
            </w:pPr>
          </w:p>
        </w:tc>
        <w:tc>
          <w:tcPr>
            <w:tcW w:w="3118" w:type="dxa"/>
            <w:shd w:val="clear" w:color="auto" w:fill="D0CECE" w:themeFill="background2" w:themeFillShade="E6"/>
          </w:tcPr>
          <w:p w14:paraId="18994D67" w14:textId="77777777" w:rsidR="004E4698" w:rsidRPr="00405747" w:rsidRDefault="004E4698" w:rsidP="00F464CE">
            <w:pPr>
              <w:jc w:val="center"/>
              <w:rPr>
                <w:b/>
              </w:rPr>
            </w:pPr>
            <w:r w:rsidRPr="00405747">
              <w:rPr>
                <w:b/>
              </w:rPr>
              <w:t xml:space="preserve">OBSERVACIONES CONCEJAL </w:t>
            </w:r>
            <w:r w:rsidR="00F464CE">
              <w:rPr>
                <w:b/>
              </w:rPr>
              <w:t xml:space="preserve">DARIO </w:t>
            </w:r>
            <w:r w:rsidRPr="00405747">
              <w:rPr>
                <w:b/>
              </w:rPr>
              <w:t>CAHUEÑAS</w:t>
            </w:r>
          </w:p>
        </w:tc>
        <w:tc>
          <w:tcPr>
            <w:tcW w:w="3119" w:type="dxa"/>
          </w:tcPr>
          <w:p w14:paraId="4C3B33B8" w14:textId="77777777" w:rsidR="004E4698" w:rsidRPr="00405747" w:rsidRDefault="004E4698" w:rsidP="00F464CE">
            <w:pPr>
              <w:jc w:val="center"/>
              <w:rPr>
                <w:b/>
              </w:rPr>
            </w:pPr>
            <w:r w:rsidRPr="00405747">
              <w:rPr>
                <w:b/>
              </w:rPr>
              <w:t>OBSERVACION GENERAL</w:t>
            </w:r>
          </w:p>
        </w:tc>
      </w:tr>
      <w:tr w:rsidR="004E4698" w14:paraId="433BC2B8" w14:textId="77777777" w:rsidTr="00A241DA">
        <w:tc>
          <w:tcPr>
            <w:tcW w:w="3681" w:type="dxa"/>
          </w:tcPr>
          <w:p w14:paraId="18280DE9" w14:textId="77777777" w:rsidR="004E4698" w:rsidRDefault="004E4698" w:rsidP="004E4698">
            <w:pPr>
              <w:autoSpaceDE w:val="0"/>
              <w:autoSpaceDN w:val="0"/>
              <w:adjustRightInd w:val="0"/>
              <w:jc w:val="both"/>
              <w:rPr>
                <w:rFonts w:ascii="Arial" w:hAnsi="Arial" w:cs="Arial"/>
                <w:color w:val="000000"/>
                <w:sz w:val="18"/>
                <w:szCs w:val="18"/>
              </w:rPr>
            </w:pPr>
            <w:r>
              <w:rPr>
                <w:rFonts w:ascii="Arial" w:hAnsi="Arial" w:cs="Arial"/>
                <w:b/>
                <w:bCs/>
                <w:color w:val="A14343"/>
                <w:sz w:val="18"/>
                <w:szCs w:val="18"/>
              </w:rPr>
              <w:t>Art. 3429</w:t>
            </w:r>
            <w:r>
              <w:rPr>
                <w:rFonts w:ascii="Arial" w:hAnsi="Arial" w:cs="Arial"/>
                <w:color w:val="000000"/>
                <w:sz w:val="18"/>
                <w:szCs w:val="18"/>
              </w:rPr>
              <w:t>.- Revisión vehicular anual.- Por norma general, los vehículos deberán ser sometidos al proceso de revisión</w:t>
            </w:r>
            <w:r w:rsidR="001D447B">
              <w:rPr>
                <w:rFonts w:ascii="Arial" w:hAnsi="Arial" w:cs="Arial"/>
                <w:color w:val="000000"/>
                <w:sz w:val="18"/>
                <w:szCs w:val="18"/>
              </w:rPr>
              <w:t xml:space="preserve"> </w:t>
            </w:r>
            <w:r>
              <w:rPr>
                <w:rFonts w:ascii="Arial" w:hAnsi="Arial" w:cs="Arial"/>
                <w:color w:val="000000"/>
                <w:sz w:val="18"/>
                <w:szCs w:val="18"/>
              </w:rPr>
              <w:t>técnica una vez al año, conforme se indica más adelante.</w:t>
            </w:r>
          </w:p>
          <w:p w14:paraId="53AA4F8D" w14:textId="77777777" w:rsidR="004E4698" w:rsidRDefault="004E4698" w:rsidP="004E4698">
            <w:pPr>
              <w:autoSpaceDE w:val="0"/>
              <w:autoSpaceDN w:val="0"/>
              <w:adjustRightInd w:val="0"/>
              <w:jc w:val="both"/>
              <w:rPr>
                <w:rFonts w:ascii="Arial" w:hAnsi="Arial" w:cs="Arial"/>
                <w:color w:val="000000"/>
                <w:sz w:val="18"/>
                <w:szCs w:val="18"/>
              </w:rPr>
            </w:pPr>
            <w:r>
              <w:rPr>
                <w:rFonts w:ascii="Arial" w:hAnsi="Arial" w:cs="Arial"/>
                <w:color w:val="000000"/>
                <w:sz w:val="18"/>
                <w:szCs w:val="18"/>
              </w:rPr>
              <w:t>No obstante, los vehículos de uso intensivo de carga y los que prestan servicio público (interprovincial, interparroquial,</w:t>
            </w:r>
            <w:r w:rsidR="006B01FF">
              <w:rPr>
                <w:rFonts w:ascii="Arial" w:hAnsi="Arial" w:cs="Arial"/>
                <w:color w:val="000000"/>
                <w:sz w:val="18"/>
                <w:szCs w:val="18"/>
              </w:rPr>
              <w:t xml:space="preserve"> </w:t>
            </w:r>
            <w:r>
              <w:rPr>
                <w:rFonts w:ascii="Arial" w:hAnsi="Arial" w:cs="Arial"/>
                <w:color w:val="000000"/>
                <w:sz w:val="18"/>
                <w:szCs w:val="18"/>
              </w:rPr>
              <w:t>urbano, institucional público, institucional privado, escolar, alquiler y taxi) deberán ser revisados en todos los aspectos</w:t>
            </w:r>
            <w:r w:rsidR="006B01FF">
              <w:rPr>
                <w:rFonts w:ascii="Arial" w:hAnsi="Arial" w:cs="Arial"/>
                <w:color w:val="000000"/>
                <w:sz w:val="18"/>
                <w:szCs w:val="18"/>
              </w:rPr>
              <w:t xml:space="preserve"> </w:t>
            </w:r>
            <w:r>
              <w:rPr>
                <w:rFonts w:ascii="Arial" w:hAnsi="Arial" w:cs="Arial"/>
                <w:color w:val="000000"/>
                <w:sz w:val="18"/>
                <w:szCs w:val="18"/>
              </w:rPr>
              <w:t>mencionados en el artículo anterior</w:t>
            </w:r>
            <w:r w:rsidRPr="001158B9">
              <w:rPr>
                <w:rFonts w:ascii="Arial" w:hAnsi="Arial" w:cs="Arial"/>
                <w:color w:val="000000"/>
                <w:sz w:val="18"/>
                <w:szCs w:val="18"/>
                <w:highlight w:val="yellow"/>
              </w:rPr>
              <w:t xml:space="preserve">, </w:t>
            </w:r>
            <w:r w:rsidRPr="001158B9">
              <w:rPr>
                <w:rFonts w:ascii="Arial" w:hAnsi="Arial" w:cs="Arial"/>
                <w:color w:val="000000"/>
                <w:sz w:val="18"/>
                <w:szCs w:val="18"/>
                <w:highlight w:val="yellow"/>
                <w:u w:val="single"/>
              </w:rPr>
              <w:t>dos veces al año</w:t>
            </w:r>
            <w:r w:rsidRPr="001158B9">
              <w:rPr>
                <w:rFonts w:ascii="Arial" w:hAnsi="Arial" w:cs="Arial"/>
                <w:color w:val="000000"/>
                <w:sz w:val="18"/>
                <w:szCs w:val="18"/>
                <w:highlight w:val="yellow"/>
              </w:rPr>
              <w:t>,</w:t>
            </w:r>
            <w:r>
              <w:rPr>
                <w:rFonts w:ascii="Arial" w:hAnsi="Arial" w:cs="Arial"/>
                <w:color w:val="000000"/>
                <w:sz w:val="18"/>
                <w:szCs w:val="18"/>
              </w:rPr>
              <w:t xml:space="preserve"> con una periodicidad de seis meses entre una y otra.</w:t>
            </w:r>
          </w:p>
          <w:p w14:paraId="47BABEFF" w14:textId="77777777" w:rsidR="004E4698" w:rsidRDefault="004E4698" w:rsidP="004E4698">
            <w:pPr>
              <w:autoSpaceDE w:val="0"/>
              <w:autoSpaceDN w:val="0"/>
              <w:adjustRightInd w:val="0"/>
              <w:jc w:val="both"/>
              <w:rPr>
                <w:rFonts w:ascii="Arial" w:hAnsi="Arial" w:cs="Arial"/>
                <w:color w:val="000000"/>
                <w:sz w:val="18"/>
                <w:szCs w:val="18"/>
              </w:rPr>
            </w:pPr>
            <w:r>
              <w:rPr>
                <w:rFonts w:ascii="Arial" w:hAnsi="Arial" w:cs="Arial"/>
                <w:color w:val="000000"/>
                <w:sz w:val="18"/>
                <w:szCs w:val="18"/>
              </w:rPr>
              <w:t>Para los casos de los vehículos que por sus dimensiones no puedan acceder físicamente a los centros, los operadores de</w:t>
            </w:r>
          </w:p>
          <w:p w14:paraId="623E1041" w14:textId="77777777" w:rsidR="004E4698" w:rsidRDefault="004E4698" w:rsidP="004E4698">
            <w:pPr>
              <w:autoSpaceDE w:val="0"/>
              <w:autoSpaceDN w:val="0"/>
              <w:adjustRightInd w:val="0"/>
              <w:jc w:val="both"/>
              <w:rPr>
                <w:rFonts w:ascii="Arial" w:hAnsi="Arial" w:cs="Arial"/>
                <w:color w:val="000000"/>
                <w:sz w:val="18"/>
                <w:szCs w:val="18"/>
              </w:rPr>
            </w:pPr>
            <w:r>
              <w:rPr>
                <w:rFonts w:ascii="Arial" w:hAnsi="Arial" w:cs="Arial"/>
                <w:color w:val="000000"/>
                <w:sz w:val="18"/>
                <w:szCs w:val="18"/>
              </w:rPr>
              <w:t>dichos centros deberán definir la forma de efectuar el proceso de revisión técnica vehicular, sin que haya razón alguna para</w:t>
            </w:r>
          </w:p>
          <w:p w14:paraId="020282BB" w14:textId="77777777" w:rsidR="004E4698" w:rsidRDefault="004E4698" w:rsidP="004E4698">
            <w:pPr>
              <w:autoSpaceDE w:val="0"/>
              <w:autoSpaceDN w:val="0"/>
              <w:adjustRightInd w:val="0"/>
              <w:jc w:val="both"/>
              <w:rPr>
                <w:rFonts w:ascii="Arial" w:hAnsi="Arial" w:cs="Arial"/>
                <w:color w:val="000000"/>
                <w:sz w:val="18"/>
                <w:szCs w:val="18"/>
              </w:rPr>
            </w:pPr>
            <w:r>
              <w:rPr>
                <w:rFonts w:ascii="Arial" w:hAnsi="Arial" w:cs="Arial"/>
                <w:color w:val="000000"/>
                <w:sz w:val="18"/>
                <w:szCs w:val="18"/>
              </w:rPr>
              <w:t>no hacerlo.</w:t>
            </w:r>
          </w:p>
          <w:p w14:paraId="355DEFBD" w14:textId="77777777" w:rsidR="004E4698" w:rsidRDefault="004E4698" w:rsidP="004E4698">
            <w:pPr>
              <w:autoSpaceDE w:val="0"/>
              <w:autoSpaceDN w:val="0"/>
              <w:adjustRightInd w:val="0"/>
              <w:jc w:val="both"/>
            </w:pPr>
            <w:r>
              <w:rPr>
                <w:rFonts w:ascii="Arial" w:hAnsi="Arial" w:cs="Arial"/>
                <w:color w:val="000000"/>
                <w:sz w:val="18"/>
                <w:szCs w:val="18"/>
              </w:rPr>
              <w:t>Solo cuando hubieren superado el proceso o los procesos previos de revisión técnica, según el caso, los vehículos podrán ser legalmente matriculados cuando les corresponda.</w:t>
            </w:r>
          </w:p>
        </w:tc>
        <w:tc>
          <w:tcPr>
            <w:tcW w:w="3544" w:type="dxa"/>
          </w:tcPr>
          <w:p w14:paraId="6FC2FB27" w14:textId="77777777" w:rsidR="004E4698" w:rsidRDefault="004E4698" w:rsidP="004E4698">
            <w:pPr>
              <w:jc w:val="both"/>
            </w:pPr>
            <w:r w:rsidRPr="004E4698">
              <w:rPr>
                <w:b/>
              </w:rPr>
              <w:t>Artículo 1</w:t>
            </w:r>
            <w:r w:rsidRPr="004E4698">
              <w:t>.- Sustitúyase el artículo 3429, por el siguiente:</w:t>
            </w:r>
          </w:p>
          <w:p w14:paraId="262A01AD" w14:textId="77777777" w:rsidR="004E4698" w:rsidRPr="004E4698" w:rsidRDefault="004E4698" w:rsidP="004E4698">
            <w:pPr>
              <w:jc w:val="both"/>
            </w:pPr>
          </w:p>
          <w:p w14:paraId="348F2317" w14:textId="77777777" w:rsidR="004E4698" w:rsidRPr="004E4698" w:rsidRDefault="004E4698" w:rsidP="004E4698">
            <w:pPr>
              <w:jc w:val="both"/>
            </w:pPr>
            <w:r w:rsidRPr="004E4698">
              <w:rPr>
                <w:i/>
              </w:rPr>
              <w:t>“</w:t>
            </w:r>
            <w:r w:rsidRPr="004E4698">
              <w:rPr>
                <w:b/>
                <w:i/>
              </w:rPr>
              <w:t xml:space="preserve">Art. 3429.- Carácter Obligatorio de la Revisión Técnica Vehicular. - </w:t>
            </w:r>
            <w:r w:rsidRPr="004E4698">
              <w:t xml:space="preserve">Por norma general, los vehículos deberán ser sometidos al proceso de revisión técnica </w:t>
            </w:r>
            <w:r w:rsidRPr="001158B9">
              <w:rPr>
                <w:highlight w:val="yellow"/>
                <w:u w:val="single"/>
              </w:rPr>
              <w:t>una vez al año.</w:t>
            </w:r>
          </w:p>
          <w:p w14:paraId="7241E9A4" w14:textId="77777777" w:rsidR="004E4698" w:rsidRPr="004E4698" w:rsidRDefault="004E4698" w:rsidP="004E4698">
            <w:pPr>
              <w:jc w:val="both"/>
              <w:rPr>
                <w:i/>
              </w:rPr>
            </w:pPr>
            <w:r w:rsidRPr="004E4698">
              <w:rPr>
                <w:i/>
              </w:rPr>
              <w:t xml:space="preserve">Para la prestación del servicio del transporte público y comercial de las operadoras cuyo título habilitante (Contrato o Permiso de Operación) haya sido otorgado por el Distrito Metropolitano de Quito, será requisito obligatorio la aprobación de la Revisión Técnica Vehicular en los centros autorizados dentro del Distrito Metropolitano de Quito.” </w:t>
            </w:r>
          </w:p>
          <w:p w14:paraId="65AD32EF" w14:textId="77777777" w:rsidR="004549AF" w:rsidRDefault="004549AF" w:rsidP="004E4698">
            <w:pPr>
              <w:jc w:val="both"/>
            </w:pPr>
          </w:p>
          <w:p w14:paraId="4087EC7E" w14:textId="77777777" w:rsidR="004549AF" w:rsidRDefault="004549AF" w:rsidP="004549AF"/>
          <w:p w14:paraId="3988664E" w14:textId="77777777" w:rsidR="004E4698" w:rsidRPr="004549AF" w:rsidRDefault="004549AF" w:rsidP="004549AF">
            <w:pPr>
              <w:tabs>
                <w:tab w:val="left" w:pos="963"/>
              </w:tabs>
            </w:pPr>
            <w:r>
              <w:tab/>
            </w:r>
          </w:p>
        </w:tc>
        <w:tc>
          <w:tcPr>
            <w:tcW w:w="3118" w:type="dxa"/>
            <w:shd w:val="clear" w:color="auto" w:fill="D0CECE" w:themeFill="background2" w:themeFillShade="E6"/>
          </w:tcPr>
          <w:p w14:paraId="40C99195" w14:textId="77777777" w:rsidR="00A241DA" w:rsidRPr="00F43438" w:rsidRDefault="001D447B" w:rsidP="001D447B">
            <w:pPr>
              <w:jc w:val="both"/>
              <w:rPr>
                <w:rFonts w:ascii="Times New Roman" w:hAnsi="Times New Roman" w:cs="Times New Roman"/>
                <w:i/>
              </w:rPr>
            </w:pPr>
            <w:r w:rsidRPr="00F43438">
              <w:rPr>
                <w:rFonts w:ascii="Times New Roman" w:hAnsi="Times New Roman" w:cs="Times New Roman"/>
                <w:i/>
              </w:rPr>
              <w:t xml:space="preserve">En el artículo vigente del Código Municipal, </w:t>
            </w:r>
            <w:r w:rsidR="00B4545F">
              <w:rPr>
                <w:rFonts w:ascii="Times New Roman" w:hAnsi="Times New Roman" w:cs="Times New Roman"/>
                <w:i/>
              </w:rPr>
              <w:t xml:space="preserve">se </w:t>
            </w:r>
            <w:r w:rsidRPr="00F43438">
              <w:rPr>
                <w:rFonts w:ascii="Times New Roman" w:hAnsi="Times New Roman" w:cs="Times New Roman"/>
                <w:i/>
              </w:rPr>
              <w:t>establece que los vehículos de uso intensivo de carga y los que prestan servicio público (interprovincial, interparroquial, urbano, institucional público, institucional privado, escolar, alquiler y taxi) deberán ser sometidos al proceso de revisión técnica 2 veces al año.</w:t>
            </w:r>
          </w:p>
          <w:p w14:paraId="0FE2D367" w14:textId="77777777" w:rsidR="001158B9" w:rsidRDefault="001D447B" w:rsidP="001D447B">
            <w:pPr>
              <w:jc w:val="both"/>
              <w:rPr>
                <w:rFonts w:ascii="Times New Roman" w:hAnsi="Times New Roman" w:cs="Times New Roman"/>
                <w:i/>
              </w:rPr>
            </w:pPr>
            <w:r w:rsidRPr="00F43438">
              <w:rPr>
                <w:rFonts w:ascii="Times New Roman" w:hAnsi="Times New Roman" w:cs="Times New Roman"/>
                <w:i/>
              </w:rPr>
              <w:t>En la reforma a dicho artículo, para el segmento mencionado anteriormente se establece que estos vehículos deberán ser sometidos al proceso de revisión técnica una vez al año, sin embar</w:t>
            </w:r>
            <w:r w:rsidR="004E1790" w:rsidRPr="00F43438">
              <w:rPr>
                <w:rFonts w:ascii="Times New Roman" w:hAnsi="Times New Roman" w:cs="Times New Roman"/>
                <w:i/>
              </w:rPr>
              <w:t>go, en la Disposición Transitoria Primera</w:t>
            </w:r>
            <w:r w:rsidR="00480116" w:rsidRPr="00F43438">
              <w:rPr>
                <w:rFonts w:ascii="Times New Roman" w:hAnsi="Times New Roman" w:cs="Times New Roman"/>
                <w:i/>
              </w:rPr>
              <w:t xml:space="preserve"> del Proyecto de Ordenanza</w:t>
            </w:r>
            <w:r w:rsidR="004E1790" w:rsidRPr="00F43438">
              <w:rPr>
                <w:rFonts w:ascii="Times New Roman" w:hAnsi="Times New Roman" w:cs="Times New Roman"/>
                <w:i/>
              </w:rPr>
              <w:t>, existe</w:t>
            </w:r>
            <w:r w:rsidR="00DD499F">
              <w:rPr>
                <w:rFonts w:ascii="Times New Roman" w:hAnsi="Times New Roman" w:cs="Times New Roman"/>
                <w:i/>
              </w:rPr>
              <w:t xml:space="preserve"> </w:t>
            </w:r>
            <w:r w:rsidR="004E1790" w:rsidRPr="00F43438">
              <w:rPr>
                <w:rFonts w:ascii="Times New Roman" w:hAnsi="Times New Roman" w:cs="Times New Roman"/>
                <w:i/>
              </w:rPr>
              <w:t xml:space="preserve">una </w:t>
            </w:r>
            <w:r w:rsidR="00DD499F">
              <w:rPr>
                <w:rFonts w:ascii="Times New Roman" w:hAnsi="Times New Roman" w:cs="Times New Roman"/>
                <w:i/>
              </w:rPr>
              <w:t>confusión</w:t>
            </w:r>
            <w:r w:rsidR="004E1790" w:rsidRPr="00F43438">
              <w:rPr>
                <w:rFonts w:ascii="Times New Roman" w:hAnsi="Times New Roman" w:cs="Times New Roman"/>
                <w:i/>
              </w:rPr>
              <w:t>, al expresar que</w:t>
            </w:r>
            <w:r w:rsidR="00480116" w:rsidRPr="00F43438">
              <w:rPr>
                <w:rFonts w:ascii="Times New Roman" w:hAnsi="Times New Roman" w:cs="Times New Roman"/>
                <w:i/>
              </w:rPr>
              <w:t xml:space="preserve"> las unidades vehiculares que hayan cumplido su tiempo de vida útil y que se encuentren dentro de la temporalidad señalada en la referida resolución, realicen las dos revisiones técnicas vehiculares anuales establecidas, por lo que es necesario establecer cuantas revisiones </w:t>
            </w:r>
            <w:r w:rsidR="00DD499F">
              <w:rPr>
                <w:rFonts w:ascii="Times New Roman" w:hAnsi="Times New Roman" w:cs="Times New Roman"/>
                <w:i/>
              </w:rPr>
              <w:t xml:space="preserve">se deben realizar: </w:t>
            </w:r>
          </w:p>
          <w:p w14:paraId="0BD4DAD5" w14:textId="77777777" w:rsidR="001158B9" w:rsidRDefault="001158B9" w:rsidP="001D447B">
            <w:pPr>
              <w:jc w:val="both"/>
              <w:rPr>
                <w:rFonts w:ascii="Times New Roman" w:hAnsi="Times New Roman" w:cs="Times New Roman"/>
                <w:i/>
              </w:rPr>
            </w:pPr>
          </w:p>
          <w:p w14:paraId="7FDBCAA2" w14:textId="77777777" w:rsidR="001158B9" w:rsidRDefault="001158B9" w:rsidP="001D447B">
            <w:pPr>
              <w:jc w:val="both"/>
              <w:rPr>
                <w:rFonts w:ascii="Times New Roman" w:hAnsi="Times New Roman" w:cs="Times New Roman"/>
                <w:i/>
              </w:rPr>
            </w:pPr>
            <w:r>
              <w:rPr>
                <w:rFonts w:ascii="Times New Roman" w:hAnsi="Times New Roman" w:cs="Times New Roman"/>
                <w:i/>
              </w:rPr>
              <w:t>S</w:t>
            </w:r>
            <w:r w:rsidR="00DD499F">
              <w:rPr>
                <w:rFonts w:ascii="Times New Roman" w:hAnsi="Times New Roman" w:cs="Times New Roman"/>
                <w:i/>
              </w:rPr>
              <w:t xml:space="preserve">i </w:t>
            </w:r>
            <w:r w:rsidR="00480116" w:rsidRPr="00F43438">
              <w:rPr>
                <w:rFonts w:ascii="Times New Roman" w:hAnsi="Times New Roman" w:cs="Times New Roman"/>
                <w:i/>
              </w:rPr>
              <w:t xml:space="preserve">una vez al año con </w:t>
            </w:r>
            <w:r w:rsidR="00DD499F">
              <w:rPr>
                <w:rFonts w:ascii="Times New Roman" w:hAnsi="Times New Roman" w:cs="Times New Roman"/>
                <w:i/>
              </w:rPr>
              <w:t xml:space="preserve">la </w:t>
            </w:r>
            <w:r w:rsidR="00480116" w:rsidRPr="00F43438">
              <w:rPr>
                <w:rFonts w:ascii="Times New Roman" w:hAnsi="Times New Roman" w:cs="Times New Roman"/>
                <w:i/>
              </w:rPr>
              <w:t>excepción para las unidades vehiculares que hayan cumplido su tiempo de vida útil, para las cuales la revisión será dos veces al año</w:t>
            </w:r>
            <w:r>
              <w:rPr>
                <w:rFonts w:ascii="Times New Roman" w:hAnsi="Times New Roman" w:cs="Times New Roman"/>
                <w:i/>
              </w:rPr>
              <w:t>.</w:t>
            </w:r>
          </w:p>
          <w:p w14:paraId="2DF99DF7" w14:textId="77777777" w:rsidR="001158B9" w:rsidRDefault="001158B9" w:rsidP="001D447B">
            <w:pPr>
              <w:jc w:val="both"/>
              <w:rPr>
                <w:rFonts w:ascii="Times New Roman" w:hAnsi="Times New Roman" w:cs="Times New Roman"/>
                <w:i/>
              </w:rPr>
            </w:pPr>
          </w:p>
          <w:p w14:paraId="5C2DE2F9" w14:textId="77777777" w:rsidR="004E1790" w:rsidRPr="00F43438" w:rsidRDefault="001158B9" w:rsidP="001D447B">
            <w:pPr>
              <w:jc w:val="both"/>
              <w:rPr>
                <w:rFonts w:ascii="Times New Roman" w:hAnsi="Times New Roman" w:cs="Times New Roman"/>
                <w:i/>
              </w:rPr>
            </w:pPr>
            <w:r>
              <w:rPr>
                <w:rFonts w:ascii="Times New Roman" w:hAnsi="Times New Roman" w:cs="Times New Roman"/>
                <w:i/>
              </w:rPr>
              <w:t>S</w:t>
            </w:r>
            <w:r w:rsidR="00DD499F">
              <w:rPr>
                <w:rFonts w:ascii="Times New Roman" w:hAnsi="Times New Roman" w:cs="Times New Roman"/>
                <w:i/>
              </w:rPr>
              <w:t>i son 2 veces al año</w:t>
            </w:r>
            <w:r>
              <w:rPr>
                <w:rFonts w:ascii="Times New Roman" w:hAnsi="Times New Roman" w:cs="Times New Roman"/>
                <w:i/>
              </w:rPr>
              <w:t xml:space="preserve"> </w:t>
            </w:r>
            <w:r w:rsidR="00DD499F">
              <w:rPr>
                <w:rFonts w:ascii="Times New Roman" w:hAnsi="Times New Roman" w:cs="Times New Roman"/>
                <w:i/>
              </w:rPr>
              <w:t>y/o si una sola vez al año para todos.</w:t>
            </w:r>
          </w:p>
          <w:p w14:paraId="676946EB" w14:textId="77777777" w:rsidR="001D447B" w:rsidRPr="00F43438" w:rsidRDefault="004E1790" w:rsidP="001D447B">
            <w:pPr>
              <w:jc w:val="both"/>
              <w:rPr>
                <w:rFonts w:ascii="Times New Roman" w:hAnsi="Times New Roman" w:cs="Times New Roman"/>
                <w:i/>
              </w:rPr>
            </w:pPr>
            <w:r w:rsidRPr="00F43438">
              <w:rPr>
                <w:rFonts w:ascii="Times New Roman" w:hAnsi="Times New Roman" w:cs="Times New Roman"/>
                <w:i/>
              </w:rPr>
              <w:t xml:space="preserve"> </w:t>
            </w:r>
          </w:p>
        </w:tc>
        <w:tc>
          <w:tcPr>
            <w:tcW w:w="3119" w:type="dxa"/>
          </w:tcPr>
          <w:p w14:paraId="4CD284C1" w14:textId="77777777" w:rsidR="004E4698" w:rsidRDefault="00BB1235" w:rsidP="00BB1235">
            <w:pPr>
              <w:jc w:val="both"/>
            </w:pPr>
            <w:r w:rsidRPr="00BB1235">
              <w:lastRenderedPageBreak/>
              <w:t>El artículo 136 de Ley Nro. 0, publicada en Registro Oficial Suplemento Nro. 512 de 10 de agosto de 2021, agregó el artículo 206 A en la Ley Orgánica de Transporte Terrestre, Tránsito y Seguridad Vial (LOTTTSV), el cual, prevé que los "vehículos que presten el servicio de transporte público y comercial, se sujetarán a una revisión técnica vehicular que será un requisito previo al otorgamiento de la matrícula respectiva"</w:t>
            </w:r>
          </w:p>
        </w:tc>
      </w:tr>
      <w:tr w:rsidR="004E4698" w14:paraId="77CBC824" w14:textId="77777777" w:rsidTr="00A241DA">
        <w:tc>
          <w:tcPr>
            <w:tcW w:w="3681" w:type="dxa"/>
          </w:tcPr>
          <w:p w14:paraId="66A9E82E" w14:textId="77777777" w:rsidR="004E4698" w:rsidRDefault="004E4698"/>
          <w:p w14:paraId="1F3D16A9" w14:textId="77777777" w:rsidR="004E4698" w:rsidRDefault="004E4698" w:rsidP="004E4698">
            <w:pPr>
              <w:autoSpaceDE w:val="0"/>
              <w:autoSpaceDN w:val="0"/>
              <w:adjustRightInd w:val="0"/>
              <w:jc w:val="both"/>
              <w:rPr>
                <w:rFonts w:ascii="Arial" w:hAnsi="Arial" w:cs="Arial"/>
                <w:color w:val="000000"/>
                <w:sz w:val="18"/>
                <w:szCs w:val="18"/>
              </w:rPr>
            </w:pPr>
            <w:r>
              <w:rPr>
                <w:rFonts w:ascii="Arial" w:hAnsi="Arial" w:cs="Arial"/>
                <w:b/>
                <w:bCs/>
                <w:color w:val="A14343"/>
                <w:sz w:val="18"/>
                <w:szCs w:val="18"/>
              </w:rPr>
              <w:t>Art. 2973</w:t>
            </w:r>
            <w:r>
              <w:rPr>
                <w:rFonts w:ascii="Arial" w:hAnsi="Arial" w:cs="Arial"/>
                <w:color w:val="000000"/>
                <w:sz w:val="18"/>
                <w:szCs w:val="18"/>
              </w:rPr>
              <w:t>.- Suspensión.- Sin perjuicio de la sanción pecuniaria que corresponda, de acuerdo al artículo 2613, relacionado</w:t>
            </w:r>
          </w:p>
          <w:p w14:paraId="059B2518" w14:textId="77777777" w:rsidR="004E4698" w:rsidRDefault="004E4698" w:rsidP="004E4698">
            <w:pPr>
              <w:autoSpaceDE w:val="0"/>
              <w:autoSpaceDN w:val="0"/>
              <w:adjustRightInd w:val="0"/>
              <w:jc w:val="both"/>
              <w:rPr>
                <w:rFonts w:ascii="Arial" w:hAnsi="Arial" w:cs="Arial"/>
                <w:color w:val="000000"/>
                <w:sz w:val="18"/>
                <w:szCs w:val="18"/>
              </w:rPr>
            </w:pPr>
            <w:r>
              <w:rPr>
                <w:rFonts w:ascii="Arial" w:hAnsi="Arial" w:cs="Arial"/>
                <w:color w:val="000000"/>
                <w:sz w:val="18"/>
                <w:szCs w:val="18"/>
              </w:rPr>
              <w:t>con la sanción en caso de recurrencia, se suspenderá la habilitación operacional cuando se encuentre comprobado que:</w:t>
            </w:r>
          </w:p>
          <w:p w14:paraId="2BEAB913" w14:textId="77777777" w:rsidR="004E4698" w:rsidRDefault="004E4698" w:rsidP="004E4698">
            <w:pPr>
              <w:autoSpaceDE w:val="0"/>
              <w:autoSpaceDN w:val="0"/>
              <w:adjustRightInd w:val="0"/>
              <w:jc w:val="both"/>
              <w:rPr>
                <w:rFonts w:ascii="Arial" w:hAnsi="Arial" w:cs="Arial"/>
                <w:color w:val="000000"/>
                <w:sz w:val="18"/>
                <w:szCs w:val="18"/>
              </w:rPr>
            </w:pPr>
          </w:p>
          <w:p w14:paraId="66CADFF2" w14:textId="77777777" w:rsidR="004E4698" w:rsidRDefault="004E4698" w:rsidP="004E4698">
            <w:pPr>
              <w:autoSpaceDE w:val="0"/>
              <w:autoSpaceDN w:val="0"/>
              <w:adjustRightInd w:val="0"/>
              <w:jc w:val="both"/>
            </w:pPr>
            <w:r>
              <w:rPr>
                <w:rFonts w:ascii="Arial" w:hAnsi="Arial" w:cs="Arial"/>
                <w:color w:val="000000"/>
                <w:sz w:val="18"/>
                <w:szCs w:val="18"/>
              </w:rPr>
              <w:t xml:space="preserve">a. El vehículo no aprueba la revisión vehicular dentro de los plazos y cronograma señalados por la autoridad metropolitana competente. Para tal efecto el Centro de Revisión y Control Vehicular </w:t>
            </w:r>
            <w:r w:rsidRPr="00B4545F">
              <w:rPr>
                <w:rFonts w:ascii="Arial" w:hAnsi="Arial" w:cs="Arial"/>
                <w:color w:val="000000"/>
                <w:sz w:val="18"/>
                <w:szCs w:val="18"/>
                <w:highlight w:val="yellow"/>
              </w:rPr>
              <w:t>deberá informar a la autoridad metropolitana competente mensualmente sobre los vehículos que no aprueben la revisión;</w:t>
            </w:r>
          </w:p>
        </w:tc>
        <w:tc>
          <w:tcPr>
            <w:tcW w:w="3544" w:type="dxa"/>
          </w:tcPr>
          <w:p w14:paraId="0FFE4326" w14:textId="77777777" w:rsidR="004E4698" w:rsidRPr="004E4698" w:rsidRDefault="004E4698" w:rsidP="004E4698">
            <w:pPr>
              <w:rPr>
                <w:i/>
              </w:rPr>
            </w:pPr>
            <w:r w:rsidRPr="004E4698">
              <w:rPr>
                <w:b/>
              </w:rPr>
              <w:t>Artículo 2</w:t>
            </w:r>
            <w:r w:rsidRPr="004E4698">
              <w:rPr>
                <w:i/>
              </w:rPr>
              <w:t xml:space="preserve">.- </w:t>
            </w:r>
            <w:r w:rsidRPr="004E4698">
              <w:t>En el artículo 2973 realizar las siguientes modificaciones:</w:t>
            </w:r>
          </w:p>
          <w:p w14:paraId="2862C26D" w14:textId="77777777" w:rsidR="004E4698" w:rsidRPr="004E4698" w:rsidRDefault="004E4698" w:rsidP="004E4698">
            <w:pPr>
              <w:rPr>
                <w:i/>
              </w:rPr>
            </w:pPr>
            <w:r w:rsidRPr="004E4698">
              <w:rPr>
                <w:i/>
              </w:rPr>
              <w:t xml:space="preserve">1. Sustituir el texto de la letra a) por el siguiente: </w:t>
            </w:r>
          </w:p>
          <w:p w14:paraId="6FC99D39" w14:textId="77777777" w:rsidR="004E4698" w:rsidRPr="004E4698" w:rsidRDefault="004E4698" w:rsidP="004E4698">
            <w:pPr>
              <w:jc w:val="both"/>
              <w:rPr>
                <w:i/>
              </w:rPr>
            </w:pPr>
            <w:r w:rsidRPr="004E4698">
              <w:rPr>
                <w:i/>
              </w:rPr>
              <w:t xml:space="preserve">“a. El vehículo que no aprueba la revisión técnica vehicular en el Distrito Metropolitano de Quito dentro del plazo señalado por la autoridad metropolitana competente. Para tal efecto el Centro de Revisión y Control Vehicular </w:t>
            </w:r>
            <w:r w:rsidRPr="00B4545F">
              <w:rPr>
                <w:i/>
                <w:highlight w:val="yellow"/>
              </w:rPr>
              <w:t>deberá informar anualmente a la autoridad metropolitana competente sobre los vehículos que no aprueben la revisión técnica vehicular;”</w:t>
            </w:r>
          </w:p>
          <w:p w14:paraId="24A17471" w14:textId="77777777" w:rsidR="004E4698" w:rsidRDefault="004E4698"/>
        </w:tc>
        <w:tc>
          <w:tcPr>
            <w:tcW w:w="3118" w:type="dxa"/>
            <w:shd w:val="clear" w:color="auto" w:fill="D0CECE" w:themeFill="background2" w:themeFillShade="E6"/>
          </w:tcPr>
          <w:p w14:paraId="60FCD9B5" w14:textId="77777777" w:rsidR="00BB1235" w:rsidRPr="00F43438" w:rsidRDefault="00480116">
            <w:pPr>
              <w:rPr>
                <w:rFonts w:ascii="Times New Roman" w:hAnsi="Times New Roman" w:cs="Times New Roman"/>
                <w:i/>
              </w:rPr>
            </w:pPr>
            <w:r w:rsidRPr="00F43438">
              <w:rPr>
                <w:rFonts w:ascii="Times New Roman" w:hAnsi="Times New Roman" w:cs="Times New Roman"/>
                <w:i/>
              </w:rPr>
              <w:t xml:space="preserve">En el artículo 2 del Proyecto de Ordenanza, se debe especificar expresamente cuál </w:t>
            </w:r>
            <w:r w:rsidR="00C542D5" w:rsidRPr="00F43438">
              <w:rPr>
                <w:rFonts w:ascii="Times New Roman" w:hAnsi="Times New Roman" w:cs="Times New Roman"/>
                <w:i/>
              </w:rPr>
              <w:t xml:space="preserve">es la temporalidad de la entrega del informe, ¿cómo se va a realizar el informe anual?, si es al final de la calendarización o al final del año calendario o del año fiscal, ya que en el artículo vigente del Código Municipal especifica que el informe deberá ser mensual. </w:t>
            </w:r>
          </w:p>
          <w:p w14:paraId="5F38D99B" w14:textId="77777777" w:rsidR="00BB1235" w:rsidRPr="00F43438" w:rsidRDefault="00BB1235">
            <w:pPr>
              <w:rPr>
                <w:rFonts w:ascii="Times New Roman" w:hAnsi="Times New Roman" w:cs="Times New Roman"/>
                <w:i/>
              </w:rPr>
            </w:pPr>
          </w:p>
        </w:tc>
        <w:tc>
          <w:tcPr>
            <w:tcW w:w="3119" w:type="dxa"/>
          </w:tcPr>
          <w:p w14:paraId="2300FBE2" w14:textId="77777777" w:rsidR="004E4698" w:rsidRDefault="004E4698"/>
        </w:tc>
      </w:tr>
      <w:tr w:rsidR="004E4698" w14:paraId="2F5FDFB8" w14:textId="77777777" w:rsidTr="00A241DA">
        <w:tc>
          <w:tcPr>
            <w:tcW w:w="3681" w:type="dxa"/>
          </w:tcPr>
          <w:p w14:paraId="5FCA1260" w14:textId="77777777" w:rsidR="004E4698" w:rsidRDefault="004E4698"/>
        </w:tc>
        <w:tc>
          <w:tcPr>
            <w:tcW w:w="3544" w:type="dxa"/>
          </w:tcPr>
          <w:p w14:paraId="662FCC1B" w14:textId="77777777" w:rsidR="00BB1235" w:rsidRDefault="00BB1235" w:rsidP="00BB1235">
            <w:pPr>
              <w:jc w:val="both"/>
              <w:rPr>
                <w:i/>
              </w:rPr>
            </w:pPr>
            <w:r w:rsidRPr="00BB1235">
              <w:rPr>
                <w:i/>
              </w:rPr>
              <w:t>2. A continuación de la letra a) incluir la letra b) con el siguiente texto:</w:t>
            </w:r>
          </w:p>
          <w:p w14:paraId="52B622D7" w14:textId="77777777" w:rsidR="00BB1235" w:rsidRPr="00BB1235" w:rsidRDefault="00BB1235" w:rsidP="00BB1235">
            <w:pPr>
              <w:jc w:val="both"/>
              <w:rPr>
                <w:i/>
              </w:rPr>
            </w:pPr>
          </w:p>
          <w:p w14:paraId="306375B0" w14:textId="77777777" w:rsidR="00BB1235" w:rsidRPr="00BB1235" w:rsidRDefault="00BB1235" w:rsidP="00BB1235">
            <w:pPr>
              <w:jc w:val="both"/>
              <w:rPr>
                <w:i/>
              </w:rPr>
            </w:pPr>
            <w:r w:rsidRPr="00BB1235">
              <w:rPr>
                <w:i/>
              </w:rPr>
              <w:lastRenderedPageBreak/>
              <w:t>“b) Los vehículos de transporte público y comercial a los que se les realice el control aleatorio en la vía pública, que sobrepasan los límites máximos permisibles de emisión de gases contaminantes o de opacidad y de ruido”</w:t>
            </w:r>
          </w:p>
          <w:p w14:paraId="72A6A3C5" w14:textId="77777777" w:rsidR="004E4698" w:rsidRDefault="004E4698"/>
        </w:tc>
        <w:tc>
          <w:tcPr>
            <w:tcW w:w="3118" w:type="dxa"/>
            <w:shd w:val="clear" w:color="auto" w:fill="D0CECE" w:themeFill="background2" w:themeFillShade="E6"/>
          </w:tcPr>
          <w:p w14:paraId="7DE5BDAA" w14:textId="77777777" w:rsidR="00AF51B9" w:rsidRPr="00F43438" w:rsidRDefault="00C542D5" w:rsidP="00AF51B9">
            <w:pPr>
              <w:jc w:val="both"/>
              <w:rPr>
                <w:rFonts w:ascii="Times New Roman" w:hAnsi="Times New Roman" w:cs="Times New Roman"/>
                <w:i/>
              </w:rPr>
            </w:pPr>
            <w:r w:rsidRPr="00F43438">
              <w:rPr>
                <w:rFonts w:ascii="Times New Roman" w:hAnsi="Times New Roman" w:cs="Times New Roman"/>
                <w:i/>
              </w:rPr>
              <w:lastRenderedPageBreak/>
              <w:t>Al agregar un nuevo literal a un artículo, se debe revisar la redacción de acuerdo a la técnica legislativa.</w:t>
            </w:r>
          </w:p>
          <w:p w14:paraId="71AA21C2" w14:textId="77777777" w:rsidR="00AF51B9" w:rsidRPr="00F43438" w:rsidRDefault="00AF51B9">
            <w:pPr>
              <w:rPr>
                <w:rFonts w:ascii="Times New Roman" w:hAnsi="Times New Roman" w:cs="Times New Roman"/>
                <w:i/>
              </w:rPr>
            </w:pPr>
          </w:p>
        </w:tc>
        <w:tc>
          <w:tcPr>
            <w:tcW w:w="3119" w:type="dxa"/>
          </w:tcPr>
          <w:p w14:paraId="26DE0B2F" w14:textId="77777777" w:rsidR="004E4698" w:rsidRDefault="004E4698"/>
        </w:tc>
      </w:tr>
      <w:tr w:rsidR="00AF51B9" w14:paraId="212F29E1" w14:textId="77777777" w:rsidTr="00A241DA">
        <w:tc>
          <w:tcPr>
            <w:tcW w:w="3681" w:type="dxa"/>
          </w:tcPr>
          <w:p w14:paraId="0C1660ED" w14:textId="77777777" w:rsidR="00AF51B9" w:rsidRDefault="00AF51B9" w:rsidP="00AF51B9"/>
        </w:tc>
        <w:tc>
          <w:tcPr>
            <w:tcW w:w="3544" w:type="dxa"/>
          </w:tcPr>
          <w:p w14:paraId="519117B9" w14:textId="77777777" w:rsidR="00AF51B9" w:rsidRDefault="00AF51B9" w:rsidP="00AF51B9">
            <w:r w:rsidRPr="00BB1235">
              <w:rPr>
                <w:i/>
              </w:rPr>
              <w:t xml:space="preserve">3. Con las modificaciones realizadas renombrar las letras que integran este artículo.  </w:t>
            </w:r>
          </w:p>
        </w:tc>
        <w:tc>
          <w:tcPr>
            <w:tcW w:w="3118" w:type="dxa"/>
            <w:shd w:val="clear" w:color="auto" w:fill="D0CECE" w:themeFill="background2" w:themeFillShade="E6"/>
          </w:tcPr>
          <w:p w14:paraId="4647F3D1" w14:textId="77777777" w:rsidR="00AF51B9" w:rsidRPr="00F43438" w:rsidRDefault="00C542D5" w:rsidP="00AF51B9">
            <w:pPr>
              <w:rPr>
                <w:rFonts w:ascii="Times New Roman" w:hAnsi="Times New Roman" w:cs="Times New Roman"/>
                <w:i/>
              </w:rPr>
            </w:pPr>
            <w:r w:rsidRPr="00F43438">
              <w:rPr>
                <w:rFonts w:ascii="Times New Roman" w:hAnsi="Times New Roman" w:cs="Times New Roman"/>
                <w:i/>
              </w:rPr>
              <w:t>Al realizar modificaciones la legislación reforma a los literales.</w:t>
            </w:r>
            <w:r w:rsidR="00AF51B9" w:rsidRPr="00F43438">
              <w:rPr>
                <w:rFonts w:ascii="Times New Roman" w:hAnsi="Times New Roman" w:cs="Times New Roman"/>
                <w:i/>
              </w:rPr>
              <w:t xml:space="preserve">  </w:t>
            </w:r>
          </w:p>
        </w:tc>
        <w:tc>
          <w:tcPr>
            <w:tcW w:w="3119" w:type="dxa"/>
          </w:tcPr>
          <w:p w14:paraId="51616A13" w14:textId="77777777" w:rsidR="00AF51B9" w:rsidRDefault="00AF51B9" w:rsidP="00AF51B9"/>
        </w:tc>
      </w:tr>
      <w:tr w:rsidR="00AF51B9" w14:paraId="2227BB93" w14:textId="77777777" w:rsidTr="00A241DA">
        <w:tc>
          <w:tcPr>
            <w:tcW w:w="3681" w:type="dxa"/>
          </w:tcPr>
          <w:p w14:paraId="29666173"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b/>
                <w:bCs/>
                <w:color w:val="A14343"/>
                <w:sz w:val="18"/>
                <w:szCs w:val="18"/>
              </w:rPr>
              <w:t>Art. 2974</w:t>
            </w:r>
            <w:r>
              <w:rPr>
                <w:rFonts w:ascii="Arial" w:hAnsi="Arial" w:cs="Arial"/>
                <w:color w:val="000000"/>
                <w:sz w:val="18"/>
                <w:szCs w:val="18"/>
              </w:rPr>
              <w:t>.- Terminación.- La habilitación operacional termina por:</w:t>
            </w:r>
          </w:p>
          <w:p w14:paraId="57B541E8" w14:textId="77777777" w:rsidR="00AF51B9" w:rsidRDefault="00AF51B9" w:rsidP="00AF51B9">
            <w:pPr>
              <w:autoSpaceDE w:val="0"/>
              <w:autoSpaceDN w:val="0"/>
              <w:adjustRightInd w:val="0"/>
              <w:rPr>
                <w:rFonts w:ascii="Arial" w:hAnsi="Arial" w:cs="Arial"/>
                <w:color w:val="000000"/>
                <w:sz w:val="18"/>
                <w:szCs w:val="18"/>
              </w:rPr>
            </w:pPr>
          </w:p>
          <w:p w14:paraId="5FAE45E9"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a. No haberse renovado el título habilitante;</w:t>
            </w:r>
          </w:p>
          <w:p w14:paraId="3BBCD350"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b. Resolución o sentencia ejecutoriada de autoridad competente sobre la exclusión, expulsión, o separación del socio o</w:t>
            </w:r>
          </w:p>
          <w:p w14:paraId="56036B78"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accionista de una operadora;</w:t>
            </w:r>
          </w:p>
          <w:p w14:paraId="5C3EB867"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c. Ejecutoriarse la resolución en la que se dispone la revocatoria de una habilitación operacional;</w:t>
            </w:r>
          </w:p>
          <w:p w14:paraId="6D353124"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d. Cumplirse el tiempo de vida útil del vehículo registrado en la autoridad metropolitana competente, siempre que su</w:t>
            </w:r>
          </w:p>
          <w:p w14:paraId="2CAB173C"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propietario no reemplace la unidad dentro de los 180 días subsiguientes;</w:t>
            </w:r>
          </w:p>
          <w:p w14:paraId="3AA71484"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e. Cuando transcurridos los ciento ochenta días subsiguientes a la renuncia voluntaria o transferencia de acciones de un</w:t>
            </w:r>
          </w:p>
          <w:p w14:paraId="36CADCE0"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socio o accionista de una operadora, el representante legal de la misma no hubiere solicitado el reemplazo</w:t>
            </w:r>
          </w:p>
          <w:p w14:paraId="1F885DCF"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color w:val="000000"/>
                <w:sz w:val="18"/>
                <w:szCs w:val="18"/>
              </w:rPr>
              <w:t>correspondiente; y,</w:t>
            </w:r>
          </w:p>
          <w:p w14:paraId="4D839F45" w14:textId="77777777" w:rsidR="00AF51B9" w:rsidRDefault="00AF51B9" w:rsidP="00AF51B9">
            <w:r>
              <w:rPr>
                <w:rFonts w:ascii="Arial" w:hAnsi="Arial" w:cs="Arial"/>
                <w:color w:val="000000"/>
                <w:sz w:val="18"/>
                <w:szCs w:val="18"/>
              </w:rPr>
              <w:lastRenderedPageBreak/>
              <w:t>f. Cuando se hubiere comprobado que el socio o accionista arrendó o realizó acción dolosa con la habilitación operacional.</w:t>
            </w:r>
          </w:p>
        </w:tc>
        <w:tc>
          <w:tcPr>
            <w:tcW w:w="3544" w:type="dxa"/>
          </w:tcPr>
          <w:p w14:paraId="4D82086F" w14:textId="77777777" w:rsidR="00AF51B9" w:rsidRPr="00BB1235" w:rsidRDefault="00AF51B9" w:rsidP="00AF51B9">
            <w:pPr>
              <w:rPr>
                <w:i/>
              </w:rPr>
            </w:pPr>
            <w:r w:rsidRPr="00BB1235">
              <w:rPr>
                <w:b/>
                <w:i/>
              </w:rPr>
              <w:lastRenderedPageBreak/>
              <w:t>Artículo 3.-</w:t>
            </w:r>
            <w:r w:rsidRPr="00BB1235">
              <w:rPr>
                <w:i/>
              </w:rPr>
              <w:t xml:space="preserve"> En el artículo 2974 realizar las siguientes </w:t>
            </w:r>
            <w:r w:rsidR="00C542D5">
              <w:rPr>
                <w:i/>
              </w:rPr>
              <w:t>m</w:t>
            </w:r>
            <w:r w:rsidRPr="00BB1235">
              <w:rPr>
                <w:i/>
              </w:rPr>
              <w:t>odificaciones:</w:t>
            </w:r>
          </w:p>
          <w:p w14:paraId="108A7985" w14:textId="77777777" w:rsidR="00AF51B9" w:rsidRPr="00BB1235" w:rsidRDefault="00AF51B9" w:rsidP="00AF51B9">
            <w:pPr>
              <w:rPr>
                <w:i/>
              </w:rPr>
            </w:pPr>
            <w:r w:rsidRPr="00BB1235">
              <w:rPr>
                <w:i/>
              </w:rPr>
              <w:t xml:space="preserve">1.  En la letra e) en el párrafo final eliminar la letra “y”   </w:t>
            </w:r>
          </w:p>
          <w:p w14:paraId="2B64AC13" w14:textId="77777777" w:rsidR="00AF51B9" w:rsidRPr="00BB1235" w:rsidRDefault="00AF51B9" w:rsidP="00AF51B9">
            <w:pPr>
              <w:rPr>
                <w:i/>
              </w:rPr>
            </w:pPr>
            <w:r w:rsidRPr="00BB1235">
              <w:rPr>
                <w:i/>
              </w:rPr>
              <w:t xml:space="preserve">2.  Incluir en el párrafo final de la letra f) la  letra “y”  </w:t>
            </w:r>
          </w:p>
          <w:p w14:paraId="502A16B0" w14:textId="77777777" w:rsidR="00AF51B9" w:rsidRPr="00BB1235" w:rsidRDefault="00AF51B9" w:rsidP="00AF51B9">
            <w:pPr>
              <w:rPr>
                <w:i/>
              </w:rPr>
            </w:pPr>
            <w:r w:rsidRPr="00BB1235">
              <w:rPr>
                <w:i/>
              </w:rPr>
              <w:t xml:space="preserve">3.  Incluir la letra g) con el siguiente texto: </w:t>
            </w:r>
          </w:p>
          <w:p w14:paraId="79B54A35" w14:textId="77777777" w:rsidR="00AF51B9" w:rsidRPr="00BB1235" w:rsidRDefault="00AF51B9" w:rsidP="00AF51B9">
            <w:pPr>
              <w:rPr>
                <w:i/>
              </w:rPr>
            </w:pPr>
            <w:r w:rsidRPr="00BB1235">
              <w:rPr>
                <w:i/>
              </w:rPr>
              <w:t>“g. Que la autoridad metropolitana competente ha notificado al socio o accionista y a la operadora que el vehículo no ha aprobado la revisión técnica vehicular en dos años consecutivos. Para este efecto el Centro de Revisión y Control Vehicular deberá informar a la autoridad metropolitana competente sobre este particular.”</w:t>
            </w:r>
          </w:p>
          <w:p w14:paraId="3AECBF27" w14:textId="77777777" w:rsidR="00AF51B9" w:rsidRPr="00BB1235" w:rsidRDefault="00AF51B9" w:rsidP="00AF51B9">
            <w:pPr>
              <w:rPr>
                <w:i/>
              </w:rPr>
            </w:pPr>
          </w:p>
        </w:tc>
        <w:tc>
          <w:tcPr>
            <w:tcW w:w="3118" w:type="dxa"/>
            <w:shd w:val="clear" w:color="auto" w:fill="D0CECE" w:themeFill="background2" w:themeFillShade="E6"/>
          </w:tcPr>
          <w:p w14:paraId="276E043A" w14:textId="77777777" w:rsidR="00AF51B9" w:rsidRPr="00F43438" w:rsidRDefault="00AF51B9" w:rsidP="00F43438">
            <w:pPr>
              <w:jc w:val="both"/>
              <w:rPr>
                <w:rFonts w:ascii="Times New Roman" w:hAnsi="Times New Roman" w:cs="Times New Roman"/>
                <w:i/>
              </w:rPr>
            </w:pPr>
          </w:p>
          <w:p w14:paraId="42A4DC5E" w14:textId="77777777" w:rsidR="00F10F3A" w:rsidRPr="00F43438" w:rsidRDefault="00F10F3A" w:rsidP="00F43438">
            <w:pPr>
              <w:jc w:val="both"/>
              <w:rPr>
                <w:rFonts w:ascii="Times New Roman" w:hAnsi="Times New Roman" w:cs="Times New Roman"/>
                <w:i/>
              </w:rPr>
            </w:pPr>
          </w:p>
          <w:p w14:paraId="49A6DDEF" w14:textId="77777777" w:rsidR="00F10F3A" w:rsidRPr="00F43438" w:rsidRDefault="00F10F3A" w:rsidP="00F43438">
            <w:pPr>
              <w:jc w:val="both"/>
              <w:rPr>
                <w:rFonts w:ascii="Times New Roman" w:hAnsi="Times New Roman" w:cs="Times New Roman"/>
                <w:i/>
              </w:rPr>
            </w:pPr>
          </w:p>
          <w:p w14:paraId="219D0739" w14:textId="77777777" w:rsidR="00F10F3A" w:rsidRPr="00F43438" w:rsidRDefault="00F10F3A" w:rsidP="00F43438">
            <w:pPr>
              <w:jc w:val="both"/>
              <w:rPr>
                <w:rFonts w:ascii="Times New Roman" w:hAnsi="Times New Roman" w:cs="Times New Roman"/>
                <w:i/>
              </w:rPr>
            </w:pPr>
          </w:p>
          <w:p w14:paraId="202AD0AE" w14:textId="77777777" w:rsidR="00F10F3A" w:rsidRPr="00F43438" w:rsidRDefault="00F10F3A" w:rsidP="00F43438">
            <w:pPr>
              <w:jc w:val="both"/>
              <w:rPr>
                <w:rFonts w:ascii="Times New Roman" w:hAnsi="Times New Roman" w:cs="Times New Roman"/>
                <w:i/>
              </w:rPr>
            </w:pPr>
          </w:p>
          <w:p w14:paraId="259454D1" w14:textId="77777777" w:rsidR="00F10F3A" w:rsidRPr="00F43438" w:rsidRDefault="00F10F3A" w:rsidP="00F43438">
            <w:pPr>
              <w:jc w:val="both"/>
              <w:rPr>
                <w:rFonts w:ascii="Times New Roman" w:hAnsi="Times New Roman" w:cs="Times New Roman"/>
                <w:i/>
              </w:rPr>
            </w:pPr>
          </w:p>
          <w:p w14:paraId="468692D8" w14:textId="77777777" w:rsidR="00F10F3A" w:rsidRPr="00F43438" w:rsidRDefault="00F10F3A" w:rsidP="00F43438">
            <w:pPr>
              <w:jc w:val="both"/>
              <w:rPr>
                <w:rFonts w:ascii="Times New Roman" w:hAnsi="Times New Roman" w:cs="Times New Roman"/>
                <w:i/>
              </w:rPr>
            </w:pPr>
          </w:p>
          <w:p w14:paraId="33BC35CC" w14:textId="77777777" w:rsidR="00F10F3A" w:rsidRPr="00F43438" w:rsidRDefault="00F10F3A" w:rsidP="00F43438">
            <w:pPr>
              <w:jc w:val="both"/>
              <w:rPr>
                <w:rFonts w:ascii="Times New Roman" w:hAnsi="Times New Roman" w:cs="Times New Roman"/>
                <w:i/>
              </w:rPr>
            </w:pPr>
          </w:p>
          <w:p w14:paraId="566897F8" w14:textId="77777777" w:rsidR="00F10F3A" w:rsidRPr="00F43438" w:rsidRDefault="00F10F3A" w:rsidP="00F43438">
            <w:pPr>
              <w:jc w:val="both"/>
              <w:rPr>
                <w:rFonts w:ascii="Times New Roman" w:hAnsi="Times New Roman" w:cs="Times New Roman"/>
                <w:i/>
              </w:rPr>
            </w:pPr>
          </w:p>
          <w:p w14:paraId="059ADC2A" w14:textId="77777777" w:rsidR="00F10F3A" w:rsidRPr="00F43438" w:rsidRDefault="00F43438" w:rsidP="00F43438">
            <w:pPr>
              <w:jc w:val="both"/>
              <w:rPr>
                <w:rFonts w:ascii="Times New Roman" w:hAnsi="Times New Roman" w:cs="Times New Roman"/>
                <w:i/>
              </w:rPr>
            </w:pPr>
            <w:r w:rsidRPr="00F43438">
              <w:rPr>
                <w:rFonts w:ascii="Times New Roman" w:hAnsi="Times New Roman" w:cs="Times New Roman"/>
                <w:i/>
              </w:rPr>
              <w:t>El té</w:t>
            </w:r>
            <w:r w:rsidR="00F10F3A" w:rsidRPr="00F43438">
              <w:rPr>
                <w:rFonts w:ascii="Times New Roman" w:hAnsi="Times New Roman" w:cs="Times New Roman"/>
                <w:i/>
              </w:rPr>
              <w:t>rmino de notificación es muy extenso</w:t>
            </w:r>
            <w:r w:rsidRPr="00F43438">
              <w:rPr>
                <w:rFonts w:ascii="Times New Roman" w:hAnsi="Times New Roman" w:cs="Times New Roman"/>
                <w:i/>
              </w:rPr>
              <w:t>,</w:t>
            </w:r>
            <w:r w:rsidR="00F10F3A" w:rsidRPr="00F43438">
              <w:rPr>
                <w:rFonts w:ascii="Times New Roman" w:hAnsi="Times New Roman" w:cs="Times New Roman"/>
                <w:i/>
              </w:rPr>
              <w:t xml:space="preserve"> debería ser</w:t>
            </w:r>
            <w:r w:rsidRPr="00F43438">
              <w:rPr>
                <w:rFonts w:ascii="Times New Roman" w:hAnsi="Times New Roman" w:cs="Times New Roman"/>
                <w:i/>
              </w:rPr>
              <w:t xml:space="preserve"> notificado de manera inmediata apenas el vehículo no ha aprobado la revisi</w:t>
            </w:r>
            <w:r w:rsidR="00F464CE">
              <w:rPr>
                <w:rFonts w:ascii="Times New Roman" w:hAnsi="Times New Roman" w:cs="Times New Roman"/>
                <w:i/>
              </w:rPr>
              <w:t>ón técnica vehicular y dar por terminado</w:t>
            </w:r>
            <w:r w:rsidRPr="00F43438">
              <w:rPr>
                <w:rFonts w:ascii="Times New Roman" w:hAnsi="Times New Roman" w:cs="Times New Roman"/>
                <w:i/>
              </w:rPr>
              <w:t xml:space="preserve"> el permiso de operación. </w:t>
            </w:r>
          </w:p>
        </w:tc>
        <w:tc>
          <w:tcPr>
            <w:tcW w:w="3119" w:type="dxa"/>
          </w:tcPr>
          <w:p w14:paraId="20FCED49" w14:textId="77777777" w:rsidR="00AF51B9" w:rsidRDefault="00AF51B9" w:rsidP="00AF51B9"/>
        </w:tc>
      </w:tr>
      <w:tr w:rsidR="00AF51B9" w14:paraId="2EEE4150" w14:textId="77777777" w:rsidTr="00A241DA">
        <w:tc>
          <w:tcPr>
            <w:tcW w:w="3681" w:type="dxa"/>
          </w:tcPr>
          <w:p w14:paraId="6953B6C3" w14:textId="77777777" w:rsidR="00AF51B9" w:rsidRDefault="00AF51B9" w:rsidP="00AF51B9">
            <w:pPr>
              <w:autoSpaceDE w:val="0"/>
              <w:autoSpaceDN w:val="0"/>
              <w:adjustRightInd w:val="0"/>
              <w:rPr>
                <w:rFonts w:ascii="Arial" w:hAnsi="Arial" w:cs="Arial"/>
                <w:color w:val="000000"/>
                <w:sz w:val="18"/>
                <w:szCs w:val="18"/>
              </w:rPr>
            </w:pPr>
            <w:r>
              <w:rPr>
                <w:rFonts w:ascii="Arial" w:hAnsi="Arial" w:cs="Arial"/>
                <w:b/>
                <w:bCs/>
                <w:color w:val="A14343"/>
                <w:sz w:val="18"/>
                <w:szCs w:val="18"/>
              </w:rPr>
              <w:t>Art. 2975</w:t>
            </w:r>
            <w:r>
              <w:rPr>
                <w:rFonts w:ascii="Arial" w:hAnsi="Arial" w:cs="Arial"/>
                <w:color w:val="000000"/>
                <w:sz w:val="18"/>
                <w:szCs w:val="18"/>
              </w:rPr>
              <w:t>.- Revocatoria.- Se revocará una habilitación operacional, cuando se establezca:</w:t>
            </w:r>
          </w:p>
          <w:p w14:paraId="4B97582A" w14:textId="77777777" w:rsidR="00AF51B9" w:rsidRDefault="00AF51B9" w:rsidP="00F43438">
            <w:pPr>
              <w:autoSpaceDE w:val="0"/>
              <w:autoSpaceDN w:val="0"/>
              <w:adjustRightInd w:val="0"/>
            </w:pPr>
            <w:r>
              <w:rPr>
                <w:rFonts w:ascii="Arial" w:hAnsi="Arial" w:cs="Arial"/>
                <w:color w:val="000000"/>
                <w:sz w:val="18"/>
                <w:szCs w:val="18"/>
              </w:rPr>
              <w:t>a. Que la autoridad metropolitana competente ha notificado al socio o accionista y a la operadora, que el vehículo no ha</w:t>
            </w:r>
            <w:r w:rsidR="00F43438">
              <w:rPr>
                <w:rFonts w:ascii="Arial" w:hAnsi="Arial" w:cs="Arial"/>
                <w:color w:val="000000"/>
                <w:sz w:val="18"/>
                <w:szCs w:val="18"/>
              </w:rPr>
              <w:t xml:space="preserve"> </w:t>
            </w:r>
            <w:r>
              <w:rPr>
                <w:rFonts w:ascii="Arial" w:hAnsi="Arial" w:cs="Arial"/>
                <w:color w:val="000000"/>
                <w:sz w:val="18"/>
                <w:szCs w:val="18"/>
              </w:rPr>
              <w:t xml:space="preserve">aprobado o no se ha presentado a </w:t>
            </w:r>
            <w:r w:rsidRPr="001158B9">
              <w:rPr>
                <w:rFonts w:ascii="Arial" w:hAnsi="Arial" w:cs="Arial"/>
                <w:color w:val="000000"/>
                <w:sz w:val="18"/>
                <w:szCs w:val="18"/>
                <w:highlight w:val="yellow"/>
                <w:u w:val="single"/>
              </w:rPr>
              <w:t>las dos revisiones técnicas vehiculares</w:t>
            </w:r>
            <w:r>
              <w:rPr>
                <w:rFonts w:ascii="Arial" w:hAnsi="Arial" w:cs="Arial"/>
                <w:color w:val="000000"/>
                <w:sz w:val="18"/>
                <w:szCs w:val="18"/>
              </w:rPr>
              <w:t xml:space="preserve"> </w:t>
            </w:r>
            <w:r w:rsidRPr="001158B9">
              <w:rPr>
                <w:rFonts w:ascii="Arial" w:hAnsi="Arial" w:cs="Arial"/>
                <w:color w:val="000000"/>
                <w:sz w:val="18"/>
                <w:szCs w:val="18"/>
                <w:highlight w:val="yellow"/>
                <w:u w:val="single"/>
              </w:rPr>
              <w:t>anuales.</w:t>
            </w:r>
            <w:r>
              <w:rPr>
                <w:rFonts w:ascii="Arial" w:hAnsi="Arial" w:cs="Arial"/>
                <w:color w:val="000000"/>
                <w:sz w:val="18"/>
                <w:szCs w:val="18"/>
              </w:rPr>
              <w:t xml:space="preserve"> Para este efecto el Centro de Revisión y</w:t>
            </w:r>
            <w:r w:rsidR="00F43438">
              <w:rPr>
                <w:rFonts w:ascii="Arial" w:hAnsi="Arial" w:cs="Arial"/>
                <w:color w:val="000000"/>
                <w:sz w:val="18"/>
                <w:szCs w:val="18"/>
              </w:rPr>
              <w:t xml:space="preserve"> </w:t>
            </w:r>
            <w:r>
              <w:rPr>
                <w:rFonts w:ascii="Arial" w:hAnsi="Arial" w:cs="Arial"/>
                <w:color w:val="000000"/>
                <w:sz w:val="18"/>
                <w:szCs w:val="18"/>
              </w:rPr>
              <w:t>Control Vehicular deberá informar a la autoridad metropolitana competente, una vez concluidos los períodos de revisión</w:t>
            </w:r>
            <w:r w:rsidR="00F43438">
              <w:rPr>
                <w:rFonts w:ascii="Arial" w:hAnsi="Arial" w:cs="Arial"/>
                <w:color w:val="000000"/>
                <w:sz w:val="18"/>
                <w:szCs w:val="18"/>
              </w:rPr>
              <w:t xml:space="preserve"> </w:t>
            </w:r>
            <w:r>
              <w:rPr>
                <w:rFonts w:ascii="Arial" w:hAnsi="Arial" w:cs="Arial"/>
                <w:color w:val="000000"/>
                <w:sz w:val="18"/>
                <w:szCs w:val="18"/>
              </w:rPr>
              <w:t>vehicular, sobre los vehículos que no aprueben las revisiones;</w:t>
            </w:r>
          </w:p>
        </w:tc>
        <w:tc>
          <w:tcPr>
            <w:tcW w:w="3544" w:type="dxa"/>
          </w:tcPr>
          <w:p w14:paraId="081E30BB" w14:textId="77777777" w:rsidR="00AF51B9" w:rsidRPr="004F5952" w:rsidRDefault="00AF51B9" w:rsidP="00C54769">
            <w:pPr>
              <w:jc w:val="both"/>
              <w:rPr>
                <w:i/>
              </w:rPr>
            </w:pPr>
            <w:r w:rsidRPr="004F5952">
              <w:rPr>
                <w:b/>
                <w:i/>
              </w:rPr>
              <w:t>Artículo 4 .-</w:t>
            </w:r>
            <w:r w:rsidRPr="004F5952">
              <w:rPr>
                <w:i/>
              </w:rPr>
              <w:t xml:space="preserve">  En el artículo 2975 realizar las siguientes modificaciones:</w:t>
            </w:r>
          </w:p>
          <w:p w14:paraId="094037E0" w14:textId="77777777" w:rsidR="00AF51B9" w:rsidRPr="004F5952" w:rsidRDefault="00AF51B9" w:rsidP="00C54769">
            <w:pPr>
              <w:jc w:val="both"/>
              <w:rPr>
                <w:i/>
              </w:rPr>
            </w:pPr>
            <w:r w:rsidRPr="004F5952">
              <w:rPr>
                <w:i/>
              </w:rPr>
              <w:t xml:space="preserve">1. Sustituir el texto de la letra a) por el siguiente: </w:t>
            </w:r>
          </w:p>
          <w:p w14:paraId="7FAC39DA" w14:textId="77777777" w:rsidR="00AF51B9" w:rsidRPr="004F5952" w:rsidRDefault="00AF51B9" w:rsidP="00C54769">
            <w:pPr>
              <w:jc w:val="both"/>
              <w:rPr>
                <w:i/>
              </w:rPr>
            </w:pPr>
            <w:r w:rsidRPr="004F5952">
              <w:rPr>
                <w:i/>
              </w:rPr>
              <w:t xml:space="preserve">“a. Que la autoridad metropolitana competente ha notificado al socio o accionista y a la operadora, que el vehículo no ha aprobado </w:t>
            </w:r>
            <w:r w:rsidRPr="001158B9">
              <w:rPr>
                <w:i/>
                <w:highlight w:val="yellow"/>
                <w:u w:val="single"/>
              </w:rPr>
              <w:t xml:space="preserve">la revisión técnica </w:t>
            </w:r>
            <w:r w:rsidR="00B4545F" w:rsidRPr="001158B9">
              <w:rPr>
                <w:i/>
                <w:highlight w:val="yellow"/>
                <w:u w:val="single"/>
              </w:rPr>
              <w:t>vehicular</w:t>
            </w:r>
            <w:r w:rsidRPr="001158B9">
              <w:rPr>
                <w:i/>
                <w:highlight w:val="yellow"/>
                <w:u w:val="single"/>
              </w:rPr>
              <w:t xml:space="preserve"> anual.</w:t>
            </w:r>
            <w:r w:rsidRPr="004F5952">
              <w:rPr>
                <w:i/>
              </w:rPr>
              <w:t xml:space="preserve"> Para este efecto el Centro de Revisión y Control </w:t>
            </w:r>
            <w:r w:rsidR="00B4545F" w:rsidRPr="004F5952">
              <w:rPr>
                <w:i/>
              </w:rPr>
              <w:t>Vehicular</w:t>
            </w:r>
            <w:r w:rsidRPr="004F5952">
              <w:rPr>
                <w:i/>
              </w:rPr>
              <w:t xml:space="preserve"> deberá informar a la autoridad metropolitana competente, una vez concluidos los períodos de revisión </w:t>
            </w:r>
            <w:r w:rsidR="00B4545F" w:rsidRPr="004F5952">
              <w:rPr>
                <w:i/>
              </w:rPr>
              <w:t>vehicular</w:t>
            </w:r>
            <w:r w:rsidRPr="004F5952">
              <w:rPr>
                <w:i/>
              </w:rPr>
              <w:t xml:space="preserve">, sobre los vehículos que no aprueben </w:t>
            </w:r>
            <w:r w:rsidRPr="00F464CE">
              <w:rPr>
                <w:i/>
                <w:highlight w:val="yellow"/>
              </w:rPr>
              <w:t>las revisiones;”</w:t>
            </w:r>
          </w:p>
          <w:p w14:paraId="0D346A37" w14:textId="77777777" w:rsidR="00AF51B9" w:rsidRPr="00BB1235" w:rsidRDefault="00AF51B9" w:rsidP="00C54769">
            <w:pPr>
              <w:jc w:val="both"/>
              <w:rPr>
                <w:i/>
              </w:rPr>
            </w:pPr>
          </w:p>
        </w:tc>
        <w:tc>
          <w:tcPr>
            <w:tcW w:w="3118" w:type="dxa"/>
            <w:shd w:val="clear" w:color="auto" w:fill="D0CECE" w:themeFill="background2" w:themeFillShade="E6"/>
          </w:tcPr>
          <w:p w14:paraId="2EDB89C9" w14:textId="77777777" w:rsidR="00AF51B9" w:rsidRPr="00F43438" w:rsidRDefault="00AF51B9" w:rsidP="00F43438">
            <w:pPr>
              <w:jc w:val="both"/>
              <w:rPr>
                <w:rFonts w:ascii="Times New Roman" w:hAnsi="Times New Roman" w:cs="Times New Roman"/>
                <w:i/>
              </w:rPr>
            </w:pPr>
          </w:p>
          <w:p w14:paraId="3741BAA3" w14:textId="77777777" w:rsidR="00F10F3A" w:rsidRPr="00F43438" w:rsidRDefault="00F43438" w:rsidP="001158B9">
            <w:pPr>
              <w:jc w:val="both"/>
              <w:rPr>
                <w:rFonts w:ascii="Times New Roman" w:hAnsi="Times New Roman" w:cs="Times New Roman"/>
                <w:i/>
              </w:rPr>
            </w:pPr>
            <w:r w:rsidRPr="00F43438">
              <w:rPr>
                <w:rFonts w:ascii="Times New Roman" w:hAnsi="Times New Roman" w:cs="Times New Roman"/>
                <w:i/>
              </w:rPr>
              <w:t xml:space="preserve">Este artículo del Proyecto de Ordenanza </w:t>
            </w:r>
            <w:r w:rsidR="001158B9">
              <w:rPr>
                <w:rFonts w:ascii="Times New Roman" w:hAnsi="Times New Roman" w:cs="Times New Roman"/>
                <w:i/>
              </w:rPr>
              <w:t>al igual que en el Artículo 1 del Proyecto, se debe especificar si es una o dos revisiones anuales,</w:t>
            </w:r>
            <w:r w:rsidR="00F464CE">
              <w:rPr>
                <w:rFonts w:ascii="Times New Roman" w:hAnsi="Times New Roman" w:cs="Times New Roman"/>
                <w:i/>
              </w:rPr>
              <w:t xml:space="preserve"> para que la redacción sea en singular o en plural.</w:t>
            </w:r>
          </w:p>
        </w:tc>
        <w:tc>
          <w:tcPr>
            <w:tcW w:w="3119" w:type="dxa"/>
          </w:tcPr>
          <w:p w14:paraId="6FA1D827" w14:textId="77777777" w:rsidR="00AF51B9" w:rsidRDefault="00AF51B9" w:rsidP="00AF51B9"/>
        </w:tc>
      </w:tr>
      <w:tr w:rsidR="00AF51B9" w14:paraId="1145415A" w14:textId="77777777" w:rsidTr="00A241DA">
        <w:tc>
          <w:tcPr>
            <w:tcW w:w="3681" w:type="dxa"/>
          </w:tcPr>
          <w:p w14:paraId="054C582F" w14:textId="77777777" w:rsidR="00AF51B9" w:rsidRDefault="00AF51B9" w:rsidP="00AF51B9"/>
        </w:tc>
        <w:tc>
          <w:tcPr>
            <w:tcW w:w="3544" w:type="dxa"/>
          </w:tcPr>
          <w:p w14:paraId="5CDFA670" w14:textId="77777777" w:rsidR="00AF51B9" w:rsidRPr="004F5952" w:rsidRDefault="00F43438" w:rsidP="00AF51B9">
            <w:pPr>
              <w:jc w:val="both"/>
              <w:rPr>
                <w:i/>
              </w:rPr>
            </w:pPr>
            <w:r>
              <w:rPr>
                <w:b/>
                <w:i/>
              </w:rPr>
              <w:t xml:space="preserve">DISPOSICION GENERAL </w:t>
            </w:r>
            <w:r w:rsidR="00C54769" w:rsidRPr="00F43438">
              <w:rPr>
                <w:b/>
                <w:i/>
              </w:rPr>
              <w:t>UNICA</w:t>
            </w:r>
            <w:r w:rsidR="00AF51B9" w:rsidRPr="00F43438">
              <w:rPr>
                <w:b/>
                <w:i/>
              </w:rPr>
              <w:t>:</w:t>
            </w:r>
            <w:r w:rsidR="00AF51B9" w:rsidRPr="004F5952">
              <w:rPr>
                <w:i/>
              </w:rPr>
              <w:t xml:space="preserve"> Propuesta de Disposición General: A efectos de dar cumplimiento a lo dispuesto en la Ley Orgánica de Transporte Terrestre, Tránsito y Seguridad Vial en relación al cometimiento de actos violatorios o la continuidad actos que afecten al servicio de transporte público y comercial en los que se presuma el cometimiento simultáneo de varias infracciones y la Agencia </w:t>
            </w:r>
            <w:r w:rsidR="00AF51B9" w:rsidRPr="004F5952">
              <w:rPr>
                <w:i/>
              </w:rPr>
              <w:lastRenderedPageBreak/>
              <w:t xml:space="preserve">Metropolitana de Control de Transporte Terrestre, Tránsito y Seguridad Vial disponga </w:t>
            </w:r>
            <w:r w:rsidR="00AF51B9" w:rsidRPr="00F85263">
              <w:rPr>
                <w:i/>
                <w:highlight w:val="yellow"/>
              </w:rPr>
              <w:t>una revisión técnica vehicular extraordinaria</w:t>
            </w:r>
            <w:r w:rsidR="00AF51B9" w:rsidRPr="004F5952">
              <w:rPr>
                <w:i/>
              </w:rPr>
              <w:t xml:space="preserve"> de las unidades prestadoras del servicio </w:t>
            </w:r>
            <w:r w:rsidR="00AF51B9" w:rsidRPr="00CF73D8">
              <w:rPr>
                <w:i/>
                <w:highlight w:val="yellow"/>
              </w:rPr>
              <w:t>como medida cautelar,</w:t>
            </w:r>
            <w:r w:rsidR="00AF51B9" w:rsidRPr="004F5952">
              <w:rPr>
                <w:i/>
              </w:rPr>
              <w:t xml:space="preserve"> deberá notificar y disponer que se efectúe dicha revisión dentro del siguiente semestre</w:t>
            </w:r>
            <w:r>
              <w:rPr>
                <w:i/>
              </w:rPr>
              <w:t>.</w:t>
            </w:r>
          </w:p>
          <w:p w14:paraId="0B010CB4" w14:textId="77777777" w:rsidR="00AF51B9" w:rsidRPr="00BB1235" w:rsidRDefault="00AF51B9" w:rsidP="00AF51B9">
            <w:pPr>
              <w:rPr>
                <w:i/>
              </w:rPr>
            </w:pPr>
          </w:p>
        </w:tc>
        <w:tc>
          <w:tcPr>
            <w:tcW w:w="3118" w:type="dxa"/>
            <w:shd w:val="clear" w:color="auto" w:fill="D0CECE" w:themeFill="background2" w:themeFillShade="E6"/>
          </w:tcPr>
          <w:p w14:paraId="42510C17" w14:textId="77777777" w:rsidR="00C54769" w:rsidRPr="00F43438" w:rsidRDefault="007B503A" w:rsidP="00AF51B9">
            <w:pPr>
              <w:rPr>
                <w:rFonts w:ascii="Times New Roman" w:hAnsi="Times New Roman" w:cs="Times New Roman"/>
                <w:i/>
              </w:rPr>
            </w:pPr>
            <w:r>
              <w:rPr>
                <w:rFonts w:ascii="Times New Roman" w:hAnsi="Times New Roman" w:cs="Times New Roman"/>
                <w:i/>
              </w:rPr>
              <w:lastRenderedPageBreak/>
              <w:t xml:space="preserve">En los artículos del Proyecto de Ordenanza se intenta eliminar </w:t>
            </w:r>
            <w:r w:rsidR="00C54769" w:rsidRPr="00F43438">
              <w:rPr>
                <w:rFonts w:ascii="Times New Roman" w:hAnsi="Times New Roman" w:cs="Times New Roman"/>
                <w:i/>
              </w:rPr>
              <w:t>las dos revisiones</w:t>
            </w:r>
            <w:r w:rsidR="00736B3F">
              <w:rPr>
                <w:rFonts w:ascii="Times New Roman" w:hAnsi="Times New Roman" w:cs="Times New Roman"/>
                <w:i/>
              </w:rPr>
              <w:t>,</w:t>
            </w:r>
            <w:r w:rsidR="00C54769" w:rsidRPr="00F43438">
              <w:rPr>
                <w:rFonts w:ascii="Times New Roman" w:hAnsi="Times New Roman" w:cs="Times New Roman"/>
                <w:i/>
              </w:rPr>
              <w:t xml:space="preserve"> sin embargo</w:t>
            </w:r>
            <w:r>
              <w:rPr>
                <w:rFonts w:ascii="Times New Roman" w:hAnsi="Times New Roman" w:cs="Times New Roman"/>
                <w:i/>
              </w:rPr>
              <w:t xml:space="preserve">, se incluye en esta disposición una revisión técnica vehicular </w:t>
            </w:r>
            <w:r w:rsidR="00B4545F">
              <w:rPr>
                <w:rFonts w:ascii="Times New Roman" w:hAnsi="Times New Roman" w:cs="Times New Roman"/>
                <w:i/>
              </w:rPr>
              <w:t>extraordinaria</w:t>
            </w:r>
            <w:r w:rsidR="00736B3F">
              <w:rPr>
                <w:rFonts w:ascii="Times New Roman" w:hAnsi="Times New Roman" w:cs="Times New Roman"/>
                <w:i/>
              </w:rPr>
              <w:t xml:space="preserve"> como medida cautelar </w:t>
            </w:r>
            <w:r w:rsidR="00C54769" w:rsidRPr="00F43438">
              <w:rPr>
                <w:rFonts w:ascii="Times New Roman" w:hAnsi="Times New Roman" w:cs="Times New Roman"/>
                <w:i/>
              </w:rPr>
              <w:t>y disponer que se efectué dicha revisió</w:t>
            </w:r>
            <w:r w:rsidR="00F43438">
              <w:rPr>
                <w:rFonts w:ascii="Times New Roman" w:hAnsi="Times New Roman" w:cs="Times New Roman"/>
                <w:i/>
              </w:rPr>
              <w:t>n dentr</w:t>
            </w:r>
            <w:r w:rsidR="00BF7444">
              <w:rPr>
                <w:rFonts w:ascii="Times New Roman" w:hAnsi="Times New Roman" w:cs="Times New Roman"/>
                <w:i/>
              </w:rPr>
              <w:t>o del siguiente semestre, por lo que vuelven a ser 2 revisiones anuales.</w:t>
            </w:r>
          </w:p>
          <w:p w14:paraId="3A4998C3" w14:textId="77777777" w:rsidR="005645E1" w:rsidRDefault="005645E1" w:rsidP="00C54769">
            <w:pPr>
              <w:jc w:val="both"/>
              <w:rPr>
                <w:rFonts w:ascii="Times New Roman" w:hAnsi="Times New Roman" w:cs="Times New Roman"/>
                <w:i/>
              </w:rPr>
            </w:pPr>
          </w:p>
          <w:p w14:paraId="3476327A" w14:textId="77777777" w:rsidR="005645E1" w:rsidRDefault="005645E1" w:rsidP="005645E1">
            <w:pPr>
              <w:jc w:val="both"/>
              <w:rPr>
                <w:rFonts w:ascii="Times New Roman" w:hAnsi="Times New Roman" w:cs="Times New Roman"/>
                <w:i/>
              </w:rPr>
            </w:pPr>
            <w:r>
              <w:rPr>
                <w:rFonts w:ascii="Times New Roman" w:hAnsi="Times New Roman" w:cs="Times New Roman"/>
                <w:i/>
              </w:rPr>
              <w:lastRenderedPageBreak/>
              <w:t>Según la doctrina, l</w:t>
            </w:r>
            <w:r w:rsidRPr="005645E1">
              <w:rPr>
                <w:rFonts w:ascii="Times New Roman" w:hAnsi="Times New Roman" w:cs="Times New Roman"/>
                <w:i/>
              </w:rPr>
              <w:t>as medidas cautelares tienen por objeto garantizar el resultado de una sentencia, de modo que no se torne ilusorio el derecho del peticionante durante todo el tiempo que transcurre entre la demanda y la decisión del órgano jurisdiccional.</w:t>
            </w:r>
          </w:p>
          <w:p w14:paraId="357B50A8" w14:textId="77777777" w:rsidR="005645E1" w:rsidRDefault="005645E1" w:rsidP="00F464CE">
            <w:pPr>
              <w:jc w:val="both"/>
              <w:rPr>
                <w:rFonts w:ascii="Times New Roman" w:hAnsi="Times New Roman" w:cs="Times New Roman"/>
                <w:i/>
              </w:rPr>
            </w:pPr>
          </w:p>
          <w:p w14:paraId="56D20ACE" w14:textId="77777777" w:rsidR="00B4545F" w:rsidRDefault="00B4545F" w:rsidP="00B4545F">
            <w:pPr>
              <w:jc w:val="both"/>
              <w:rPr>
                <w:rFonts w:ascii="Times New Roman" w:hAnsi="Times New Roman" w:cs="Times New Roman"/>
                <w:i/>
              </w:rPr>
            </w:pPr>
            <w:r>
              <w:rPr>
                <w:rFonts w:ascii="Times New Roman" w:hAnsi="Times New Roman" w:cs="Times New Roman"/>
                <w:i/>
              </w:rPr>
              <w:t>Otro objeto de las medidas cautelares es evitar o cesar la amenaza o violación de los derechos reconocidos en la Constitución y en instrumentos internacionales sobre derechos humanos.</w:t>
            </w:r>
          </w:p>
          <w:p w14:paraId="52F56F81" w14:textId="77777777" w:rsidR="00B4545F" w:rsidRDefault="00B4545F" w:rsidP="00B4545F">
            <w:pPr>
              <w:jc w:val="both"/>
              <w:rPr>
                <w:rFonts w:ascii="Times New Roman" w:hAnsi="Times New Roman" w:cs="Times New Roman"/>
                <w:i/>
              </w:rPr>
            </w:pPr>
          </w:p>
          <w:p w14:paraId="2CC38C92" w14:textId="77777777" w:rsidR="00AF51B9" w:rsidRPr="00F43438" w:rsidRDefault="00CF73D8" w:rsidP="00B4545F">
            <w:pPr>
              <w:jc w:val="both"/>
              <w:rPr>
                <w:rFonts w:ascii="Times New Roman" w:hAnsi="Times New Roman" w:cs="Times New Roman"/>
                <w:i/>
              </w:rPr>
            </w:pPr>
            <w:r>
              <w:rPr>
                <w:rFonts w:ascii="Times New Roman" w:hAnsi="Times New Roman" w:cs="Times New Roman"/>
                <w:i/>
              </w:rPr>
              <w:t xml:space="preserve">Tomando en consideración el objeto de las medidas cautelares se </w:t>
            </w:r>
            <w:r w:rsidR="00B4545F">
              <w:rPr>
                <w:rFonts w:ascii="Times New Roman" w:hAnsi="Times New Roman" w:cs="Times New Roman"/>
                <w:i/>
              </w:rPr>
              <w:t xml:space="preserve">debe revisar la utilización de este término </w:t>
            </w:r>
            <w:r>
              <w:rPr>
                <w:rFonts w:ascii="Times New Roman" w:hAnsi="Times New Roman" w:cs="Times New Roman"/>
                <w:i/>
              </w:rPr>
              <w:t xml:space="preserve">al </w:t>
            </w:r>
            <w:r w:rsidR="00F85263">
              <w:rPr>
                <w:rFonts w:ascii="Times New Roman" w:hAnsi="Times New Roman" w:cs="Times New Roman"/>
                <w:i/>
              </w:rPr>
              <w:t xml:space="preserve">incluir dentro </w:t>
            </w:r>
            <w:r>
              <w:rPr>
                <w:rFonts w:ascii="Times New Roman" w:hAnsi="Times New Roman" w:cs="Times New Roman"/>
                <w:i/>
              </w:rPr>
              <w:t>de la disposición general</w:t>
            </w:r>
            <w:r w:rsidR="00BF7444">
              <w:rPr>
                <w:rFonts w:ascii="Times New Roman" w:hAnsi="Times New Roman" w:cs="Times New Roman"/>
                <w:i/>
              </w:rPr>
              <w:t xml:space="preserve"> </w:t>
            </w:r>
            <w:r w:rsidR="00F85263">
              <w:rPr>
                <w:rFonts w:ascii="Times New Roman" w:hAnsi="Times New Roman" w:cs="Times New Roman"/>
                <w:i/>
              </w:rPr>
              <w:t xml:space="preserve">única </w:t>
            </w:r>
            <w:r w:rsidR="00BF7444">
              <w:rPr>
                <w:rFonts w:ascii="Times New Roman" w:hAnsi="Times New Roman" w:cs="Times New Roman"/>
                <w:i/>
              </w:rPr>
              <w:t>l</w:t>
            </w:r>
            <w:r w:rsidR="00C54769" w:rsidRPr="00F43438">
              <w:rPr>
                <w:rFonts w:ascii="Times New Roman" w:hAnsi="Times New Roman" w:cs="Times New Roman"/>
                <w:i/>
              </w:rPr>
              <w:t>a</w:t>
            </w:r>
            <w:r w:rsidR="00F464CE">
              <w:rPr>
                <w:rFonts w:ascii="Times New Roman" w:hAnsi="Times New Roman" w:cs="Times New Roman"/>
                <w:i/>
              </w:rPr>
              <w:t xml:space="preserve"> frase “como medida </w:t>
            </w:r>
            <w:r w:rsidR="00C54769" w:rsidRPr="00F43438">
              <w:rPr>
                <w:rFonts w:ascii="Times New Roman" w:hAnsi="Times New Roman" w:cs="Times New Roman"/>
                <w:i/>
              </w:rPr>
              <w:t>cautelar</w:t>
            </w:r>
            <w:r w:rsidR="00F464CE">
              <w:rPr>
                <w:rFonts w:ascii="Times New Roman" w:hAnsi="Times New Roman" w:cs="Times New Roman"/>
                <w:i/>
              </w:rPr>
              <w:t>”</w:t>
            </w:r>
            <w:r>
              <w:rPr>
                <w:rFonts w:ascii="Times New Roman" w:hAnsi="Times New Roman" w:cs="Times New Roman"/>
                <w:i/>
              </w:rPr>
              <w:t xml:space="preserve">, puesto </w:t>
            </w:r>
            <w:r w:rsidR="00F85263">
              <w:rPr>
                <w:rFonts w:ascii="Times New Roman" w:hAnsi="Times New Roman" w:cs="Times New Roman"/>
                <w:i/>
              </w:rPr>
              <w:t>que</w:t>
            </w:r>
            <w:r w:rsidR="00C54769" w:rsidRPr="00F43438">
              <w:rPr>
                <w:rFonts w:ascii="Times New Roman" w:hAnsi="Times New Roman" w:cs="Times New Roman"/>
                <w:i/>
              </w:rPr>
              <w:t xml:space="preserve"> </w:t>
            </w:r>
            <w:r w:rsidR="00DD499F">
              <w:rPr>
                <w:rFonts w:ascii="Times New Roman" w:hAnsi="Times New Roman" w:cs="Times New Roman"/>
                <w:i/>
              </w:rPr>
              <w:t>n</w:t>
            </w:r>
            <w:r w:rsidR="00BF7444">
              <w:rPr>
                <w:rFonts w:ascii="Times New Roman" w:hAnsi="Times New Roman" w:cs="Times New Roman"/>
                <w:i/>
              </w:rPr>
              <w:t>o debería</w:t>
            </w:r>
            <w:r w:rsidR="00DD499F">
              <w:rPr>
                <w:rFonts w:ascii="Times New Roman" w:hAnsi="Times New Roman" w:cs="Times New Roman"/>
                <w:i/>
              </w:rPr>
              <w:t>n</w:t>
            </w:r>
            <w:r w:rsidR="00BF7444">
              <w:rPr>
                <w:rFonts w:ascii="Times New Roman" w:hAnsi="Times New Roman" w:cs="Times New Roman"/>
                <w:i/>
              </w:rPr>
              <w:t xml:space="preserve"> encontrarse en esta disposición</w:t>
            </w:r>
            <w:r w:rsidR="00F85263">
              <w:rPr>
                <w:rFonts w:ascii="Times New Roman" w:hAnsi="Times New Roman" w:cs="Times New Roman"/>
                <w:i/>
              </w:rPr>
              <w:t xml:space="preserve">, ya que está medida cautelar </w:t>
            </w:r>
            <w:r w:rsidR="00DD499F">
              <w:rPr>
                <w:rFonts w:ascii="Times New Roman" w:hAnsi="Times New Roman" w:cs="Times New Roman"/>
                <w:i/>
              </w:rPr>
              <w:t xml:space="preserve">no </w:t>
            </w:r>
            <w:r w:rsidR="00F85263">
              <w:rPr>
                <w:rFonts w:ascii="Times New Roman" w:hAnsi="Times New Roman" w:cs="Times New Roman"/>
                <w:i/>
              </w:rPr>
              <w:t>garantiza el resultado de una sentencia,</w:t>
            </w:r>
            <w:r w:rsidR="00B4545F">
              <w:rPr>
                <w:rFonts w:ascii="Times New Roman" w:hAnsi="Times New Roman" w:cs="Times New Roman"/>
                <w:i/>
              </w:rPr>
              <w:t xml:space="preserve"> ni evitar o cesar la amenaza o violación de los derechos reconocidos en la Constitución,</w:t>
            </w:r>
            <w:r w:rsidR="00F85263">
              <w:rPr>
                <w:rFonts w:ascii="Times New Roman" w:hAnsi="Times New Roman" w:cs="Times New Roman"/>
                <w:i/>
              </w:rPr>
              <w:t xml:space="preserve"> </w:t>
            </w:r>
            <w:r w:rsidR="00DD499F">
              <w:rPr>
                <w:rFonts w:ascii="Times New Roman" w:hAnsi="Times New Roman" w:cs="Times New Roman"/>
                <w:i/>
              </w:rPr>
              <w:t xml:space="preserve">por lo que debería </w:t>
            </w:r>
            <w:r w:rsidR="00DD499F">
              <w:rPr>
                <w:rFonts w:ascii="Times New Roman" w:hAnsi="Times New Roman" w:cs="Times New Roman"/>
                <w:i/>
              </w:rPr>
              <w:lastRenderedPageBreak/>
              <w:t>eliminarse</w:t>
            </w:r>
            <w:r w:rsidR="00F85263">
              <w:rPr>
                <w:rFonts w:ascii="Times New Roman" w:hAnsi="Times New Roman" w:cs="Times New Roman"/>
                <w:i/>
              </w:rPr>
              <w:t xml:space="preserve"> del texto de la disposición.</w:t>
            </w:r>
            <w:r w:rsidR="00C54769" w:rsidRPr="00F43438">
              <w:rPr>
                <w:rFonts w:ascii="Times New Roman" w:hAnsi="Times New Roman" w:cs="Times New Roman"/>
                <w:i/>
              </w:rPr>
              <w:t xml:space="preserve">  </w:t>
            </w:r>
          </w:p>
        </w:tc>
        <w:tc>
          <w:tcPr>
            <w:tcW w:w="3119" w:type="dxa"/>
          </w:tcPr>
          <w:p w14:paraId="64F4754F" w14:textId="77777777" w:rsidR="00AF51B9" w:rsidRDefault="00AF51B9" w:rsidP="00AF51B9"/>
        </w:tc>
      </w:tr>
      <w:tr w:rsidR="00AF51B9" w14:paraId="46354D93" w14:textId="77777777" w:rsidTr="00A241DA">
        <w:tc>
          <w:tcPr>
            <w:tcW w:w="3681" w:type="dxa"/>
          </w:tcPr>
          <w:p w14:paraId="28E8D185" w14:textId="77777777" w:rsidR="00AF51B9" w:rsidRDefault="00AF51B9" w:rsidP="00AF51B9"/>
        </w:tc>
        <w:tc>
          <w:tcPr>
            <w:tcW w:w="3544" w:type="dxa"/>
          </w:tcPr>
          <w:p w14:paraId="06BA9B29" w14:textId="77777777" w:rsidR="00AF51B9" w:rsidRPr="004F5952" w:rsidRDefault="00AF51B9" w:rsidP="00AF51B9">
            <w:pPr>
              <w:jc w:val="both"/>
            </w:pPr>
            <w:r w:rsidRPr="004F5952">
              <w:t>DISPOSICIONES TRANSITORIAS:</w:t>
            </w:r>
          </w:p>
          <w:p w14:paraId="3FDF1E14" w14:textId="77777777" w:rsidR="00AF51B9" w:rsidRPr="004F5952" w:rsidRDefault="00AF51B9" w:rsidP="00AF51B9">
            <w:pPr>
              <w:jc w:val="both"/>
            </w:pPr>
            <w:r w:rsidRPr="004F5952">
              <w:t>PRIMERA.- La Agencia Metropolitana de Control de Transporte Terrestre, Tránsito y Seguridad Vial, deberá ejecutar las acciones correspondientes a efectos de cumplir lo dispuesto en la Disposición Transitoria Septuagésima Quinta de la Ley Orgánica de Transporte Terrestre, Tránsito y Seguridad Vial en concordancia con la Resolución 026-DIR-2022-ANT de 02 de diciembre de 2022, asegurando que las unidades vehiculares que hayan cumplido su tiempo de vida útil y que se encuentren dentro de la temporalidad señalada en la referida resolución, realicen la dos revisiones técnicas vehiculares anuales establecidas, garantizando así las condiciones de seguridad, opacidad entre otros factores, con la finalidad de evitar riesgos en contra de la vida y la salud de los usuarios, para lo cual se brindarán las facilidades necesarias correspondientes a los usuarios.”</w:t>
            </w:r>
          </w:p>
          <w:p w14:paraId="6D91C938" w14:textId="77777777" w:rsidR="00AF51B9" w:rsidRPr="004F5952" w:rsidRDefault="00AF51B9" w:rsidP="00AF51B9">
            <w:pPr>
              <w:jc w:val="both"/>
              <w:rPr>
                <w:b/>
                <w:i/>
                <w:u w:val="single"/>
              </w:rPr>
            </w:pPr>
          </w:p>
        </w:tc>
        <w:tc>
          <w:tcPr>
            <w:tcW w:w="3118" w:type="dxa"/>
            <w:shd w:val="clear" w:color="auto" w:fill="D0CECE" w:themeFill="background2" w:themeFillShade="E6"/>
          </w:tcPr>
          <w:p w14:paraId="0CE14F06" w14:textId="77777777" w:rsidR="00AF51B9" w:rsidRPr="00BF7444" w:rsidRDefault="00BF7444" w:rsidP="00AF51B9">
            <w:pPr>
              <w:jc w:val="both"/>
              <w:rPr>
                <w:rFonts w:ascii="Times New Roman" w:hAnsi="Times New Roman" w:cs="Times New Roman"/>
                <w:i/>
              </w:rPr>
            </w:pPr>
            <w:r w:rsidRPr="00BF7444">
              <w:rPr>
                <w:rFonts w:ascii="Times New Roman" w:hAnsi="Times New Roman" w:cs="Times New Roman"/>
                <w:i/>
              </w:rPr>
              <w:t xml:space="preserve">Esta disposición transitoria ya se encuentra </w:t>
            </w:r>
            <w:r>
              <w:rPr>
                <w:rFonts w:ascii="Times New Roman" w:hAnsi="Times New Roman" w:cs="Times New Roman"/>
                <w:i/>
              </w:rPr>
              <w:t xml:space="preserve">tipificada y si se incluye como </w:t>
            </w:r>
            <w:r w:rsidR="00F85263">
              <w:rPr>
                <w:rFonts w:ascii="Times New Roman" w:hAnsi="Times New Roman" w:cs="Times New Roman"/>
                <w:i/>
              </w:rPr>
              <w:t xml:space="preserve">una </w:t>
            </w:r>
            <w:r>
              <w:rPr>
                <w:rFonts w:ascii="Times New Roman" w:hAnsi="Times New Roman" w:cs="Times New Roman"/>
                <w:i/>
              </w:rPr>
              <w:t>excepción en el artículo 1 del Proyecto de Ordenanza, debería ser eliminada.</w:t>
            </w:r>
          </w:p>
        </w:tc>
        <w:tc>
          <w:tcPr>
            <w:tcW w:w="3119" w:type="dxa"/>
          </w:tcPr>
          <w:p w14:paraId="3AA15F63" w14:textId="77777777" w:rsidR="00AF51B9" w:rsidRPr="0040317D" w:rsidRDefault="00B4545F" w:rsidP="00AF51B9">
            <w:r w:rsidRPr="0040317D">
              <w:t>E</w:t>
            </w:r>
            <w:r w:rsidR="00AF51B9" w:rsidRPr="0040317D">
              <w:t>l artículo 109 de Reglamento General para la Aplicación de la Ley Orgánica de</w:t>
            </w:r>
            <w:r w:rsidR="00AF51B9">
              <w:t xml:space="preserve"> T</w:t>
            </w:r>
            <w:r w:rsidR="00AF51B9" w:rsidRPr="0040317D">
              <w:t xml:space="preserve">ransporte Terrestre, Tránsito y Seguridad Vial, dispone "(...) El </w:t>
            </w:r>
            <w:r w:rsidR="00AF51B9">
              <w:t>cua</w:t>
            </w:r>
            <w:r w:rsidR="00AF51B9" w:rsidRPr="0040317D">
              <w:t>dro de vida</w:t>
            </w:r>
            <w:r w:rsidR="00AF51B9">
              <w:t xml:space="preserve"> </w:t>
            </w:r>
            <w:r w:rsidR="00AF51B9" w:rsidRPr="0040317D">
              <w:t xml:space="preserve">útil </w:t>
            </w:r>
            <w:r w:rsidR="00AF51B9">
              <w:t>será revisa</w:t>
            </w:r>
            <w:r w:rsidR="00AF51B9" w:rsidRPr="0040317D">
              <w:t>do periódicamente, conforme a los avances de innovación</w:t>
            </w:r>
          </w:p>
          <w:p w14:paraId="5BD53A5F" w14:textId="77777777" w:rsidR="00AF51B9" w:rsidRDefault="00AF51B9" w:rsidP="00AF51B9">
            <w:r>
              <w:t>te</w:t>
            </w:r>
            <w:r w:rsidRPr="0040317D">
              <w:t xml:space="preserve">cnológica vigente. " </w:t>
            </w:r>
          </w:p>
          <w:p w14:paraId="1E2D2D73" w14:textId="77777777" w:rsidR="00AF51B9" w:rsidRDefault="00AF51B9" w:rsidP="00AF51B9">
            <w:r>
              <w:t>Consta la Resolución 026-DIR-2022-ANT de 02 de diciembre de 2022 en el que determina los cuadros de vida útil vehicular.</w:t>
            </w:r>
          </w:p>
        </w:tc>
      </w:tr>
    </w:tbl>
    <w:p w14:paraId="05EDCE1B" w14:textId="77777777" w:rsidR="00000000" w:rsidRDefault="00000000"/>
    <w:sectPr w:rsidR="00683DF4" w:rsidSect="0089721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98"/>
    <w:rsid w:val="001158B9"/>
    <w:rsid w:val="00192C63"/>
    <w:rsid w:val="001D447B"/>
    <w:rsid w:val="00383D8F"/>
    <w:rsid w:val="0040317D"/>
    <w:rsid w:val="00405747"/>
    <w:rsid w:val="00416540"/>
    <w:rsid w:val="004324CA"/>
    <w:rsid w:val="004549AF"/>
    <w:rsid w:val="00480116"/>
    <w:rsid w:val="004A6226"/>
    <w:rsid w:val="004C541B"/>
    <w:rsid w:val="004E1790"/>
    <w:rsid w:val="004E4698"/>
    <w:rsid w:val="004F5952"/>
    <w:rsid w:val="004F741E"/>
    <w:rsid w:val="005645E1"/>
    <w:rsid w:val="00656995"/>
    <w:rsid w:val="006B01FF"/>
    <w:rsid w:val="00736B3F"/>
    <w:rsid w:val="007B503A"/>
    <w:rsid w:val="0087629F"/>
    <w:rsid w:val="00897211"/>
    <w:rsid w:val="009425D8"/>
    <w:rsid w:val="00973CDC"/>
    <w:rsid w:val="00A241DA"/>
    <w:rsid w:val="00A60478"/>
    <w:rsid w:val="00AA28D9"/>
    <w:rsid w:val="00AF51B9"/>
    <w:rsid w:val="00B35EE8"/>
    <w:rsid w:val="00B4545F"/>
    <w:rsid w:val="00BB1235"/>
    <w:rsid w:val="00BF7444"/>
    <w:rsid w:val="00C542D5"/>
    <w:rsid w:val="00C54769"/>
    <w:rsid w:val="00C62434"/>
    <w:rsid w:val="00CF73D8"/>
    <w:rsid w:val="00D529D5"/>
    <w:rsid w:val="00DD499F"/>
    <w:rsid w:val="00E82003"/>
    <w:rsid w:val="00F10F3A"/>
    <w:rsid w:val="00F43438"/>
    <w:rsid w:val="00F464CE"/>
    <w:rsid w:val="00F8173D"/>
    <w:rsid w:val="00F85263"/>
    <w:rsid w:val="00FC7641"/>
    <w:rsid w:val="00FD28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2DF6"/>
  <w15:chartTrackingRefBased/>
  <w15:docId w15:val="{694A362C-9092-4BA7-9AA3-1601DE3A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57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5F43-19E7-471E-A7AF-2C3319B4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Jefferson Vasquez Salazar</dc:creator>
  <cp:keywords/>
  <dc:description/>
  <cp:lastModifiedBy>Pedro José Cornejo Espinosa</cp:lastModifiedBy>
  <cp:revision>2</cp:revision>
  <cp:lastPrinted>2023-12-12T22:48:00Z</cp:lastPrinted>
  <dcterms:created xsi:type="dcterms:W3CDTF">2024-01-08T13:26:00Z</dcterms:created>
  <dcterms:modified xsi:type="dcterms:W3CDTF">2024-01-08T13:26:00Z</dcterms:modified>
</cp:coreProperties>
</file>