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79" w:rsidRDefault="00F77D79" w:rsidP="00C34FA1">
      <w:pPr>
        <w:jc w:val="center"/>
        <w:rPr>
          <w:color w:val="2F5496" w:themeColor="accent5" w:themeShade="BF"/>
          <w:sz w:val="44"/>
        </w:rPr>
      </w:pPr>
    </w:p>
    <w:p w:rsidR="00F77D79" w:rsidRDefault="00F77D79" w:rsidP="00C34FA1">
      <w:pPr>
        <w:jc w:val="center"/>
        <w:rPr>
          <w:color w:val="2F5496" w:themeColor="accent5" w:themeShade="BF"/>
          <w:sz w:val="44"/>
        </w:rPr>
      </w:pPr>
    </w:p>
    <w:p w:rsidR="00F77D79" w:rsidRDefault="00F77D79" w:rsidP="00C34FA1">
      <w:pPr>
        <w:jc w:val="center"/>
        <w:rPr>
          <w:color w:val="2F5496" w:themeColor="accent5" w:themeShade="BF"/>
          <w:sz w:val="44"/>
        </w:rPr>
      </w:pPr>
    </w:p>
    <w:p w:rsidR="00B631EC" w:rsidRPr="00C34FA1" w:rsidRDefault="00C34FA1" w:rsidP="00C34FA1">
      <w:pPr>
        <w:jc w:val="center"/>
        <w:rPr>
          <w:color w:val="2F5496" w:themeColor="accent5" w:themeShade="BF"/>
          <w:sz w:val="44"/>
        </w:rPr>
      </w:pPr>
      <w:r w:rsidRPr="00C34FA1">
        <w:rPr>
          <w:color w:val="2F5496" w:themeColor="accent5" w:themeShade="BF"/>
          <w:sz w:val="44"/>
        </w:rPr>
        <w:t>COMISIÓN DE CONTECTIVIDAD</w:t>
      </w:r>
    </w:p>
    <w:p w:rsidR="00C34FA1" w:rsidRPr="00C34FA1" w:rsidRDefault="00C34FA1" w:rsidP="00C34FA1">
      <w:pPr>
        <w:jc w:val="center"/>
        <w:rPr>
          <w:color w:val="2F5496" w:themeColor="accent5" w:themeShade="BF"/>
          <w:sz w:val="44"/>
        </w:rPr>
      </w:pPr>
    </w:p>
    <w:p w:rsidR="00C34FA1" w:rsidRPr="00C34FA1" w:rsidRDefault="00C34FA1" w:rsidP="00C34FA1">
      <w:pPr>
        <w:jc w:val="center"/>
        <w:rPr>
          <w:color w:val="2F5496" w:themeColor="accent5" w:themeShade="BF"/>
          <w:sz w:val="44"/>
        </w:rPr>
      </w:pPr>
    </w:p>
    <w:p w:rsidR="00C34FA1" w:rsidRPr="00C34FA1" w:rsidRDefault="00C34FA1" w:rsidP="00C34FA1">
      <w:pPr>
        <w:jc w:val="center"/>
        <w:rPr>
          <w:color w:val="2F5496" w:themeColor="accent5" w:themeShade="BF"/>
          <w:sz w:val="44"/>
        </w:rPr>
      </w:pPr>
    </w:p>
    <w:p w:rsidR="00C34FA1" w:rsidRPr="00C34FA1" w:rsidRDefault="00C34FA1" w:rsidP="00C34FA1">
      <w:pPr>
        <w:jc w:val="center"/>
        <w:rPr>
          <w:color w:val="2F5496" w:themeColor="accent5" w:themeShade="BF"/>
          <w:sz w:val="44"/>
        </w:rPr>
      </w:pPr>
      <w:r w:rsidRPr="00C34FA1">
        <w:rPr>
          <w:color w:val="2F5496" w:themeColor="accent5" w:themeShade="BF"/>
          <w:sz w:val="44"/>
        </w:rPr>
        <w:t xml:space="preserve">INFORME DE GESTIÓN </w:t>
      </w:r>
    </w:p>
    <w:p w:rsidR="00C34FA1" w:rsidRPr="00C34FA1" w:rsidRDefault="00C34FA1" w:rsidP="00C34FA1">
      <w:pPr>
        <w:jc w:val="center"/>
        <w:rPr>
          <w:color w:val="2F5496" w:themeColor="accent5" w:themeShade="BF"/>
          <w:sz w:val="44"/>
        </w:rPr>
      </w:pPr>
      <w:r w:rsidRPr="00C34FA1">
        <w:rPr>
          <w:color w:val="2F5496" w:themeColor="accent5" w:themeShade="BF"/>
          <w:sz w:val="44"/>
        </w:rPr>
        <w:t>2023-2024</w:t>
      </w:r>
    </w:p>
    <w:p w:rsidR="00B631EC" w:rsidRPr="00C34FA1" w:rsidRDefault="00B631EC" w:rsidP="0042375F">
      <w:pPr>
        <w:rPr>
          <w:b/>
          <w:color w:val="2F5496" w:themeColor="accent5" w:themeShade="BF"/>
        </w:rPr>
      </w:pPr>
    </w:p>
    <w:p w:rsidR="00C34FA1" w:rsidRPr="00C34FA1" w:rsidRDefault="00C34FA1" w:rsidP="0042375F">
      <w:pPr>
        <w:rPr>
          <w:b/>
          <w:color w:val="2F5496" w:themeColor="accent5" w:themeShade="BF"/>
        </w:rPr>
      </w:pPr>
    </w:p>
    <w:p w:rsidR="00C34FA1" w:rsidRPr="00C34FA1" w:rsidRDefault="00C34FA1" w:rsidP="0042375F">
      <w:pPr>
        <w:rPr>
          <w:b/>
          <w:color w:val="2F5496" w:themeColor="accent5" w:themeShade="BF"/>
        </w:rPr>
      </w:pPr>
    </w:p>
    <w:p w:rsidR="00C34FA1" w:rsidRPr="00C34FA1" w:rsidRDefault="00C34FA1" w:rsidP="0042375F">
      <w:pPr>
        <w:rPr>
          <w:b/>
          <w:color w:val="2F5496" w:themeColor="accent5" w:themeShade="BF"/>
        </w:rPr>
      </w:pPr>
    </w:p>
    <w:p w:rsidR="00D43774" w:rsidRDefault="00F77D79" w:rsidP="00F77D79">
      <w:pPr>
        <w:jc w:val="center"/>
        <w:rPr>
          <w:b/>
          <w:color w:val="2F5496" w:themeColor="accent5" w:themeShade="BF"/>
        </w:rPr>
      </w:pPr>
      <w:r>
        <w:rPr>
          <w:b/>
          <w:color w:val="2F5496" w:themeColor="accent5" w:themeShade="BF"/>
        </w:rPr>
        <w:t>Integrantes:</w:t>
      </w:r>
    </w:p>
    <w:p w:rsidR="00C34FA1" w:rsidRPr="00C34FA1" w:rsidRDefault="00C34FA1" w:rsidP="00C34FA1">
      <w:pPr>
        <w:jc w:val="center"/>
        <w:rPr>
          <w:b/>
          <w:caps/>
          <w:color w:val="2F5496" w:themeColor="accent5" w:themeShade="BF"/>
        </w:rPr>
      </w:pPr>
      <w:r w:rsidRPr="00C34FA1">
        <w:rPr>
          <w:b/>
          <w:caps/>
          <w:color w:val="2F5496" w:themeColor="accent5" w:themeShade="BF"/>
        </w:rPr>
        <w:t>CONCEJAL Cristina López Gómez de la Torre</w:t>
      </w:r>
    </w:p>
    <w:p w:rsidR="00C34FA1" w:rsidRPr="00C34FA1" w:rsidRDefault="00C34FA1" w:rsidP="00C34FA1">
      <w:pPr>
        <w:jc w:val="center"/>
        <w:rPr>
          <w:b/>
          <w:color w:val="2F5496" w:themeColor="accent5" w:themeShade="BF"/>
        </w:rPr>
      </w:pPr>
      <w:r w:rsidRPr="00C34FA1">
        <w:rPr>
          <w:b/>
          <w:color w:val="2F5496" w:themeColor="accent5" w:themeShade="BF"/>
        </w:rPr>
        <w:t>CONCEJAL EMILIO UZCÁTEGUI JIMÉNEZ</w:t>
      </w:r>
    </w:p>
    <w:p w:rsidR="00C34FA1" w:rsidRPr="00C34FA1" w:rsidRDefault="00C34FA1" w:rsidP="00C34FA1">
      <w:pPr>
        <w:jc w:val="center"/>
        <w:rPr>
          <w:b/>
          <w:color w:val="2F5496" w:themeColor="accent5" w:themeShade="BF"/>
        </w:rPr>
      </w:pPr>
      <w:r w:rsidRPr="00C34FA1">
        <w:rPr>
          <w:b/>
          <w:color w:val="2F5496" w:themeColor="accent5" w:themeShade="BF"/>
        </w:rPr>
        <w:t xml:space="preserve">CONCEJAL ADRIÁN IBARRA GONZÁLEZ </w:t>
      </w:r>
    </w:p>
    <w:p w:rsidR="00C34FA1" w:rsidRDefault="00C34FA1" w:rsidP="0042375F">
      <w:pPr>
        <w:rPr>
          <w:b/>
        </w:rPr>
      </w:pPr>
    </w:p>
    <w:p w:rsidR="00C34FA1" w:rsidRDefault="00C34FA1" w:rsidP="0042375F">
      <w:pPr>
        <w:rPr>
          <w:b/>
        </w:rPr>
      </w:pPr>
    </w:p>
    <w:p w:rsidR="00C34FA1" w:rsidRDefault="00C34FA1" w:rsidP="0042375F">
      <w:pPr>
        <w:rPr>
          <w:b/>
        </w:rPr>
      </w:pPr>
    </w:p>
    <w:p w:rsidR="00C34FA1" w:rsidRDefault="00C34FA1" w:rsidP="0042375F">
      <w:pPr>
        <w:rPr>
          <w:b/>
        </w:rPr>
      </w:pPr>
    </w:p>
    <w:p w:rsidR="00F77D79" w:rsidRDefault="00F77D79" w:rsidP="0042375F">
      <w:pPr>
        <w:rPr>
          <w:b/>
        </w:rPr>
      </w:pPr>
    </w:p>
    <w:p w:rsidR="00F77D79" w:rsidRDefault="00F77D79" w:rsidP="0042375F">
      <w:pPr>
        <w:rPr>
          <w:b/>
        </w:rPr>
      </w:pPr>
    </w:p>
    <w:p w:rsidR="00F77D79" w:rsidRDefault="00F77D79" w:rsidP="0042375F">
      <w:pPr>
        <w:rPr>
          <w:b/>
        </w:rPr>
      </w:pPr>
    </w:p>
    <w:p w:rsidR="00C34FA1" w:rsidRDefault="00C34FA1" w:rsidP="0042375F">
      <w:pPr>
        <w:rPr>
          <w:b/>
        </w:rPr>
      </w:pPr>
    </w:p>
    <w:p w:rsidR="009B5244" w:rsidRDefault="009B5244" w:rsidP="0042375F">
      <w:pPr>
        <w:rPr>
          <w:b/>
        </w:rPr>
      </w:pPr>
    </w:p>
    <w:p w:rsidR="007436B8" w:rsidRPr="00B067D0" w:rsidRDefault="004C095C" w:rsidP="0042375F">
      <w:pPr>
        <w:rPr>
          <w:b/>
        </w:rPr>
      </w:pPr>
      <w:r w:rsidRPr="00B067D0">
        <w:rPr>
          <w:b/>
        </w:rPr>
        <w:t>1.-  OBJETO</w:t>
      </w:r>
    </w:p>
    <w:p w:rsidR="004C095C" w:rsidRDefault="004C095C" w:rsidP="0042375F">
      <w:r>
        <w:t xml:space="preserve">El presente informe tiene por objetivo poner en conocimiento las actividades y temas tratados en el Comisión de Conectividad. </w:t>
      </w:r>
    </w:p>
    <w:p w:rsidR="004C095C" w:rsidRDefault="004C095C" w:rsidP="0042375F"/>
    <w:p w:rsidR="004C095C" w:rsidRPr="00B067D0" w:rsidRDefault="004C095C" w:rsidP="0042375F">
      <w:pPr>
        <w:rPr>
          <w:b/>
        </w:rPr>
      </w:pPr>
      <w:r w:rsidRPr="00B067D0">
        <w:rPr>
          <w:b/>
        </w:rPr>
        <w:t>2.- ALCANCE</w:t>
      </w:r>
    </w:p>
    <w:p w:rsidR="004C095C" w:rsidRDefault="004C095C" w:rsidP="0042375F">
      <w:r>
        <w:t xml:space="preserve">Informar las principales actividades llevadas a cabo en la Comisión de Conectividad </w:t>
      </w:r>
      <w:r w:rsidR="00506575">
        <w:t>durante el periodo comprend</w:t>
      </w:r>
      <w:r w:rsidR="0067740B">
        <w:t>ido del 24</w:t>
      </w:r>
      <w:r w:rsidR="0014277A">
        <w:t xml:space="preserve"> de mayo de 2023 al </w:t>
      </w:r>
      <w:r w:rsidR="0067740B">
        <w:t>24</w:t>
      </w:r>
      <w:r w:rsidR="0014277A">
        <w:t xml:space="preserve"> de mayo</w:t>
      </w:r>
      <w:r w:rsidR="00506575">
        <w:t xml:space="preserve"> de 2024. </w:t>
      </w:r>
    </w:p>
    <w:p w:rsidR="00506575" w:rsidRDefault="00506575" w:rsidP="0042375F"/>
    <w:p w:rsidR="00506575" w:rsidRPr="00B067D0" w:rsidRDefault="00506575" w:rsidP="0042375F">
      <w:pPr>
        <w:rPr>
          <w:b/>
        </w:rPr>
      </w:pPr>
      <w:r w:rsidRPr="00B067D0">
        <w:rPr>
          <w:b/>
        </w:rPr>
        <w:t xml:space="preserve">3.- BASE NORMATIVA </w:t>
      </w:r>
    </w:p>
    <w:p w:rsidR="00506575" w:rsidRPr="00B067D0" w:rsidRDefault="00506575" w:rsidP="0042375F">
      <w:pPr>
        <w:jc w:val="both"/>
        <w:rPr>
          <w:b/>
        </w:rPr>
      </w:pPr>
      <w:r w:rsidRPr="00B067D0">
        <w:rPr>
          <w:b/>
        </w:rPr>
        <w:t xml:space="preserve">3.1. </w:t>
      </w:r>
      <w:r w:rsidR="0010785B" w:rsidRPr="00B067D0">
        <w:rPr>
          <w:b/>
        </w:rPr>
        <w:t>Constitución de la República del Ecuador</w:t>
      </w:r>
    </w:p>
    <w:p w:rsidR="0010785B" w:rsidRDefault="00B067D0" w:rsidP="0042375F">
      <w:pPr>
        <w:jc w:val="both"/>
      </w:pPr>
      <w:r>
        <w:t>“</w:t>
      </w:r>
      <w:r w:rsidR="0010785B" w:rsidRPr="00B067D0">
        <w:rPr>
          <w:b/>
          <w:i/>
        </w:rPr>
        <w:t>Art. 16.-</w:t>
      </w:r>
      <w:r w:rsidR="0010785B" w:rsidRPr="00B067D0">
        <w:rPr>
          <w:i/>
        </w:rPr>
        <w:t xml:space="preserve"> Todas las personas, en forma individual o colectiva, tienen derecho a: 1. Una comunicación libre, intercultural, incluyente, diversa y participativa, en todos los ámbitos de la interacción social, por cualquier medio y forma, en su propia lengua y con sus propios símbolos. 2. El acceso universal a las tecnologías de información y comunicación</w:t>
      </w:r>
      <w:r>
        <w:t>”</w:t>
      </w:r>
      <w:r w:rsidR="0010785B" w:rsidRPr="0010785B">
        <w:t>.</w:t>
      </w:r>
      <w:r>
        <w:t xml:space="preserve"> (…)</w:t>
      </w:r>
    </w:p>
    <w:p w:rsidR="00B067D0" w:rsidRDefault="00B067D0" w:rsidP="0042375F">
      <w:pPr>
        <w:jc w:val="both"/>
      </w:pPr>
    </w:p>
    <w:p w:rsidR="0010785B" w:rsidRDefault="0010785B" w:rsidP="0042375F">
      <w:pPr>
        <w:jc w:val="both"/>
        <w:rPr>
          <w:i/>
        </w:rPr>
      </w:pPr>
      <w:r>
        <w:t>“</w:t>
      </w:r>
      <w:r w:rsidRPr="00B067D0">
        <w:rPr>
          <w:b/>
          <w:i/>
        </w:rPr>
        <w:t>Art. 277</w:t>
      </w:r>
      <w:r w:rsidRPr="0010785B">
        <w:rPr>
          <w:i/>
        </w:rPr>
        <w:t>.- Para la consecución del buen vivir, serán deberes generales del Estado: 1. Garantizar los derechos de las personas, las colectividades y la naturaleza. 2. Dirigir, planificar y regular el proceso de desarrollo. 3. Generar y ejecutar las políticas públicas, y controlar y sancionar su incumplimiento. 4. Producir bienes, crear y mantener infraestructura y proveer servicios públicos. 5. Impulsar el desarrollo de las actividades económicas mediante un orden jurídico e instituciones políticas que las promuevan, fomenten y defiendan mediante el cumplimiento de la Constitución y la ley. 6. Promover e impulsar la ciencia, la tecnología, las artes, los saberes ancestrales y en general las actividades de la iniciativa creativa comunitaria, asociativa, cooperativa y privada”.</w:t>
      </w:r>
    </w:p>
    <w:p w:rsidR="0010785B" w:rsidRDefault="0010785B" w:rsidP="0042375F">
      <w:pPr>
        <w:jc w:val="both"/>
        <w:rPr>
          <w:i/>
        </w:rPr>
      </w:pPr>
    </w:p>
    <w:p w:rsidR="00B067D0" w:rsidRDefault="00B067D0" w:rsidP="0042375F">
      <w:pPr>
        <w:jc w:val="both"/>
        <w:rPr>
          <w:i/>
        </w:rPr>
      </w:pPr>
      <w:r>
        <w:rPr>
          <w:i/>
        </w:rPr>
        <w:t>“</w:t>
      </w:r>
      <w:r w:rsidRPr="00B067D0">
        <w:rPr>
          <w:b/>
          <w:i/>
        </w:rPr>
        <w:t>Art. 347.-</w:t>
      </w:r>
      <w:r w:rsidRPr="00B067D0">
        <w:rPr>
          <w:i/>
        </w:rPr>
        <w:t xml:space="preserve"> Será responsabilidad del Estado:</w:t>
      </w:r>
      <w:r>
        <w:rPr>
          <w:i/>
        </w:rPr>
        <w:t xml:space="preserve"> (…) 8. Incorporar las tecnología</w:t>
      </w:r>
      <w:r w:rsidRPr="00B067D0">
        <w:rPr>
          <w:i/>
        </w:rPr>
        <w:t>s de la información y comunicación en el proceso educativo y propiciar el enlace de la enseñanza con las actividades productivas o sociales</w:t>
      </w:r>
      <w:r>
        <w:rPr>
          <w:i/>
        </w:rPr>
        <w:t>”</w:t>
      </w:r>
      <w:r w:rsidRPr="00B067D0">
        <w:rPr>
          <w:i/>
        </w:rPr>
        <w:t>.</w:t>
      </w:r>
      <w:r>
        <w:rPr>
          <w:i/>
        </w:rPr>
        <w:t xml:space="preserve"> (…)</w:t>
      </w:r>
    </w:p>
    <w:p w:rsidR="00B067D0" w:rsidRDefault="00B067D0" w:rsidP="0042375F">
      <w:pPr>
        <w:jc w:val="both"/>
        <w:rPr>
          <w:i/>
        </w:rPr>
      </w:pPr>
    </w:p>
    <w:p w:rsidR="0010785B" w:rsidRDefault="0010785B" w:rsidP="0042375F">
      <w:pPr>
        <w:jc w:val="both"/>
      </w:pPr>
      <w:r>
        <w:t>“</w:t>
      </w:r>
      <w:r w:rsidRPr="00B067D0">
        <w:rPr>
          <w:b/>
          <w:i/>
        </w:rPr>
        <w:t>Art. 385</w:t>
      </w:r>
      <w:r w:rsidRPr="0010785B">
        <w:rPr>
          <w:i/>
        </w:rPr>
        <w:t>.- El sistema nacional de ciencia, tecnología, innovación y saberes ancestrales, en el marco del respeto al ambiente, la naturaleza, la vida, las culturas y la soberanía, tendrá como finalidad: 1. Generar, adaptar y difundir conocimientos científicos y tecnológicos. 2. Recuperar, fortalecer y potenciar los saberes ancestrales. 3. Desarrollar tecnologías e innovaciones que impulsen la producción nacional, eleven la eficiencia y productividad, mejoren la calidad de vida y contribuyan a la realización del buen vivir</w:t>
      </w:r>
      <w:r>
        <w:t>”.</w:t>
      </w:r>
    </w:p>
    <w:p w:rsidR="0065496A" w:rsidRDefault="0065496A" w:rsidP="0042375F">
      <w:pPr>
        <w:jc w:val="both"/>
      </w:pPr>
    </w:p>
    <w:p w:rsidR="009B5244" w:rsidRDefault="009B5244" w:rsidP="0042375F">
      <w:pPr>
        <w:jc w:val="both"/>
      </w:pPr>
    </w:p>
    <w:p w:rsidR="009B5244" w:rsidRDefault="009B5244" w:rsidP="0042375F">
      <w:pPr>
        <w:jc w:val="both"/>
      </w:pPr>
    </w:p>
    <w:p w:rsidR="0065496A" w:rsidRPr="00886780" w:rsidRDefault="007B6192" w:rsidP="0042375F">
      <w:pPr>
        <w:jc w:val="both"/>
        <w:rPr>
          <w:b/>
        </w:rPr>
      </w:pPr>
      <w:r>
        <w:rPr>
          <w:b/>
        </w:rPr>
        <w:lastRenderedPageBreak/>
        <w:t xml:space="preserve">3.2. </w:t>
      </w:r>
      <w:r w:rsidR="0065496A" w:rsidRPr="00886780">
        <w:rPr>
          <w:b/>
        </w:rPr>
        <w:t xml:space="preserve">Código Orgánico de Organización Territorial, Autonomía y Descentralización, COOTAD </w:t>
      </w:r>
    </w:p>
    <w:p w:rsidR="0065496A" w:rsidRDefault="0065496A" w:rsidP="0042375F">
      <w:pPr>
        <w:jc w:val="both"/>
      </w:pPr>
      <w:r>
        <w:t>“</w:t>
      </w:r>
      <w:r w:rsidRPr="00EE2F39">
        <w:rPr>
          <w:b/>
          <w:i/>
        </w:rPr>
        <w:t>Art. 326.-</w:t>
      </w:r>
      <w:r w:rsidRPr="00EE2F39">
        <w:rPr>
          <w:i/>
        </w:rPr>
        <w:t xml:space="preserve"> Los órganos legislativos de los gobiernos autónomos descentralizados, conformarán comisiones de trabajo las que emitirán conclusiones y recomendaciones que serán consideradas como base para la discusión y aprobación de sus decisiones</w:t>
      </w:r>
      <w:r>
        <w:t xml:space="preserve">.”. </w:t>
      </w:r>
    </w:p>
    <w:p w:rsidR="0065496A" w:rsidRDefault="0065496A" w:rsidP="0042375F">
      <w:pPr>
        <w:jc w:val="both"/>
      </w:pPr>
    </w:p>
    <w:p w:rsidR="0065496A" w:rsidRPr="00886780" w:rsidRDefault="00EE1A11" w:rsidP="0042375F">
      <w:pPr>
        <w:jc w:val="both"/>
        <w:rPr>
          <w:b/>
        </w:rPr>
      </w:pPr>
      <w:r>
        <w:rPr>
          <w:b/>
        </w:rPr>
        <w:t xml:space="preserve"> </w:t>
      </w:r>
      <w:r w:rsidR="007B6192">
        <w:rPr>
          <w:b/>
        </w:rPr>
        <w:t xml:space="preserve">3.3. </w:t>
      </w:r>
      <w:r>
        <w:rPr>
          <w:b/>
        </w:rPr>
        <w:t xml:space="preserve">Ley Orgánica Electoral, Código de la Democracia </w:t>
      </w:r>
    </w:p>
    <w:p w:rsidR="00886780" w:rsidRDefault="0065496A" w:rsidP="0042375F">
      <w:pPr>
        <w:jc w:val="both"/>
      </w:pPr>
      <w:r>
        <w:t>“</w:t>
      </w:r>
      <w:r w:rsidRPr="00886780">
        <w:rPr>
          <w:b/>
          <w:i/>
        </w:rPr>
        <w:t>Art. 2.-</w:t>
      </w:r>
      <w:r w:rsidRPr="00886780">
        <w:rPr>
          <w:i/>
        </w:rPr>
        <w:t xml:space="preserve"> En el ámbito de esta ley las ecuatorianas y ecuatorianos gozan de los siguientes derechos: (...). 8. Exigir la rendición de cuentas y la transparencia de la información de los sujetos políticos</w:t>
      </w:r>
      <w:r>
        <w:t xml:space="preserve">.”. </w:t>
      </w:r>
    </w:p>
    <w:p w:rsidR="00886780" w:rsidRDefault="00886780" w:rsidP="0042375F">
      <w:pPr>
        <w:jc w:val="both"/>
      </w:pPr>
    </w:p>
    <w:p w:rsidR="0065496A" w:rsidRPr="00886780" w:rsidRDefault="007B6192" w:rsidP="0042375F">
      <w:pPr>
        <w:jc w:val="both"/>
        <w:rPr>
          <w:b/>
        </w:rPr>
      </w:pPr>
      <w:r>
        <w:rPr>
          <w:b/>
        </w:rPr>
        <w:t xml:space="preserve">3.4. </w:t>
      </w:r>
      <w:r w:rsidR="0065496A" w:rsidRPr="00886780">
        <w:rPr>
          <w:b/>
        </w:rPr>
        <w:t>Código Municipal para el Distrito Metropolitano de Quit</w:t>
      </w:r>
      <w:r w:rsidR="00EE1A11">
        <w:rPr>
          <w:b/>
        </w:rPr>
        <w:t>o</w:t>
      </w:r>
    </w:p>
    <w:p w:rsidR="0065496A" w:rsidRDefault="0065496A" w:rsidP="0042375F">
      <w:pPr>
        <w:jc w:val="both"/>
      </w:pPr>
    </w:p>
    <w:p w:rsidR="0065496A" w:rsidRDefault="0065496A" w:rsidP="0042375F">
      <w:pPr>
        <w:jc w:val="both"/>
      </w:pPr>
      <w:r>
        <w:t>“</w:t>
      </w:r>
      <w:r w:rsidRPr="00886780">
        <w:rPr>
          <w:b/>
          <w:i/>
        </w:rPr>
        <w:t>Artículo 28</w:t>
      </w:r>
      <w:r w:rsidRPr="00886780">
        <w:rPr>
          <w:i/>
        </w:rPr>
        <w:t>.- Comisiones del Concejo del Distrito Metropolitano de Quito. - 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t xml:space="preserve">.”; </w:t>
      </w:r>
    </w:p>
    <w:p w:rsidR="00886780" w:rsidRDefault="00886780" w:rsidP="0042375F">
      <w:pPr>
        <w:jc w:val="both"/>
      </w:pPr>
    </w:p>
    <w:p w:rsidR="0065496A" w:rsidRDefault="0065496A" w:rsidP="0042375F">
      <w:pPr>
        <w:jc w:val="both"/>
      </w:pPr>
      <w:r>
        <w:t>“</w:t>
      </w:r>
      <w:r w:rsidRPr="00EE2F39">
        <w:rPr>
          <w:b/>
          <w:i/>
        </w:rPr>
        <w:t>Artículo 31.-</w:t>
      </w:r>
      <w:r w:rsidRPr="00EE2F39">
        <w:rPr>
          <w:i/>
        </w:rPr>
        <w:t xml:space="preserve"> Ámbito de las comisiones. - Los deberes y atribuciones de las comisiones, son las determinadas en la normativa nacional y metropolitana vigente dentro de su ámbito de acción correspondiente, detallado a continuación: </w:t>
      </w:r>
      <w:r w:rsidR="007B6192">
        <w:rPr>
          <w:i/>
        </w:rPr>
        <w:t xml:space="preserve">1.- Eje económico (…) </w:t>
      </w:r>
      <w:r w:rsidR="007B6192" w:rsidRPr="007B6192">
        <w:rPr>
          <w:i/>
        </w:rPr>
        <w:t>b) Comisión de Conectividad: Estudiar, elaborar y proponer al Concejo, dentro del ámbito de sus competencias, proyectos normativos necesarios para el desarrollo de la ciencia, la tecnología, la conectividad y la cobertura de las telecomunicaciones en el Distrito, así como las estrategias de coordinación y acción para avanzar hacia la sociedad del conocimiento. Conocerá también lo relacionado con el sector aeroportuario y las Zonas Especiales de Desarrollo Económico (ZEDES) en el Distrito</w:t>
      </w:r>
      <w:r w:rsidR="007B6192">
        <w:rPr>
          <w:i/>
        </w:rPr>
        <w:t>”</w:t>
      </w:r>
      <w:r w:rsidR="007B6192" w:rsidRPr="007B6192">
        <w:rPr>
          <w:i/>
        </w:rPr>
        <w:t>.</w:t>
      </w:r>
      <w:r w:rsidR="007B6192">
        <w:rPr>
          <w:i/>
        </w:rPr>
        <w:t xml:space="preserve"> (…)</w:t>
      </w:r>
    </w:p>
    <w:p w:rsidR="00EE2F39" w:rsidRDefault="00EE2F39" w:rsidP="0042375F">
      <w:pPr>
        <w:jc w:val="both"/>
      </w:pPr>
    </w:p>
    <w:p w:rsidR="0065496A" w:rsidRDefault="0065496A" w:rsidP="0042375F">
      <w:pPr>
        <w:jc w:val="both"/>
      </w:pPr>
      <w:r>
        <w:t>“</w:t>
      </w:r>
      <w:r w:rsidRPr="00EE2F39">
        <w:rPr>
          <w:b/>
          <w:i/>
        </w:rPr>
        <w:t>Art. 321.-</w:t>
      </w:r>
      <w:r w:rsidRPr="00EE2F39">
        <w:rPr>
          <w:i/>
        </w:rPr>
        <w:t xml:space="preserve"> De la participación ciudadana. - La información pública municipal pertenece a la ciudadanía. El Municipio del Distrito Metropolitano de Quito es su administrador: garantiza el derecho a acceder a las fuentes de información -como mecanismo para ejercer la participación democrática respecto del manejo de la cosa pública y la rendición de cuentas; y está obligado a transparentarla en formatos reutilizables para promover que los ciudadanos puedan participar de forma abierta en el análisis de las opciones de política pública.”;</w:t>
      </w:r>
      <w:r>
        <w:t xml:space="preserve"> </w:t>
      </w:r>
    </w:p>
    <w:p w:rsidR="00EE2F39" w:rsidRDefault="00EE2F39" w:rsidP="0042375F">
      <w:pPr>
        <w:jc w:val="both"/>
      </w:pPr>
    </w:p>
    <w:p w:rsidR="0065496A" w:rsidRDefault="0065496A" w:rsidP="0042375F">
      <w:pPr>
        <w:jc w:val="both"/>
      </w:pPr>
      <w:r>
        <w:t>“</w:t>
      </w:r>
      <w:r w:rsidRPr="00EE2F39">
        <w:rPr>
          <w:b/>
          <w:i/>
        </w:rPr>
        <w:t>Art. 373.-</w:t>
      </w:r>
      <w:r w:rsidRPr="00EE2F39">
        <w:rPr>
          <w:i/>
        </w:rPr>
        <w:t xml:space="preserve"> Principios. - El ejercicio de la participación ciudadana y control social para el Distrito Metropolitano de Quito, se fundamenta, además de los principios establecidos en el ordenamiento jurídico vigente, en los siguientes: (...). 17. Transparencia. - Se garantizará el libre acceso a la información pública, sobre temas de planificación, rendición de cuentas, ejercicio de la función pública, obligatoriedad del control de los recursos públicos, por parte de las entidades que conforman el Municipio del Distrito Metropolitano de Quito.”;</w:t>
      </w:r>
      <w:r>
        <w:t xml:space="preserve"> </w:t>
      </w:r>
    </w:p>
    <w:p w:rsidR="00EE2F39" w:rsidRDefault="00EE2F39" w:rsidP="0042375F">
      <w:pPr>
        <w:jc w:val="both"/>
      </w:pPr>
    </w:p>
    <w:p w:rsidR="0065496A" w:rsidRPr="00EE2F39" w:rsidRDefault="0065496A" w:rsidP="0042375F">
      <w:pPr>
        <w:jc w:val="both"/>
        <w:rPr>
          <w:i/>
        </w:rPr>
      </w:pPr>
      <w:r>
        <w:t>“</w:t>
      </w:r>
      <w:r w:rsidRPr="00EE2F39">
        <w:rPr>
          <w:b/>
          <w:i/>
        </w:rPr>
        <w:t>Art. 377.-</w:t>
      </w:r>
      <w:r w:rsidRPr="00EE2F39">
        <w:rPr>
          <w:i/>
        </w:rPr>
        <w:t xml:space="preserve"> Derechos de la ciudadanía.- Son derechos de las ciudadanas y ciudadanos, de las comunidades, pueblos, y nacionalidades indígenas, el pueblo afro ecuatoriano, el pueblo montubio y las comunas, en el contexto de la participación ciudadana, representación y control social, además de los previstos en el artículo 303 del Código Orgánico de Organización Territorial, Autonomía y Descentralización, los siguientes: (...) j. Ser informada permanentemente de la gestión desarrollado por los distintos actores que forman parte del sistema de participación en el territorio del Distrito Metropolitano de Quito, a través de la rendición de cuentas y demás mecanismos que garantiza la Constitución y la ley.”; </w:t>
      </w:r>
    </w:p>
    <w:p w:rsidR="00EE2F39" w:rsidRDefault="00EE2F39" w:rsidP="0042375F">
      <w:pPr>
        <w:jc w:val="both"/>
      </w:pPr>
    </w:p>
    <w:p w:rsidR="0065496A" w:rsidRDefault="0065496A" w:rsidP="0042375F">
      <w:pPr>
        <w:jc w:val="both"/>
      </w:pPr>
      <w:r>
        <w:t>“</w:t>
      </w:r>
      <w:r w:rsidRPr="00EE2F39">
        <w:rPr>
          <w:b/>
          <w:i/>
        </w:rPr>
        <w:t>Art. 440.-</w:t>
      </w:r>
      <w:r w:rsidRPr="00EE2F39">
        <w:rPr>
          <w:i/>
        </w:rPr>
        <w:t xml:space="preserve"> De la Rendición de cuentas. - La rendición de cuentas es un proceso a través del cual, los servidores públicos del Municipio del Distrito Metropolitano de Quito deben informar sobre su gestión en el período anual precedente a la ciudadanía. Este informe debe detallar acciones y gestiones, procesos participativos y más eventos realizados durante el período que se informa, mismo que deberán, en primer lugar, responder a los planes de trabajo presentados durante la campaña electoral que los llevó a la función que ostentan en la actualidad. En el caso de funcionarias o funcionarios designados, sus rendiciones de cuentas deben exclusivamente evidenciar las competencias, funciones y atribuciones que el puesto que ostenta lo establece. En todos los casos, deberá informarse Página 9 de 23 sobre los recursos públicos utilizados e invertidos y los métodos utilizados en la gestión desempeñada</w:t>
      </w:r>
      <w:r>
        <w:t xml:space="preserve">. (…)”; </w:t>
      </w:r>
    </w:p>
    <w:p w:rsidR="00EE2F39" w:rsidRDefault="00EE2F39" w:rsidP="0042375F">
      <w:pPr>
        <w:jc w:val="both"/>
      </w:pPr>
    </w:p>
    <w:p w:rsidR="0026606C" w:rsidRDefault="0065496A" w:rsidP="0042375F">
      <w:pPr>
        <w:jc w:val="both"/>
        <w:rPr>
          <w:i/>
        </w:rPr>
      </w:pPr>
      <w:r>
        <w:t>“</w:t>
      </w:r>
      <w:r w:rsidRPr="0026606C">
        <w:rPr>
          <w:b/>
          <w:i/>
        </w:rPr>
        <w:t>Art. 458</w:t>
      </w:r>
      <w:r w:rsidRPr="00E14CD2">
        <w:rPr>
          <w:i/>
        </w:rPr>
        <w:t>.- Objeto. - El objeto de este Título es la implementación de la política pública de gobierno abierto basado en los principios de transparencia, apertura de datos públicos, disponibilidad de información y mecanismos de participación y colaboración ciudadana, rendición de cuentas y control social con el objetivo de incidir en la construcción y evaluación de las políticas públicas, actividades y servicios públicos a los cual</w:t>
      </w:r>
      <w:r w:rsidR="0026606C">
        <w:rPr>
          <w:i/>
        </w:rPr>
        <w:t>es se refiere este Título.”.</w:t>
      </w:r>
    </w:p>
    <w:p w:rsidR="0026606C" w:rsidRPr="00E14CD2" w:rsidRDefault="0026606C" w:rsidP="0042375F">
      <w:pPr>
        <w:jc w:val="both"/>
        <w:rPr>
          <w:i/>
        </w:rPr>
      </w:pPr>
    </w:p>
    <w:p w:rsidR="0065496A" w:rsidRDefault="0065496A" w:rsidP="0042375F">
      <w:pPr>
        <w:jc w:val="both"/>
      </w:pPr>
      <w:r w:rsidRPr="00E14CD2">
        <w:rPr>
          <w:i/>
        </w:rPr>
        <w:t>“</w:t>
      </w:r>
      <w:r w:rsidRPr="00E14CD2">
        <w:rPr>
          <w:b/>
          <w:i/>
        </w:rPr>
        <w:t>Art. 463</w:t>
      </w:r>
      <w:r w:rsidRPr="00E14CD2">
        <w:rPr>
          <w:i/>
        </w:rPr>
        <w:t>.- Reconocimiento. - Es responsabilidad de todas las entidades municipales la implementación de políticas y procedimientos de gobierno abierto bajo los objetivos de transparencia, apertura de datos públicos, disponibilidad de información y mecanismos de participación y colaboración, responsabilidad y rendición de cuentas. La Secretaría rectora de políticas de gobierno abierto, funcionará bajo los preceptos, principios y criterios que establece este Título.”</w:t>
      </w:r>
      <w:r>
        <w:t>.</w:t>
      </w:r>
    </w:p>
    <w:p w:rsidR="00BE1560" w:rsidRDefault="00BE1560" w:rsidP="0042375F">
      <w:pPr>
        <w:jc w:val="both"/>
      </w:pPr>
    </w:p>
    <w:p w:rsidR="00B043DD" w:rsidRDefault="00B043DD" w:rsidP="0042375F">
      <w:pPr>
        <w:jc w:val="both"/>
      </w:pPr>
    </w:p>
    <w:p w:rsidR="00BE1560" w:rsidRDefault="00BE1560" w:rsidP="0042375F">
      <w:pPr>
        <w:jc w:val="both"/>
        <w:rPr>
          <w:b/>
        </w:rPr>
      </w:pPr>
      <w:r w:rsidRPr="00BE1560">
        <w:rPr>
          <w:b/>
        </w:rPr>
        <w:t>4. ANTECEDENTES</w:t>
      </w:r>
    </w:p>
    <w:p w:rsidR="006E4E7D" w:rsidRDefault="00BE1560" w:rsidP="006E4E7D">
      <w:pPr>
        <w:pStyle w:val="Prrafodelista"/>
        <w:numPr>
          <w:ilvl w:val="0"/>
          <w:numId w:val="5"/>
        </w:numPr>
        <w:jc w:val="both"/>
      </w:pPr>
      <w:r>
        <w:t xml:space="preserve">El 17 de mayo de 2023, el Concejo Metropolitano de Quito, en su sesión 001 Inaugural, mediante </w:t>
      </w:r>
      <w:r w:rsidRPr="00BE1560">
        <w:t>Resolución Nro. CDMQ-004-2023, resolvió conformar una Comisión Ocasional con el único propósito de acordar la integración de las comisiones permanentes del Concejo Metropolitano de Quito.</w:t>
      </w:r>
    </w:p>
    <w:p w:rsidR="006E4E7D" w:rsidRDefault="006E4E7D" w:rsidP="006E4E7D">
      <w:pPr>
        <w:pStyle w:val="Prrafodelista"/>
        <w:jc w:val="both"/>
      </w:pPr>
    </w:p>
    <w:p w:rsidR="006E4E7D" w:rsidRDefault="00BE1560" w:rsidP="006E4E7D">
      <w:pPr>
        <w:pStyle w:val="Prrafodelista"/>
        <w:numPr>
          <w:ilvl w:val="0"/>
          <w:numId w:val="5"/>
        </w:numPr>
        <w:jc w:val="both"/>
      </w:pPr>
      <w:r w:rsidRPr="00BE1560">
        <w:lastRenderedPageBreak/>
        <w:t>El Concejo Metropolitano de Quito, en sesión Nro. 002 Ordinaria de fecha 24 de mayo del 2023, mediante Resolución Nro. CDMQ-005-2023 resolvió conformar la integración y nombrar a las presidentas o presidentes de las comisiones permanentes del Concejo Metropolitano de Quito.</w:t>
      </w:r>
      <w:r w:rsidR="0096537B">
        <w:t xml:space="preserve"> </w:t>
      </w:r>
      <w:r w:rsidR="00A7488D">
        <w:t>Siendo designada como Presidente de la Comisión de Conectividad a la Concejal María Cristina López Gó</w:t>
      </w:r>
      <w:r w:rsidR="006E4E7D">
        <w:t>mez de la Torre.</w:t>
      </w:r>
    </w:p>
    <w:p w:rsidR="006E4E7D" w:rsidRDefault="006E4E7D" w:rsidP="006E4E7D">
      <w:pPr>
        <w:pStyle w:val="Prrafodelista"/>
      </w:pPr>
    </w:p>
    <w:p w:rsidR="006E4E7D" w:rsidRDefault="009F0A60" w:rsidP="006E4E7D">
      <w:pPr>
        <w:pStyle w:val="Prrafodelista"/>
        <w:numPr>
          <w:ilvl w:val="0"/>
          <w:numId w:val="5"/>
        </w:numPr>
        <w:jc w:val="both"/>
      </w:pPr>
      <w:r>
        <w:t xml:space="preserve">En el Anexo 1 de la Resolución </w:t>
      </w:r>
      <w:r w:rsidRPr="00BE1560">
        <w:t>Nro. CDMQ-005-2</w:t>
      </w:r>
      <w:r>
        <w:t xml:space="preserve">023 estableció: </w:t>
      </w:r>
      <w:r w:rsidR="00B40A5F">
        <w:t xml:space="preserve">La </w:t>
      </w:r>
      <w:r>
        <w:t xml:space="preserve">Comisión de Conectividad </w:t>
      </w:r>
      <w:r w:rsidR="00B40A5F">
        <w:t xml:space="preserve">estará </w:t>
      </w:r>
      <w:r w:rsidR="00A7488D">
        <w:t xml:space="preserve">integrada por: María </w:t>
      </w:r>
      <w:r>
        <w:t>Cristina López</w:t>
      </w:r>
      <w:r w:rsidR="00A7488D">
        <w:t xml:space="preserve"> Gómez de la Torre</w:t>
      </w:r>
      <w:r>
        <w:t xml:space="preserve"> (P); Emilio Uzcátegui; Adrián Ibarra</w:t>
      </w:r>
    </w:p>
    <w:p w:rsidR="006E4E7D" w:rsidRDefault="006E4E7D" w:rsidP="006E4E7D">
      <w:pPr>
        <w:pStyle w:val="Prrafodelista"/>
      </w:pPr>
    </w:p>
    <w:p w:rsidR="005032C1" w:rsidRDefault="00A7488D" w:rsidP="006E4E7D">
      <w:pPr>
        <w:pStyle w:val="Prrafodelista"/>
        <w:numPr>
          <w:ilvl w:val="0"/>
          <w:numId w:val="5"/>
        </w:numPr>
        <w:jc w:val="both"/>
      </w:pPr>
      <w:r>
        <w:t xml:space="preserve">La Comisión de Conectividad, en su sesión No. 001 Inaugural llevada a cabo el 1 de junio de 2023, mediante Resolución No. SC-001-CCN-01, resolvió desinar al Concejal Emilio Fernando Uzcátegui Jiménez, como Vicepresidente </w:t>
      </w:r>
      <w:r w:rsidR="006E4E7D">
        <w:t>de la Comisión de Conectividad.</w:t>
      </w:r>
    </w:p>
    <w:p w:rsidR="006E4E7D" w:rsidRDefault="006E4E7D" w:rsidP="006E4E7D">
      <w:pPr>
        <w:pStyle w:val="Prrafodelista"/>
      </w:pPr>
    </w:p>
    <w:p w:rsidR="006E4E7D" w:rsidRDefault="00C75796" w:rsidP="006E4E7D">
      <w:pPr>
        <w:pStyle w:val="Prrafodelista"/>
        <w:numPr>
          <w:ilvl w:val="0"/>
          <w:numId w:val="5"/>
        </w:numPr>
        <w:jc w:val="both"/>
      </w:pPr>
      <w:r>
        <w:t xml:space="preserve">Mediante Resolución No. SC-001-CCN-02, la Comisión de Conectividad Resolvió establecer que las Sesión se las realizará los días miércoles cada quince (15) días, iniciando el 14 de junio de 2023, sin perjuicio de las sesiones extraordinarias que se puedan convocar. </w:t>
      </w:r>
    </w:p>
    <w:p w:rsidR="00B972C9" w:rsidRDefault="00B972C9" w:rsidP="0042375F">
      <w:pPr>
        <w:jc w:val="both"/>
      </w:pPr>
    </w:p>
    <w:p w:rsidR="00445B4B" w:rsidRPr="00B631EC" w:rsidRDefault="000C4565" w:rsidP="0042375F">
      <w:pPr>
        <w:pStyle w:val="Prrafodelista"/>
        <w:numPr>
          <w:ilvl w:val="0"/>
          <w:numId w:val="3"/>
        </w:numPr>
        <w:tabs>
          <w:tab w:val="left" w:pos="284"/>
        </w:tabs>
        <w:ind w:left="0" w:firstLine="0"/>
        <w:jc w:val="both"/>
        <w:rPr>
          <w:b/>
        </w:rPr>
      </w:pPr>
      <w:r w:rsidRPr="00B631EC">
        <w:rPr>
          <w:b/>
        </w:rPr>
        <w:t>DESARROLLO</w:t>
      </w:r>
    </w:p>
    <w:p w:rsidR="00F46C6F" w:rsidRPr="00F46C6F" w:rsidRDefault="00F46C6F" w:rsidP="0042375F">
      <w:pPr>
        <w:jc w:val="both"/>
        <w:rPr>
          <w:b/>
        </w:rPr>
      </w:pPr>
      <w:r w:rsidRPr="00F46C6F">
        <w:rPr>
          <w:b/>
        </w:rPr>
        <w:t>5.1 Convocatorias</w:t>
      </w:r>
    </w:p>
    <w:p w:rsidR="006E4E7D" w:rsidRDefault="000C4565" w:rsidP="0042375F">
      <w:pPr>
        <w:jc w:val="both"/>
      </w:pPr>
      <w:r>
        <w:t>De conformidad con lo estipulado en el Código Municipal en su literal d), del artículo 45, desde la Presidencia de la Comisión de Conectividad, se convo</w:t>
      </w:r>
      <w:r w:rsidR="00197164">
        <w:t>caron a veintitrés (23</w:t>
      </w:r>
      <w:r w:rsidR="00B631EC">
        <w:t>)</w:t>
      </w:r>
      <w:r>
        <w:t xml:space="preserve"> sesiones, de las cuales </w:t>
      </w:r>
      <w:r w:rsidR="00197164">
        <w:t>diecinueve (19</w:t>
      </w:r>
      <w:r w:rsidR="00B631EC">
        <w:t xml:space="preserve">) fueron ordinarias, </w:t>
      </w:r>
      <w:r w:rsidR="0021606C">
        <w:t>tres (3</w:t>
      </w:r>
      <w:r w:rsidR="00B631EC">
        <w:t xml:space="preserve">) extraordinarias, y una (1) inaugural, de conformidad con el siguiente detalle: </w:t>
      </w:r>
    </w:p>
    <w:p w:rsidR="006E4E7D" w:rsidRDefault="006E4E7D" w:rsidP="0042375F">
      <w:pPr>
        <w:jc w:val="both"/>
      </w:pPr>
    </w:p>
    <w:p w:rsidR="00F46C6F" w:rsidRPr="00135968" w:rsidRDefault="00F46C6F" w:rsidP="0042375F">
      <w:pPr>
        <w:jc w:val="both"/>
        <w:rPr>
          <w:b/>
          <w:u w:val="single"/>
        </w:rPr>
      </w:pPr>
      <w:bookmarkStart w:id="0" w:name="_GoBack"/>
      <w:r w:rsidRPr="00135968">
        <w:rPr>
          <w:b/>
          <w:u w:val="single"/>
        </w:rPr>
        <w:t>Tabla No</w:t>
      </w:r>
      <w:r w:rsidR="0021123B" w:rsidRPr="00135968">
        <w:rPr>
          <w:b/>
          <w:u w:val="single"/>
        </w:rPr>
        <w:t>.</w:t>
      </w:r>
      <w:r w:rsidRPr="00135968">
        <w:rPr>
          <w:b/>
          <w:u w:val="single"/>
        </w:rPr>
        <w:t xml:space="preserve"> 1</w:t>
      </w:r>
    </w:p>
    <w:tbl>
      <w:tblPr>
        <w:tblStyle w:val="Tablaconcuadrcula"/>
        <w:tblW w:w="9067" w:type="dxa"/>
        <w:jc w:val="center"/>
        <w:tblLook w:val="04A0" w:firstRow="1" w:lastRow="0" w:firstColumn="1" w:lastColumn="0" w:noHBand="0" w:noVBand="1"/>
      </w:tblPr>
      <w:tblGrid>
        <w:gridCol w:w="1129"/>
        <w:gridCol w:w="2127"/>
        <w:gridCol w:w="1559"/>
        <w:gridCol w:w="4252"/>
      </w:tblGrid>
      <w:tr w:rsidR="00750933" w:rsidTr="007436B8">
        <w:trPr>
          <w:jc w:val="center"/>
        </w:trPr>
        <w:tc>
          <w:tcPr>
            <w:tcW w:w="9067" w:type="dxa"/>
            <w:gridSpan w:val="4"/>
            <w:shd w:val="clear" w:color="auto" w:fill="2F5496" w:themeFill="accent5" w:themeFillShade="BF"/>
            <w:vAlign w:val="center"/>
          </w:tcPr>
          <w:bookmarkEnd w:id="0"/>
          <w:p w:rsidR="00750933" w:rsidRPr="00B631EC" w:rsidRDefault="0071721A" w:rsidP="0042375F">
            <w:pPr>
              <w:jc w:val="center"/>
              <w:rPr>
                <w:b/>
                <w:color w:val="FFFFFF" w:themeColor="background1"/>
              </w:rPr>
            </w:pPr>
            <w:r>
              <w:rPr>
                <w:b/>
                <w:color w:val="FFFFFF" w:themeColor="background1"/>
              </w:rPr>
              <w:t xml:space="preserve">SESIONES CONVOCADAS COMISIÓN DE CONECTIVIDAD </w:t>
            </w:r>
          </w:p>
        </w:tc>
      </w:tr>
      <w:tr w:rsidR="00B631EC" w:rsidTr="00750933">
        <w:trPr>
          <w:jc w:val="center"/>
        </w:trPr>
        <w:tc>
          <w:tcPr>
            <w:tcW w:w="1129" w:type="dxa"/>
            <w:shd w:val="clear" w:color="auto" w:fill="2F5496" w:themeFill="accent5" w:themeFillShade="BF"/>
            <w:vAlign w:val="center"/>
          </w:tcPr>
          <w:p w:rsidR="00B631EC" w:rsidRPr="00B631EC" w:rsidRDefault="009777B7" w:rsidP="0042375F">
            <w:pPr>
              <w:jc w:val="center"/>
              <w:rPr>
                <w:b/>
                <w:color w:val="FFFFFF" w:themeColor="background1"/>
              </w:rPr>
            </w:pPr>
            <w:r>
              <w:rPr>
                <w:b/>
                <w:color w:val="FFFFFF" w:themeColor="background1"/>
              </w:rPr>
              <w:t>NÚMERO</w:t>
            </w:r>
          </w:p>
        </w:tc>
        <w:tc>
          <w:tcPr>
            <w:tcW w:w="2127" w:type="dxa"/>
            <w:shd w:val="clear" w:color="auto" w:fill="2F5496" w:themeFill="accent5" w:themeFillShade="BF"/>
            <w:vAlign w:val="center"/>
          </w:tcPr>
          <w:p w:rsidR="00B631EC" w:rsidRPr="00B631EC" w:rsidRDefault="00B631EC" w:rsidP="0042375F">
            <w:pPr>
              <w:jc w:val="center"/>
              <w:rPr>
                <w:b/>
                <w:color w:val="FFFFFF" w:themeColor="background1"/>
              </w:rPr>
            </w:pPr>
            <w:r w:rsidRPr="00B631EC">
              <w:rPr>
                <w:b/>
                <w:color w:val="FFFFFF" w:themeColor="background1"/>
              </w:rPr>
              <w:t>FECHA</w:t>
            </w:r>
          </w:p>
        </w:tc>
        <w:tc>
          <w:tcPr>
            <w:tcW w:w="1559" w:type="dxa"/>
            <w:shd w:val="clear" w:color="auto" w:fill="2F5496" w:themeFill="accent5" w:themeFillShade="BF"/>
            <w:vAlign w:val="center"/>
          </w:tcPr>
          <w:p w:rsidR="00B631EC" w:rsidRPr="00B631EC" w:rsidRDefault="00B631EC" w:rsidP="0042375F">
            <w:pPr>
              <w:jc w:val="center"/>
              <w:rPr>
                <w:b/>
                <w:color w:val="FFFFFF" w:themeColor="background1"/>
              </w:rPr>
            </w:pPr>
            <w:r w:rsidRPr="00B631EC">
              <w:rPr>
                <w:b/>
                <w:color w:val="FFFFFF" w:themeColor="background1"/>
              </w:rPr>
              <w:t>TIPO SESIÓN</w:t>
            </w:r>
          </w:p>
        </w:tc>
        <w:tc>
          <w:tcPr>
            <w:tcW w:w="4252" w:type="dxa"/>
            <w:shd w:val="clear" w:color="auto" w:fill="2F5496" w:themeFill="accent5" w:themeFillShade="BF"/>
            <w:vAlign w:val="center"/>
          </w:tcPr>
          <w:p w:rsidR="00B631EC" w:rsidRPr="00B631EC" w:rsidRDefault="00B631EC" w:rsidP="0042375F">
            <w:pPr>
              <w:jc w:val="center"/>
              <w:rPr>
                <w:b/>
                <w:color w:val="FFFFFF" w:themeColor="background1"/>
              </w:rPr>
            </w:pPr>
            <w:r w:rsidRPr="00B631EC">
              <w:rPr>
                <w:b/>
                <w:color w:val="FFFFFF" w:themeColor="background1"/>
              </w:rPr>
              <w:t>OBSERVACIÓN</w:t>
            </w:r>
          </w:p>
        </w:tc>
      </w:tr>
      <w:tr w:rsidR="00B631EC" w:rsidTr="00750933">
        <w:trPr>
          <w:jc w:val="center"/>
        </w:trPr>
        <w:tc>
          <w:tcPr>
            <w:tcW w:w="1129" w:type="dxa"/>
            <w:vAlign w:val="center"/>
          </w:tcPr>
          <w:p w:rsidR="00B631EC" w:rsidRDefault="00B631EC" w:rsidP="0042375F">
            <w:r>
              <w:t>001</w:t>
            </w:r>
          </w:p>
        </w:tc>
        <w:tc>
          <w:tcPr>
            <w:tcW w:w="2127" w:type="dxa"/>
            <w:vAlign w:val="center"/>
          </w:tcPr>
          <w:p w:rsidR="00B631EC" w:rsidRDefault="00B631EC" w:rsidP="0042375F">
            <w:pPr>
              <w:jc w:val="center"/>
            </w:pPr>
            <w:r>
              <w:t>01/06/2023</w:t>
            </w:r>
          </w:p>
        </w:tc>
        <w:tc>
          <w:tcPr>
            <w:tcW w:w="1559" w:type="dxa"/>
            <w:vAlign w:val="center"/>
          </w:tcPr>
          <w:p w:rsidR="00B631EC" w:rsidRDefault="009777B7" w:rsidP="0042375F">
            <w:pPr>
              <w:jc w:val="center"/>
            </w:pPr>
            <w:r>
              <w:t xml:space="preserve">Inaugural </w:t>
            </w:r>
          </w:p>
        </w:tc>
        <w:tc>
          <w:tcPr>
            <w:tcW w:w="4252" w:type="dxa"/>
            <w:vAlign w:val="center"/>
          </w:tcPr>
          <w:p w:rsidR="00B631EC" w:rsidRDefault="009777B7" w:rsidP="0042375F">
            <w:pPr>
              <w:jc w:val="center"/>
            </w:pPr>
            <w:r w:rsidRPr="009777B7">
              <w:t>Se clausura una vez agotado el orden del día</w:t>
            </w:r>
          </w:p>
        </w:tc>
      </w:tr>
      <w:tr w:rsidR="00B631EC" w:rsidTr="00750933">
        <w:trPr>
          <w:jc w:val="center"/>
        </w:trPr>
        <w:tc>
          <w:tcPr>
            <w:tcW w:w="1129" w:type="dxa"/>
            <w:vAlign w:val="center"/>
          </w:tcPr>
          <w:p w:rsidR="00B631EC" w:rsidRDefault="009777B7" w:rsidP="0042375F">
            <w:r>
              <w:t>002</w:t>
            </w:r>
          </w:p>
        </w:tc>
        <w:tc>
          <w:tcPr>
            <w:tcW w:w="2127" w:type="dxa"/>
            <w:vAlign w:val="center"/>
          </w:tcPr>
          <w:p w:rsidR="009777B7" w:rsidRDefault="009777B7" w:rsidP="0042375F">
            <w:pPr>
              <w:jc w:val="center"/>
            </w:pPr>
            <w:r>
              <w:t>14/06/2023</w:t>
            </w:r>
          </w:p>
        </w:tc>
        <w:tc>
          <w:tcPr>
            <w:tcW w:w="1559" w:type="dxa"/>
            <w:vAlign w:val="center"/>
          </w:tcPr>
          <w:p w:rsidR="00B631EC" w:rsidRDefault="009777B7" w:rsidP="0042375F">
            <w:pPr>
              <w:jc w:val="center"/>
            </w:pPr>
            <w:r>
              <w:t xml:space="preserve">Ordinaria </w:t>
            </w:r>
          </w:p>
        </w:tc>
        <w:tc>
          <w:tcPr>
            <w:tcW w:w="4252" w:type="dxa"/>
            <w:vAlign w:val="center"/>
          </w:tcPr>
          <w:p w:rsidR="00B631EC" w:rsidRDefault="009777B7" w:rsidP="0042375F">
            <w:pPr>
              <w:jc w:val="center"/>
            </w:pPr>
            <w:r w:rsidRPr="009777B7">
              <w:t>Se clausura una vez agotado el orden del día</w:t>
            </w:r>
          </w:p>
        </w:tc>
      </w:tr>
      <w:tr w:rsidR="00B631EC" w:rsidTr="00750933">
        <w:trPr>
          <w:jc w:val="center"/>
        </w:trPr>
        <w:tc>
          <w:tcPr>
            <w:tcW w:w="1129" w:type="dxa"/>
            <w:vAlign w:val="center"/>
          </w:tcPr>
          <w:p w:rsidR="00B631EC" w:rsidRDefault="009777B7" w:rsidP="0042375F">
            <w:r>
              <w:t>003</w:t>
            </w:r>
          </w:p>
        </w:tc>
        <w:tc>
          <w:tcPr>
            <w:tcW w:w="2127" w:type="dxa"/>
            <w:vAlign w:val="center"/>
          </w:tcPr>
          <w:p w:rsidR="00B631EC" w:rsidRDefault="009777B7" w:rsidP="0042375F">
            <w:pPr>
              <w:jc w:val="center"/>
            </w:pPr>
            <w:r>
              <w:t>28/06/2023</w:t>
            </w:r>
          </w:p>
        </w:tc>
        <w:tc>
          <w:tcPr>
            <w:tcW w:w="1559" w:type="dxa"/>
            <w:vAlign w:val="center"/>
          </w:tcPr>
          <w:p w:rsidR="00B631EC" w:rsidRDefault="009777B7" w:rsidP="0042375F">
            <w:pPr>
              <w:jc w:val="center"/>
            </w:pPr>
            <w:r>
              <w:t xml:space="preserve">Ordinaria </w:t>
            </w:r>
          </w:p>
        </w:tc>
        <w:tc>
          <w:tcPr>
            <w:tcW w:w="4252" w:type="dxa"/>
            <w:vAlign w:val="center"/>
          </w:tcPr>
          <w:p w:rsidR="00B631EC" w:rsidRDefault="009777B7" w:rsidP="0042375F">
            <w:pPr>
              <w:jc w:val="center"/>
            </w:pPr>
            <w:r w:rsidRPr="009777B7">
              <w:t>Se clausura una vez agotado el orden del día</w:t>
            </w:r>
          </w:p>
        </w:tc>
      </w:tr>
      <w:tr w:rsidR="00B631EC" w:rsidTr="00750933">
        <w:trPr>
          <w:jc w:val="center"/>
        </w:trPr>
        <w:tc>
          <w:tcPr>
            <w:tcW w:w="1129" w:type="dxa"/>
            <w:vAlign w:val="center"/>
          </w:tcPr>
          <w:p w:rsidR="00B631EC" w:rsidRDefault="009777B7" w:rsidP="0042375F">
            <w:r>
              <w:t>004</w:t>
            </w:r>
          </w:p>
        </w:tc>
        <w:tc>
          <w:tcPr>
            <w:tcW w:w="2127" w:type="dxa"/>
            <w:vAlign w:val="center"/>
          </w:tcPr>
          <w:p w:rsidR="00B631EC" w:rsidRDefault="009777B7" w:rsidP="0042375F">
            <w:pPr>
              <w:jc w:val="center"/>
            </w:pPr>
            <w:r>
              <w:t>12/07/2023</w:t>
            </w:r>
          </w:p>
        </w:tc>
        <w:tc>
          <w:tcPr>
            <w:tcW w:w="1559" w:type="dxa"/>
            <w:vAlign w:val="center"/>
          </w:tcPr>
          <w:p w:rsidR="00B631EC" w:rsidRDefault="009777B7" w:rsidP="0042375F">
            <w:pPr>
              <w:jc w:val="center"/>
            </w:pPr>
            <w:r>
              <w:t xml:space="preserve">Ordinaria </w:t>
            </w:r>
          </w:p>
        </w:tc>
        <w:tc>
          <w:tcPr>
            <w:tcW w:w="4252" w:type="dxa"/>
            <w:vAlign w:val="center"/>
          </w:tcPr>
          <w:p w:rsidR="00B631EC" w:rsidRDefault="009777B7" w:rsidP="0042375F">
            <w:pPr>
              <w:jc w:val="center"/>
            </w:pPr>
            <w:r w:rsidRPr="009777B7">
              <w:t>Se clausura una vez agotado el orden del día</w:t>
            </w:r>
          </w:p>
        </w:tc>
      </w:tr>
      <w:tr w:rsidR="00B631EC" w:rsidTr="00750933">
        <w:trPr>
          <w:jc w:val="center"/>
        </w:trPr>
        <w:tc>
          <w:tcPr>
            <w:tcW w:w="1129" w:type="dxa"/>
            <w:vAlign w:val="center"/>
          </w:tcPr>
          <w:p w:rsidR="00B631EC" w:rsidRDefault="009777B7" w:rsidP="0042375F">
            <w:r>
              <w:t>005</w:t>
            </w:r>
          </w:p>
        </w:tc>
        <w:tc>
          <w:tcPr>
            <w:tcW w:w="2127" w:type="dxa"/>
            <w:vAlign w:val="center"/>
          </w:tcPr>
          <w:p w:rsidR="00B631EC" w:rsidRDefault="009777B7" w:rsidP="0042375F">
            <w:pPr>
              <w:jc w:val="center"/>
            </w:pPr>
            <w:r>
              <w:t>26/07/2023</w:t>
            </w:r>
          </w:p>
        </w:tc>
        <w:tc>
          <w:tcPr>
            <w:tcW w:w="1559" w:type="dxa"/>
            <w:vAlign w:val="center"/>
          </w:tcPr>
          <w:p w:rsidR="00B631EC" w:rsidRDefault="009777B7" w:rsidP="0042375F">
            <w:pPr>
              <w:jc w:val="center"/>
            </w:pPr>
            <w:r>
              <w:t xml:space="preserve">Ordinaria </w:t>
            </w:r>
          </w:p>
        </w:tc>
        <w:tc>
          <w:tcPr>
            <w:tcW w:w="4252" w:type="dxa"/>
            <w:vAlign w:val="center"/>
          </w:tcPr>
          <w:p w:rsidR="00B631EC" w:rsidRDefault="009777B7" w:rsidP="0042375F">
            <w:pPr>
              <w:jc w:val="center"/>
            </w:pPr>
            <w:r w:rsidRPr="009777B7">
              <w:t>Se clausura una vez agotado el orden del día</w:t>
            </w:r>
          </w:p>
        </w:tc>
      </w:tr>
      <w:tr w:rsidR="00B631EC" w:rsidTr="00750933">
        <w:trPr>
          <w:jc w:val="center"/>
        </w:trPr>
        <w:tc>
          <w:tcPr>
            <w:tcW w:w="1129" w:type="dxa"/>
            <w:vAlign w:val="center"/>
          </w:tcPr>
          <w:p w:rsidR="00B631EC" w:rsidRDefault="009777B7" w:rsidP="0042375F">
            <w:r>
              <w:t>006</w:t>
            </w:r>
          </w:p>
        </w:tc>
        <w:tc>
          <w:tcPr>
            <w:tcW w:w="2127" w:type="dxa"/>
            <w:vAlign w:val="center"/>
          </w:tcPr>
          <w:p w:rsidR="00B631EC" w:rsidRDefault="009777B7" w:rsidP="0042375F">
            <w:pPr>
              <w:jc w:val="center"/>
            </w:pPr>
            <w:r>
              <w:t>09/08/2023</w:t>
            </w:r>
          </w:p>
        </w:tc>
        <w:tc>
          <w:tcPr>
            <w:tcW w:w="1559" w:type="dxa"/>
            <w:vAlign w:val="center"/>
          </w:tcPr>
          <w:p w:rsidR="00B631EC" w:rsidRDefault="009777B7" w:rsidP="0042375F">
            <w:pPr>
              <w:jc w:val="center"/>
            </w:pPr>
            <w:r>
              <w:t xml:space="preserve">Ordinaria </w:t>
            </w:r>
          </w:p>
        </w:tc>
        <w:tc>
          <w:tcPr>
            <w:tcW w:w="4252" w:type="dxa"/>
            <w:vAlign w:val="center"/>
          </w:tcPr>
          <w:p w:rsidR="00B631EC" w:rsidRDefault="009777B7" w:rsidP="0042375F">
            <w:pPr>
              <w:jc w:val="center"/>
            </w:pPr>
            <w:r w:rsidRPr="009777B7">
              <w:t>No se instala por falta de quórum</w:t>
            </w:r>
          </w:p>
        </w:tc>
      </w:tr>
      <w:tr w:rsidR="00B631EC" w:rsidTr="00750933">
        <w:trPr>
          <w:jc w:val="center"/>
        </w:trPr>
        <w:tc>
          <w:tcPr>
            <w:tcW w:w="1129" w:type="dxa"/>
            <w:vAlign w:val="center"/>
          </w:tcPr>
          <w:p w:rsidR="00B631EC" w:rsidRDefault="009777B7" w:rsidP="0042375F">
            <w:r>
              <w:t>006</w:t>
            </w:r>
          </w:p>
        </w:tc>
        <w:tc>
          <w:tcPr>
            <w:tcW w:w="2127" w:type="dxa"/>
            <w:vAlign w:val="center"/>
          </w:tcPr>
          <w:p w:rsidR="009777B7" w:rsidRDefault="009777B7" w:rsidP="0042375F">
            <w:pPr>
              <w:jc w:val="center"/>
            </w:pPr>
            <w:r>
              <w:t>06/09/2023</w:t>
            </w:r>
          </w:p>
        </w:tc>
        <w:tc>
          <w:tcPr>
            <w:tcW w:w="1559" w:type="dxa"/>
            <w:vAlign w:val="center"/>
          </w:tcPr>
          <w:p w:rsidR="00B631EC" w:rsidRDefault="009777B7" w:rsidP="0042375F">
            <w:pPr>
              <w:jc w:val="center"/>
            </w:pPr>
            <w:r>
              <w:t xml:space="preserve">Ordinaria </w:t>
            </w:r>
          </w:p>
        </w:tc>
        <w:tc>
          <w:tcPr>
            <w:tcW w:w="4252" w:type="dxa"/>
            <w:vAlign w:val="center"/>
          </w:tcPr>
          <w:p w:rsidR="00B631EC" w:rsidRDefault="009777B7" w:rsidP="0042375F">
            <w:pPr>
              <w:jc w:val="center"/>
            </w:pPr>
            <w:r w:rsidRPr="009777B7">
              <w:t>Se clausura una vez agotado el orden del día</w:t>
            </w:r>
          </w:p>
        </w:tc>
      </w:tr>
      <w:tr w:rsidR="00B631EC" w:rsidTr="00750933">
        <w:trPr>
          <w:jc w:val="center"/>
        </w:trPr>
        <w:tc>
          <w:tcPr>
            <w:tcW w:w="1129" w:type="dxa"/>
            <w:vAlign w:val="center"/>
          </w:tcPr>
          <w:p w:rsidR="00B631EC" w:rsidRDefault="009777B7" w:rsidP="0042375F">
            <w:r>
              <w:t>007</w:t>
            </w:r>
          </w:p>
        </w:tc>
        <w:tc>
          <w:tcPr>
            <w:tcW w:w="2127" w:type="dxa"/>
            <w:vAlign w:val="center"/>
          </w:tcPr>
          <w:p w:rsidR="00B631EC" w:rsidRDefault="009777B7" w:rsidP="0042375F">
            <w:pPr>
              <w:jc w:val="center"/>
            </w:pPr>
            <w:r>
              <w:t>20/09/2023</w:t>
            </w:r>
          </w:p>
        </w:tc>
        <w:tc>
          <w:tcPr>
            <w:tcW w:w="1559" w:type="dxa"/>
            <w:vAlign w:val="center"/>
          </w:tcPr>
          <w:p w:rsidR="00B631EC" w:rsidRDefault="009777B7" w:rsidP="0042375F">
            <w:pPr>
              <w:jc w:val="center"/>
            </w:pPr>
            <w:r>
              <w:t xml:space="preserve">Ordinaria </w:t>
            </w:r>
          </w:p>
        </w:tc>
        <w:tc>
          <w:tcPr>
            <w:tcW w:w="4252" w:type="dxa"/>
            <w:vAlign w:val="center"/>
          </w:tcPr>
          <w:p w:rsidR="00B631EC" w:rsidRDefault="009777B7" w:rsidP="0042375F">
            <w:pPr>
              <w:jc w:val="center"/>
            </w:pPr>
            <w:r w:rsidRPr="009777B7">
              <w:t>Se clausura una vez agotado el orden del día</w:t>
            </w:r>
          </w:p>
        </w:tc>
      </w:tr>
      <w:tr w:rsidR="00B631EC" w:rsidTr="00750933">
        <w:trPr>
          <w:jc w:val="center"/>
        </w:trPr>
        <w:tc>
          <w:tcPr>
            <w:tcW w:w="1129" w:type="dxa"/>
            <w:vAlign w:val="center"/>
          </w:tcPr>
          <w:p w:rsidR="00B631EC" w:rsidRDefault="009777B7" w:rsidP="0042375F">
            <w:r>
              <w:t>008</w:t>
            </w:r>
          </w:p>
        </w:tc>
        <w:tc>
          <w:tcPr>
            <w:tcW w:w="2127" w:type="dxa"/>
            <w:vAlign w:val="center"/>
          </w:tcPr>
          <w:p w:rsidR="00B631EC" w:rsidRDefault="009777B7" w:rsidP="0042375F">
            <w:pPr>
              <w:jc w:val="center"/>
            </w:pPr>
            <w:r>
              <w:t>04/10/2023</w:t>
            </w:r>
          </w:p>
        </w:tc>
        <w:tc>
          <w:tcPr>
            <w:tcW w:w="1559" w:type="dxa"/>
            <w:vAlign w:val="center"/>
          </w:tcPr>
          <w:p w:rsidR="00B631EC" w:rsidRDefault="009777B7" w:rsidP="0042375F">
            <w:pPr>
              <w:jc w:val="center"/>
            </w:pPr>
            <w:r>
              <w:t xml:space="preserve">Ordinaria </w:t>
            </w:r>
          </w:p>
        </w:tc>
        <w:tc>
          <w:tcPr>
            <w:tcW w:w="4252" w:type="dxa"/>
            <w:vAlign w:val="center"/>
          </w:tcPr>
          <w:p w:rsidR="00B631EC" w:rsidRDefault="009777B7" w:rsidP="0042375F">
            <w:pPr>
              <w:jc w:val="center"/>
            </w:pPr>
            <w:r w:rsidRPr="009777B7">
              <w:t>Se clausura una vez agotado el orden del día</w:t>
            </w:r>
          </w:p>
        </w:tc>
      </w:tr>
      <w:tr w:rsidR="00B631EC" w:rsidTr="00750933">
        <w:trPr>
          <w:jc w:val="center"/>
        </w:trPr>
        <w:tc>
          <w:tcPr>
            <w:tcW w:w="1129" w:type="dxa"/>
            <w:vAlign w:val="center"/>
          </w:tcPr>
          <w:p w:rsidR="00B631EC" w:rsidRDefault="009777B7" w:rsidP="0042375F">
            <w:r>
              <w:t>009</w:t>
            </w:r>
          </w:p>
        </w:tc>
        <w:tc>
          <w:tcPr>
            <w:tcW w:w="2127" w:type="dxa"/>
            <w:vAlign w:val="center"/>
          </w:tcPr>
          <w:p w:rsidR="00B631EC" w:rsidRDefault="009777B7" w:rsidP="0042375F">
            <w:pPr>
              <w:jc w:val="center"/>
            </w:pPr>
            <w:r>
              <w:t>18/10/2023</w:t>
            </w:r>
          </w:p>
        </w:tc>
        <w:tc>
          <w:tcPr>
            <w:tcW w:w="1559" w:type="dxa"/>
            <w:vAlign w:val="center"/>
          </w:tcPr>
          <w:p w:rsidR="00B631EC" w:rsidRDefault="009777B7" w:rsidP="0042375F">
            <w:pPr>
              <w:jc w:val="center"/>
            </w:pPr>
            <w:r>
              <w:t xml:space="preserve">Ordinaria </w:t>
            </w:r>
          </w:p>
        </w:tc>
        <w:tc>
          <w:tcPr>
            <w:tcW w:w="4252" w:type="dxa"/>
            <w:vAlign w:val="center"/>
          </w:tcPr>
          <w:p w:rsidR="00B631EC" w:rsidRDefault="009777B7" w:rsidP="0042375F">
            <w:pPr>
              <w:jc w:val="center"/>
            </w:pPr>
            <w:r w:rsidRPr="009777B7">
              <w:t>Se clausura una vez agotado el orden del día</w:t>
            </w:r>
          </w:p>
        </w:tc>
      </w:tr>
      <w:tr w:rsidR="00B631EC" w:rsidTr="00750933">
        <w:trPr>
          <w:jc w:val="center"/>
        </w:trPr>
        <w:tc>
          <w:tcPr>
            <w:tcW w:w="1129" w:type="dxa"/>
            <w:vAlign w:val="center"/>
          </w:tcPr>
          <w:p w:rsidR="00B631EC" w:rsidRDefault="00D42EFB" w:rsidP="0042375F">
            <w:r>
              <w:t>010</w:t>
            </w:r>
          </w:p>
        </w:tc>
        <w:tc>
          <w:tcPr>
            <w:tcW w:w="2127" w:type="dxa"/>
            <w:vAlign w:val="center"/>
          </w:tcPr>
          <w:p w:rsidR="00B631EC" w:rsidRDefault="00D42EFB" w:rsidP="0042375F">
            <w:pPr>
              <w:jc w:val="center"/>
            </w:pPr>
            <w:r>
              <w:t>01/11/2023</w:t>
            </w:r>
          </w:p>
        </w:tc>
        <w:tc>
          <w:tcPr>
            <w:tcW w:w="1559" w:type="dxa"/>
            <w:vAlign w:val="center"/>
          </w:tcPr>
          <w:p w:rsidR="00B631EC" w:rsidRDefault="00D42EFB" w:rsidP="0042375F">
            <w:pPr>
              <w:jc w:val="center"/>
            </w:pPr>
            <w:r>
              <w:t xml:space="preserve">Ordinaria </w:t>
            </w:r>
          </w:p>
        </w:tc>
        <w:tc>
          <w:tcPr>
            <w:tcW w:w="4252" w:type="dxa"/>
            <w:vAlign w:val="center"/>
          </w:tcPr>
          <w:p w:rsidR="00B631EC" w:rsidRDefault="00D42EFB" w:rsidP="0042375F">
            <w:pPr>
              <w:jc w:val="center"/>
            </w:pPr>
            <w:r w:rsidRPr="00D42EFB">
              <w:t>Se cancela con anticipación</w:t>
            </w:r>
          </w:p>
        </w:tc>
      </w:tr>
      <w:tr w:rsidR="00B631EC" w:rsidTr="00750933">
        <w:trPr>
          <w:jc w:val="center"/>
        </w:trPr>
        <w:tc>
          <w:tcPr>
            <w:tcW w:w="1129" w:type="dxa"/>
            <w:vAlign w:val="center"/>
          </w:tcPr>
          <w:p w:rsidR="00B631EC" w:rsidRDefault="00D42EFB" w:rsidP="0042375F">
            <w:r>
              <w:t>011</w:t>
            </w:r>
          </w:p>
        </w:tc>
        <w:tc>
          <w:tcPr>
            <w:tcW w:w="2127" w:type="dxa"/>
            <w:vAlign w:val="center"/>
          </w:tcPr>
          <w:p w:rsidR="00B631EC" w:rsidRDefault="00D42EFB" w:rsidP="0042375F">
            <w:pPr>
              <w:jc w:val="center"/>
            </w:pPr>
            <w:r>
              <w:t>15/11/2023</w:t>
            </w:r>
          </w:p>
        </w:tc>
        <w:tc>
          <w:tcPr>
            <w:tcW w:w="1559" w:type="dxa"/>
            <w:vAlign w:val="center"/>
          </w:tcPr>
          <w:p w:rsidR="00B631EC" w:rsidRDefault="00D42EFB" w:rsidP="0042375F">
            <w:pPr>
              <w:jc w:val="center"/>
            </w:pPr>
            <w:r>
              <w:t xml:space="preserve">Ordinaria </w:t>
            </w:r>
          </w:p>
        </w:tc>
        <w:tc>
          <w:tcPr>
            <w:tcW w:w="4252" w:type="dxa"/>
            <w:vAlign w:val="center"/>
          </w:tcPr>
          <w:p w:rsidR="00B631EC" w:rsidRDefault="0021606C" w:rsidP="0042375F">
            <w:pPr>
              <w:jc w:val="center"/>
            </w:pPr>
            <w:r w:rsidRPr="009777B7">
              <w:t>Se clausura una vez agotado el orden del día</w:t>
            </w:r>
          </w:p>
        </w:tc>
      </w:tr>
      <w:tr w:rsidR="00B631EC" w:rsidTr="00750933">
        <w:trPr>
          <w:jc w:val="center"/>
        </w:trPr>
        <w:tc>
          <w:tcPr>
            <w:tcW w:w="1129" w:type="dxa"/>
            <w:vAlign w:val="center"/>
          </w:tcPr>
          <w:p w:rsidR="00B631EC" w:rsidRDefault="0021606C" w:rsidP="0042375F">
            <w:r>
              <w:t>012</w:t>
            </w:r>
          </w:p>
        </w:tc>
        <w:tc>
          <w:tcPr>
            <w:tcW w:w="2127" w:type="dxa"/>
            <w:vAlign w:val="center"/>
          </w:tcPr>
          <w:p w:rsidR="00B631EC" w:rsidRDefault="0021606C" w:rsidP="0042375F">
            <w:pPr>
              <w:jc w:val="center"/>
            </w:pPr>
            <w:r>
              <w:t>29/11/2023</w:t>
            </w:r>
          </w:p>
        </w:tc>
        <w:tc>
          <w:tcPr>
            <w:tcW w:w="1559" w:type="dxa"/>
            <w:vAlign w:val="center"/>
          </w:tcPr>
          <w:p w:rsidR="00B631EC" w:rsidRDefault="0021606C" w:rsidP="0042375F">
            <w:pPr>
              <w:jc w:val="center"/>
            </w:pPr>
            <w:r>
              <w:t xml:space="preserve">Ordinaria </w:t>
            </w:r>
          </w:p>
        </w:tc>
        <w:tc>
          <w:tcPr>
            <w:tcW w:w="4252" w:type="dxa"/>
            <w:vAlign w:val="center"/>
          </w:tcPr>
          <w:p w:rsidR="00B631EC" w:rsidRDefault="0021606C" w:rsidP="0042375F">
            <w:pPr>
              <w:jc w:val="center"/>
            </w:pPr>
            <w:r w:rsidRPr="009777B7">
              <w:t>Se clausura una vez agotado el orden del día</w:t>
            </w:r>
          </w:p>
        </w:tc>
      </w:tr>
      <w:tr w:rsidR="00B631EC" w:rsidTr="00750933">
        <w:trPr>
          <w:jc w:val="center"/>
        </w:trPr>
        <w:tc>
          <w:tcPr>
            <w:tcW w:w="1129" w:type="dxa"/>
            <w:vAlign w:val="center"/>
          </w:tcPr>
          <w:p w:rsidR="00B631EC" w:rsidRDefault="0021606C" w:rsidP="0042375F">
            <w:r>
              <w:t>001</w:t>
            </w:r>
          </w:p>
        </w:tc>
        <w:tc>
          <w:tcPr>
            <w:tcW w:w="2127" w:type="dxa"/>
            <w:vAlign w:val="center"/>
          </w:tcPr>
          <w:p w:rsidR="00B631EC" w:rsidRDefault="0021606C" w:rsidP="0042375F">
            <w:pPr>
              <w:jc w:val="center"/>
            </w:pPr>
            <w:r>
              <w:t>13/12/2023</w:t>
            </w:r>
          </w:p>
        </w:tc>
        <w:tc>
          <w:tcPr>
            <w:tcW w:w="1559" w:type="dxa"/>
            <w:vAlign w:val="center"/>
          </w:tcPr>
          <w:p w:rsidR="00B631EC" w:rsidRDefault="0021606C" w:rsidP="0042375F">
            <w:pPr>
              <w:jc w:val="center"/>
            </w:pPr>
            <w:r>
              <w:t>Extraordinaria</w:t>
            </w:r>
          </w:p>
        </w:tc>
        <w:tc>
          <w:tcPr>
            <w:tcW w:w="4252" w:type="dxa"/>
            <w:vAlign w:val="center"/>
          </w:tcPr>
          <w:p w:rsidR="00B631EC" w:rsidRDefault="0021606C" w:rsidP="0042375F">
            <w:pPr>
              <w:jc w:val="center"/>
            </w:pPr>
            <w:r w:rsidRPr="009777B7">
              <w:t>Se clausura una vez agotado el orden del día</w:t>
            </w:r>
          </w:p>
        </w:tc>
      </w:tr>
      <w:tr w:rsidR="0021606C" w:rsidTr="00750933">
        <w:trPr>
          <w:jc w:val="center"/>
        </w:trPr>
        <w:tc>
          <w:tcPr>
            <w:tcW w:w="1129" w:type="dxa"/>
            <w:vAlign w:val="center"/>
          </w:tcPr>
          <w:p w:rsidR="0021606C" w:rsidRDefault="0021606C" w:rsidP="0042375F">
            <w:r>
              <w:t>013</w:t>
            </w:r>
          </w:p>
        </w:tc>
        <w:tc>
          <w:tcPr>
            <w:tcW w:w="2127" w:type="dxa"/>
            <w:vAlign w:val="center"/>
          </w:tcPr>
          <w:p w:rsidR="0021606C" w:rsidRDefault="0021606C" w:rsidP="0042375F">
            <w:pPr>
              <w:jc w:val="center"/>
            </w:pPr>
            <w:r>
              <w:t>10/01/2024</w:t>
            </w:r>
          </w:p>
        </w:tc>
        <w:tc>
          <w:tcPr>
            <w:tcW w:w="1559" w:type="dxa"/>
            <w:vAlign w:val="center"/>
          </w:tcPr>
          <w:p w:rsidR="0021606C" w:rsidRDefault="0021606C" w:rsidP="0042375F">
            <w:pPr>
              <w:jc w:val="center"/>
            </w:pPr>
            <w:r>
              <w:t>Ordinaria</w:t>
            </w:r>
          </w:p>
        </w:tc>
        <w:tc>
          <w:tcPr>
            <w:tcW w:w="4252" w:type="dxa"/>
            <w:vAlign w:val="center"/>
          </w:tcPr>
          <w:p w:rsidR="0021606C" w:rsidRDefault="0021606C" w:rsidP="0042375F">
            <w:pPr>
              <w:jc w:val="center"/>
            </w:pPr>
            <w:r w:rsidRPr="00D42EFB">
              <w:t>Se cancela con anticipación</w:t>
            </w:r>
          </w:p>
        </w:tc>
      </w:tr>
      <w:tr w:rsidR="0021606C" w:rsidTr="00750933">
        <w:trPr>
          <w:jc w:val="center"/>
        </w:trPr>
        <w:tc>
          <w:tcPr>
            <w:tcW w:w="1129" w:type="dxa"/>
            <w:vAlign w:val="center"/>
          </w:tcPr>
          <w:p w:rsidR="0021606C" w:rsidRDefault="0021606C" w:rsidP="0042375F">
            <w:r>
              <w:lastRenderedPageBreak/>
              <w:t>002</w:t>
            </w:r>
          </w:p>
        </w:tc>
        <w:tc>
          <w:tcPr>
            <w:tcW w:w="2127" w:type="dxa"/>
            <w:vAlign w:val="center"/>
          </w:tcPr>
          <w:p w:rsidR="0021606C" w:rsidRDefault="0021606C" w:rsidP="0042375F">
            <w:pPr>
              <w:jc w:val="center"/>
            </w:pPr>
            <w:r>
              <w:t>17/01/2024</w:t>
            </w:r>
          </w:p>
        </w:tc>
        <w:tc>
          <w:tcPr>
            <w:tcW w:w="1559" w:type="dxa"/>
            <w:vAlign w:val="center"/>
          </w:tcPr>
          <w:p w:rsidR="0021606C" w:rsidRDefault="0021606C" w:rsidP="0042375F">
            <w:pPr>
              <w:jc w:val="center"/>
            </w:pPr>
            <w:r>
              <w:t xml:space="preserve">Extraordinaria </w:t>
            </w:r>
          </w:p>
        </w:tc>
        <w:tc>
          <w:tcPr>
            <w:tcW w:w="4252" w:type="dxa"/>
            <w:vAlign w:val="center"/>
          </w:tcPr>
          <w:p w:rsidR="0021606C" w:rsidRDefault="0021606C" w:rsidP="0042375F">
            <w:pPr>
              <w:jc w:val="center"/>
            </w:pPr>
            <w:r w:rsidRPr="009777B7">
              <w:t>Se clausura una vez agotado el orden del día</w:t>
            </w:r>
          </w:p>
        </w:tc>
      </w:tr>
      <w:tr w:rsidR="0021606C" w:rsidTr="00750933">
        <w:trPr>
          <w:jc w:val="center"/>
        </w:trPr>
        <w:tc>
          <w:tcPr>
            <w:tcW w:w="1129" w:type="dxa"/>
            <w:vAlign w:val="center"/>
          </w:tcPr>
          <w:p w:rsidR="0021606C" w:rsidRDefault="0021606C" w:rsidP="0042375F">
            <w:r>
              <w:t>014</w:t>
            </w:r>
          </w:p>
        </w:tc>
        <w:tc>
          <w:tcPr>
            <w:tcW w:w="2127" w:type="dxa"/>
            <w:vAlign w:val="center"/>
          </w:tcPr>
          <w:p w:rsidR="0021606C" w:rsidRDefault="0021606C" w:rsidP="0042375F">
            <w:pPr>
              <w:jc w:val="center"/>
            </w:pPr>
            <w:r>
              <w:t>24/01/2024</w:t>
            </w:r>
          </w:p>
        </w:tc>
        <w:tc>
          <w:tcPr>
            <w:tcW w:w="1559" w:type="dxa"/>
            <w:vAlign w:val="center"/>
          </w:tcPr>
          <w:p w:rsidR="0021606C" w:rsidRDefault="0021606C" w:rsidP="0042375F">
            <w:pPr>
              <w:jc w:val="center"/>
            </w:pPr>
            <w:r>
              <w:t xml:space="preserve">Ordinaria </w:t>
            </w:r>
          </w:p>
        </w:tc>
        <w:tc>
          <w:tcPr>
            <w:tcW w:w="4252" w:type="dxa"/>
            <w:vAlign w:val="center"/>
          </w:tcPr>
          <w:p w:rsidR="0021606C" w:rsidRDefault="0021606C" w:rsidP="0042375F">
            <w:pPr>
              <w:jc w:val="center"/>
            </w:pPr>
            <w:r w:rsidRPr="00D42EFB">
              <w:t>Se cancela con anticipación</w:t>
            </w:r>
          </w:p>
        </w:tc>
      </w:tr>
      <w:tr w:rsidR="00BA4E57" w:rsidTr="00750933">
        <w:trPr>
          <w:jc w:val="center"/>
        </w:trPr>
        <w:tc>
          <w:tcPr>
            <w:tcW w:w="1129" w:type="dxa"/>
            <w:vAlign w:val="center"/>
          </w:tcPr>
          <w:p w:rsidR="00BA4E57" w:rsidRDefault="00BA4E57" w:rsidP="0042375F">
            <w:r>
              <w:t>003</w:t>
            </w:r>
          </w:p>
        </w:tc>
        <w:tc>
          <w:tcPr>
            <w:tcW w:w="2127" w:type="dxa"/>
            <w:vAlign w:val="center"/>
          </w:tcPr>
          <w:p w:rsidR="00BA4E57" w:rsidRDefault="00BA4E57" w:rsidP="0042375F">
            <w:pPr>
              <w:jc w:val="center"/>
            </w:pPr>
            <w:r>
              <w:t>26/01/2024</w:t>
            </w:r>
          </w:p>
        </w:tc>
        <w:tc>
          <w:tcPr>
            <w:tcW w:w="1559" w:type="dxa"/>
            <w:vAlign w:val="center"/>
          </w:tcPr>
          <w:p w:rsidR="00BA4E57" w:rsidRDefault="00BA4E57" w:rsidP="0042375F">
            <w:pPr>
              <w:jc w:val="center"/>
            </w:pPr>
            <w:r>
              <w:t xml:space="preserve">Extraordinaria </w:t>
            </w:r>
          </w:p>
        </w:tc>
        <w:tc>
          <w:tcPr>
            <w:tcW w:w="4252" w:type="dxa"/>
            <w:vAlign w:val="center"/>
          </w:tcPr>
          <w:p w:rsidR="00BA4E57" w:rsidRDefault="00BA4E57" w:rsidP="0042375F">
            <w:pPr>
              <w:jc w:val="center"/>
            </w:pPr>
            <w:r w:rsidRPr="009777B7">
              <w:t>Se clausura una vez agotado el orden del día</w:t>
            </w:r>
          </w:p>
        </w:tc>
      </w:tr>
      <w:tr w:rsidR="005A220D" w:rsidTr="00750933">
        <w:trPr>
          <w:jc w:val="center"/>
        </w:trPr>
        <w:tc>
          <w:tcPr>
            <w:tcW w:w="1129" w:type="dxa"/>
            <w:vAlign w:val="center"/>
          </w:tcPr>
          <w:p w:rsidR="005A220D" w:rsidRDefault="005A220D" w:rsidP="0042375F">
            <w:r>
              <w:t>015</w:t>
            </w:r>
          </w:p>
        </w:tc>
        <w:tc>
          <w:tcPr>
            <w:tcW w:w="2127" w:type="dxa"/>
            <w:vAlign w:val="center"/>
          </w:tcPr>
          <w:p w:rsidR="005A220D" w:rsidRDefault="005A220D" w:rsidP="0042375F">
            <w:pPr>
              <w:jc w:val="center"/>
            </w:pPr>
            <w:r>
              <w:t>07/02/2024</w:t>
            </w:r>
          </w:p>
        </w:tc>
        <w:tc>
          <w:tcPr>
            <w:tcW w:w="1559" w:type="dxa"/>
            <w:vAlign w:val="center"/>
          </w:tcPr>
          <w:p w:rsidR="005A220D" w:rsidRDefault="005A220D" w:rsidP="0042375F">
            <w:pPr>
              <w:jc w:val="center"/>
            </w:pPr>
            <w:r>
              <w:t xml:space="preserve">Ordinaria </w:t>
            </w:r>
          </w:p>
        </w:tc>
        <w:tc>
          <w:tcPr>
            <w:tcW w:w="4252" w:type="dxa"/>
            <w:vAlign w:val="center"/>
          </w:tcPr>
          <w:p w:rsidR="005A220D" w:rsidRDefault="005A220D" w:rsidP="0042375F">
            <w:pPr>
              <w:jc w:val="center"/>
            </w:pPr>
            <w:r w:rsidRPr="009777B7">
              <w:t>Se clausura una vez agotado el orden del día</w:t>
            </w:r>
          </w:p>
        </w:tc>
      </w:tr>
      <w:tr w:rsidR="005A220D" w:rsidTr="00750933">
        <w:trPr>
          <w:jc w:val="center"/>
        </w:trPr>
        <w:tc>
          <w:tcPr>
            <w:tcW w:w="1129" w:type="dxa"/>
            <w:vAlign w:val="center"/>
          </w:tcPr>
          <w:p w:rsidR="005A220D" w:rsidRDefault="005A220D" w:rsidP="0042375F">
            <w:r>
              <w:t>016</w:t>
            </w:r>
          </w:p>
        </w:tc>
        <w:tc>
          <w:tcPr>
            <w:tcW w:w="2127" w:type="dxa"/>
            <w:vAlign w:val="center"/>
          </w:tcPr>
          <w:p w:rsidR="005A220D" w:rsidRDefault="005A220D" w:rsidP="0042375F">
            <w:pPr>
              <w:jc w:val="center"/>
            </w:pPr>
            <w:r>
              <w:t>06/03/2024</w:t>
            </w:r>
          </w:p>
        </w:tc>
        <w:tc>
          <w:tcPr>
            <w:tcW w:w="1559" w:type="dxa"/>
            <w:vAlign w:val="center"/>
          </w:tcPr>
          <w:p w:rsidR="005A220D" w:rsidRDefault="005A220D" w:rsidP="0042375F">
            <w:pPr>
              <w:jc w:val="center"/>
            </w:pPr>
            <w:r>
              <w:t xml:space="preserve">Ordinaria </w:t>
            </w:r>
          </w:p>
        </w:tc>
        <w:tc>
          <w:tcPr>
            <w:tcW w:w="4252" w:type="dxa"/>
            <w:vAlign w:val="center"/>
          </w:tcPr>
          <w:p w:rsidR="005A220D" w:rsidRDefault="005A220D" w:rsidP="0042375F">
            <w:pPr>
              <w:jc w:val="center"/>
            </w:pPr>
            <w:r w:rsidRPr="009777B7">
              <w:t>Se clausura una vez agotado el orden del día</w:t>
            </w:r>
          </w:p>
        </w:tc>
      </w:tr>
      <w:tr w:rsidR="005A220D" w:rsidTr="00750933">
        <w:trPr>
          <w:jc w:val="center"/>
        </w:trPr>
        <w:tc>
          <w:tcPr>
            <w:tcW w:w="1129" w:type="dxa"/>
            <w:vAlign w:val="center"/>
          </w:tcPr>
          <w:p w:rsidR="005A220D" w:rsidRDefault="005A220D" w:rsidP="0042375F">
            <w:r>
              <w:t>017</w:t>
            </w:r>
          </w:p>
        </w:tc>
        <w:tc>
          <w:tcPr>
            <w:tcW w:w="2127" w:type="dxa"/>
            <w:vAlign w:val="center"/>
          </w:tcPr>
          <w:p w:rsidR="005A220D" w:rsidRDefault="005A220D" w:rsidP="0042375F">
            <w:pPr>
              <w:jc w:val="center"/>
            </w:pPr>
            <w:r>
              <w:t>20/03/2024</w:t>
            </w:r>
          </w:p>
        </w:tc>
        <w:tc>
          <w:tcPr>
            <w:tcW w:w="1559" w:type="dxa"/>
            <w:vAlign w:val="center"/>
          </w:tcPr>
          <w:p w:rsidR="005A220D" w:rsidRDefault="005A220D" w:rsidP="0042375F">
            <w:pPr>
              <w:jc w:val="center"/>
            </w:pPr>
            <w:r>
              <w:t>Ordinaria</w:t>
            </w:r>
          </w:p>
        </w:tc>
        <w:tc>
          <w:tcPr>
            <w:tcW w:w="4252" w:type="dxa"/>
            <w:vAlign w:val="center"/>
          </w:tcPr>
          <w:p w:rsidR="005A220D" w:rsidRDefault="005A220D" w:rsidP="0042375F">
            <w:pPr>
              <w:jc w:val="center"/>
            </w:pPr>
            <w:r w:rsidRPr="009777B7">
              <w:t>Se clausura una vez agotado el orden del día</w:t>
            </w:r>
          </w:p>
        </w:tc>
      </w:tr>
      <w:tr w:rsidR="00EB10B1" w:rsidTr="00750933">
        <w:trPr>
          <w:jc w:val="center"/>
        </w:trPr>
        <w:tc>
          <w:tcPr>
            <w:tcW w:w="1129" w:type="dxa"/>
            <w:vAlign w:val="center"/>
          </w:tcPr>
          <w:p w:rsidR="00EB10B1" w:rsidRDefault="00EB10B1" w:rsidP="0042375F">
            <w:r>
              <w:t>018</w:t>
            </w:r>
          </w:p>
        </w:tc>
        <w:tc>
          <w:tcPr>
            <w:tcW w:w="2127" w:type="dxa"/>
            <w:vAlign w:val="center"/>
          </w:tcPr>
          <w:p w:rsidR="00EB10B1" w:rsidRDefault="00EB10B1" w:rsidP="0042375F">
            <w:pPr>
              <w:jc w:val="center"/>
            </w:pPr>
            <w:r>
              <w:t>01/05/2024</w:t>
            </w:r>
          </w:p>
        </w:tc>
        <w:tc>
          <w:tcPr>
            <w:tcW w:w="1559" w:type="dxa"/>
            <w:vAlign w:val="center"/>
          </w:tcPr>
          <w:p w:rsidR="00EB10B1" w:rsidRDefault="00EB10B1" w:rsidP="0042375F">
            <w:pPr>
              <w:jc w:val="center"/>
            </w:pPr>
            <w:r>
              <w:t xml:space="preserve">Ordinaria </w:t>
            </w:r>
          </w:p>
        </w:tc>
        <w:tc>
          <w:tcPr>
            <w:tcW w:w="4252" w:type="dxa"/>
            <w:vAlign w:val="center"/>
          </w:tcPr>
          <w:p w:rsidR="00EB10B1" w:rsidRDefault="00EB10B1" w:rsidP="0042375F">
            <w:pPr>
              <w:jc w:val="center"/>
            </w:pPr>
            <w:r w:rsidRPr="009777B7">
              <w:t>Se clausura una vez agotado el orden del día</w:t>
            </w:r>
          </w:p>
        </w:tc>
      </w:tr>
      <w:tr w:rsidR="00EB10B1" w:rsidTr="00750933">
        <w:trPr>
          <w:jc w:val="center"/>
        </w:trPr>
        <w:tc>
          <w:tcPr>
            <w:tcW w:w="1129" w:type="dxa"/>
            <w:vAlign w:val="center"/>
          </w:tcPr>
          <w:p w:rsidR="00EB10B1" w:rsidRDefault="00EB10B1" w:rsidP="0042375F">
            <w:r>
              <w:t>019</w:t>
            </w:r>
          </w:p>
        </w:tc>
        <w:tc>
          <w:tcPr>
            <w:tcW w:w="2127" w:type="dxa"/>
            <w:vAlign w:val="center"/>
          </w:tcPr>
          <w:p w:rsidR="00EB10B1" w:rsidRDefault="00EB10B1" w:rsidP="0042375F">
            <w:pPr>
              <w:jc w:val="center"/>
            </w:pPr>
            <w:r>
              <w:t>15/05/2024</w:t>
            </w:r>
          </w:p>
        </w:tc>
        <w:tc>
          <w:tcPr>
            <w:tcW w:w="1559" w:type="dxa"/>
            <w:vAlign w:val="center"/>
          </w:tcPr>
          <w:p w:rsidR="00EB10B1" w:rsidRDefault="00EB10B1" w:rsidP="0042375F">
            <w:pPr>
              <w:jc w:val="center"/>
            </w:pPr>
            <w:r>
              <w:t xml:space="preserve">Ordinaria </w:t>
            </w:r>
          </w:p>
        </w:tc>
        <w:tc>
          <w:tcPr>
            <w:tcW w:w="4252" w:type="dxa"/>
            <w:vAlign w:val="center"/>
          </w:tcPr>
          <w:p w:rsidR="00EB10B1" w:rsidRDefault="00EB10B1" w:rsidP="0042375F">
            <w:pPr>
              <w:jc w:val="center"/>
            </w:pPr>
            <w:r w:rsidRPr="00D42EFB">
              <w:t>Se cancela con anticipación</w:t>
            </w:r>
          </w:p>
        </w:tc>
      </w:tr>
    </w:tbl>
    <w:p w:rsidR="000C33F9" w:rsidRDefault="000C33F9" w:rsidP="0042375F">
      <w:pPr>
        <w:jc w:val="both"/>
      </w:pPr>
    </w:p>
    <w:p w:rsidR="00F46C6F" w:rsidRDefault="000C33F9" w:rsidP="0042375F">
      <w:pPr>
        <w:pStyle w:val="Prrafodelista"/>
        <w:numPr>
          <w:ilvl w:val="0"/>
          <w:numId w:val="4"/>
        </w:numPr>
        <w:ind w:left="0" w:firstLine="0"/>
        <w:jc w:val="both"/>
        <w:rPr>
          <w:sz w:val="18"/>
          <w:szCs w:val="18"/>
        </w:rPr>
      </w:pPr>
      <w:r w:rsidRPr="000C33F9">
        <w:rPr>
          <w:b/>
          <w:sz w:val="18"/>
          <w:szCs w:val="18"/>
        </w:rPr>
        <w:t>Fuente</w:t>
      </w:r>
      <w:r w:rsidRPr="000C33F9">
        <w:rPr>
          <w:sz w:val="18"/>
          <w:szCs w:val="18"/>
        </w:rPr>
        <w:t>: Información remitida por Secretaría General del Concejo Metropolitano mediante Memorando No. GADDMQ-SGCM-2024-1495</w:t>
      </w:r>
    </w:p>
    <w:p w:rsidR="000C33F9" w:rsidRPr="000C33F9" w:rsidRDefault="000C33F9" w:rsidP="0042375F">
      <w:pPr>
        <w:pStyle w:val="Prrafodelista"/>
        <w:ind w:left="0"/>
        <w:jc w:val="both"/>
        <w:rPr>
          <w:sz w:val="18"/>
          <w:szCs w:val="18"/>
        </w:rPr>
      </w:pPr>
    </w:p>
    <w:p w:rsidR="00F46C6F" w:rsidRDefault="00F46C6F" w:rsidP="0042375F">
      <w:pPr>
        <w:jc w:val="both"/>
        <w:rPr>
          <w:b/>
        </w:rPr>
      </w:pPr>
      <w:r w:rsidRPr="00F46C6F">
        <w:rPr>
          <w:b/>
        </w:rPr>
        <w:t>5.2 Temas tratados</w:t>
      </w:r>
    </w:p>
    <w:p w:rsidR="005032C1" w:rsidRDefault="00E222F0" w:rsidP="0042375F">
      <w:pPr>
        <w:jc w:val="both"/>
      </w:pPr>
      <w:r w:rsidRPr="00E222F0">
        <w:t>Durante el primer año de gestión, la Comisión de Conectividad se abocó a conocer el estado de diversos proyectos y programas implementados por el Municipio, conforme a las facultades estipuladas en el Código Municipal. Este periodo inicial se caracterizó por un trabajo de fiscalización y seguimiento a iniciativas clave, como</w:t>
      </w:r>
      <w:r w:rsidR="005032C1">
        <w:t xml:space="preserve"> por ejemplo</w:t>
      </w:r>
      <w:r w:rsidRPr="00E222F0">
        <w:t xml:space="preserve"> el proyecto del Folio Real</w:t>
      </w:r>
      <w:r w:rsidR="005032C1">
        <w:t>, puntos de Wifi gratuito, conectividad y servicios tecnológicos en Casa Somos, sistemas de cobro y tarjeta ciudad a cargo de la Empresa Metro de Quito</w:t>
      </w:r>
      <w:r w:rsidRPr="00E222F0">
        <w:t xml:space="preserve">. </w:t>
      </w:r>
    </w:p>
    <w:p w:rsidR="00E222F0" w:rsidRPr="00E222F0" w:rsidRDefault="00E222F0" w:rsidP="0042375F">
      <w:pPr>
        <w:jc w:val="both"/>
      </w:pPr>
      <w:r w:rsidRPr="00E222F0">
        <w:t>Para llevar a cabo esta labor, convocamos a distintas autoridades municipales, con el fin de colaborar y garantizar la transparencia y efectividad en el desarrollo de los proyectos.</w:t>
      </w:r>
    </w:p>
    <w:p w:rsidR="00E222F0" w:rsidRDefault="00E222F0" w:rsidP="0042375F">
      <w:pPr>
        <w:jc w:val="both"/>
      </w:pPr>
      <w:r w:rsidRPr="00E222F0">
        <w:t>Además, la Comisión de Conectividad abrió sus puertas a actores relevantes en el ámbito de las tecnologías, quienes solicitaron ser recibidos para presentar las diversas herramientas y soluciones innovadoras disponibles para las ciudades modernas. Estas reuniones en comisiones generales permitieron a la comisión evaluar y considerar nuevas estrategias tecnológicas que podrían potenciar el desarrollo y la eficiencia de los servicios municipales, asegurando que nuestra gestión no solo se centre en el presente, sino que también mire hacia el futuro con soluciones vanguardistas y sostenibles</w:t>
      </w:r>
    </w:p>
    <w:p w:rsidR="00C96707" w:rsidRDefault="00C96707" w:rsidP="0042375F">
      <w:pPr>
        <w:jc w:val="both"/>
      </w:pPr>
    </w:p>
    <w:p w:rsidR="0021123B" w:rsidRPr="00135968" w:rsidRDefault="0021123B" w:rsidP="0042375F">
      <w:pPr>
        <w:jc w:val="both"/>
        <w:rPr>
          <w:b/>
          <w:u w:val="single"/>
        </w:rPr>
      </w:pPr>
      <w:r w:rsidRPr="00135968">
        <w:rPr>
          <w:b/>
          <w:u w:val="single"/>
        </w:rPr>
        <w:t>Tabla No. 2</w:t>
      </w:r>
    </w:p>
    <w:p w:rsidR="0021123B" w:rsidRDefault="0021123B" w:rsidP="0042375F">
      <w:pPr>
        <w:jc w:val="both"/>
      </w:pPr>
    </w:p>
    <w:tbl>
      <w:tblPr>
        <w:tblW w:w="9073" w:type="dxa"/>
        <w:tblInd w:w="-289" w:type="dxa"/>
        <w:tblCellMar>
          <w:left w:w="70" w:type="dxa"/>
          <w:right w:w="70" w:type="dxa"/>
        </w:tblCellMar>
        <w:tblLook w:val="04A0" w:firstRow="1" w:lastRow="0" w:firstColumn="1" w:lastColumn="0" w:noHBand="0" w:noVBand="1"/>
      </w:tblPr>
      <w:tblGrid>
        <w:gridCol w:w="1904"/>
        <w:gridCol w:w="1340"/>
        <w:gridCol w:w="5829"/>
      </w:tblGrid>
      <w:tr w:rsidR="00A7571C" w:rsidRPr="00081D20" w:rsidTr="007436B8">
        <w:trPr>
          <w:trHeight w:val="389"/>
        </w:trPr>
        <w:tc>
          <w:tcPr>
            <w:tcW w:w="9073" w:type="dxa"/>
            <w:gridSpan w:val="3"/>
            <w:tcBorders>
              <w:top w:val="single" w:sz="4" w:space="0" w:color="auto"/>
              <w:left w:val="single" w:sz="4" w:space="0" w:color="auto"/>
              <w:bottom w:val="nil"/>
              <w:right w:val="single" w:sz="4" w:space="0" w:color="auto"/>
            </w:tcBorders>
            <w:shd w:val="clear" w:color="auto" w:fill="2F5496" w:themeFill="accent5" w:themeFillShade="BF"/>
            <w:vAlign w:val="center"/>
          </w:tcPr>
          <w:p w:rsidR="00A7571C" w:rsidRPr="00081D20" w:rsidRDefault="007724DD" w:rsidP="0042375F">
            <w:pPr>
              <w:spacing w:after="0" w:line="240" w:lineRule="auto"/>
              <w:jc w:val="center"/>
              <w:rPr>
                <w:rFonts w:eastAsia="Times New Roman" w:cstheme="minorHAnsi"/>
                <w:b/>
                <w:bCs/>
                <w:color w:val="FFFFFF" w:themeColor="background1"/>
                <w:lang w:eastAsia="es-EC"/>
              </w:rPr>
            </w:pPr>
            <w:r>
              <w:rPr>
                <w:rFonts w:eastAsia="Times New Roman" w:cstheme="minorHAnsi"/>
                <w:b/>
                <w:bCs/>
                <w:color w:val="FFFFFF" w:themeColor="background1"/>
                <w:lang w:eastAsia="es-EC"/>
              </w:rPr>
              <w:t>TEMAS TRATADOS EN LA</w:t>
            </w:r>
            <w:r w:rsidR="00A7571C">
              <w:rPr>
                <w:rFonts w:eastAsia="Times New Roman" w:cstheme="minorHAnsi"/>
                <w:b/>
                <w:bCs/>
                <w:color w:val="FFFFFF" w:themeColor="background1"/>
                <w:lang w:eastAsia="es-EC"/>
              </w:rPr>
              <w:t xml:space="preserve"> COMISIÓN DE CONECTIVIDAD </w:t>
            </w:r>
          </w:p>
        </w:tc>
      </w:tr>
      <w:tr w:rsidR="00081D20" w:rsidRPr="00081D20" w:rsidTr="00A7571C">
        <w:trPr>
          <w:trHeight w:val="389"/>
        </w:trPr>
        <w:tc>
          <w:tcPr>
            <w:tcW w:w="1904" w:type="dxa"/>
            <w:tcBorders>
              <w:top w:val="single" w:sz="4" w:space="0" w:color="auto"/>
              <w:left w:val="single" w:sz="4" w:space="0" w:color="auto"/>
              <w:bottom w:val="nil"/>
              <w:right w:val="single" w:sz="4" w:space="0" w:color="auto"/>
            </w:tcBorders>
            <w:shd w:val="clear" w:color="auto" w:fill="2F5496" w:themeFill="accent5" w:themeFillShade="BF"/>
            <w:vAlign w:val="center"/>
            <w:hideMark/>
          </w:tcPr>
          <w:p w:rsidR="00081D20" w:rsidRPr="00081D20" w:rsidRDefault="00081D20" w:rsidP="0042375F">
            <w:pPr>
              <w:spacing w:after="0" w:line="240" w:lineRule="auto"/>
              <w:jc w:val="center"/>
              <w:rPr>
                <w:rFonts w:eastAsia="Times New Roman" w:cstheme="minorHAnsi"/>
                <w:b/>
                <w:bCs/>
                <w:color w:val="FFFFFF" w:themeColor="background1"/>
                <w:lang w:eastAsia="es-EC"/>
              </w:rPr>
            </w:pPr>
            <w:r w:rsidRPr="00081D20">
              <w:rPr>
                <w:rFonts w:eastAsia="Times New Roman" w:cstheme="minorHAnsi"/>
                <w:b/>
                <w:bCs/>
                <w:color w:val="FFFFFF" w:themeColor="background1"/>
                <w:lang w:eastAsia="es-EC"/>
              </w:rPr>
              <w:t>No.</w:t>
            </w:r>
          </w:p>
        </w:tc>
        <w:tc>
          <w:tcPr>
            <w:tcW w:w="1340" w:type="dxa"/>
            <w:tcBorders>
              <w:top w:val="single" w:sz="4" w:space="0" w:color="auto"/>
              <w:left w:val="nil"/>
              <w:bottom w:val="nil"/>
              <w:right w:val="single" w:sz="4" w:space="0" w:color="auto"/>
            </w:tcBorders>
            <w:shd w:val="clear" w:color="auto" w:fill="2F5496" w:themeFill="accent5" w:themeFillShade="BF"/>
            <w:vAlign w:val="center"/>
            <w:hideMark/>
          </w:tcPr>
          <w:p w:rsidR="00081D20" w:rsidRPr="00081D20" w:rsidRDefault="00081D20" w:rsidP="0042375F">
            <w:pPr>
              <w:spacing w:after="0" w:line="240" w:lineRule="auto"/>
              <w:jc w:val="center"/>
              <w:rPr>
                <w:rFonts w:eastAsia="Times New Roman" w:cstheme="minorHAnsi"/>
                <w:b/>
                <w:bCs/>
                <w:color w:val="FFFFFF" w:themeColor="background1"/>
                <w:lang w:eastAsia="es-EC"/>
              </w:rPr>
            </w:pPr>
            <w:r w:rsidRPr="00081D20">
              <w:rPr>
                <w:rFonts w:eastAsia="Times New Roman" w:cstheme="minorHAnsi"/>
                <w:b/>
                <w:bCs/>
                <w:color w:val="FFFFFF" w:themeColor="background1"/>
                <w:lang w:eastAsia="es-EC"/>
              </w:rPr>
              <w:t>Fecha Sesión</w:t>
            </w:r>
          </w:p>
        </w:tc>
        <w:tc>
          <w:tcPr>
            <w:tcW w:w="5829" w:type="dxa"/>
            <w:tcBorders>
              <w:top w:val="single" w:sz="4" w:space="0" w:color="auto"/>
              <w:left w:val="nil"/>
              <w:bottom w:val="single" w:sz="4" w:space="0" w:color="auto"/>
              <w:right w:val="single" w:sz="4" w:space="0" w:color="auto"/>
            </w:tcBorders>
            <w:shd w:val="clear" w:color="auto" w:fill="2F5496" w:themeFill="accent5" w:themeFillShade="BF"/>
            <w:vAlign w:val="center"/>
            <w:hideMark/>
          </w:tcPr>
          <w:p w:rsidR="00081D20" w:rsidRPr="00081D20" w:rsidRDefault="00081D20" w:rsidP="0042375F">
            <w:pPr>
              <w:spacing w:after="0" w:line="240" w:lineRule="auto"/>
              <w:jc w:val="center"/>
              <w:rPr>
                <w:rFonts w:eastAsia="Times New Roman" w:cstheme="minorHAnsi"/>
                <w:b/>
                <w:bCs/>
                <w:color w:val="FFFFFF" w:themeColor="background1"/>
                <w:lang w:eastAsia="es-EC"/>
              </w:rPr>
            </w:pPr>
            <w:r w:rsidRPr="00081D20">
              <w:rPr>
                <w:rFonts w:eastAsia="Times New Roman" w:cstheme="minorHAnsi"/>
                <w:b/>
                <w:bCs/>
                <w:color w:val="FFFFFF" w:themeColor="background1"/>
                <w:lang w:eastAsia="es-EC"/>
              </w:rPr>
              <w:t>ORDEN DEL DÍA</w:t>
            </w:r>
          </w:p>
        </w:tc>
      </w:tr>
      <w:tr w:rsidR="00081D20" w:rsidRPr="00081D20" w:rsidTr="00A7571C">
        <w:trPr>
          <w:trHeight w:val="1698"/>
        </w:trPr>
        <w:tc>
          <w:tcPr>
            <w:tcW w:w="19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Inaugural 001</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1/6/2023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 xml:space="preserve">1.- Designación de la Vicepresidencia de la Comisión de Conectividad; y, </w:t>
            </w:r>
            <w:r w:rsidRPr="00081D20">
              <w:rPr>
                <w:rFonts w:eastAsia="Times New Roman" w:cstheme="minorHAnsi"/>
                <w:color w:val="000000"/>
                <w:lang w:eastAsia="es-EC"/>
              </w:rPr>
              <w:br/>
              <w:t xml:space="preserve"> </w:t>
            </w:r>
            <w:r w:rsidRPr="00081D20">
              <w:rPr>
                <w:rFonts w:eastAsia="Times New Roman" w:cstheme="minorHAnsi"/>
                <w:color w:val="000000"/>
                <w:lang w:eastAsia="es-EC"/>
              </w:rPr>
              <w:br/>
              <w:t xml:space="preserve">2.- Definición del día, hora y periodicidad con la que se celebrarán las sesiones ordinarias de la Comisión de </w:t>
            </w:r>
            <w:r w:rsidRPr="00081D20">
              <w:rPr>
                <w:rFonts w:eastAsia="Times New Roman" w:cstheme="minorHAnsi"/>
                <w:color w:val="000000"/>
                <w:lang w:eastAsia="es-EC"/>
              </w:rPr>
              <w:br/>
              <w:t>Conectividad.</w:t>
            </w:r>
          </w:p>
        </w:tc>
      </w:tr>
      <w:tr w:rsidR="00081D20" w:rsidRPr="00081D20" w:rsidTr="00A7571C">
        <w:trPr>
          <w:trHeight w:val="7656"/>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lastRenderedPageBreak/>
              <w:t>Ordinaria 002</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14/6/2023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Conocimiento del Informe de Gestión de la Comisión de Conectividad suscrito por el</w:t>
            </w:r>
            <w:r w:rsidRPr="00081D20">
              <w:rPr>
                <w:rFonts w:eastAsia="Times New Roman" w:cstheme="minorHAnsi"/>
                <w:color w:val="000000"/>
                <w:lang w:eastAsia="es-EC"/>
              </w:rPr>
              <w:br/>
              <w:t xml:space="preserve">Ex Presidente de la Comisión de Conectividad, señor Juan Carlos </w:t>
            </w:r>
            <w:proofErr w:type="spellStart"/>
            <w:r w:rsidRPr="00081D20">
              <w:rPr>
                <w:rFonts w:eastAsia="Times New Roman" w:cstheme="minorHAnsi"/>
                <w:color w:val="000000"/>
                <w:lang w:eastAsia="es-EC"/>
              </w:rPr>
              <w:t>Fiallo</w:t>
            </w:r>
            <w:proofErr w:type="spellEnd"/>
            <w:r w:rsidRPr="00081D20">
              <w:rPr>
                <w:rFonts w:eastAsia="Times New Roman" w:cstheme="minorHAnsi"/>
                <w:color w:val="000000"/>
                <w:lang w:eastAsia="es-EC"/>
              </w:rPr>
              <w:t xml:space="preserve"> Cobos, con</w:t>
            </w:r>
            <w:r w:rsidRPr="00081D20">
              <w:rPr>
                <w:rFonts w:eastAsia="Times New Roman" w:cstheme="minorHAnsi"/>
                <w:color w:val="000000"/>
                <w:lang w:eastAsia="es-EC"/>
              </w:rPr>
              <w:br/>
              <w:t xml:space="preserve">Memorando Nro.GADDMQ-DC-JCFC-2023-0083-M, de 28 de abril de 2023. </w:t>
            </w:r>
            <w:r w:rsidRPr="00081D20">
              <w:rPr>
                <w:rFonts w:eastAsia="Times New Roman" w:cstheme="minorHAnsi"/>
                <w:color w:val="000000"/>
                <w:lang w:eastAsia="es-EC"/>
              </w:rPr>
              <w:br/>
              <w:t xml:space="preserve"> </w:t>
            </w:r>
            <w:r w:rsidRPr="00081D20">
              <w:rPr>
                <w:rFonts w:eastAsia="Times New Roman" w:cstheme="minorHAnsi"/>
                <w:color w:val="000000"/>
                <w:lang w:eastAsia="es-EC"/>
              </w:rPr>
              <w:br/>
              <w:t>2.- Presentación del estado actual de la ZEDE (Zonas Especiales de Desarrollo</w:t>
            </w:r>
            <w:r w:rsidRPr="00081D20">
              <w:rPr>
                <w:rFonts w:eastAsia="Times New Roman" w:cstheme="minorHAnsi"/>
                <w:color w:val="000000"/>
                <w:lang w:eastAsia="es-EC"/>
              </w:rPr>
              <w:br/>
              <w:t xml:space="preserve">Económico) Quito, por parte del Administradora, </w:t>
            </w:r>
            <w:proofErr w:type="spellStart"/>
            <w:r w:rsidRPr="00081D20">
              <w:rPr>
                <w:rFonts w:eastAsia="Times New Roman" w:cstheme="minorHAnsi"/>
                <w:color w:val="000000"/>
                <w:lang w:eastAsia="es-EC"/>
              </w:rPr>
              <w:t>Mgs</w:t>
            </w:r>
            <w:proofErr w:type="spellEnd"/>
            <w:r w:rsidRPr="00081D20">
              <w:rPr>
                <w:rFonts w:eastAsia="Times New Roman" w:cstheme="minorHAnsi"/>
                <w:color w:val="000000"/>
                <w:lang w:eastAsia="es-EC"/>
              </w:rPr>
              <w:t xml:space="preserve">. Alejandra </w:t>
            </w:r>
            <w:proofErr w:type="spellStart"/>
            <w:r w:rsidRPr="00081D20">
              <w:rPr>
                <w:rFonts w:eastAsia="Times New Roman" w:cstheme="minorHAnsi"/>
                <w:color w:val="000000"/>
                <w:lang w:eastAsia="es-EC"/>
              </w:rPr>
              <w:t>Villacís</w:t>
            </w:r>
            <w:proofErr w:type="spellEnd"/>
            <w:r w:rsidRPr="00081D20">
              <w:rPr>
                <w:rFonts w:eastAsia="Times New Roman" w:cstheme="minorHAnsi"/>
                <w:color w:val="000000"/>
                <w:lang w:eastAsia="es-EC"/>
              </w:rPr>
              <w:t xml:space="preserve"> Carrera. </w:t>
            </w:r>
            <w:r w:rsidRPr="00081D20">
              <w:rPr>
                <w:rFonts w:eastAsia="Times New Roman" w:cstheme="minorHAnsi"/>
                <w:color w:val="000000"/>
                <w:lang w:eastAsia="es-EC"/>
              </w:rPr>
              <w:br/>
              <w:t xml:space="preserve"> </w:t>
            </w:r>
            <w:r w:rsidRPr="00081D20">
              <w:rPr>
                <w:rFonts w:eastAsia="Times New Roman" w:cstheme="minorHAnsi"/>
                <w:color w:val="000000"/>
                <w:lang w:eastAsia="es-EC"/>
              </w:rPr>
              <w:br/>
              <w:t>3.-Informe por parte de CONQUITO, sobre el proyecto de Ordenanza Metropolitana</w:t>
            </w:r>
            <w:r w:rsidRPr="00081D20">
              <w:rPr>
                <w:rFonts w:eastAsia="Times New Roman" w:cstheme="minorHAnsi"/>
                <w:color w:val="000000"/>
                <w:lang w:eastAsia="es-EC"/>
              </w:rPr>
              <w:br/>
              <w:t>Sustitutiva de la Ordenanza Metropolitana No.0263, de 2 de julio de 2012, que establece</w:t>
            </w:r>
            <w:r w:rsidRPr="00081D20">
              <w:rPr>
                <w:rFonts w:eastAsia="Times New Roman" w:cstheme="minorHAnsi"/>
                <w:color w:val="000000"/>
                <w:lang w:eastAsia="es-EC"/>
              </w:rPr>
              <w:br/>
              <w:t>el Régimen para el Fomento a las Innovaciones Tecnológicas y no Tecnológicas, la</w:t>
            </w:r>
            <w:r w:rsidRPr="00081D20">
              <w:rPr>
                <w:rFonts w:eastAsia="Times New Roman" w:cstheme="minorHAnsi"/>
                <w:color w:val="000000"/>
                <w:lang w:eastAsia="es-EC"/>
              </w:rPr>
              <w:br/>
              <w:t>investigación científica, los saberes ancestrales o comunitarios, y las creaciones originales</w:t>
            </w:r>
            <w:r w:rsidRPr="00081D20">
              <w:rPr>
                <w:rFonts w:eastAsia="Times New Roman" w:cstheme="minorHAnsi"/>
                <w:color w:val="000000"/>
                <w:lang w:eastAsia="es-EC"/>
              </w:rPr>
              <w:br/>
              <w:t>en el Distrito Metropolitano de Quito.</w:t>
            </w:r>
          </w:p>
        </w:tc>
      </w:tr>
      <w:tr w:rsidR="00081D20" w:rsidRPr="00081D20" w:rsidTr="00A7571C">
        <w:trPr>
          <w:trHeight w:val="5102"/>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003</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28/6/2023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a la Directora Metropolitana de Gobierno Electrónico, para que realice una</w:t>
            </w:r>
            <w:r w:rsidRPr="00081D20">
              <w:rPr>
                <w:rFonts w:eastAsia="Times New Roman" w:cstheme="minorHAnsi"/>
                <w:color w:val="000000"/>
                <w:lang w:eastAsia="es-EC"/>
              </w:rPr>
              <w:br/>
              <w:t>presentación con el fin de conocer los proyectos e iniciativas relacionadas a la</w:t>
            </w:r>
            <w:r w:rsidRPr="00081D20">
              <w:rPr>
                <w:rFonts w:eastAsia="Times New Roman" w:cstheme="minorHAnsi"/>
                <w:color w:val="000000"/>
                <w:lang w:eastAsia="es-EC"/>
              </w:rPr>
              <w:br/>
              <w:t>gobernabilidad electrónico institucional, interinstitucional, interurbana e internacional y</w:t>
            </w:r>
            <w:r w:rsidRPr="00081D20">
              <w:rPr>
                <w:rFonts w:eastAsia="Times New Roman" w:cstheme="minorHAnsi"/>
                <w:color w:val="000000"/>
                <w:lang w:eastAsia="es-EC"/>
              </w:rPr>
              <w:br/>
              <w:t>que exponga el orgánico funcional, gastos e inversión presupuestaria para el año 2023,</w:t>
            </w:r>
            <w:r w:rsidRPr="00081D20">
              <w:rPr>
                <w:rFonts w:eastAsia="Times New Roman" w:cstheme="minorHAnsi"/>
                <w:color w:val="000000"/>
                <w:lang w:eastAsia="es-EC"/>
              </w:rPr>
              <w:br/>
              <w:t xml:space="preserve">especificando, planes, proyectos y programas. </w:t>
            </w:r>
            <w:r w:rsidRPr="00081D20">
              <w:rPr>
                <w:rFonts w:eastAsia="Times New Roman" w:cstheme="minorHAnsi"/>
                <w:color w:val="000000"/>
                <w:lang w:eastAsia="es-EC"/>
              </w:rPr>
              <w:br/>
              <w:t xml:space="preserve"> </w:t>
            </w:r>
            <w:r w:rsidRPr="00081D20">
              <w:rPr>
                <w:rFonts w:eastAsia="Times New Roman" w:cstheme="minorHAnsi"/>
                <w:color w:val="000000"/>
                <w:lang w:eastAsia="es-EC"/>
              </w:rPr>
              <w:br/>
              <w:t>2. Recibir al Secretario de Coordinación Territorial y Participación Ciudadana o su</w:t>
            </w:r>
            <w:r w:rsidRPr="00081D20">
              <w:rPr>
                <w:rFonts w:eastAsia="Times New Roman" w:cstheme="minorHAnsi"/>
                <w:color w:val="000000"/>
                <w:lang w:eastAsia="es-EC"/>
              </w:rPr>
              <w:br/>
              <w:t>delegado, para que informe el nivel y alcance de la conectividad que actualmente cuentan</w:t>
            </w:r>
            <w:r w:rsidRPr="00081D20">
              <w:rPr>
                <w:rFonts w:eastAsia="Times New Roman" w:cstheme="minorHAnsi"/>
                <w:color w:val="000000"/>
                <w:lang w:eastAsia="es-EC"/>
              </w:rPr>
              <w:br/>
              <w:t>las “Casas Somos”, que le permitirán cumplir su Modelo de Gestión, además, conocer</w:t>
            </w:r>
            <w:r w:rsidRPr="00081D20">
              <w:rPr>
                <w:rFonts w:eastAsia="Times New Roman" w:cstheme="minorHAnsi"/>
                <w:color w:val="000000"/>
                <w:lang w:eastAsia="es-EC"/>
              </w:rPr>
              <w:br/>
              <w:t xml:space="preserve">sobre las alianzas estratégicas relacionadas a la conectividad, que al momento estén </w:t>
            </w:r>
            <w:r w:rsidRPr="00081D20">
              <w:rPr>
                <w:rFonts w:eastAsia="Times New Roman" w:cstheme="minorHAnsi"/>
                <w:color w:val="000000"/>
                <w:lang w:eastAsia="es-EC"/>
              </w:rPr>
              <w:br/>
              <w:t>vigentes.</w:t>
            </w:r>
          </w:p>
        </w:tc>
      </w:tr>
      <w:tr w:rsidR="00081D20" w:rsidRPr="00081D20" w:rsidTr="007F3E8F">
        <w:trPr>
          <w:trHeight w:val="3247"/>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lastRenderedPageBreak/>
              <w:t>Ordinaria 004</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12/7/2023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Presentación por parte de la Secretaría de Territorio Hábitat y Vivienda y la Empresa</w:t>
            </w:r>
            <w:r w:rsidRPr="00081D20">
              <w:rPr>
                <w:rFonts w:eastAsia="Times New Roman" w:cstheme="minorHAnsi"/>
                <w:color w:val="000000"/>
                <w:lang w:eastAsia="es-EC"/>
              </w:rPr>
              <w:br/>
              <w:t>Pública Metropolitana de Movilidad y Obras Públicas, relacionada con el cronograma,</w:t>
            </w:r>
            <w:r w:rsidRPr="00081D20">
              <w:rPr>
                <w:rFonts w:eastAsia="Times New Roman" w:cstheme="minorHAnsi"/>
                <w:color w:val="000000"/>
                <w:lang w:eastAsia="es-EC"/>
              </w:rPr>
              <w:br/>
              <w:t>ejecución, presupuesto y plan en cumplimiento a la Ordenanza 042, “QUE REGULA LA</w:t>
            </w:r>
            <w:r w:rsidRPr="00081D20">
              <w:rPr>
                <w:rFonts w:eastAsia="Times New Roman" w:cstheme="minorHAnsi"/>
                <w:color w:val="000000"/>
                <w:lang w:eastAsia="es-EC"/>
              </w:rPr>
              <w:br/>
              <w:t>INFRAESTRUCTURA FÍSICA PARA LAS REDES DE ENERGÍA ELÉCTRICA,</w:t>
            </w:r>
            <w:r w:rsidRPr="00081D20">
              <w:rPr>
                <w:rFonts w:eastAsia="Times New Roman" w:cstheme="minorHAnsi"/>
                <w:color w:val="000000"/>
                <w:lang w:eastAsia="es-EC"/>
              </w:rPr>
              <w:br/>
              <w:t>TELECOMUNICACIONES, SEMAFORIZACIÓN Y VIDEOVIGILANCIA</w:t>
            </w:r>
            <w:r w:rsidRPr="00081D20">
              <w:rPr>
                <w:rFonts w:eastAsia="Times New Roman" w:cstheme="minorHAnsi"/>
                <w:color w:val="000000"/>
                <w:lang w:eastAsia="es-EC"/>
              </w:rPr>
              <w:br/>
              <w:t>INSTALADAS EN LOS BIENES DE DOMINIO PÚBLICO DE USO PÚBLICO”, y</w:t>
            </w:r>
            <w:r w:rsidRPr="00081D20">
              <w:rPr>
                <w:rFonts w:eastAsia="Times New Roman" w:cstheme="minorHAnsi"/>
                <w:color w:val="000000"/>
                <w:lang w:eastAsia="es-EC"/>
              </w:rPr>
              <w:br/>
              <w:t>resolución al respecto.</w:t>
            </w:r>
          </w:p>
        </w:tc>
      </w:tr>
      <w:tr w:rsidR="00081D20" w:rsidRPr="00081D20" w:rsidTr="00A7571C">
        <w:trPr>
          <w:trHeight w:val="3480"/>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005</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26/7/2023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a la Secretaría de Tecnologías de la Información y Comunicación, a fin de que</w:t>
            </w:r>
            <w:r w:rsidRPr="00081D20">
              <w:rPr>
                <w:rFonts w:eastAsia="Times New Roman" w:cstheme="minorHAnsi"/>
                <w:color w:val="000000"/>
                <w:lang w:eastAsia="es-EC"/>
              </w:rPr>
              <w:br/>
              <w:t xml:space="preserve">informe sobre los siguientes puntos: </w:t>
            </w:r>
            <w:r w:rsidRPr="00081D20">
              <w:rPr>
                <w:rFonts w:eastAsia="Times New Roman" w:cstheme="minorHAnsi"/>
                <w:color w:val="000000"/>
                <w:lang w:eastAsia="es-EC"/>
              </w:rPr>
              <w:br/>
              <w:t xml:space="preserve"> </w:t>
            </w:r>
            <w:r w:rsidRPr="00081D20">
              <w:rPr>
                <w:rFonts w:eastAsia="Times New Roman" w:cstheme="minorHAnsi"/>
                <w:color w:val="000000"/>
                <w:lang w:eastAsia="es-EC"/>
              </w:rPr>
              <w:br/>
              <w:t xml:space="preserve">a) Planes y políticas sobre la seguridad de la información </w:t>
            </w:r>
            <w:r w:rsidRPr="00081D20">
              <w:rPr>
                <w:rFonts w:eastAsia="Times New Roman" w:cstheme="minorHAnsi"/>
                <w:color w:val="000000"/>
                <w:lang w:eastAsia="es-EC"/>
              </w:rPr>
              <w:br/>
              <w:t xml:space="preserve">b) Programas de mejoramiento. </w:t>
            </w:r>
            <w:r w:rsidRPr="00081D20">
              <w:rPr>
                <w:rFonts w:eastAsia="Times New Roman" w:cstheme="minorHAnsi"/>
                <w:color w:val="000000"/>
                <w:lang w:eastAsia="es-EC"/>
              </w:rPr>
              <w:br/>
              <w:t xml:space="preserve">c) Planes de contingencia. </w:t>
            </w:r>
            <w:r w:rsidRPr="00081D20">
              <w:rPr>
                <w:rFonts w:eastAsia="Times New Roman" w:cstheme="minorHAnsi"/>
                <w:color w:val="000000"/>
                <w:lang w:eastAsia="es-EC"/>
              </w:rPr>
              <w:br/>
              <w:t xml:space="preserve">d) Evaluación de la información perdida en el </w:t>
            </w:r>
            <w:proofErr w:type="spellStart"/>
            <w:r w:rsidRPr="00081D20">
              <w:rPr>
                <w:rFonts w:eastAsia="Times New Roman" w:cstheme="minorHAnsi"/>
                <w:color w:val="000000"/>
                <w:lang w:eastAsia="es-EC"/>
              </w:rPr>
              <w:t>hackeo</w:t>
            </w:r>
            <w:proofErr w:type="spellEnd"/>
            <w:r w:rsidRPr="00081D20">
              <w:rPr>
                <w:rFonts w:eastAsia="Times New Roman" w:cstheme="minorHAnsi"/>
                <w:color w:val="000000"/>
                <w:lang w:eastAsia="es-EC"/>
              </w:rPr>
              <w:t xml:space="preserve"> al Municipio.</w:t>
            </w:r>
          </w:p>
        </w:tc>
      </w:tr>
      <w:tr w:rsidR="00081D20" w:rsidRPr="00081D20" w:rsidTr="00A7571C">
        <w:trPr>
          <w:trHeight w:val="3118"/>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006</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9/8/2023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Conocer el avance y las gestiones realizadas por las diferentes dependencias</w:t>
            </w:r>
            <w:r w:rsidRPr="00081D20">
              <w:rPr>
                <w:rFonts w:eastAsia="Times New Roman" w:cstheme="minorHAnsi"/>
                <w:color w:val="000000"/>
                <w:lang w:eastAsia="es-EC"/>
              </w:rPr>
              <w:br/>
              <w:t>municipales dentro del proceso de construcción del Folio Real, relacionado con el cruce</w:t>
            </w:r>
            <w:r w:rsidRPr="00081D20">
              <w:rPr>
                <w:rFonts w:eastAsia="Times New Roman" w:cstheme="minorHAnsi"/>
                <w:color w:val="000000"/>
                <w:lang w:eastAsia="es-EC"/>
              </w:rPr>
              <w:br/>
              <w:t>de información catastral, tributaria y sobre actualizaciones de titularidad de dominio para</w:t>
            </w:r>
            <w:r w:rsidRPr="00081D20">
              <w:rPr>
                <w:rFonts w:eastAsia="Times New Roman" w:cstheme="minorHAnsi"/>
                <w:color w:val="000000"/>
                <w:lang w:eastAsia="es-EC"/>
              </w:rPr>
              <w:br/>
              <w:t xml:space="preserve">lo cual se convoca a: </w:t>
            </w:r>
            <w:r w:rsidRPr="00081D20">
              <w:rPr>
                <w:rFonts w:eastAsia="Times New Roman" w:cstheme="minorHAnsi"/>
                <w:color w:val="000000"/>
                <w:lang w:eastAsia="es-EC"/>
              </w:rPr>
              <w:br/>
              <w:t xml:space="preserve">1) Registrador de la Propiedad </w:t>
            </w:r>
            <w:r w:rsidRPr="00081D20">
              <w:rPr>
                <w:rFonts w:eastAsia="Times New Roman" w:cstheme="minorHAnsi"/>
                <w:color w:val="000000"/>
                <w:lang w:eastAsia="es-EC"/>
              </w:rPr>
              <w:br/>
              <w:t xml:space="preserve">2) Director Metropolitano de Catastros </w:t>
            </w:r>
            <w:r w:rsidRPr="00081D20">
              <w:rPr>
                <w:rFonts w:eastAsia="Times New Roman" w:cstheme="minorHAnsi"/>
                <w:color w:val="000000"/>
                <w:lang w:eastAsia="es-EC"/>
              </w:rPr>
              <w:br/>
              <w:t xml:space="preserve">3) Director Metropolitano de Servicios Ciudadanos </w:t>
            </w:r>
            <w:r w:rsidRPr="00081D20">
              <w:rPr>
                <w:rFonts w:eastAsia="Times New Roman" w:cstheme="minorHAnsi"/>
                <w:color w:val="000000"/>
                <w:lang w:eastAsia="es-EC"/>
              </w:rPr>
              <w:br/>
              <w:t>4) Dirección Metropolitana Tributaria</w:t>
            </w:r>
          </w:p>
        </w:tc>
      </w:tr>
      <w:tr w:rsidR="00081D20" w:rsidRPr="00081D20" w:rsidTr="006B1C70">
        <w:trPr>
          <w:trHeight w:val="3105"/>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006</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6/9/2023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Conocer el avance y las gestiones realizadas por las diferentes dependencias</w:t>
            </w:r>
            <w:r w:rsidRPr="00081D20">
              <w:rPr>
                <w:rFonts w:eastAsia="Times New Roman" w:cstheme="minorHAnsi"/>
                <w:color w:val="000000"/>
                <w:lang w:eastAsia="es-EC"/>
              </w:rPr>
              <w:br/>
              <w:t>municipales dentro del proceso de construcción del Folio Real, relacionado con el cruce</w:t>
            </w:r>
            <w:r w:rsidRPr="00081D20">
              <w:rPr>
                <w:rFonts w:eastAsia="Times New Roman" w:cstheme="minorHAnsi"/>
                <w:color w:val="000000"/>
                <w:lang w:eastAsia="es-EC"/>
              </w:rPr>
              <w:br/>
              <w:t>de información catastral, tributaria y sobre actualizaciones de titularidad de dominio para</w:t>
            </w:r>
            <w:r w:rsidRPr="00081D20">
              <w:rPr>
                <w:rFonts w:eastAsia="Times New Roman" w:cstheme="minorHAnsi"/>
                <w:color w:val="000000"/>
                <w:lang w:eastAsia="es-EC"/>
              </w:rPr>
              <w:br/>
              <w:t xml:space="preserve">lo cual se convoca a: </w:t>
            </w:r>
            <w:r w:rsidRPr="00081D20">
              <w:rPr>
                <w:rFonts w:eastAsia="Times New Roman" w:cstheme="minorHAnsi"/>
                <w:color w:val="000000"/>
                <w:lang w:eastAsia="es-EC"/>
              </w:rPr>
              <w:br/>
              <w:t xml:space="preserve">1) Registrador de la Propiedad </w:t>
            </w:r>
            <w:r w:rsidRPr="00081D20">
              <w:rPr>
                <w:rFonts w:eastAsia="Times New Roman" w:cstheme="minorHAnsi"/>
                <w:color w:val="000000"/>
                <w:lang w:eastAsia="es-EC"/>
              </w:rPr>
              <w:br/>
              <w:t xml:space="preserve">2) Director Metropolitano de Catastros </w:t>
            </w:r>
            <w:r w:rsidRPr="00081D20">
              <w:rPr>
                <w:rFonts w:eastAsia="Times New Roman" w:cstheme="minorHAnsi"/>
                <w:color w:val="000000"/>
                <w:lang w:eastAsia="es-EC"/>
              </w:rPr>
              <w:br/>
              <w:t xml:space="preserve">3) Director Metropolitano de Servicios Ciudadanos </w:t>
            </w:r>
            <w:r w:rsidRPr="00081D20">
              <w:rPr>
                <w:rFonts w:eastAsia="Times New Roman" w:cstheme="minorHAnsi"/>
                <w:color w:val="000000"/>
                <w:lang w:eastAsia="es-EC"/>
              </w:rPr>
              <w:br/>
              <w:t>4) Dirección Metropolitana Tributaria</w:t>
            </w:r>
          </w:p>
        </w:tc>
      </w:tr>
      <w:tr w:rsidR="00081D20" w:rsidRPr="00081D20" w:rsidTr="00A7571C">
        <w:trPr>
          <w:trHeight w:val="5953"/>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lastRenderedPageBreak/>
              <w:t>Ordinaria 007</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20/9/2023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 xml:space="preserve">1.- Presentación con carácter indelegable por parte del Ingeniero Víctor Hugo </w:t>
            </w:r>
            <w:proofErr w:type="spellStart"/>
            <w:r w:rsidRPr="00081D20">
              <w:rPr>
                <w:rFonts w:eastAsia="Times New Roman" w:cstheme="minorHAnsi"/>
                <w:color w:val="000000"/>
                <w:lang w:eastAsia="es-EC"/>
              </w:rPr>
              <w:t>Villacrés</w:t>
            </w:r>
            <w:proofErr w:type="spellEnd"/>
            <w:r w:rsidRPr="00081D20">
              <w:rPr>
                <w:rFonts w:eastAsia="Times New Roman" w:cstheme="minorHAnsi"/>
                <w:color w:val="000000"/>
                <w:lang w:eastAsia="es-EC"/>
              </w:rPr>
              <w:br/>
              <w:t>Endara, Gerente General de la Empresa Pública Metro de Quito, para que presente el</w:t>
            </w:r>
            <w:r w:rsidRPr="00081D20">
              <w:rPr>
                <w:rFonts w:eastAsia="Times New Roman" w:cstheme="minorHAnsi"/>
                <w:color w:val="000000"/>
                <w:lang w:eastAsia="es-EC"/>
              </w:rPr>
              <w:br/>
              <w:t>proceso de alianza estratégica, para el servicio de telecomunicaciones en todas las</w:t>
            </w:r>
            <w:r w:rsidRPr="00081D20">
              <w:rPr>
                <w:rFonts w:eastAsia="Times New Roman" w:cstheme="minorHAnsi"/>
                <w:color w:val="000000"/>
                <w:lang w:eastAsia="es-EC"/>
              </w:rPr>
              <w:br/>
              <w:t>instalaciones, el informe debe contener el cronograma, bases del proceso, modelo de</w:t>
            </w:r>
            <w:r w:rsidRPr="00081D20">
              <w:rPr>
                <w:rFonts w:eastAsia="Times New Roman" w:cstheme="minorHAnsi"/>
                <w:color w:val="000000"/>
                <w:lang w:eastAsia="es-EC"/>
              </w:rPr>
              <w:br/>
              <w:t xml:space="preserve">gestión y tipo de contratación del Metro de Quito. </w:t>
            </w:r>
            <w:r w:rsidRPr="00081D20">
              <w:rPr>
                <w:rFonts w:eastAsia="Times New Roman" w:cstheme="minorHAnsi"/>
                <w:color w:val="000000"/>
                <w:lang w:eastAsia="es-EC"/>
              </w:rPr>
              <w:br/>
            </w:r>
          </w:p>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2.- Presentación por parte de la Empresa Pública Metropolitana Movilidad y Obras</w:t>
            </w:r>
            <w:r w:rsidRPr="00081D20">
              <w:rPr>
                <w:rFonts w:eastAsia="Times New Roman" w:cstheme="minorHAnsi"/>
                <w:color w:val="000000"/>
                <w:lang w:eastAsia="es-EC"/>
              </w:rPr>
              <w:br/>
              <w:t>Públicas, sobre el seguimiento del cronograma de las transitorias de la Ordenanza</w:t>
            </w:r>
            <w:r w:rsidRPr="00081D20">
              <w:rPr>
                <w:rFonts w:eastAsia="Times New Roman" w:cstheme="minorHAnsi"/>
                <w:color w:val="000000"/>
                <w:lang w:eastAsia="es-EC"/>
              </w:rPr>
              <w:br/>
              <w:t>Metropolitana No. 042, sancionada el 03 de octubre de 2022, el cual fue remitido</w:t>
            </w:r>
            <w:r w:rsidRPr="00081D20">
              <w:rPr>
                <w:rFonts w:eastAsia="Times New Roman" w:cstheme="minorHAnsi"/>
                <w:color w:val="000000"/>
                <w:lang w:eastAsia="es-EC"/>
              </w:rPr>
              <w:br/>
              <w:t>mediante oficio No. EPMMOP-GG2577-2023-OF, de 24 de julio de 2023, en</w:t>
            </w:r>
            <w:r w:rsidRPr="00081D20">
              <w:rPr>
                <w:rFonts w:eastAsia="Times New Roman" w:cstheme="minorHAnsi"/>
                <w:color w:val="000000"/>
                <w:lang w:eastAsia="es-EC"/>
              </w:rPr>
              <w:br/>
              <w:t>cumplimiento a la Resolución No. SC-ORD-004-CCN02, de la sesión ordinaria No. 04 de</w:t>
            </w:r>
            <w:r w:rsidRPr="00081D20">
              <w:rPr>
                <w:rFonts w:eastAsia="Times New Roman" w:cstheme="minorHAnsi"/>
                <w:color w:val="000000"/>
                <w:lang w:eastAsia="es-EC"/>
              </w:rPr>
              <w:br/>
              <w:t>la Comisión de Conectividad.</w:t>
            </w:r>
          </w:p>
        </w:tc>
      </w:tr>
      <w:tr w:rsidR="00081D20" w:rsidRPr="00081D20" w:rsidTr="00A7571C">
        <w:trPr>
          <w:trHeight w:val="1559"/>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008</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4/10/2023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Presentación de la Secretaria de Planificación y la Secretaría de Tecnología de la</w:t>
            </w:r>
            <w:r w:rsidRPr="00081D20">
              <w:rPr>
                <w:rFonts w:eastAsia="Times New Roman" w:cstheme="minorHAnsi"/>
                <w:color w:val="000000"/>
                <w:lang w:eastAsia="es-EC"/>
              </w:rPr>
              <w:br/>
              <w:t>Información, sobre el cumplimiento del avance de automatización de trámites</w:t>
            </w:r>
            <w:r w:rsidRPr="00081D20">
              <w:rPr>
                <w:rFonts w:eastAsia="Times New Roman" w:cstheme="minorHAnsi"/>
                <w:color w:val="000000"/>
                <w:lang w:eastAsia="es-EC"/>
              </w:rPr>
              <w:br/>
              <w:t>municipales que brindan dentro del Distrito Metropolitano de Quito.</w:t>
            </w:r>
          </w:p>
        </w:tc>
      </w:tr>
      <w:tr w:rsidR="00081D20" w:rsidRPr="00081D20" w:rsidTr="00A7571C">
        <w:trPr>
          <w:trHeight w:val="3081"/>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009</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18/10/2023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a la Secretaria de Tecnologías de la Información Alexandra Álava y al señor</w:t>
            </w:r>
            <w:r w:rsidRPr="00081D20">
              <w:rPr>
                <w:rFonts w:eastAsia="Times New Roman" w:cstheme="minorHAnsi"/>
                <w:color w:val="000000"/>
                <w:lang w:eastAsia="es-EC"/>
              </w:rPr>
              <w:br/>
              <w:t>Juan Carlos Parra Director Metropolitano de Servicio Ciudadano para que realicen la</w:t>
            </w:r>
            <w:r w:rsidRPr="00081D20">
              <w:rPr>
                <w:rFonts w:eastAsia="Times New Roman" w:cstheme="minorHAnsi"/>
                <w:color w:val="000000"/>
                <w:lang w:eastAsia="es-EC"/>
              </w:rPr>
              <w:br/>
              <w:t>Presentación del Nuevo Portal de Ser</w:t>
            </w:r>
            <w:r>
              <w:rPr>
                <w:rFonts w:eastAsia="Times New Roman" w:cstheme="minorHAnsi"/>
                <w:color w:val="000000"/>
                <w:lang w:eastAsia="es-EC"/>
              </w:rPr>
              <w:t xml:space="preserve">vicios Municipales (PAM V2.0). </w:t>
            </w:r>
          </w:p>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2. Recibir de manera indelegable al Gerente General de Metro de Quito señor Víctor</w:t>
            </w:r>
            <w:r w:rsidRPr="00081D20">
              <w:rPr>
                <w:rFonts w:eastAsia="Times New Roman" w:cstheme="minorHAnsi"/>
                <w:color w:val="000000"/>
                <w:lang w:eastAsia="es-EC"/>
              </w:rPr>
              <w:br/>
              <w:t xml:space="preserve">Hugo </w:t>
            </w:r>
            <w:proofErr w:type="spellStart"/>
            <w:r w:rsidRPr="00081D20">
              <w:rPr>
                <w:rFonts w:eastAsia="Times New Roman" w:cstheme="minorHAnsi"/>
                <w:color w:val="000000"/>
                <w:lang w:eastAsia="es-EC"/>
              </w:rPr>
              <w:t>Villacreses</w:t>
            </w:r>
            <w:proofErr w:type="spellEnd"/>
            <w:r w:rsidRPr="00081D20">
              <w:rPr>
                <w:rFonts w:eastAsia="Times New Roman" w:cstheme="minorHAnsi"/>
                <w:color w:val="000000"/>
                <w:lang w:eastAsia="es-EC"/>
              </w:rPr>
              <w:t>, para que presente la información pertinente al proyecto de la tarjeta</w:t>
            </w:r>
            <w:r w:rsidRPr="00081D20">
              <w:rPr>
                <w:rFonts w:eastAsia="Times New Roman" w:cstheme="minorHAnsi"/>
                <w:color w:val="000000"/>
                <w:lang w:eastAsia="es-EC"/>
              </w:rPr>
              <w:br/>
              <w:t>inteligente “Tarjeta Ciudad”</w:t>
            </w:r>
          </w:p>
        </w:tc>
      </w:tr>
      <w:tr w:rsidR="00081D20" w:rsidRPr="00081D20" w:rsidTr="00A7571C">
        <w:trPr>
          <w:trHeight w:val="6612"/>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lastRenderedPageBreak/>
              <w:t>Ordinaria 010</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1/11/2023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en comisión general a los señores Alfredo Paredes, Juan Carlos Terán y a la</w:t>
            </w:r>
            <w:r w:rsidRPr="00081D20">
              <w:rPr>
                <w:rFonts w:eastAsia="Times New Roman" w:cstheme="minorHAnsi"/>
                <w:color w:val="000000"/>
                <w:lang w:eastAsia="es-EC"/>
              </w:rPr>
              <w:br/>
              <w:t>señora Mérida Rodríguez, representantes de la empresa CIBER C, quienes realizarán una</w:t>
            </w:r>
            <w:r w:rsidRPr="00081D20">
              <w:rPr>
                <w:rFonts w:eastAsia="Times New Roman" w:cstheme="minorHAnsi"/>
                <w:color w:val="000000"/>
                <w:lang w:eastAsia="es-EC"/>
              </w:rPr>
              <w:br/>
              <w:t>presentación sobre la implementación de soluciones en ca</w:t>
            </w:r>
            <w:r>
              <w:rPr>
                <w:rFonts w:eastAsia="Times New Roman" w:cstheme="minorHAnsi"/>
                <w:color w:val="000000"/>
                <w:lang w:eastAsia="es-EC"/>
              </w:rPr>
              <w:t xml:space="preserve">mino a una ciudad inteligente. </w:t>
            </w:r>
            <w:r w:rsidRPr="00081D20">
              <w:rPr>
                <w:rFonts w:eastAsia="Times New Roman" w:cstheme="minorHAnsi"/>
                <w:color w:val="000000"/>
                <w:lang w:eastAsia="es-EC"/>
              </w:rPr>
              <w:t xml:space="preserve"> </w:t>
            </w:r>
            <w:r w:rsidRPr="00081D20">
              <w:rPr>
                <w:rFonts w:eastAsia="Times New Roman" w:cstheme="minorHAnsi"/>
                <w:color w:val="000000"/>
                <w:lang w:eastAsia="es-EC"/>
              </w:rPr>
              <w:br/>
              <w:t xml:space="preserve">2. Recibir en comisión general al señor Marco Chamorro, representante de </w:t>
            </w:r>
            <w:proofErr w:type="spellStart"/>
            <w:r w:rsidRPr="00081D20">
              <w:rPr>
                <w:rFonts w:eastAsia="Times New Roman" w:cstheme="minorHAnsi"/>
                <w:color w:val="000000"/>
                <w:lang w:eastAsia="es-EC"/>
              </w:rPr>
              <w:t>Viadirecta</w:t>
            </w:r>
            <w:proofErr w:type="spellEnd"/>
            <w:r w:rsidRPr="00081D20">
              <w:rPr>
                <w:rFonts w:eastAsia="Times New Roman" w:cstheme="minorHAnsi"/>
                <w:color w:val="000000"/>
                <w:lang w:eastAsia="es-EC"/>
              </w:rPr>
              <w:br/>
              <w:t>Construcciones S.A., quien realizará una exposición sobre la implementación de</w:t>
            </w:r>
            <w:r w:rsidRPr="00081D20">
              <w:rPr>
                <w:rFonts w:eastAsia="Times New Roman" w:cstheme="minorHAnsi"/>
                <w:color w:val="000000"/>
                <w:lang w:eastAsia="es-EC"/>
              </w:rPr>
              <w:br/>
              <w:t xml:space="preserve">proyectos en materia de soterramiento del </w:t>
            </w:r>
            <w:r>
              <w:rPr>
                <w:rFonts w:eastAsia="Times New Roman" w:cstheme="minorHAnsi"/>
                <w:color w:val="000000"/>
                <w:lang w:eastAsia="es-EC"/>
              </w:rPr>
              <w:t>PMI con tecnologías sin zanja.</w:t>
            </w:r>
            <w:r w:rsidRPr="00081D20">
              <w:rPr>
                <w:rFonts w:eastAsia="Times New Roman" w:cstheme="minorHAnsi"/>
                <w:color w:val="000000"/>
                <w:lang w:eastAsia="es-EC"/>
              </w:rPr>
              <w:t xml:space="preserve"> </w:t>
            </w:r>
            <w:r w:rsidRPr="00081D20">
              <w:rPr>
                <w:rFonts w:eastAsia="Times New Roman" w:cstheme="minorHAnsi"/>
                <w:color w:val="000000"/>
                <w:lang w:eastAsia="es-EC"/>
              </w:rPr>
              <w:br/>
              <w:t>3. Recibir de manera indelegable al Gerente General de Metro de Quito, señor Víctor</w:t>
            </w:r>
            <w:r w:rsidRPr="00081D20">
              <w:rPr>
                <w:rFonts w:eastAsia="Times New Roman" w:cstheme="minorHAnsi"/>
                <w:color w:val="000000"/>
                <w:lang w:eastAsia="es-EC"/>
              </w:rPr>
              <w:br/>
              <w:t xml:space="preserve">Hugo </w:t>
            </w:r>
            <w:proofErr w:type="spellStart"/>
            <w:r w:rsidRPr="00081D20">
              <w:rPr>
                <w:rFonts w:eastAsia="Times New Roman" w:cstheme="minorHAnsi"/>
                <w:color w:val="000000"/>
                <w:lang w:eastAsia="es-EC"/>
              </w:rPr>
              <w:t>Villacreses</w:t>
            </w:r>
            <w:proofErr w:type="spellEnd"/>
            <w:r w:rsidRPr="00081D20">
              <w:rPr>
                <w:rFonts w:eastAsia="Times New Roman" w:cstheme="minorHAnsi"/>
                <w:color w:val="000000"/>
                <w:lang w:eastAsia="es-EC"/>
              </w:rPr>
              <w:t>, para que presente la información pertinente al proyecto de la tarjeta</w:t>
            </w:r>
            <w:r w:rsidRPr="00081D20">
              <w:rPr>
                <w:rFonts w:eastAsia="Times New Roman" w:cstheme="minorHAnsi"/>
                <w:color w:val="000000"/>
                <w:lang w:eastAsia="es-EC"/>
              </w:rPr>
              <w:br/>
              <w:t>inteligente “Tarjeta Ciudad”.</w:t>
            </w:r>
          </w:p>
        </w:tc>
      </w:tr>
      <w:tr w:rsidR="00081D20" w:rsidRPr="00081D20" w:rsidTr="00A7571C">
        <w:trPr>
          <w:trHeight w:val="5102"/>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011</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15/11/2023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en comisión general a los señores Alfredo Paredes, Juan Carlos Terán y a la</w:t>
            </w:r>
            <w:r w:rsidRPr="00081D20">
              <w:rPr>
                <w:rFonts w:eastAsia="Times New Roman" w:cstheme="minorHAnsi"/>
                <w:color w:val="000000"/>
                <w:lang w:eastAsia="es-EC"/>
              </w:rPr>
              <w:br/>
              <w:t>señora Mérida Rodríguez, representantes de la empresa CIBER C, quienes realizarán una</w:t>
            </w:r>
            <w:r w:rsidRPr="00081D20">
              <w:rPr>
                <w:rFonts w:eastAsia="Times New Roman" w:cstheme="minorHAnsi"/>
                <w:color w:val="000000"/>
                <w:lang w:eastAsia="es-EC"/>
              </w:rPr>
              <w:br/>
              <w:t xml:space="preserve">presentación sobre la implementación de soluciones en camino a una ciudad inteligente. </w:t>
            </w:r>
            <w:r w:rsidRPr="00081D20">
              <w:rPr>
                <w:rFonts w:eastAsia="Times New Roman" w:cstheme="minorHAnsi"/>
                <w:color w:val="000000"/>
                <w:lang w:eastAsia="es-EC"/>
              </w:rPr>
              <w:br/>
            </w:r>
          </w:p>
          <w:p w:rsid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 xml:space="preserve">2. Recibir en comisión general al señor Marco Chamorro, representante de </w:t>
            </w:r>
            <w:proofErr w:type="spellStart"/>
            <w:r w:rsidRPr="00081D20">
              <w:rPr>
                <w:rFonts w:eastAsia="Times New Roman" w:cstheme="minorHAnsi"/>
                <w:color w:val="000000"/>
                <w:lang w:eastAsia="es-EC"/>
              </w:rPr>
              <w:t>Via</w:t>
            </w:r>
            <w:proofErr w:type="spellEnd"/>
            <w:r>
              <w:rPr>
                <w:rFonts w:eastAsia="Times New Roman" w:cstheme="minorHAnsi"/>
                <w:color w:val="000000"/>
                <w:lang w:eastAsia="es-EC"/>
              </w:rPr>
              <w:t xml:space="preserve"> </w:t>
            </w:r>
            <w:r w:rsidRPr="00081D20">
              <w:rPr>
                <w:rFonts w:eastAsia="Times New Roman" w:cstheme="minorHAnsi"/>
                <w:color w:val="000000"/>
                <w:lang w:eastAsia="es-EC"/>
              </w:rPr>
              <w:t>directa</w:t>
            </w:r>
            <w:r w:rsidRPr="00081D20">
              <w:rPr>
                <w:rFonts w:eastAsia="Times New Roman" w:cstheme="minorHAnsi"/>
                <w:color w:val="000000"/>
                <w:lang w:eastAsia="es-EC"/>
              </w:rPr>
              <w:br/>
              <w:t>Construcciones S.A., quien realizará una exposición sobre la implementación de</w:t>
            </w:r>
            <w:r w:rsidRPr="00081D20">
              <w:rPr>
                <w:rFonts w:eastAsia="Times New Roman" w:cstheme="minorHAnsi"/>
                <w:color w:val="000000"/>
                <w:lang w:eastAsia="es-EC"/>
              </w:rPr>
              <w:br/>
              <w:t xml:space="preserve">proyectos en materia de soterramiento del PMI con tecnologías sin zanja. </w:t>
            </w:r>
            <w:r w:rsidRPr="00081D20">
              <w:rPr>
                <w:rFonts w:eastAsia="Times New Roman" w:cstheme="minorHAnsi"/>
                <w:color w:val="000000"/>
                <w:lang w:eastAsia="es-EC"/>
              </w:rPr>
              <w:br/>
            </w:r>
          </w:p>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3. Recibir de manera indelegable al Gerente General de Metro de Quito, señor Víctor</w:t>
            </w:r>
            <w:r w:rsidRPr="00081D20">
              <w:rPr>
                <w:rFonts w:eastAsia="Times New Roman" w:cstheme="minorHAnsi"/>
                <w:color w:val="000000"/>
                <w:lang w:eastAsia="es-EC"/>
              </w:rPr>
              <w:br/>
              <w:t xml:space="preserve">Hugo </w:t>
            </w:r>
            <w:proofErr w:type="spellStart"/>
            <w:r w:rsidRPr="00081D20">
              <w:rPr>
                <w:rFonts w:eastAsia="Times New Roman" w:cstheme="minorHAnsi"/>
                <w:color w:val="000000"/>
                <w:lang w:eastAsia="es-EC"/>
              </w:rPr>
              <w:t>Villacreses</w:t>
            </w:r>
            <w:proofErr w:type="spellEnd"/>
            <w:r w:rsidRPr="00081D20">
              <w:rPr>
                <w:rFonts w:eastAsia="Times New Roman" w:cstheme="minorHAnsi"/>
                <w:color w:val="000000"/>
                <w:lang w:eastAsia="es-EC"/>
              </w:rPr>
              <w:t>, para que presente la información pertinente al proyecto de la tarjeta</w:t>
            </w:r>
            <w:r w:rsidRPr="00081D20">
              <w:rPr>
                <w:rFonts w:eastAsia="Times New Roman" w:cstheme="minorHAnsi"/>
                <w:color w:val="000000"/>
                <w:lang w:eastAsia="es-EC"/>
              </w:rPr>
              <w:br/>
              <w:t>inteligente “Tarjeta Ciudad”, conformo lo determina el artículo 67.14 del Código</w:t>
            </w:r>
            <w:r w:rsidRPr="00081D20">
              <w:rPr>
                <w:rFonts w:eastAsia="Times New Roman" w:cstheme="minorHAnsi"/>
                <w:color w:val="000000"/>
                <w:lang w:eastAsia="es-EC"/>
              </w:rPr>
              <w:br/>
              <w:t>Municipal para el Distrito Metropolitano de Quito.</w:t>
            </w:r>
          </w:p>
        </w:tc>
      </w:tr>
      <w:tr w:rsidR="00081D20" w:rsidRPr="00081D20" w:rsidTr="00A7571C">
        <w:trPr>
          <w:trHeight w:val="2149"/>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lastRenderedPageBreak/>
              <w:t>Ordinaria 012</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29/11/2023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Prestación del avance del cronograma de los sistemas SIREL y SIRECQ, por parte del</w:t>
            </w:r>
            <w:r w:rsidRPr="00081D20">
              <w:rPr>
                <w:rFonts w:eastAsia="Times New Roman" w:cstheme="minorHAnsi"/>
                <w:color w:val="000000"/>
                <w:lang w:eastAsia="es-EC"/>
              </w:rPr>
              <w:br/>
              <w:t>Registro de la Propiedad, Dirección Metropolitana de Catastro, Dirección Metropolitana</w:t>
            </w:r>
            <w:r w:rsidRPr="00081D20">
              <w:rPr>
                <w:rFonts w:eastAsia="Times New Roman" w:cstheme="minorHAnsi"/>
                <w:color w:val="000000"/>
                <w:lang w:eastAsia="es-EC"/>
              </w:rPr>
              <w:br/>
              <w:t>Tributaria y la Secretaría de Tics en cumplimiento de la Resolución No.</w:t>
            </w:r>
            <w:r w:rsidRPr="00081D20">
              <w:rPr>
                <w:rFonts w:eastAsia="Times New Roman" w:cstheme="minorHAnsi"/>
                <w:color w:val="000000"/>
                <w:lang w:eastAsia="es-EC"/>
              </w:rPr>
              <w:br/>
              <w:t>SC-ORD-006-CCN-01, de la Comisión de Conectividad.</w:t>
            </w:r>
          </w:p>
        </w:tc>
      </w:tr>
      <w:tr w:rsidR="00081D20" w:rsidRPr="00081D20" w:rsidTr="00A7571C">
        <w:trPr>
          <w:trHeight w:val="4176"/>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Extraordinaria 001</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13/12/2023</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a la Secretaría de Desarrollo Productivo y a La Corporación de Promoción</w:t>
            </w:r>
            <w:r w:rsidRPr="00081D20">
              <w:rPr>
                <w:rFonts w:eastAsia="Times New Roman" w:cstheme="minorHAnsi"/>
                <w:color w:val="000000"/>
                <w:lang w:eastAsia="es-EC"/>
              </w:rPr>
              <w:br/>
              <w:t>Económica CONQUITO, para tratar el proyecto de la “Ordenanza Metropolitana</w:t>
            </w:r>
            <w:r w:rsidRPr="00081D20">
              <w:rPr>
                <w:rFonts w:eastAsia="Times New Roman" w:cstheme="minorHAnsi"/>
                <w:color w:val="000000"/>
                <w:lang w:eastAsia="es-EC"/>
              </w:rPr>
              <w:br/>
              <w:t>Sustitutiva de la Ordenanza Metropolitana No. 0263 de 02 de julio de 2012, que establece</w:t>
            </w:r>
            <w:r w:rsidRPr="00081D20">
              <w:rPr>
                <w:rFonts w:eastAsia="Times New Roman" w:cstheme="minorHAnsi"/>
                <w:color w:val="000000"/>
                <w:lang w:eastAsia="es-EC"/>
              </w:rPr>
              <w:br/>
              <w:t>el régimen para el fomento a las innovaciones tecnológicas y no tecnológicas, la</w:t>
            </w:r>
            <w:r w:rsidRPr="00081D20">
              <w:rPr>
                <w:rFonts w:eastAsia="Times New Roman" w:cstheme="minorHAnsi"/>
                <w:color w:val="000000"/>
                <w:lang w:eastAsia="es-EC"/>
              </w:rPr>
              <w:br/>
              <w:t>investigación científica, los saberes ancestrales o comunitarios, y las creaciones</w:t>
            </w:r>
            <w:r w:rsidRPr="00081D20">
              <w:rPr>
                <w:rFonts w:eastAsia="Times New Roman" w:cstheme="minorHAnsi"/>
                <w:color w:val="000000"/>
                <w:lang w:eastAsia="es-EC"/>
              </w:rPr>
              <w:br/>
              <w:t>originales, en el Distrito Metropolitano de Quito” iniciativa del 18 de octubre del 2022.</w:t>
            </w:r>
          </w:p>
        </w:tc>
      </w:tr>
      <w:tr w:rsidR="00081D20" w:rsidRPr="00081D20" w:rsidTr="00A7571C">
        <w:trPr>
          <w:trHeight w:val="3260"/>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013</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10/1/2024</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al Gerente General de la Empresa Pública Metropolitana de Servicios Aeroportuarios, a fin que realice una presentación sobre el plan operativo para el manejo de la zona especial de desarrollo económico (ZEDE).</w:t>
            </w:r>
            <w:r w:rsidRPr="00081D20">
              <w:rPr>
                <w:rFonts w:eastAsia="Times New Roman" w:cstheme="minorHAnsi"/>
                <w:color w:val="000000"/>
                <w:lang w:eastAsia="es-EC"/>
              </w:rPr>
              <w:br/>
              <w:t>2. Conocimiento del borrador de informe que sugiere el archivo del proyecto de “Ordenanza Metropolitana Sustitutiva de la Ordenanza Metropolitana No. 0263 de 2 de julio de 2012, que establece el régimen para el fomento a las innovaciones tecnológicas y no tecnológicas, la investigación científica, los saberes ancestrales o comunitarios, y las creaciones originales en el Distrito Metropolitano de Quito”.</w:t>
            </w:r>
          </w:p>
        </w:tc>
      </w:tr>
      <w:tr w:rsidR="00081D20" w:rsidRPr="00081D20" w:rsidTr="00A7571C">
        <w:trPr>
          <w:trHeight w:val="8192"/>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lastRenderedPageBreak/>
              <w:t>Extraordinaria 002</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17/1/2024</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A7571C"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a la Secretaría de Coordinación Territorial y la secretaría de Tecnologías de la Información a fin de que presenten un informe sobre el modelo de gestión del proyecto “Casa Somos”, de igual forma el avance y seguimiento de los pedidos realizados por los miembros de la Comisión en la Sesión No. 03, el cual debe contener al menos los siguientes puntos:</w:t>
            </w:r>
            <w:r w:rsidRPr="00081D20">
              <w:rPr>
                <w:rFonts w:eastAsia="Times New Roman" w:cstheme="minorHAnsi"/>
                <w:color w:val="000000"/>
                <w:lang w:eastAsia="es-EC"/>
              </w:rPr>
              <w:br/>
              <w:t>1. Número de usuarios y beneficiarios del proyecto de enero a diciembre 2023.</w:t>
            </w:r>
            <w:r w:rsidRPr="00081D20">
              <w:rPr>
                <w:rFonts w:eastAsia="Times New Roman" w:cstheme="minorHAnsi"/>
                <w:color w:val="000000"/>
                <w:lang w:eastAsia="es-EC"/>
              </w:rPr>
              <w:br/>
              <w:t>2. Número de usuarios y beneficiarios del proyecto,  detallando información sobre edades, actividades desarrolladas y horarios de mayor demanda de usuarios.</w:t>
            </w:r>
            <w:r w:rsidRPr="00081D20">
              <w:rPr>
                <w:rFonts w:eastAsia="Times New Roman" w:cstheme="minorHAnsi"/>
                <w:color w:val="000000"/>
                <w:lang w:eastAsia="es-EC"/>
              </w:rPr>
              <w:br/>
              <w:t>3. Estado de conectividad que mantienen el proyecto en cada Casa Somos.</w:t>
            </w:r>
            <w:r w:rsidRPr="00081D20">
              <w:rPr>
                <w:rFonts w:eastAsia="Times New Roman" w:cstheme="minorHAnsi"/>
                <w:color w:val="000000"/>
                <w:lang w:eastAsia="es-EC"/>
              </w:rPr>
              <w:br/>
              <w:t>4. Información del proceso de adquisición de equipos tecnológicos.</w:t>
            </w:r>
            <w:r w:rsidRPr="00081D20">
              <w:rPr>
                <w:rFonts w:eastAsia="Times New Roman" w:cstheme="minorHAnsi"/>
                <w:color w:val="000000"/>
                <w:lang w:eastAsia="es-EC"/>
              </w:rPr>
              <w:br/>
              <w:t>5. Informe de dotación de equipos informáticos por parte de las diferentes</w:t>
            </w:r>
            <w:r w:rsidRPr="00081D20">
              <w:rPr>
                <w:rFonts w:eastAsia="Times New Roman" w:cstheme="minorHAnsi"/>
                <w:color w:val="000000"/>
                <w:lang w:eastAsia="es-EC"/>
              </w:rPr>
              <w:br/>
              <w:t>Administraciones Zonales.</w:t>
            </w:r>
            <w:r w:rsidRPr="00081D20">
              <w:rPr>
                <w:rFonts w:eastAsia="Times New Roman" w:cstheme="minorHAnsi"/>
                <w:color w:val="000000"/>
                <w:lang w:eastAsia="es-EC"/>
              </w:rPr>
              <w:br/>
              <w:t>6. Informe de atención a usuarios desde que entró en vigencia el Decreto Ejecutivo 111.</w:t>
            </w:r>
          </w:p>
        </w:tc>
      </w:tr>
      <w:tr w:rsidR="00081D20" w:rsidRPr="00081D20" w:rsidTr="007A5762">
        <w:trPr>
          <w:trHeight w:val="2976"/>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014</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24/1/2024</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en comisión general a los señores Alfredo Paredes, Juan Carlos Terán, representantes de la empresa CIBER C, quienes realizarán una presentación sobre la implementación de soluciones en camino a una ciudad inteligente.</w:t>
            </w:r>
            <w:r w:rsidRPr="00081D20">
              <w:rPr>
                <w:rFonts w:eastAsia="Times New Roman" w:cstheme="minorHAnsi"/>
                <w:color w:val="000000"/>
                <w:lang w:eastAsia="es-EC"/>
              </w:rPr>
              <w:br/>
              <w:t>2. Conocimiento del borrador de informe que sugiere el archivo del proyecto de “Ordenanza Metropolitana Sustitutiva de la Ordenanza Metropolitana No. 0263 de 2 de julio de 2012, que establece el régimen para el fomento a las innovaciones tecnológicas y no tecnológicas, la investigación científica, los saberes ancestr</w:t>
            </w:r>
            <w:r>
              <w:rPr>
                <w:rFonts w:eastAsia="Times New Roman" w:cstheme="minorHAnsi"/>
                <w:color w:val="000000"/>
                <w:lang w:eastAsia="es-EC"/>
              </w:rPr>
              <w:t>ales</w:t>
            </w:r>
          </w:p>
        </w:tc>
      </w:tr>
      <w:tr w:rsidR="00081D20" w:rsidRPr="00081D20" w:rsidTr="00A7571C">
        <w:trPr>
          <w:trHeight w:val="2983"/>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lastRenderedPageBreak/>
              <w:t>Extraordinaria 003</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26/1/2024</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en comisión general a los señores Alfredo Paredes, Juan Carlos Terán, representantes de la empresa CIBER C, quienes realizarán una presentación sobre la implementación de soluciones en camino a una ciudad inteligente.</w:t>
            </w:r>
            <w:r w:rsidRPr="00081D20">
              <w:rPr>
                <w:rFonts w:eastAsia="Times New Roman" w:cstheme="minorHAnsi"/>
                <w:color w:val="000000"/>
                <w:lang w:eastAsia="es-EC"/>
              </w:rPr>
              <w:br/>
              <w:t>2. Conocimiento del borrador de informe que sugiere el archivo del proyecto de “Ordenanza Metropolitana Sustitutiva de la Ordenanza Metropolitana No. 0263 de 2 de julio de 2012, que establece el régimen para el fomento a las innovaciones tecnológicas y no tecnológicas, la investigación científica, los saberes ancestr</w:t>
            </w:r>
            <w:r>
              <w:rPr>
                <w:rFonts w:eastAsia="Times New Roman" w:cstheme="minorHAnsi"/>
                <w:color w:val="000000"/>
                <w:lang w:eastAsia="es-EC"/>
              </w:rPr>
              <w:t>ales</w:t>
            </w:r>
          </w:p>
        </w:tc>
      </w:tr>
      <w:tr w:rsidR="00081D20" w:rsidRPr="00081D20" w:rsidTr="007A5762">
        <w:trPr>
          <w:trHeight w:val="2948"/>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015</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7/2/2024</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al Gerente General de la Empresa Pública Metropolitana de Servicios Aeroportuarios, a fin de que, realice una presentación sobre el plan operativo anual POA, para el período 2.024 de la Zona Especial de Desarrollo Económico (ZEDE).</w:t>
            </w:r>
            <w:r w:rsidRPr="00081D20">
              <w:rPr>
                <w:rFonts w:eastAsia="Times New Roman" w:cstheme="minorHAnsi"/>
                <w:color w:val="000000"/>
                <w:lang w:eastAsia="es-EC"/>
              </w:rPr>
              <w:br/>
              <w:t>2. Recibir al director general de la Agencia Metropolitana de Tránsito, a fin de que informe sobre los procesos Tecnológicos en: sistemas de multas, sistema de trámites,</w:t>
            </w:r>
            <w:r w:rsidRPr="00081D20">
              <w:rPr>
                <w:rFonts w:eastAsia="Times New Roman" w:cstheme="minorHAnsi"/>
                <w:color w:val="000000"/>
                <w:lang w:eastAsia="es-EC"/>
              </w:rPr>
              <w:br/>
              <w:t>sistema de denuncias, metodología de cobro y aplicaciones móviles de acceso a la ciudadanía.</w:t>
            </w:r>
          </w:p>
        </w:tc>
      </w:tr>
      <w:tr w:rsidR="00081D20" w:rsidRPr="00081D20" w:rsidTr="00A7571C">
        <w:trPr>
          <w:trHeight w:val="3685"/>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016</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6/3/2024</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a la Secretaría de Gobierno Digital y Tecnologías de la Información y Comunicación, a fin de que exponga el estado de los puntos Wifi en las parroquias rurales y planificación para lograr una mayor cobertura en las mismas.</w:t>
            </w:r>
            <w:r w:rsidRPr="00081D20">
              <w:rPr>
                <w:rFonts w:eastAsia="Times New Roman" w:cstheme="minorHAnsi"/>
                <w:color w:val="000000"/>
                <w:lang w:eastAsia="es-EC"/>
              </w:rPr>
              <w:br/>
              <w:t>2. Tratamiento de la Ordenanza Metropolitana Sustitutiva de la Ordenanza Metropolitana No. 0263, de 2 de julio de 2012, que establece el Régimen para el fomento de las</w:t>
            </w:r>
            <w:r w:rsidRPr="00081D20">
              <w:rPr>
                <w:rFonts w:eastAsia="Times New Roman" w:cstheme="minorHAnsi"/>
                <w:color w:val="000000"/>
                <w:lang w:eastAsia="es-EC"/>
              </w:rPr>
              <w:br/>
              <w:t>innovaciones tecnológicas y no tecnológicas, la investigación científica, los saberes ancestrales y las creaciones originales en el Distrito Metropolitano de Quito – iniciativa</w:t>
            </w:r>
            <w:r w:rsidRPr="00081D20">
              <w:rPr>
                <w:rFonts w:eastAsia="Times New Roman" w:cstheme="minorHAnsi"/>
                <w:color w:val="000000"/>
                <w:lang w:eastAsia="es-EC"/>
              </w:rPr>
              <w:br/>
              <w:t>del ex concejal Jorge Albán Gómez.</w:t>
            </w:r>
          </w:p>
        </w:tc>
      </w:tr>
      <w:tr w:rsidR="00081D20" w:rsidRPr="00081D20" w:rsidTr="007A5762">
        <w:trPr>
          <w:trHeight w:val="3543"/>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017</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20/3/2024</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Conocimiento del borrador de informe que sugiere el archivo del proyecto de Ordenanza Metropolitana Sustitutiva de la Ordenanza Metropolitana No. 0263, de 2 de julio de 2012, que establece el Régimen para el fomento de las innovaciones tecnológicas y no tecnológicas, la investigación científica, los saberes ancestrales y las creaciones originales en el Distrito Metropolitano de Quito – iniciativa del ex concejal Jorge Albán Gómez.</w:t>
            </w:r>
            <w:r w:rsidRPr="00081D20">
              <w:rPr>
                <w:rFonts w:eastAsia="Times New Roman" w:cstheme="minorHAnsi"/>
                <w:color w:val="000000"/>
                <w:lang w:eastAsia="es-EC"/>
              </w:rPr>
              <w:br/>
              <w:t>2. Presentación del cronograma para recibir a las instituciones municipales a fin de conocer las competencias y viabilidad técnica de cada institución, en concordancia con lo estipulado en el Código Municipal para el Distrito Metropolitano de Quito en materia de conectividad.</w:t>
            </w:r>
          </w:p>
        </w:tc>
      </w:tr>
      <w:tr w:rsidR="00081D20" w:rsidRPr="00081D20" w:rsidTr="00A7571C">
        <w:trPr>
          <w:trHeight w:val="2256"/>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lastRenderedPageBreak/>
              <w:t>Ordinaria 018</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1/5/2024</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a la Secretaría de Salud con el fin de que exponga desde su competencia, la viabilidad de la normativa vigente en el Código Municipal en materia de conectividad.</w:t>
            </w:r>
            <w:r w:rsidRPr="00081D20">
              <w:rPr>
                <w:rFonts w:eastAsia="Times New Roman" w:cstheme="minorHAnsi"/>
                <w:color w:val="000000"/>
                <w:lang w:eastAsia="es-EC"/>
              </w:rPr>
              <w:br/>
              <w:t>2. Recibir a la Secretaría de Seguridad y Gestión de Riesgos, con el fin de que exponga desde su competencia, la viabilidad de la normativa vigente en el Código Municipal en materia de conectividad.</w:t>
            </w:r>
          </w:p>
        </w:tc>
      </w:tr>
      <w:tr w:rsidR="00081D20" w:rsidRPr="00081D20" w:rsidTr="007A5762">
        <w:trPr>
          <w:trHeight w:val="2123"/>
        </w:trPr>
        <w:tc>
          <w:tcPr>
            <w:tcW w:w="1904" w:type="dxa"/>
            <w:tcBorders>
              <w:top w:val="nil"/>
              <w:left w:val="single" w:sz="4" w:space="0" w:color="auto"/>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Ordinaria 019</w:t>
            </w:r>
          </w:p>
        </w:tc>
        <w:tc>
          <w:tcPr>
            <w:tcW w:w="1340"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both"/>
              <w:rPr>
                <w:rFonts w:eastAsia="Times New Roman" w:cstheme="minorHAnsi"/>
                <w:color w:val="000000"/>
                <w:lang w:eastAsia="es-EC"/>
              </w:rPr>
            </w:pPr>
            <w:r w:rsidRPr="00081D20">
              <w:rPr>
                <w:rFonts w:eastAsia="Times New Roman" w:cstheme="minorHAnsi"/>
                <w:color w:val="000000"/>
                <w:lang w:eastAsia="es-EC"/>
              </w:rPr>
              <w:t>15/5/2024</w:t>
            </w:r>
          </w:p>
        </w:tc>
        <w:tc>
          <w:tcPr>
            <w:tcW w:w="5829" w:type="dxa"/>
            <w:tcBorders>
              <w:top w:val="nil"/>
              <w:left w:val="nil"/>
              <w:bottom w:val="single" w:sz="4" w:space="0" w:color="auto"/>
              <w:right w:val="single" w:sz="4" w:space="0" w:color="auto"/>
            </w:tcBorders>
            <w:shd w:val="clear" w:color="000000" w:fill="FFFFFF"/>
            <w:vAlign w:val="center"/>
            <w:hideMark/>
          </w:tcPr>
          <w:p w:rsidR="00081D20" w:rsidRPr="00081D20" w:rsidRDefault="00081D20" w:rsidP="0042375F">
            <w:pPr>
              <w:spacing w:after="0" w:line="240" w:lineRule="auto"/>
              <w:jc w:val="center"/>
              <w:rPr>
                <w:rFonts w:eastAsia="Times New Roman" w:cstheme="minorHAnsi"/>
                <w:color w:val="000000"/>
                <w:lang w:eastAsia="es-EC"/>
              </w:rPr>
            </w:pPr>
            <w:r w:rsidRPr="00081D20">
              <w:rPr>
                <w:rFonts w:eastAsia="Times New Roman" w:cstheme="minorHAnsi"/>
                <w:color w:val="000000"/>
                <w:lang w:eastAsia="es-EC"/>
              </w:rPr>
              <w:t>1. Recibir a la Secretaría de Educación, Recreación y Deporte con el fin de que exponga desde su competencia, la viabilidad de la normativa vigente en el Código Municipal en</w:t>
            </w:r>
            <w:r w:rsidRPr="00081D20">
              <w:rPr>
                <w:rFonts w:eastAsia="Times New Roman" w:cstheme="minorHAnsi"/>
                <w:color w:val="000000"/>
                <w:lang w:eastAsia="es-EC"/>
              </w:rPr>
              <w:br/>
              <w:t xml:space="preserve">materia de conectividad. </w:t>
            </w:r>
            <w:r w:rsidRPr="00081D20">
              <w:rPr>
                <w:rFonts w:eastAsia="Times New Roman" w:cstheme="minorHAnsi"/>
                <w:color w:val="000000"/>
                <w:lang w:eastAsia="es-EC"/>
              </w:rPr>
              <w:br/>
              <w:t xml:space="preserve"> 2. Recibir a la Empresa Pública Metropolitana de Gestión de Destino Turístico con el fin de que exponga desde su competencia, la viabilidad de la normativa vigente en el Código Municipal en materia de conectividad.</w:t>
            </w:r>
          </w:p>
        </w:tc>
      </w:tr>
    </w:tbl>
    <w:p w:rsidR="009B0FB5" w:rsidRPr="000C33F9" w:rsidRDefault="009B0FB5" w:rsidP="009B0FB5">
      <w:pPr>
        <w:pStyle w:val="Prrafodelista"/>
        <w:numPr>
          <w:ilvl w:val="0"/>
          <w:numId w:val="4"/>
        </w:numPr>
        <w:ind w:left="0" w:firstLine="0"/>
        <w:jc w:val="both"/>
        <w:rPr>
          <w:sz w:val="18"/>
          <w:szCs w:val="18"/>
        </w:rPr>
      </w:pPr>
      <w:r w:rsidRPr="000C33F9">
        <w:rPr>
          <w:b/>
          <w:sz w:val="18"/>
          <w:szCs w:val="18"/>
        </w:rPr>
        <w:t>Fuente</w:t>
      </w:r>
      <w:r w:rsidRPr="000C33F9">
        <w:rPr>
          <w:sz w:val="18"/>
          <w:szCs w:val="18"/>
        </w:rPr>
        <w:t>: Información remitida por Secretaría General del Concejo Metropolitano mediante Memorando No. GADDMQ-SGCM-2024-1495</w:t>
      </w:r>
    </w:p>
    <w:p w:rsidR="0021123B" w:rsidRDefault="0021123B" w:rsidP="0042375F">
      <w:pPr>
        <w:jc w:val="both"/>
      </w:pPr>
    </w:p>
    <w:p w:rsidR="009B0FB5" w:rsidRPr="00781583" w:rsidRDefault="00781583" w:rsidP="0092598A">
      <w:pPr>
        <w:ind w:left="-284"/>
        <w:jc w:val="both"/>
        <w:rPr>
          <w:b/>
        </w:rPr>
      </w:pPr>
      <w:r w:rsidRPr="00781583">
        <w:rPr>
          <w:b/>
        </w:rPr>
        <w:t>5.3 RESOL</w:t>
      </w:r>
      <w:r w:rsidR="0092598A">
        <w:rPr>
          <w:b/>
        </w:rPr>
        <w:t>U</w:t>
      </w:r>
      <w:r w:rsidRPr="00781583">
        <w:rPr>
          <w:b/>
        </w:rPr>
        <w:t xml:space="preserve">CIONES. </w:t>
      </w:r>
    </w:p>
    <w:p w:rsidR="009B0FB5" w:rsidRDefault="009B0FB5" w:rsidP="0092598A">
      <w:pPr>
        <w:ind w:left="-284"/>
        <w:jc w:val="both"/>
      </w:pPr>
      <w:r>
        <w:t>En el t</w:t>
      </w:r>
      <w:r w:rsidR="00781583">
        <w:t>rabajo de la Comisión Conectividad y dentro de los tratamientos de los distintos temas, se tomaron las siguientes Resoluciones</w:t>
      </w:r>
    </w:p>
    <w:p w:rsidR="00781583" w:rsidRDefault="00781583" w:rsidP="0042375F">
      <w:pPr>
        <w:jc w:val="both"/>
      </w:pPr>
    </w:p>
    <w:p w:rsidR="009B0FB5" w:rsidRPr="00135968" w:rsidRDefault="00781583" w:rsidP="0042375F">
      <w:pPr>
        <w:jc w:val="both"/>
        <w:rPr>
          <w:b/>
          <w:u w:val="single"/>
        </w:rPr>
      </w:pPr>
      <w:r w:rsidRPr="00135968">
        <w:rPr>
          <w:b/>
          <w:u w:val="single"/>
        </w:rPr>
        <w:t>Tabla No. 3</w:t>
      </w:r>
    </w:p>
    <w:tbl>
      <w:tblPr>
        <w:tblStyle w:val="Tablaconcuadrcula"/>
        <w:tblW w:w="0" w:type="auto"/>
        <w:tblInd w:w="-289" w:type="dxa"/>
        <w:tblLook w:val="04A0" w:firstRow="1" w:lastRow="0" w:firstColumn="1" w:lastColumn="0" w:noHBand="0" w:noVBand="1"/>
      </w:tblPr>
      <w:tblGrid>
        <w:gridCol w:w="1930"/>
        <w:gridCol w:w="1335"/>
        <w:gridCol w:w="1192"/>
        <w:gridCol w:w="4326"/>
      </w:tblGrid>
      <w:tr w:rsidR="00781583" w:rsidRPr="00781583" w:rsidTr="00FA7D3A">
        <w:trPr>
          <w:trHeight w:val="1250"/>
        </w:trPr>
        <w:tc>
          <w:tcPr>
            <w:tcW w:w="1930" w:type="dxa"/>
            <w:hideMark/>
          </w:tcPr>
          <w:p w:rsidR="00781583" w:rsidRPr="00781583" w:rsidRDefault="00781583" w:rsidP="00781583">
            <w:pPr>
              <w:jc w:val="both"/>
            </w:pPr>
            <w:r w:rsidRPr="00781583">
              <w:t>SC-001-CCN-01</w:t>
            </w:r>
          </w:p>
        </w:tc>
        <w:tc>
          <w:tcPr>
            <w:tcW w:w="1335" w:type="dxa"/>
            <w:hideMark/>
          </w:tcPr>
          <w:p w:rsidR="00781583" w:rsidRPr="00781583" w:rsidRDefault="00781583" w:rsidP="00781583">
            <w:pPr>
              <w:jc w:val="both"/>
            </w:pPr>
            <w:r w:rsidRPr="00781583">
              <w:t>Oficio Nro. GADDMQ-SGCM-2023-2592-O</w:t>
            </w:r>
          </w:p>
        </w:tc>
        <w:tc>
          <w:tcPr>
            <w:tcW w:w="1192" w:type="dxa"/>
            <w:hideMark/>
          </w:tcPr>
          <w:p w:rsidR="00781583" w:rsidRPr="00781583" w:rsidRDefault="00781583" w:rsidP="00781583">
            <w:pPr>
              <w:jc w:val="both"/>
            </w:pPr>
            <w:r w:rsidRPr="00781583">
              <w:t>1/6/2023</w:t>
            </w:r>
          </w:p>
        </w:tc>
        <w:tc>
          <w:tcPr>
            <w:tcW w:w="4326" w:type="dxa"/>
            <w:hideMark/>
          </w:tcPr>
          <w:p w:rsidR="00781583" w:rsidRPr="00781583" w:rsidRDefault="00781583" w:rsidP="00781583">
            <w:pPr>
              <w:jc w:val="both"/>
            </w:pPr>
            <w:r w:rsidRPr="00781583">
              <w:t>Designar al Concejal Metropolitano Emilio Fernando Uzcátegui Jiménez, como Vicepresidente de la</w:t>
            </w:r>
            <w:r w:rsidRPr="00781583">
              <w:br/>
              <w:t xml:space="preserve">Comisión de Conectividad. </w:t>
            </w:r>
          </w:p>
        </w:tc>
      </w:tr>
      <w:tr w:rsidR="00781583" w:rsidRPr="00781583" w:rsidTr="00FA7D3A">
        <w:trPr>
          <w:trHeight w:val="1500"/>
        </w:trPr>
        <w:tc>
          <w:tcPr>
            <w:tcW w:w="1930" w:type="dxa"/>
            <w:hideMark/>
          </w:tcPr>
          <w:p w:rsidR="00781583" w:rsidRPr="00781583" w:rsidRDefault="00781583" w:rsidP="00781583">
            <w:pPr>
              <w:jc w:val="both"/>
            </w:pPr>
            <w:r w:rsidRPr="00781583">
              <w:t>SC-001-CCN-02</w:t>
            </w:r>
          </w:p>
        </w:tc>
        <w:tc>
          <w:tcPr>
            <w:tcW w:w="1335" w:type="dxa"/>
            <w:hideMark/>
          </w:tcPr>
          <w:p w:rsidR="00781583" w:rsidRPr="00781583" w:rsidRDefault="00781583" w:rsidP="00781583">
            <w:pPr>
              <w:jc w:val="both"/>
            </w:pPr>
            <w:r w:rsidRPr="00781583">
              <w:t>Oficio Nro. GADDMQ-SGCM-2023-2591-O</w:t>
            </w:r>
          </w:p>
        </w:tc>
        <w:tc>
          <w:tcPr>
            <w:tcW w:w="1192" w:type="dxa"/>
            <w:hideMark/>
          </w:tcPr>
          <w:p w:rsidR="00781583" w:rsidRPr="00781583" w:rsidRDefault="00781583" w:rsidP="00781583">
            <w:pPr>
              <w:jc w:val="both"/>
            </w:pPr>
            <w:r w:rsidRPr="00781583">
              <w:t>1/6/2023</w:t>
            </w:r>
          </w:p>
        </w:tc>
        <w:tc>
          <w:tcPr>
            <w:tcW w:w="4326" w:type="dxa"/>
            <w:hideMark/>
          </w:tcPr>
          <w:p w:rsidR="00781583" w:rsidRPr="00781583" w:rsidRDefault="00781583" w:rsidP="00781583">
            <w:pPr>
              <w:jc w:val="both"/>
            </w:pPr>
            <w:r w:rsidRPr="00781583">
              <w:t>Establecer que las sesiones ordinarias de la Comisión de Conectividad se realicen los días miércoles, cada</w:t>
            </w:r>
            <w:r w:rsidRPr="00781583">
              <w:br/>
              <w:t>quince días, a las 15h00 horas, comenzando por el día 14 de junio de 2023, sin perjuicio de las sesiones</w:t>
            </w:r>
            <w:r w:rsidRPr="00781583">
              <w:br/>
              <w:t>extraordinarias que se pueden convocar en función de las necesidades de la Comisión.</w:t>
            </w:r>
          </w:p>
        </w:tc>
      </w:tr>
      <w:tr w:rsidR="00781583" w:rsidRPr="00781583" w:rsidTr="00FA7D3A">
        <w:trPr>
          <w:trHeight w:val="1731"/>
        </w:trPr>
        <w:tc>
          <w:tcPr>
            <w:tcW w:w="1930" w:type="dxa"/>
            <w:hideMark/>
          </w:tcPr>
          <w:p w:rsidR="00781583" w:rsidRPr="00781583" w:rsidRDefault="00781583" w:rsidP="00781583">
            <w:pPr>
              <w:jc w:val="both"/>
            </w:pPr>
            <w:r w:rsidRPr="00781583">
              <w:t xml:space="preserve"> SC-002-CCN-01</w:t>
            </w:r>
          </w:p>
        </w:tc>
        <w:tc>
          <w:tcPr>
            <w:tcW w:w="1335" w:type="dxa"/>
            <w:hideMark/>
          </w:tcPr>
          <w:p w:rsidR="00781583" w:rsidRPr="00781583" w:rsidRDefault="00781583" w:rsidP="00781583">
            <w:pPr>
              <w:jc w:val="both"/>
            </w:pPr>
            <w:r w:rsidRPr="00781583">
              <w:t>Oficio Nro. GADDMQ-SGCM-2023-2892-O</w:t>
            </w:r>
          </w:p>
        </w:tc>
        <w:tc>
          <w:tcPr>
            <w:tcW w:w="1192" w:type="dxa"/>
            <w:hideMark/>
          </w:tcPr>
          <w:p w:rsidR="00781583" w:rsidRPr="00781583" w:rsidRDefault="00781583" w:rsidP="00781583">
            <w:pPr>
              <w:jc w:val="both"/>
            </w:pPr>
            <w:r w:rsidRPr="00781583">
              <w:t>14/6/2023</w:t>
            </w:r>
          </w:p>
        </w:tc>
        <w:tc>
          <w:tcPr>
            <w:tcW w:w="4326" w:type="dxa"/>
            <w:hideMark/>
          </w:tcPr>
          <w:p w:rsidR="00781583" w:rsidRPr="00781583" w:rsidRDefault="00781583" w:rsidP="00781583">
            <w:pPr>
              <w:jc w:val="both"/>
            </w:pPr>
            <w:r w:rsidRPr="00781583">
              <w:t>La Comisión de Conectividad solicita a la Secretaría de Tecnologías de la Información y</w:t>
            </w:r>
            <w:r w:rsidRPr="00781583">
              <w:br/>
              <w:t>Comunicación, a la Secretaría de Desarrollo Productivo y Competitividad y a</w:t>
            </w:r>
            <w:r w:rsidRPr="00781583">
              <w:br/>
              <w:t>CONQUITO, emitan y actualicen su pronunciamiento, observaciones y recomendaciones</w:t>
            </w:r>
            <w:r w:rsidRPr="00781583">
              <w:br/>
              <w:t>sobre el citado proyecto legislativo.</w:t>
            </w:r>
          </w:p>
        </w:tc>
      </w:tr>
      <w:tr w:rsidR="00781583" w:rsidRPr="00781583" w:rsidTr="00FA7D3A">
        <w:trPr>
          <w:trHeight w:val="1261"/>
        </w:trPr>
        <w:tc>
          <w:tcPr>
            <w:tcW w:w="1930" w:type="dxa"/>
            <w:hideMark/>
          </w:tcPr>
          <w:p w:rsidR="00781583" w:rsidRPr="00781583" w:rsidRDefault="00781583" w:rsidP="00781583">
            <w:pPr>
              <w:jc w:val="both"/>
            </w:pPr>
            <w:r w:rsidRPr="00781583">
              <w:lastRenderedPageBreak/>
              <w:t xml:space="preserve"> SC-002-CCN-02</w:t>
            </w:r>
          </w:p>
        </w:tc>
        <w:tc>
          <w:tcPr>
            <w:tcW w:w="1335" w:type="dxa"/>
            <w:hideMark/>
          </w:tcPr>
          <w:p w:rsidR="00781583" w:rsidRPr="00781583" w:rsidRDefault="00781583" w:rsidP="00781583">
            <w:pPr>
              <w:jc w:val="both"/>
            </w:pPr>
            <w:r w:rsidRPr="00781583">
              <w:t>Oficio Nro. GADDMQ-SGCM-2023-2807-O</w:t>
            </w:r>
          </w:p>
        </w:tc>
        <w:tc>
          <w:tcPr>
            <w:tcW w:w="1192" w:type="dxa"/>
            <w:hideMark/>
          </w:tcPr>
          <w:p w:rsidR="00781583" w:rsidRPr="00781583" w:rsidRDefault="00781583" w:rsidP="00781583">
            <w:pPr>
              <w:jc w:val="both"/>
            </w:pPr>
            <w:r w:rsidRPr="00781583">
              <w:t>14/6/2023</w:t>
            </w:r>
          </w:p>
        </w:tc>
        <w:tc>
          <w:tcPr>
            <w:tcW w:w="4326" w:type="dxa"/>
            <w:hideMark/>
          </w:tcPr>
          <w:p w:rsidR="00781583" w:rsidRPr="00781583" w:rsidRDefault="00781583" w:rsidP="00781583">
            <w:pPr>
              <w:jc w:val="both"/>
            </w:pPr>
            <w:r w:rsidRPr="00781583">
              <w:t>Respecto a la “ORDENANZA SUSTITUTIVA DEL CAPITULO IV, LIBRO III.2, DEL</w:t>
            </w:r>
            <w:r w:rsidRPr="00781583">
              <w:br/>
              <w:t>SISTEMA DE GOBIERNO ELECTRÓNICO DEL DISTRITO METROPOLITANO DE</w:t>
            </w:r>
            <w:r w:rsidRPr="00781583">
              <w:br/>
              <w:t>QUITO, la Comisión de Conectividad solicita a la Unidad de Gobierno Electrónico realice una presentación a la Comisión en mención, con la finalidad de conocer los</w:t>
            </w:r>
            <w:r w:rsidRPr="00781583">
              <w:br/>
              <w:t>proyectos e iniciativas relacionadas a la gobernabilidad electrónica institucional,</w:t>
            </w:r>
            <w:r w:rsidRPr="00781583">
              <w:br/>
              <w:t>interinstitucional, interurbana e internacional y exponer el orgánico funcional, el gasto e</w:t>
            </w:r>
            <w:r w:rsidRPr="00781583">
              <w:br/>
              <w:t xml:space="preserve">inversión de la cédula presupuestaria del año 2023. Especificando planes, proyectos y </w:t>
            </w:r>
            <w:r w:rsidRPr="00781583">
              <w:br/>
              <w:t xml:space="preserve">programas. </w:t>
            </w:r>
          </w:p>
        </w:tc>
      </w:tr>
      <w:tr w:rsidR="00781583" w:rsidRPr="00781583" w:rsidTr="00FA7D3A">
        <w:trPr>
          <w:trHeight w:val="1551"/>
        </w:trPr>
        <w:tc>
          <w:tcPr>
            <w:tcW w:w="1930" w:type="dxa"/>
            <w:hideMark/>
          </w:tcPr>
          <w:p w:rsidR="00781583" w:rsidRPr="00781583" w:rsidRDefault="00781583" w:rsidP="00781583">
            <w:pPr>
              <w:jc w:val="both"/>
            </w:pPr>
            <w:r w:rsidRPr="00781583">
              <w:t xml:space="preserve">SC-ORD-004-CCN-01 </w:t>
            </w:r>
          </w:p>
        </w:tc>
        <w:tc>
          <w:tcPr>
            <w:tcW w:w="1335" w:type="dxa"/>
            <w:hideMark/>
          </w:tcPr>
          <w:p w:rsidR="00781583" w:rsidRPr="00781583" w:rsidRDefault="00781583" w:rsidP="00781583">
            <w:pPr>
              <w:jc w:val="both"/>
            </w:pPr>
            <w:r w:rsidRPr="00781583">
              <w:t>Memorando Nro. GADDMQ-SGCM-2023-0575-M</w:t>
            </w:r>
          </w:p>
        </w:tc>
        <w:tc>
          <w:tcPr>
            <w:tcW w:w="1192" w:type="dxa"/>
            <w:hideMark/>
          </w:tcPr>
          <w:p w:rsidR="00781583" w:rsidRPr="00781583" w:rsidRDefault="00781583" w:rsidP="00781583">
            <w:pPr>
              <w:jc w:val="both"/>
            </w:pPr>
            <w:r w:rsidRPr="00781583">
              <w:t>12/7/2023</w:t>
            </w:r>
          </w:p>
        </w:tc>
        <w:tc>
          <w:tcPr>
            <w:tcW w:w="4326" w:type="dxa"/>
            <w:hideMark/>
          </w:tcPr>
          <w:p w:rsidR="00781583" w:rsidRPr="00781583" w:rsidRDefault="00781583" w:rsidP="00781583">
            <w:pPr>
              <w:jc w:val="both"/>
            </w:pPr>
            <w:r w:rsidRPr="00781583">
              <w:t>Se solicita que, en el término de 15 días, la Empresa Pública Metropolitana de Movilidad</w:t>
            </w:r>
            <w:r w:rsidRPr="00781583">
              <w:br/>
              <w:t>y Obras Públicas remita a los despachos de los Concejales miembros de la Comisión de</w:t>
            </w:r>
            <w:r w:rsidRPr="00781583">
              <w:br/>
              <w:t>Conectividad el informe jurídico que sustente el cobro por concepto de canon de arrendamiento de infraestructura soterrada Municipal con carácter retroactivo.</w:t>
            </w:r>
          </w:p>
        </w:tc>
      </w:tr>
      <w:tr w:rsidR="00781583" w:rsidRPr="00781583" w:rsidTr="00FA7D3A">
        <w:trPr>
          <w:trHeight w:val="1689"/>
        </w:trPr>
        <w:tc>
          <w:tcPr>
            <w:tcW w:w="1930" w:type="dxa"/>
            <w:hideMark/>
          </w:tcPr>
          <w:p w:rsidR="00781583" w:rsidRPr="00781583" w:rsidRDefault="00781583" w:rsidP="00781583">
            <w:pPr>
              <w:jc w:val="both"/>
            </w:pPr>
            <w:r w:rsidRPr="00781583">
              <w:t xml:space="preserve">SC-ORD-004-CCN-02 </w:t>
            </w:r>
          </w:p>
        </w:tc>
        <w:tc>
          <w:tcPr>
            <w:tcW w:w="1335" w:type="dxa"/>
            <w:hideMark/>
          </w:tcPr>
          <w:p w:rsidR="00781583" w:rsidRPr="00781583" w:rsidRDefault="00781583" w:rsidP="00781583">
            <w:pPr>
              <w:jc w:val="both"/>
            </w:pPr>
            <w:r w:rsidRPr="00781583">
              <w:t>Memorando Nro. GADDMQ-SGCM-2023-0574-M</w:t>
            </w:r>
          </w:p>
        </w:tc>
        <w:tc>
          <w:tcPr>
            <w:tcW w:w="1192" w:type="dxa"/>
            <w:hideMark/>
          </w:tcPr>
          <w:p w:rsidR="00781583" w:rsidRPr="00781583" w:rsidRDefault="00781583" w:rsidP="00781583">
            <w:pPr>
              <w:jc w:val="both"/>
            </w:pPr>
            <w:r w:rsidRPr="00781583">
              <w:t>12/7/2023</w:t>
            </w:r>
          </w:p>
        </w:tc>
        <w:tc>
          <w:tcPr>
            <w:tcW w:w="4326" w:type="dxa"/>
            <w:hideMark/>
          </w:tcPr>
          <w:p w:rsidR="00781583" w:rsidRPr="00781583" w:rsidRDefault="00781583" w:rsidP="00781583">
            <w:pPr>
              <w:jc w:val="both"/>
            </w:pPr>
            <w:r w:rsidRPr="00781583">
              <w:t>Se remita en el término de 8 días a los despachos de los Concejales miembros de la</w:t>
            </w:r>
            <w:r w:rsidRPr="00781583">
              <w:br/>
              <w:t>Comisión de Conectividad, el cronograma de cumplimiento de las transitorias Sexta,</w:t>
            </w:r>
            <w:r w:rsidRPr="00781583">
              <w:br/>
              <w:t>Séptima, Octava y Novena de la Ordenanza 042-2022.</w:t>
            </w:r>
          </w:p>
        </w:tc>
      </w:tr>
      <w:tr w:rsidR="00781583" w:rsidRPr="00781583" w:rsidTr="00FA7D3A">
        <w:trPr>
          <w:trHeight w:val="1860"/>
        </w:trPr>
        <w:tc>
          <w:tcPr>
            <w:tcW w:w="1930" w:type="dxa"/>
            <w:hideMark/>
          </w:tcPr>
          <w:p w:rsidR="00781583" w:rsidRPr="00781583" w:rsidRDefault="00781583" w:rsidP="00781583">
            <w:pPr>
              <w:jc w:val="both"/>
            </w:pPr>
            <w:r w:rsidRPr="00781583">
              <w:t>SC-ORD-004-CCN-03</w:t>
            </w:r>
          </w:p>
        </w:tc>
        <w:tc>
          <w:tcPr>
            <w:tcW w:w="1335" w:type="dxa"/>
            <w:hideMark/>
          </w:tcPr>
          <w:p w:rsidR="00781583" w:rsidRPr="00781583" w:rsidRDefault="00781583" w:rsidP="00781583">
            <w:pPr>
              <w:jc w:val="both"/>
            </w:pPr>
            <w:r w:rsidRPr="00781583">
              <w:t>Memorando Nro. GADDMQ-SGCM-2023-0572-M</w:t>
            </w:r>
          </w:p>
        </w:tc>
        <w:tc>
          <w:tcPr>
            <w:tcW w:w="1192" w:type="dxa"/>
            <w:hideMark/>
          </w:tcPr>
          <w:p w:rsidR="00781583" w:rsidRPr="00781583" w:rsidRDefault="00781583" w:rsidP="00781583">
            <w:pPr>
              <w:jc w:val="both"/>
            </w:pPr>
            <w:r w:rsidRPr="00781583">
              <w:t>12/7/2023</w:t>
            </w:r>
          </w:p>
        </w:tc>
        <w:tc>
          <w:tcPr>
            <w:tcW w:w="4326" w:type="dxa"/>
            <w:hideMark/>
          </w:tcPr>
          <w:p w:rsidR="00781583" w:rsidRPr="00781583" w:rsidRDefault="00781583" w:rsidP="00781583">
            <w:pPr>
              <w:jc w:val="both"/>
            </w:pPr>
            <w:r w:rsidRPr="00781583">
              <w:t>De los 14 proyectos de polígonos ejecutados por la Empresa Pública Metropolitana de</w:t>
            </w:r>
            <w:r w:rsidRPr="00781583">
              <w:br/>
              <w:t>Movilidad y Obras Públicas, se solicita se remita en el término de 15 días a los despachos</w:t>
            </w:r>
            <w:r w:rsidRPr="00781583">
              <w:br/>
              <w:t xml:space="preserve">de los Concejales miembros de la Comisión de Conectividad, el informe de la razón de por qué no se ha cobrado a las operadoras el uso de las infraestructuras Municipal </w:t>
            </w:r>
            <w:r w:rsidRPr="00781583">
              <w:br/>
              <w:t xml:space="preserve">Soterrada. </w:t>
            </w:r>
          </w:p>
        </w:tc>
      </w:tr>
      <w:tr w:rsidR="00781583" w:rsidRPr="00781583" w:rsidTr="00FA7D3A">
        <w:trPr>
          <w:trHeight w:val="2151"/>
        </w:trPr>
        <w:tc>
          <w:tcPr>
            <w:tcW w:w="1930" w:type="dxa"/>
            <w:hideMark/>
          </w:tcPr>
          <w:p w:rsidR="00781583" w:rsidRPr="00781583" w:rsidRDefault="00781583" w:rsidP="00781583">
            <w:pPr>
              <w:jc w:val="both"/>
            </w:pPr>
            <w:r w:rsidRPr="00781583">
              <w:t>SC-ORD-006-CCN-01</w:t>
            </w:r>
          </w:p>
        </w:tc>
        <w:tc>
          <w:tcPr>
            <w:tcW w:w="1335" w:type="dxa"/>
            <w:hideMark/>
          </w:tcPr>
          <w:p w:rsidR="00781583" w:rsidRPr="00781583" w:rsidRDefault="00781583" w:rsidP="00781583">
            <w:pPr>
              <w:jc w:val="both"/>
            </w:pPr>
            <w:r w:rsidRPr="00781583">
              <w:t>Oficio Nro. GADDMQ-SGCM-2023-3816-O</w:t>
            </w:r>
          </w:p>
        </w:tc>
        <w:tc>
          <w:tcPr>
            <w:tcW w:w="1192" w:type="dxa"/>
            <w:hideMark/>
          </w:tcPr>
          <w:p w:rsidR="00781583" w:rsidRPr="00781583" w:rsidRDefault="00781583" w:rsidP="00781583">
            <w:pPr>
              <w:jc w:val="both"/>
            </w:pPr>
            <w:r w:rsidRPr="00781583">
              <w:t>6/9/2023</w:t>
            </w:r>
          </w:p>
        </w:tc>
        <w:tc>
          <w:tcPr>
            <w:tcW w:w="4326" w:type="dxa"/>
            <w:hideMark/>
          </w:tcPr>
          <w:p w:rsidR="00781583" w:rsidRPr="00781583" w:rsidRDefault="00781583" w:rsidP="00781583">
            <w:pPr>
              <w:jc w:val="both"/>
            </w:pPr>
            <w:r w:rsidRPr="00781583">
              <w:t>Establecer que cada 60 días a partir de la presente sesión, el Registro de la Propiedad,</w:t>
            </w:r>
            <w:r w:rsidRPr="00781583">
              <w:br/>
              <w:t>la Dirección Metropolitana de Catastro, la Dirección Metropolitana Tributaria y la</w:t>
            </w:r>
            <w:r w:rsidRPr="00781583">
              <w:br/>
              <w:t>Secretaría de Tics, presente ante la Comisión de Conectividad el avance del cronograma</w:t>
            </w:r>
            <w:r w:rsidRPr="00781583">
              <w:br/>
              <w:t>de los sistemas SIREL Y SIRECQ.</w:t>
            </w:r>
          </w:p>
        </w:tc>
      </w:tr>
      <w:tr w:rsidR="00781583" w:rsidRPr="00781583" w:rsidTr="00FA7D3A">
        <w:trPr>
          <w:trHeight w:val="1431"/>
        </w:trPr>
        <w:tc>
          <w:tcPr>
            <w:tcW w:w="1930" w:type="dxa"/>
            <w:hideMark/>
          </w:tcPr>
          <w:p w:rsidR="00781583" w:rsidRPr="00781583" w:rsidRDefault="00781583" w:rsidP="00781583">
            <w:pPr>
              <w:jc w:val="both"/>
            </w:pPr>
            <w:r w:rsidRPr="00781583">
              <w:lastRenderedPageBreak/>
              <w:t>SC-ORD-006-CCN-02</w:t>
            </w:r>
          </w:p>
        </w:tc>
        <w:tc>
          <w:tcPr>
            <w:tcW w:w="1335" w:type="dxa"/>
            <w:hideMark/>
          </w:tcPr>
          <w:p w:rsidR="00781583" w:rsidRPr="00781583" w:rsidRDefault="00781583" w:rsidP="00781583">
            <w:pPr>
              <w:jc w:val="both"/>
            </w:pPr>
            <w:r w:rsidRPr="00781583">
              <w:t>Oficio Nro. GADDMQ-SGCM-2023-3815-O</w:t>
            </w:r>
          </w:p>
        </w:tc>
        <w:tc>
          <w:tcPr>
            <w:tcW w:w="1192" w:type="dxa"/>
            <w:hideMark/>
          </w:tcPr>
          <w:p w:rsidR="00781583" w:rsidRPr="00781583" w:rsidRDefault="00781583" w:rsidP="00781583">
            <w:pPr>
              <w:jc w:val="both"/>
            </w:pPr>
            <w:r w:rsidRPr="00781583">
              <w:t>6/9/2023</w:t>
            </w:r>
          </w:p>
        </w:tc>
        <w:tc>
          <w:tcPr>
            <w:tcW w:w="4326" w:type="dxa"/>
            <w:hideMark/>
          </w:tcPr>
          <w:p w:rsidR="00781583" w:rsidRPr="00781583" w:rsidRDefault="00781583" w:rsidP="00781583">
            <w:pPr>
              <w:jc w:val="both"/>
            </w:pPr>
            <w:r w:rsidRPr="00781583">
              <w:t>Que la Secretaría de Planificación y la Secretaría de Tics presenten en la siguiente</w:t>
            </w:r>
            <w:r w:rsidRPr="00781583">
              <w:br/>
              <w:t>sesión de la Comisión de Conectividad un informe con el diagnóstico y avance de</w:t>
            </w:r>
            <w:r w:rsidRPr="00781583">
              <w:br/>
              <w:t>automatización de trámites municipales que se brindan dentro del Distrito Metropolitano</w:t>
            </w:r>
            <w:r w:rsidRPr="00781583">
              <w:br/>
              <w:t xml:space="preserve">de Quito. </w:t>
            </w:r>
          </w:p>
        </w:tc>
      </w:tr>
      <w:tr w:rsidR="00781583" w:rsidRPr="00781583" w:rsidTr="00FA7D3A">
        <w:trPr>
          <w:trHeight w:val="1403"/>
        </w:trPr>
        <w:tc>
          <w:tcPr>
            <w:tcW w:w="1930" w:type="dxa"/>
            <w:hideMark/>
          </w:tcPr>
          <w:p w:rsidR="00781583" w:rsidRPr="00781583" w:rsidRDefault="00781583" w:rsidP="00781583">
            <w:pPr>
              <w:jc w:val="both"/>
            </w:pPr>
            <w:r w:rsidRPr="00781583">
              <w:t>SGC-ORD-016-CCN-001-2024</w:t>
            </w:r>
          </w:p>
        </w:tc>
        <w:tc>
          <w:tcPr>
            <w:tcW w:w="1335" w:type="dxa"/>
            <w:hideMark/>
          </w:tcPr>
          <w:p w:rsidR="00781583" w:rsidRPr="00781583" w:rsidRDefault="00781583" w:rsidP="00781583">
            <w:pPr>
              <w:jc w:val="both"/>
            </w:pPr>
            <w:r w:rsidRPr="00781583">
              <w:t>Oficio Nro. GADDMQ-SGCM-2024-0647-O</w:t>
            </w:r>
          </w:p>
        </w:tc>
        <w:tc>
          <w:tcPr>
            <w:tcW w:w="1192" w:type="dxa"/>
            <w:hideMark/>
          </w:tcPr>
          <w:p w:rsidR="00781583" w:rsidRPr="00781583" w:rsidRDefault="00781583" w:rsidP="00781583">
            <w:pPr>
              <w:jc w:val="both"/>
            </w:pPr>
            <w:r w:rsidRPr="00781583">
              <w:t>6/3/2024</w:t>
            </w:r>
          </w:p>
        </w:tc>
        <w:tc>
          <w:tcPr>
            <w:tcW w:w="4326" w:type="dxa"/>
            <w:hideMark/>
          </w:tcPr>
          <w:p w:rsidR="00781583" w:rsidRPr="00781583" w:rsidRDefault="00781583" w:rsidP="00781583">
            <w:pPr>
              <w:jc w:val="both"/>
            </w:pPr>
            <w:r w:rsidRPr="00781583">
              <w:t>Solicitar a la Secretaria de Comisión elabore el borrador del proyecto de informe de</w:t>
            </w:r>
            <w:r w:rsidRPr="00781583">
              <w:br/>
              <w:t>Comisión sobre el proyecto de “Ordenanza Metropolitana Sustitutiva de la Ordenanza</w:t>
            </w:r>
            <w:r w:rsidRPr="00781583">
              <w:br/>
              <w:t>Metropolitana No. 0263, de 2 de julio de 2012, que establece el Régimen para el fomento</w:t>
            </w:r>
            <w:r w:rsidRPr="00781583">
              <w:br/>
              <w:t>de las innovaciones tecnológicas y no tecnológicas, la investigación científica, los</w:t>
            </w:r>
            <w:r w:rsidRPr="00781583">
              <w:br/>
              <w:t>saberes ancestrales y las creaciones originales en el Distrito Metropolitano de Quito –iniciativa del ex concejal Jorge Albán Gómez.”, para que sea conocido en la siguiente</w:t>
            </w:r>
            <w:r w:rsidRPr="00781583">
              <w:br/>
              <w:t xml:space="preserve">sesión de la Comisión. </w:t>
            </w:r>
          </w:p>
        </w:tc>
      </w:tr>
      <w:tr w:rsidR="00781583" w:rsidRPr="00781583" w:rsidTr="00FA7D3A">
        <w:trPr>
          <w:trHeight w:val="2684"/>
        </w:trPr>
        <w:tc>
          <w:tcPr>
            <w:tcW w:w="1930" w:type="dxa"/>
            <w:hideMark/>
          </w:tcPr>
          <w:p w:rsidR="00781583" w:rsidRPr="00781583" w:rsidRDefault="00781583" w:rsidP="00781583">
            <w:pPr>
              <w:jc w:val="both"/>
            </w:pPr>
            <w:r w:rsidRPr="00781583">
              <w:t xml:space="preserve">SGC-ORD-017-CCN-002-2024 </w:t>
            </w:r>
          </w:p>
        </w:tc>
        <w:tc>
          <w:tcPr>
            <w:tcW w:w="1335" w:type="dxa"/>
            <w:hideMark/>
          </w:tcPr>
          <w:p w:rsidR="00781583" w:rsidRPr="00781583" w:rsidRDefault="00781583" w:rsidP="00781583">
            <w:pPr>
              <w:jc w:val="both"/>
            </w:pPr>
            <w:r w:rsidRPr="00781583">
              <w:t>Memorando Nro. GADDMQ-SGCM-2024-0627-M</w:t>
            </w:r>
          </w:p>
        </w:tc>
        <w:tc>
          <w:tcPr>
            <w:tcW w:w="1192" w:type="dxa"/>
            <w:hideMark/>
          </w:tcPr>
          <w:p w:rsidR="00781583" w:rsidRPr="00781583" w:rsidRDefault="00781583" w:rsidP="00781583">
            <w:pPr>
              <w:jc w:val="both"/>
            </w:pPr>
            <w:r w:rsidRPr="00781583">
              <w:t>20/3/2024</w:t>
            </w:r>
          </w:p>
        </w:tc>
        <w:tc>
          <w:tcPr>
            <w:tcW w:w="4326" w:type="dxa"/>
            <w:hideMark/>
          </w:tcPr>
          <w:p w:rsidR="00781583" w:rsidRPr="00781583" w:rsidRDefault="00781583" w:rsidP="00781583">
            <w:pPr>
              <w:jc w:val="both"/>
            </w:pPr>
            <w:r w:rsidRPr="00781583">
              <w:t>Aprobar el cronograma para recibir a las Secretarías Municipales con el fin de que</w:t>
            </w:r>
            <w:r w:rsidRPr="00781583">
              <w:br/>
              <w:t>expongan sobre la viabilidad de la normativa en materia de conectiv</w:t>
            </w:r>
            <w:r>
              <w:t>idad, desde sus</w:t>
            </w:r>
            <w:r>
              <w:br/>
              <w:t>competencias.</w:t>
            </w:r>
            <w:r>
              <w:br/>
            </w:r>
            <w:r w:rsidRPr="00781583">
              <w:t>CRONOGRAMA</w:t>
            </w:r>
            <w:r w:rsidRPr="00781583">
              <w:br/>
              <w:t>Secretaría de Salud Miércoles 1 de mayo</w:t>
            </w:r>
            <w:r w:rsidRPr="00781583">
              <w:br/>
              <w:t>Secretaría de Seguridad Miércoles 1 de mayo</w:t>
            </w:r>
            <w:r w:rsidRPr="00781583">
              <w:br/>
              <w:t>Secretaría de Educación Miércoles 15 de mayo</w:t>
            </w:r>
            <w:r w:rsidRPr="00781583">
              <w:br/>
              <w:t>Empresa Quito Turismo Miércoles 15 de mayo</w:t>
            </w:r>
            <w:r w:rsidRPr="00781583">
              <w:br/>
              <w:t xml:space="preserve">Secretaría de Tics Miércoles 29 de mayo </w:t>
            </w:r>
          </w:p>
        </w:tc>
      </w:tr>
    </w:tbl>
    <w:p w:rsidR="00781583" w:rsidRDefault="00781583" w:rsidP="00781583">
      <w:pPr>
        <w:pStyle w:val="Prrafodelista"/>
        <w:ind w:left="0"/>
        <w:jc w:val="both"/>
      </w:pPr>
    </w:p>
    <w:p w:rsidR="0021123B" w:rsidRPr="000C33F9" w:rsidRDefault="000C33F9" w:rsidP="00781583">
      <w:pPr>
        <w:pStyle w:val="Prrafodelista"/>
        <w:numPr>
          <w:ilvl w:val="0"/>
          <w:numId w:val="4"/>
        </w:numPr>
        <w:jc w:val="both"/>
        <w:rPr>
          <w:sz w:val="18"/>
          <w:szCs w:val="18"/>
        </w:rPr>
      </w:pPr>
      <w:r w:rsidRPr="000C33F9">
        <w:rPr>
          <w:b/>
          <w:sz w:val="18"/>
          <w:szCs w:val="18"/>
        </w:rPr>
        <w:t>Fuente</w:t>
      </w:r>
      <w:r w:rsidRPr="000C33F9">
        <w:rPr>
          <w:sz w:val="18"/>
          <w:szCs w:val="18"/>
        </w:rPr>
        <w:t>: Información remitida por Secretaría General del Concejo Metropolitano mediante Memorando No. GADDMQ-SGCM-2024-1495</w:t>
      </w:r>
    </w:p>
    <w:p w:rsidR="00F46C6F" w:rsidRDefault="00F46C6F" w:rsidP="0042375F">
      <w:pPr>
        <w:jc w:val="both"/>
      </w:pPr>
    </w:p>
    <w:p w:rsidR="007436B8" w:rsidRPr="008C1C07" w:rsidRDefault="00BA62BD" w:rsidP="0042375F">
      <w:pPr>
        <w:jc w:val="both"/>
        <w:rPr>
          <w:b/>
        </w:rPr>
      </w:pPr>
      <w:r w:rsidRPr="008D08BD">
        <w:rPr>
          <w:b/>
        </w:rPr>
        <w:t xml:space="preserve">6. </w:t>
      </w:r>
      <w:r w:rsidR="008D08BD" w:rsidRPr="008D08BD">
        <w:rPr>
          <w:b/>
        </w:rPr>
        <w:t>TRABAJO LEGISLATIVO</w:t>
      </w:r>
    </w:p>
    <w:p w:rsidR="007436B8" w:rsidRDefault="007436B8" w:rsidP="0042375F">
      <w:pPr>
        <w:jc w:val="both"/>
      </w:pPr>
      <w:r>
        <w:t>Con el objetivo de mejorar y actualizar las normativas relacionadas con la conectividad. Según el artículo 30 del Código Municipal “</w:t>
      </w:r>
      <w:r w:rsidRPr="007436B8">
        <w:rPr>
          <w:i/>
        </w:rPr>
        <w:t>cada comisión tiene la facultad de coordinar con actores relevantes en sus respectivos ámbitos para ejercer de manera efectiva su labor legislativa</w:t>
      </w:r>
      <w:r>
        <w:t>”. La Comisión de Conectividad ha realizado varias convocatorias a las distintas secretarías para que expongan sus criterios técnicos</w:t>
      </w:r>
      <w:r w:rsidR="0042375F">
        <w:t xml:space="preserve"> en relación a las reformas que se están planteando desde la Comisión</w:t>
      </w:r>
      <w:r w:rsidR="003B13E9">
        <w:t>.</w:t>
      </w:r>
    </w:p>
    <w:p w:rsidR="005F2DAA" w:rsidRDefault="005F2DAA" w:rsidP="0042375F">
      <w:pPr>
        <w:jc w:val="both"/>
      </w:pPr>
      <w:r w:rsidRPr="005F2DAA">
        <w:t xml:space="preserve">Estas acciones están enfocadas en revisar y reformar las normativas vigentes, especialmente las contenidas en el </w:t>
      </w:r>
      <w:r w:rsidR="00BB7F1C">
        <w:t>Libro propio de la Comisión</w:t>
      </w:r>
      <w:r w:rsidR="0042375F">
        <w:t>.</w:t>
      </w:r>
      <w:r w:rsidRPr="005F2DAA">
        <w:t xml:space="preserve"> El objetivo de estas reformas es ajustar y actualizar las disposiciones para alinearlas con el ordenamiento municipal en su totalidad. Este trabajo legislativo es crucial, ya que permite adaptar las normativas municipales a las necesidades contemporáneas de la administración</w:t>
      </w:r>
      <w:r>
        <w:t>.</w:t>
      </w:r>
    </w:p>
    <w:p w:rsidR="00BA62BD" w:rsidRDefault="007436B8" w:rsidP="0042375F">
      <w:pPr>
        <w:jc w:val="both"/>
      </w:pPr>
      <w:r>
        <w:lastRenderedPageBreak/>
        <w:t>Al actualizar el Código Municipal, la Comisión de Conectividad contribuye significativament</w:t>
      </w:r>
      <w:r w:rsidR="0042375F">
        <w:t xml:space="preserve">e a la eficiencia y eficacia del Municipio, además sienta las bases para que las demás Comisiones realicen un trabajo similar que ayudará a tener una normativa clara y aplicable. </w:t>
      </w:r>
    </w:p>
    <w:p w:rsidR="003B13E9" w:rsidRDefault="003B13E9" w:rsidP="0042375F">
      <w:pPr>
        <w:jc w:val="both"/>
      </w:pPr>
    </w:p>
    <w:p w:rsidR="003B13E9" w:rsidRDefault="003B13E9" w:rsidP="0042375F">
      <w:pPr>
        <w:jc w:val="both"/>
        <w:rPr>
          <w:b/>
        </w:rPr>
      </w:pPr>
      <w:r w:rsidRPr="003B13E9">
        <w:rPr>
          <w:b/>
        </w:rPr>
        <w:t>6.1 Proyecto de Ordenanza</w:t>
      </w:r>
    </w:p>
    <w:p w:rsidR="003B13E9" w:rsidRPr="003B13E9" w:rsidRDefault="003B13E9" w:rsidP="0042375F">
      <w:pPr>
        <w:jc w:val="both"/>
      </w:pPr>
      <w:r>
        <w:t>La Comisión de Conectividad se encuentra trabajando en el Proyecto de Ordenanza Reformatoria al Libro III. De la Conectividad.</w:t>
      </w:r>
    </w:p>
    <w:p w:rsidR="003B13E9" w:rsidRDefault="003C7669" w:rsidP="0042375F">
      <w:pPr>
        <w:jc w:val="both"/>
        <w:rPr>
          <w:b/>
        </w:rPr>
      </w:pPr>
      <w:r>
        <w:rPr>
          <w:b/>
        </w:rPr>
        <w:t xml:space="preserve">6.1.1 Antecedente </w:t>
      </w:r>
    </w:p>
    <w:p w:rsidR="003C7669" w:rsidRPr="003C7669" w:rsidRDefault="003C7669" w:rsidP="0042375F">
      <w:pPr>
        <w:jc w:val="both"/>
      </w:pPr>
      <w:r w:rsidRPr="003C7669">
        <w:t>Este proyecto de ordenanza surge, de la necesidad de alinear y actualizar las disposiciones normativas con la estructura y objetivos actuales de la administración municipal, garantizando así una gestión más eficiente y coherente de las tecnologías de la información y comunicación, en beneficio de la conectividad y los servicios digitales en el Distrito Metropolitano de Quito.</w:t>
      </w:r>
    </w:p>
    <w:p w:rsidR="003B13E9" w:rsidRPr="003C7669" w:rsidRDefault="003C7669" w:rsidP="0042375F">
      <w:pPr>
        <w:jc w:val="both"/>
        <w:rPr>
          <w:b/>
        </w:rPr>
      </w:pPr>
      <w:r w:rsidRPr="003C7669">
        <w:rPr>
          <w:b/>
        </w:rPr>
        <w:t xml:space="preserve">6.1.2 Estado Actual </w:t>
      </w:r>
    </w:p>
    <w:p w:rsidR="00197164" w:rsidRDefault="003C7669" w:rsidP="00197164">
      <w:pPr>
        <w:jc w:val="both"/>
      </w:pPr>
      <w:r>
        <w:t>El Proyecto de Ordenanza Reformatoria al Libro III.2 De la Conectividad fue conocido por la Com</w:t>
      </w:r>
      <w:r w:rsidR="00197164">
        <w:t xml:space="preserve">isión de Conectividad, se encuentra en tratamiento, trabajando de forma conjunta con la Secretaría de Gobierno Digital, Tecnologías de la Información y Comunicación a fin de adecuar la normativa a la realidad de las competencias de cada dependencia municipal. </w:t>
      </w:r>
    </w:p>
    <w:p w:rsidR="008C1C07" w:rsidRPr="008C1C07" w:rsidRDefault="00197164" w:rsidP="0042375F">
      <w:pPr>
        <w:jc w:val="both"/>
      </w:pPr>
      <w:r>
        <w:t xml:space="preserve">Con objetivo de continuar con la construcción de este Proyecto de ordenanza, se </w:t>
      </w:r>
      <w:r w:rsidR="0014277A">
        <w:t xml:space="preserve">programará mesas de trabajo con el objeto de conocer las observaciones que tengan los despachos de los Concejales, como los delegados de las Secretarías. </w:t>
      </w:r>
    </w:p>
    <w:p w:rsidR="003C7669" w:rsidRDefault="003C7669" w:rsidP="0042375F">
      <w:pPr>
        <w:jc w:val="both"/>
      </w:pPr>
    </w:p>
    <w:p w:rsidR="002F343A" w:rsidRPr="00BA62BD" w:rsidRDefault="00BA62BD" w:rsidP="0042375F">
      <w:pPr>
        <w:jc w:val="both"/>
      </w:pPr>
      <w:r w:rsidRPr="00BA62BD">
        <w:rPr>
          <w:b/>
        </w:rPr>
        <w:t>7.</w:t>
      </w:r>
      <w:r>
        <w:t xml:space="preserve"> </w:t>
      </w:r>
      <w:r w:rsidR="002F343A" w:rsidRPr="002F343A">
        <w:rPr>
          <w:b/>
          <w:caps/>
        </w:rPr>
        <w:t>Conclusiones y Recomendaciones</w:t>
      </w:r>
    </w:p>
    <w:p w:rsidR="002F343A" w:rsidRDefault="002F343A" w:rsidP="0042375F">
      <w:pPr>
        <w:jc w:val="both"/>
      </w:pPr>
      <w:r>
        <w:t xml:space="preserve">Luego de analizadas y expuestas las acciones generadas dentro del marco de las competencias constitucionales y legales, la Comisión de Conectividad, en el periodo correspondiente a su primer año de gestión, </w:t>
      </w:r>
      <w:r w:rsidR="00CD2A8E">
        <w:t>esto es: 24</w:t>
      </w:r>
      <w:r w:rsidR="001C3A44">
        <w:t xml:space="preserve"> de mayo d</w:t>
      </w:r>
      <w:r w:rsidR="0014277A">
        <w:t xml:space="preserve">e 2023 – </w:t>
      </w:r>
      <w:r w:rsidR="00CD2A8E">
        <w:t>24</w:t>
      </w:r>
      <w:r w:rsidR="0014277A">
        <w:t xml:space="preserve"> de mayo</w:t>
      </w:r>
      <w:r>
        <w:t xml:space="preserve"> de 2024, concluye y recomienda lo siguiente:</w:t>
      </w:r>
    </w:p>
    <w:p w:rsidR="002F343A" w:rsidRDefault="002F343A" w:rsidP="0042375F">
      <w:pPr>
        <w:jc w:val="both"/>
      </w:pPr>
    </w:p>
    <w:p w:rsidR="002F343A" w:rsidRPr="002F343A" w:rsidRDefault="00BA62BD" w:rsidP="0042375F">
      <w:pPr>
        <w:jc w:val="both"/>
        <w:rPr>
          <w:b/>
        </w:rPr>
      </w:pPr>
      <w:r>
        <w:rPr>
          <w:b/>
        </w:rPr>
        <w:t xml:space="preserve">7.1 </w:t>
      </w:r>
      <w:r w:rsidR="002F343A" w:rsidRPr="002F343A">
        <w:rPr>
          <w:b/>
        </w:rPr>
        <w:t>Conclusiones:</w:t>
      </w:r>
    </w:p>
    <w:p w:rsidR="002F343A" w:rsidRDefault="002F343A" w:rsidP="0042375F">
      <w:pPr>
        <w:jc w:val="both"/>
      </w:pPr>
      <w:r>
        <w:t>Las sesiones de este órgano asesor del Concejo Metropolitano de Quito se desarrollaron con la periodicidad prevista en la n</w:t>
      </w:r>
      <w:r w:rsidR="001C3A44">
        <w:t>ormativa metropolitana vigente.</w:t>
      </w:r>
    </w:p>
    <w:p w:rsidR="002F343A" w:rsidRDefault="002F343A" w:rsidP="0042375F">
      <w:pPr>
        <w:jc w:val="both"/>
      </w:pPr>
      <w:r>
        <w:t>Conforme al artículo 31 del Código Municipal para el Distrito Metropolitano de Quito, la Comisión de Conectividad cumplió con todas las atribuciones y competencias que le compete</w:t>
      </w:r>
      <w:r w:rsidR="001C3A44">
        <w:t>n.</w:t>
      </w:r>
    </w:p>
    <w:p w:rsidR="002F343A" w:rsidRDefault="002F343A" w:rsidP="0042375F">
      <w:pPr>
        <w:jc w:val="both"/>
      </w:pPr>
      <w:r>
        <w:t xml:space="preserve">Se realizaron múltiples reuniones y presentaciones con diversas autoridades y actores relevantes, tales como la presentación del estado actual de la ZEDE (Zonas Especiales </w:t>
      </w:r>
      <w:r w:rsidR="001C3A44">
        <w:t xml:space="preserve">de Desarrollo Económico), </w:t>
      </w:r>
      <w:r w:rsidR="003C0AD9">
        <w:t xml:space="preserve">la presentación del </w:t>
      </w:r>
      <w:r w:rsidR="001C3A44">
        <w:t>Gerente de la Empresa Metro de Quito, quién en varias oportunidades expuso los avances y proyectos que tiene la empresa con el objetivo de brindar un mejor servicio a la ciudadanía</w:t>
      </w:r>
      <w:r w:rsidR="003C0AD9">
        <w:t>,</w:t>
      </w:r>
      <w:r w:rsidR="001C3A44">
        <w:t xml:space="preserve"> de igual forma, se ha trabajado de forma conjunta con la Secretaría de Gobierno Digital y Tecnologías de la Información y de las Comunicaciones, en miras a tener un Código Municipal acorde a las necesidades de la ciudad. </w:t>
      </w:r>
    </w:p>
    <w:p w:rsidR="002F343A" w:rsidRDefault="002F343A" w:rsidP="0042375F">
      <w:pPr>
        <w:jc w:val="both"/>
      </w:pPr>
      <w:r>
        <w:lastRenderedPageBreak/>
        <w:t>La Comisión de Conectividad recibió en comisiones generales a diversos actores en áreas de tecnologías que solicitaron ser escuchados para presentar soluciones innovadoras, evaluando y considerando nuevas estrategias tecnológicas para mejorar los servicios municipales.</w:t>
      </w:r>
    </w:p>
    <w:p w:rsidR="002F343A" w:rsidRDefault="002F343A" w:rsidP="0042375F">
      <w:pPr>
        <w:jc w:val="both"/>
      </w:pPr>
      <w:r>
        <w:t xml:space="preserve">Se llevó </w:t>
      </w:r>
      <w:r w:rsidR="001C3A44">
        <w:t>a cabo un seguimiento recurrente</w:t>
      </w:r>
      <w:r>
        <w:t xml:space="preserve"> a proyectos clave como el del Folio Real, convocando a autoridades municipales relevantes para asegurar la transparencia y efectividad en el desarrollo de </w:t>
      </w:r>
      <w:r w:rsidR="001C3A44">
        <w:t>este proyecto</w:t>
      </w:r>
      <w:r>
        <w:t>.</w:t>
      </w:r>
    </w:p>
    <w:p w:rsidR="001C3A44" w:rsidRDefault="001C3A44" w:rsidP="0042375F">
      <w:pPr>
        <w:jc w:val="both"/>
      </w:pPr>
      <w:r>
        <w:t xml:space="preserve">Se está trabajando con éxitos en la depuración y actualización del Código Municipal, específicamente lo establecido en el </w:t>
      </w:r>
      <w:r w:rsidR="00953A03">
        <w:t xml:space="preserve">Libro III.2 de la Conectividad, lo que permitirá tener un articulado coherente con las atribuciones y competencias de las distintas dependencias municipales. </w:t>
      </w:r>
    </w:p>
    <w:p w:rsidR="002F343A" w:rsidRDefault="002F343A" w:rsidP="0042375F">
      <w:pPr>
        <w:jc w:val="both"/>
      </w:pPr>
    </w:p>
    <w:p w:rsidR="002F343A" w:rsidRPr="001C3A44" w:rsidRDefault="00BA62BD" w:rsidP="0042375F">
      <w:pPr>
        <w:jc w:val="both"/>
        <w:rPr>
          <w:b/>
        </w:rPr>
      </w:pPr>
      <w:r>
        <w:rPr>
          <w:b/>
        </w:rPr>
        <w:t xml:space="preserve">7.2 </w:t>
      </w:r>
      <w:r w:rsidR="002F343A" w:rsidRPr="001C3A44">
        <w:rPr>
          <w:b/>
        </w:rPr>
        <w:t>Recomendaciones:</w:t>
      </w:r>
    </w:p>
    <w:p w:rsidR="00953A03" w:rsidRDefault="002F343A" w:rsidP="0042375F">
      <w:pPr>
        <w:jc w:val="both"/>
      </w:pPr>
      <w:r>
        <w:t>Continuar con el mismo énfasis, entrega y dedicación en el cumplimiento d</w:t>
      </w:r>
      <w:r w:rsidR="00953A03">
        <w:t>e las atribucione</w:t>
      </w:r>
      <w:r w:rsidR="00BA62BD">
        <w:t xml:space="preserve">s legislativas, </w:t>
      </w:r>
    </w:p>
    <w:p w:rsidR="002F343A" w:rsidRDefault="00953A03" w:rsidP="0042375F">
      <w:pPr>
        <w:jc w:val="both"/>
      </w:pPr>
      <w:r>
        <w:t>Mantener la</w:t>
      </w:r>
      <w:r w:rsidR="002F343A">
        <w:t xml:space="preserve"> transparencia en el ejercicio de la facultad fiscalizadora, asegurando que todos los proyectos y programas relacionados con la conectividad sean monitoreados de manera efectiva y cumplan con los estándares establecidos.</w:t>
      </w:r>
    </w:p>
    <w:p w:rsidR="002534B6" w:rsidRDefault="002F343A" w:rsidP="0042375F">
      <w:pPr>
        <w:jc w:val="both"/>
      </w:pPr>
      <w:r>
        <w:t>Fomentar y fortalecer la colaboración con actores tecnológicos y expertos en el campo, para seguir recibiendo presentaciones y evaluaciones de nuevas herramientas y soluciones que puedan ser implementadas en el Municipio, garantizando así un avance continuo hacia una ciudad más conectada y eficiente.</w:t>
      </w:r>
    </w:p>
    <w:p w:rsidR="00F77D79" w:rsidRPr="00B14CB4" w:rsidRDefault="00F77D79" w:rsidP="0042375F">
      <w:pPr>
        <w:jc w:val="both"/>
      </w:pPr>
    </w:p>
    <w:tbl>
      <w:tblPr>
        <w:tblStyle w:val="Tablaconcuadrcula"/>
        <w:tblW w:w="0" w:type="auto"/>
        <w:tblLook w:val="04A0" w:firstRow="1" w:lastRow="0" w:firstColumn="1" w:lastColumn="0" w:noHBand="0" w:noVBand="1"/>
      </w:tblPr>
      <w:tblGrid>
        <w:gridCol w:w="4247"/>
        <w:gridCol w:w="4247"/>
      </w:tblGrid>
      <w:tr w:rsidR="00B14CB4" w:rsidTr="00B14CB4">
        <w:tc>
          <w:tcPr>
            <w:tcW w:w="4247" w:type="dxa"/>
          </w:tcPr>
          <w:p w:rsidR="00B14CB4" w:rsidRPr="00B14CB4" w:rsidRDefault="00B14CB4" w:rsidP="002534B6">
            <w:pPr>
              <w:jc w:val="both"/>
            </w:pPr>
            <w:r w:rsidRPr="00B14CB4">
              <w:t xml:space="preserve">Elaborado por: </w:t>
            </w:r>
          </w:p>
        </w:tc>
        <w:tc>
          <w:tcPr>
            <w:tcW w:w="4247" w:type="dxa"/>
          </w:tcPr>
          <w:p w:rsidR="00B14CB4" w:rsidRPr="00B14CB4" w:rsidRDefault="00B14CB4" w:rsidP="002534B6">
            <w:pPr>
              <w:jc w:val="both"/>
            </w:pPr>
            <w:r>
              <w:t xml:space="preserve">José Baquero S. </w:t>
            </w:r>
          </w:p>
        </w:tc>
      </w:tr>
      <w:tr w:rsidR="00B14CB4" w:rsidTr="00B14CB4">
        <w:tc>
          <w:tcPr>
            <w:tcW w:w="4247" w:type="dxa"/>
          </w:tcPr>
          <w:p w:rsidR="00B14CB4" w:rsidRPr="00B14CB4" w:rsidRDefault="00B14CB4" w:rsidP="002534B6">
            <w:pPr>
              <w:jc w:val="both"/>
            </w:pPr>
            <w:r w:rsidRPr="00B14CB4">
              <w:t xml:space="preserve">Revisado Por: </w:t>
            </w:r>
          </w:p>
        </w:tc>
        <w:tc>
          <w:tcPr>
            <w:tcW w:w="4247" w:type="dxa"/>
          </w:tcPr>
          <w:p w:rsidR="00B14CB4" w:rsidRPr="00B14CB4" w:rsidRDefault="00B14CB4" w:rsidP="002534B6">
            <w:pPr>
              <w:jc w:val="both"/>
            </w:pPr>
            <w:r>
              <w:t xml:space="preserve">Iván Salvatierra P. </w:t>
            </w:r>
          </w:p>
        </w:tc>
      </w:tr>
    </w:tbl>
    <w:p w:rsidR="00F77D79" w:rsidRDefault="00F77D79" w:rsidP="002534B6">
      <w:pPr>
        <w:jc w:val="both"/>
        <w:rPr>
          <w:b/>
        </w:rPr>
      </w:pPr>
    </w:p>
    <w:p w:rsidR="002534B6" w:rsidRPr="002534B6" w:rsidRDefault="002534B6" w:rsidP="002534B6">
      <w:pPr>
        <w:jc w:val="both"/>
      </w:pPr>
      <w:r w:rsidRPr="002534B6">
        <w:rPr>
          <w:b/>
        </w:rPr>
        <w:t xml:space="preserve">Nota: </w:t>
      </w:r>
      <w:r w:rsidRPr="002534B6">
        <w:rPr>
          <w:sz w:val="20"/>
          <w:szCs w:val="20"/>
        </w:rPr>
        <w:t>La información presentada en el informe fue remitida por la Secretaría General del Concejo Metropolitano mediante Memorando Nro. GADDMQ-SGCM-2024-1495-M, de 17 de julio de 2024</w:t>
      </w:r>
    </w:p>
    <w:p w:rsidR="000C33F9" w:rsidRDefault="000C33F9" w:rsidP="0042375F">
      <w:pPr>
        <w:jc w:val="both"/>
      </w:pPr>
    </w:p>
    <w:p w:rsidR="00B14CB4" w:rsidRDefault="00B14CB4" w:rsidP="0042375F">
      <w:pPr>
        <w:jc w:val="both"/>
      </w:pPr>
    </w:p>
    <w:p w:rsidR="00B14CB4" w:rsidRDefault="00B14CB4" w:rsidP="0042375F">
      <w:pPr>
        <w:jc w:val="both"/>
      </w:pPr>
    </w:p>
    <w:p w:rsidR="00B14CB4" w:rsidRDefault="00B14CB4" w:rsidP="0042375F">
      <w:pPr>
        <w:jc w:val="both"/>
      </w:pPr>
    </w:p>
    <w:p w:rsidR="00B14CB4" w:rsidRDefault="00B14CB4" w:rsidP="0042375F">
      <w:pPr>
        <w:jc w:val="both"/>
      </w:pPr>
    </w:p>
    <w:p w:rsidR="00B14CB4" w:rsidRDefault="00B14CB4" w:rsidP="0042375F">
      <w:pPr>
        <w:jc w:val="both"/>
      </w:pPr>
    </w:p>
    <w:sectPr w:rsidR="00B14CB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0C4" w:rsidRDefault="005620C4" w:rsidP="00C34FA1">
      <w:pPr>
        <w:spacing w:after="0" w:line="240" w:lineRule="auto"/>
      </w:pPr>
      <w:r>
        <w:separator/>
      </w:r>
    </w:p>
  </w:endnote>
  <w:endnote w:type="continuationSeparator" w:id="0">
    <w:p w:rsidR="005620C4" w:rsidRDefault="005620C4" w:rsidP="00C3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164" w:rsidRDefault="0019716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135968" w:rsidRPr="00135968">
      <w:rPr>
        <w:noProof/>
        <w:color w:val="323E4F" w:themeColor="text2" w:themeShade="BF"/>
        <w:sz w:val="24"/>
        <w:szCs w:val="24"/>
        <w:lang w:val="es-ES"/>
      </w:rPr>
      <w:t>2</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135968" w:rsidRPr="00135968">
      <w:rPr>
        <w:noProof/>
        <w:color w:val="323E4F" w:themeColor="text2" w:themeShade="BF"/>
        <w:sz w:val="24"/>
        <w:szCs w:val="24"/>
        <w:lang w:val="es-ES"/>
      </w:rPr>
      <w:t>18</w:t>
    </w:r>
    <w:r>
      <w:rPr>
        <w:color w:val="323E4F" w:themeColor="text2" w:themeShade="BF"/>
        <w:sz w:val="24"/>
        <w:szCs w:val="24"/>
      </w:rPr>
      <w:fldChar w:fldCharType="end"/>
    </w:r>
  </w:p>
  <w:p w:rsidR="00197164" w:rsidRDefault="001971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0C4" w:rsidRDefault="005620C4" w:rsidP="00C34FA1">
      <w:pPr>
        <w:spacing w:after="0" w:line="240" w:lineRule="auto"/>
      </w:pPr>
      <w:r>
        <w:separator/>
      </w:r>
    </w:p>
  </w:footnote>
  <w:footnote w:type="continuationSeparator" w:id="0">
    <w:p w:rsidR="005620C4" w:rsidRDefault="005620C4" w:rsidP="00C34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21926"/>
    <w:multiLevelType w:val="hybridMultilevel"/>
    <w:tmpl w:val="EE224BE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00561A3"/>
    <w:multiLevelType w:val="hybridMultilevel"/>
    <w:tmpl w:val="092896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62E1ADE"/>
    <w:multiLevelType w:val="hybridMultilevel"/>
    <w:tmpl w:val="156088D8"/>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66B04F8"/>
    <w:multiLevelType w:val="hybridMultilevel"/>
    <w:tmpl w:val="851CF7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C42347F"/>
    <w:multiLevelType w:val="hybridMultilevel"/>
    <w:tmpl w:val="5F2698D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5C"/>
    <w:rsid w:val="00077607"/>
    <w:rsid w:val="00081D20"/>
    <w:rsid w:val="000C33F9"/>
    <w:rsid w:val="000C4565"/>
    <w:rsid w:val="0010785B"/>
    <w:rsid w:val="00135968"/>
    <w:rsid w:val="0014277A"/>
    <w:rsid w:val="00197164"/>
    <w:rsid w:val="001C3A44"/>
    <w:rsid w:val="0021123B"/>
    <w:rsid w:val="0021606C"/>
    <w:rsid w:val="002534B6"/>
    <w:rsid w:val="0026606C"/>
    <w:rsid w:val="002F343A"/>
    <w:rsid w:val="00367272"/>
    <w:rsid w:val="003B13E9"/>
    <w:rsid w:val="003C0AD9"/>
    <w:rsid w:val="003C7669"/>
    <w:rsid w:val="0042375F"/>
    <w:rsid w:val="004267B6"/>
    <w:rsid w:val="00445B4B"/>
    <w:rsid w:val="004C095C"/>
    <w:rsid w:val="005032C1"/>
    <w:rsid w:val="00506575"/>
    <w:rsid w:val="005620C4"/>
    <w:rsid w:val="005A220D"/>
    <w:rsid w:val="005F2DAA"/>
    <w:rsid w:val="0065496A"/>
    <w:rsid w:val="0067111A"/>
    <w:rsid w:val="0067740B"/>
    <w:rsid w:val="006B1C70"/>
    <w:rsid w:val="006C4357"/>
    <w:rsid w:val="006D7A0D"/>
    <w:rsid w:val="006E44E4"/>
    <w:rsid w:val="006E4E7D"/>
    <w:rsid w:val="00702D0C"/>
    <w:rsid w:val="0071721A"/>
    <w:rsid w:val="007436B8"/>
    <w:rsid w:val="00750933"/>
    <w:rsid w:val="007724DD"/>
    <w:rsid w:val="00781583"/>
    <w:rsid w:val="007A5762"/>
    <w:rsid w:val="007B6192"/>
    <w:rsid w:val="007D38C6"/>
    <w:rsid w:val="007F3E8F"/>
    <w:rsid w:val="00802912"/>
    <w:rsid w:val="008428AB"/>
    <w:rsid w:val="00846F23"/>
    <w:rsid w:val="008528DB"/>
    <w:rsid w:val="00886780"/>
    <w:rsid w:val="008C1C07"/>
    <w:rsid w:val="008D08BD"/>
    <w:rsid w:val="0092598A"/>
    <w:rsid w:val="00953A03"/>
    <w:rsid w:val="0096537B"/>
    <w:rsid w:val="00975D4E"/>
    <w:rsid w:val="009777B7"/>
    <w:rsid w:val="009B0FB5"/>
    <w:rsid w:val="009B5244"/>
    <w:rsid w:val="009F0A60"/>
    <w:rsid w:val="00A12248"/>
    <w:rsid w:val="00A16352"/>
    <w:rsid w:val="00A7488D"/>
    <w:rsid w:val="00A7571C"/>
    <w:rsid w:val="00A75D06"/>
    <w:rsid w:val="00B043DD"/>
    <w:rsid w:val="00B067D0"/>
    <w:rsid w:val="00B14CB4"/>
    <w:rsid w:val="00B40A5F"/>
    <w:rsid w:val="00B631EC"/>
    <w:rsid w:val="00B972C9"/>
    <w:rsid w:val="00BA4E57"/>
    <w:rsid w:val="00BA62BD"/>
    <w:rsid w:val="00BB19FD"/>
    <w:rsid w:val="00BB7F1C"/>
    <w:rsid w:val="00BC4230"/>
    <w:rsid w:val="00BE1560"/>
    <w:rsid w:val="00C34FA1"/>
    <w:rsid w:val="00C75796"/>
    <w:rsid w:val="00C96707"/>
    <w:rsid w:val="00CD2A8E"/>
    <w:rsid w:val="00CE1052"/>
    <w:rsid w:val="00D42EFB"/>
    <w:rsid w:val="00D43774"/>
    <w:rsid w:val="00D46310"/>
    <w:rsid w:val="00D46336"/>
    <w:rsid w:val="00D700B6"/>
    <w:rsid w:val="00DB1F93"/>
    <w:rsid w:val="00DC6F58"/>
    <w:rsid w:val="00E14CD2"/>
    <w:rsid w:val="00E222F0"/>
    <w:rsid w:val="00E266EE"/>
    <w:rsid w:val="00EB10B1"/>
    <w:rsid w:val="00EE1A11"/>
    <w:rsid w:val="00EE2F39"/>
    <w:rsid w:val="00F46C6F"/>
    <w:rsid w:val="00F525DE"/>
    <w:rsid w:val="00F77D79"/>
    <w:rsid w:val="00FA7D3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5F9B"/>
  <w15:chartTrackingRefBased/>
  <w15:docId w15:val="{1E78015D-E6F1-4CD5-AE3E-DC50A266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095C"/>
    <w:pPr>
      <w:ind w:left="720"/>
      <w:contextualSpacing/>
    </w:pPr>
  </w:style>
  <w:style w:type="table" w:styleId="Tablaconcuadrcula">
    <w:name w:val="Table Grid"/>
    <w:basedOn w:val="Tablanormal"/>
    <w:uiPriority w:val="39"/>
    <w:rsid w:val="00B6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34F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4FA1"/>
  </w:style>
  <w:style w:type="paragraph" w:styleId="Piedepgina">
    <w:name w:val="footer"/>
    <w:basedOn w:val="Normal"/>
    <w:link w:val="PiedepginaCar"/>
    <w:uiPriority w:val="99"/>
    <w:unhideWhenUsed/>
    <w:rsid w:val="00C34F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4FA1"/>
  </w:style>
  <w:style w:type="paragraph" w:styleId="Textodeglobo">
    <w:name w:val="Balloon Text"/>
    <w:basedOn w:val="Normal"/>
    <w:link w:val="TextodegloboCar"/>
    <w:uiPriority w:val="99"/>
    <w:semiHidden/>
    <w:unhideWhenUsed/>
    <w:rsid w:val="001971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7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6448">
      <w:bodyDiv w:val="1"/>
      <w:marLeft w:val="0"/>
      <w:marRight w:val="0"/>
      <w:marTop w:val="0"/>
      <w:marBottom w:val="0"/>
      <w:divBdr>
        <w:top w:val="none" w:sz="0" w:space="0" w:color="auto"/>
        <w:left w:val="none" w:sz="0" w:space="0" w:color="auto"/>
        <w:bottom w:val="none" w:sz="0" w:space="0" w:color="auto"/>
        <w:right w:val="none" w:sz="0" w:space="0" w:color="auto"/>
      </w:divBdr>
    </w:div>
    <w:div w:id="105277962">
      <w:bodyDiv w:val="1"/>
      <w:marLeft w:val="0"/>
      <w:marRight w:val="0"/>
      <w:marTop w:val="0"/>
      <w:marBottom w:val="0"/>
      <w:divBdr>
        <w:top w:val="none" w:sz="0" w:space="0" w:color="auto"/>
        <w:left w:val="none" w:sz="0" w:space="0" w:color="auto"/>
        <w:bottom w:val="none" w:sz="0" w:space="0" w:color="auto"/>
        <w:right w:val="none" w:sz="0" w:space="0" w:color="auto"/>
      </w:divBdr>
    </w:div>
    <w:div w:id="1134835220">
      <w:bodyDiv w:val="1"/>
      <w:marLeft w:val="0"/>
      <w:marRight w:val="0"/>
      <w:marTop w:val="0"/>
      <w:marBottom w:val="0"/>
      <w:divBdr>
        <w:top w:val="none" w:sz="0" w:space="0" w:color="auto"/>
        <w:left w:val="none" w:sz="0" w:space="0" w:color="auto"/>
        <w:bottom w:val="none" w:sz="0" w:space="0" w:color="auto"/>
        <w:right w:val="none" w:sz="0" w:space="0" w:color="auto"/>
      </w:divBdr>
    </w:div>
    <w:div w:id="1245072909">
      <w:bodyDiv w:val="1"/>
      <w:marLeft w:val="0"/>
      <w:marRight w:val="0"/>
      <w:marTop w:val="0"/>
      <w:marBottom w:val="0"/>
      <w:divBdr>
        <w:top w:val="none" w:sz="0" w:space="0" w:color="auto"/>
        <w:left w:val="none" w:sz="0" w:space="0" w:color="auto"/>
        <w:bottom w:val="none" w:sz="0" w:space="0" w:color="auto"/>
        <w:right w:val="none" w:sz="0" w:space="0" w:color="auto"/>
      </w:divBdr>
    </w:div>
    <w:div w:id="17863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4B994-31AA-4356-91E3-E61CBCD4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5558</Words>
  <Characters>30574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Organizacion</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Baquero Subia</dc:creator>
  <cp:keywords/>
  <dc:description/>
  <cp:lastModifiedBy>Gladys Marili Hernandez Villalba</cp:lastModifiedBy>
  <cp:revision>3</cp:revision>
  <cp:lastPrinted>2024-07-22T15:16:00Z</cp:lastPrinted>
  <dcterms:created xsi:type="dcterms:W3CDTF">2024-07-22T17:55:00Z</dcterms:created>
  <dcterms:modified xsi:type="dcterms:W3CDTF">2024-07-22T17:56:00Z</dcterms:modified>
</cp:coreProperties>
</file>