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09" w:rsidRPr="00843D8F" w:rsidRDefault="008456E8" w:rsidP="008456E8">
      <w:pPr>
        <w:jc w:val="center"/>
        <w:rPr>
          <w:rFonts w:ascii="Arial" w:hAnsi="Arial" w:cs="Arial"/>
          <w:b/>
          <w:sz w:val="24"/>
          <w:szCs w:val="24"/>
        </w:rPr>
      </w:pPr>
      <w:r w:rsidRPr="00843D8F">
        <w:rPr>
          <w:rFonts w:ascii="Arial" w:hAnsi="Arial" w:cs="Arial"/>
          <w:b/>
          <w:sz w:val="24"/>
          <w:szCs w:val="24"/>
        </w:rPr>
        <w:t>EXPOSICIÓN DE MOTIVOS</w:t>
      </w:r>
    </w:p>
    <w:p w:rsidR="00D71C02" w:rsidRPr="00D71C02" w:rsidRDefault="00D71C02" w:rsidP="00D71C02">
      <w:pPr>
        <w:jc w:val="both"/>
        <w:rPr>
          <w:rFonts w:ascii="Arial" w:hAnsi="Arial" w:cs="Arial"/>
          <w:sz w:val="24"/>
          <w:szCs w:val="24"/>
        </w:rPr>
      </w:pPr>
      <w:r w:rsidRPr="00D71C02">
        <w:rPr>
          <w:rFonts w:ascii="Arial" w:hAnsi="Arial" w:cs="Arial"/>
          <w:sz w:val="24"/>
          <w:szCs w:val="24"/>
        </w:rPr>
        <w:br/>
      </w:r>
      <w:r w:rsidR="00653CB9">
        <w:rPr>
          <w:rFonts w:ascii="Arial" w:hAnsi="Arial" w:cs="Arial"/>
          <w:sz w:val="24"/>
          <w:szCs w:val="24"/>
        </w:rPr>
        <w:t xml:space="preserve">La </w:t>
      </w:r>
      <w:r w:rsidRPr="00D71C02">
        <w:rPr>
          <w:rFonts w:ascii="Arial" w:hAnsi="Arial" w:cs="Arial"/>
          <w:sz w:val="24"/>
          <w:szCs w:val="24"/>
        </w:rPr>
        <w:t xml:space="preserve">presente ordenanza </w:t>
      </w:r>
      <w:r w:rsidR="00326443">
        <w:rPr>
          <w:rFonts w:ascii="Arial" w:hAnsi="Arial" w:cs="Arial"/>
          <w:sz w:val="24"/>
          <w:szCs w:val="24"/>
        </w:rPr>
        <w:t>reformatoria</w:t>
      </w:r>
      <w:r w:rsidRPr="00D71C02">
        <w:rPr>
          <w:rFonts w:ascii="Arial" w:hAnsi="Arial" w:cs="Arial"/>
          <w:sz w:val="24"/>
          <w:szCs w:val="24"/>
        </w:rPr>
        <w:t xml:space="preserve"> se fundamenta en la necesidad de adecuar l</w:t>
      </w:r>
      <w:r w:rsidR="001E4B45">
        <w:rPr>
          <w:rFonts w:ascii="Arial" w:hAnsi="Arial" w:cs="Arial"/>
          <w:sz w:val="24"/>
          <w:szCs w:val="24"/>
        </w:rPr>
        <w:t xml:space="preserve">a normativa vigente relativa a las competencias de la Secretaría de Gobierno Digital y Tecnologías de la Información y Comunicación </w:t>
      </w:r>
      <w:r w:rsidRPr="00D71C02">
        <w:rPr>
          <w:rFonts w:ascii="Arial" w:hAnsi="Arial" w:cs="Arial"/>
          <w:sz w:val="24"/>
          <w:szCs w:val="24"/>
        </w:rPr>
        <w:t>del Distrito Metropolitano de Quito, en consonancia con lo dispuesto en el Código Municipal.</w:t>
      </w:r>
    </w:p>
    <w:p w:rsidR="00922FDB" w:rsidRDefault="00922FDB" w:rsidP="00D71C02">
      <w:pPr>
        <w:jc w:val="both"/>
        <w:rPr>
          <w:rFonts w:ascii="Arial" w:hAnsi="Arial" w:cs="Arial"/>
          <w:sz w:val="24"/>
          <w:szCs w:val="24"/>
        </w:rPr>
      </w:pPr>
      <w:r w:rsidRPr="00922FDB">
        <w:rPr>
          <w:rFonts w:ascii="Arial" w:hAnsi="Arial" w:cs="Arial"/>
          <w:sz w:val="24"/>
          <w:szCs w:val="24"/>
        </w:rPr>
        <w:t>En un principio, el presidente de la Comisión de Conectividad de aquel momento, quien también era el delegado permanente ante el Consejo de Gobierno Electrónico, se encontró con preocupaciones que no pudieron resolverse durante la sesión inaugural. Estas preocupaciones surgieron debido a la falta de claridad en la composición del mencionado Consejo, lo que impidió su instalación efectiva.</w:t>
      </w:r>
    </w:p>
    <w:p w:rsidR="00D71C02" w:rsidRPr="00D71C02" w:rsidRDefault="00D71C02" w:rsidP="00D71C02">
      <w:pPr>
        <w:jc w:val="both"/>
        <w:rPr>
          <w:rFonts w:ascii="Arial" w:hAnsi="Arial" w:cs="Arial"/>
          <w:sz w:val="24"/>
          <w:szCs w:val="24"/>
        </w:rPr>
      </w:pPr>
      <w:r w:rsidRPr="00D71C02">
        <w:rPr>
          <w:rFonts w:ascii="Arial" w:hAnsi="Arial" w:cs="Arial"/>
          <w:sz w:val="24"/>
          <w:szCs w:val="24"/>
        </w:rPr>
        <w:t>Ante tales circunstancias, se llevaron a cabo consultas con diversas dependencias municipales y la Procuraduría Metropolitana, las cuales arrojaron la imperante necesidad de reformar la ordenanza correspondiente debido a la carencia de disposiciones claras en cuanto a la integración del Consejo en cuestión.</w:t>
      </w:r>
    </w:p>
    <w:p w:rsidR="00D71C02" w:rsidRPr="00D71C02" w:rsidRDefault="00D71C02" w:rsidP="00D71C02">
      <w:pPr>
        <w:jc w:val="both"/>
        <w:rPr>
          <w:rFonts w:ascii="Arial" w:hAnsi="Arial" w:cs="Arial"/>
          <w:sz w:val="24"/>
          <w:szCs w:val="24"/>
        </w:rPr>
      </w:pPr>
      <w:r w:rsidRPr="00D71C02">
        <w:rPr>
          <w:rFonts w:ascii="Arial" w:hAnsi="Arial" w:cs="Arial"/>
          <w:sz w:val="24"/>
          <w:szCs w:val="24"/>
        </w:rPr>
        <w:t>En respuesta a las consultas realizadas, se solicitó un informe jurídico, a fin de analizar la aplicabilidad del artículo pertinente del Código Municipal. Además, se emprendieron gestiones para someter la propuesta de reforma ante la consideración del Concejo Metropolitano.</w:t>
      </w:r>
    </w:p>
    <w:p w:rsidR="00D71C02" w:rsidRPr="00D71C02" w:rsidRDefault="00D71C02" w:rsidP="00D71C02">
      <w:pPr>
        <w:jc w:val="both"/>
        <w:rPr>
          <w:rFonts w:ascii="Arial" w:hAnsi="Arial" w:cs="Arial"/>
          <w:sz w:val="24"/>
          <w:szCs w:val="24"/>
        </w:rPr>
      </w:pPr>
      <w:r w:rsidRPr="00D71C02">
        <w:rPr>
          <w:rFonts w:ascii="Arial" w:hAnsi="Arial" w:cs="Arial"/>
          <w:sz w:val="24"/>
          <w:szCs w:val="24"/>
        </w:rPr>
        <w:t>Los informes técnicos emitidos por diversas dependencias municipales respaldaron la continuidad del tratamiento del proyecto de ordenanza reformatoria.</w:t>
      </w:r>
    </w:p>
    <w:p w:rsidR="00D71C02" w:rsidRPr="00D71C02" w:rsidRDefault="00D71C02" w:rsidP="00D71C02">
      <w:pPr>
        <w:jc w:val="both"/>
        <w:rPr>
          <w:rFonts w:ascii="Arial" w:hAnsi="Arial" w:cs="Arial"/>
          <w:sz w:val="24"/>
          <w:szCs w:val="24"/>
        </w:rPr>
      </w:pPr>
      <w:r w:rsidRPr="00D71C02">
        <w:rPr>
          <w:rFonts w:ascii="Arial" w:hAnsi="Arial" w:cs="Arial"/>
          <w:sz w:val="24"/>
          <w:szCs w:val="24"/>
        </w:rPr>
        <w:t>Posteriormente, la Ordenanza Metropolitana Nro. 055-2023 introdujo modificaciones al Capítulo IV del Sistema de Gobierno Electrónico, precisando la composición del Consejo de Gobierno Electrónico y la creación de la Unidad Central de Gobierno Electrónico, con el propósito de consolidar la unificación de funciones y mejorar la eficacia en la gestión gubernamental.</w:t>
      </w:r>
    </w:p>
    <w:p w:rsidR="00D71C02" w:rsidRPr="00D71C02" w:rsidRDefault="00D71C02" w:rsidP="00D71C02">
      <w:pPr>
        <w:jc w:val="both"/>
        <w:rPr>
          <w:rFonts w:ascii="Arial" w:hAnsi="Arial" w:cs="Arial"/>
          <w:sz w:val="24"/>
          <w:szCs w:val="24"/>
        </w:rPr>
      </w:pPr>
      <w:r w:rsidRPr="00D71C02">
        <w:rPr>
          <w:rFonts w:ascii="Arial" w:hAnsi="Arial" w:cs="Arial"/>
          <w:sz w:val="24"/>
          <w:szCs w:val="24"/>
        </w:rPr>
        <w:t>Asimismo, resoluciones ulteriores establecieron la estructura organizacional y el estatuto orgánico del Gobierno Autónomo Descentralizado del Distrito Metropolitano de Quito, reiterando el compromiso con el gobierno digital y la generación de valor público mediante las tecnologías de la información y comunicación.</w:t>
      </w:r>
    </w:p>
    <w:p w:rsidR="00D71C02" w:rsidRDefault="00C1592F" w:rsidP="00D71C02">
      <w:pPr>
        <w:jc w:val="both"/>
        <w:rPr>
          <w:rFonts w:ascii="Arial" w:hAnsi="Arial" w:cs="Arial"/>
          <w:sz w:val="24"/>
          <w:szCs w:val="24"/>
        </w:rPr>
      </w:pPr>
      <w:r>
        <w:rPr>
          <w:rFonts w:ascii="Arial" w:hAnsi="Arial" w:cs="Arial"/>
          <w:sz w:val="24"/>
          <w:szCs w:val="24"/>
        </w:rPr>
        <w:t>En tal sentido, l</w:t>
      </w:r>
      <w:r w:rsidR="00F72ADA">
        <w:rPr>
          <w:rFonts w:ascii="Arial" w:hAnsi="Arial" w:cs="Arial"/>
          <w:sz w:val="24"/>
          <w:szCs w:val="24"/>
        </w:rPr>
        <w:t>a presente O</w:t>
      </w:r>
      <w:r w:rsidR="007B6D34">
        <w:rPr>
          <w:rFonts w:ascii="Arial" w:hAnsi="Arial" w:cs="Arial"/>
          <w:sz w:val="24"/>
          <w:szCs w:val="24"/>
        </w:rPr>
        <w:t xml:space="preserve">rdenanza </w:t>
      </w:r>
      <w:r w:rsidR="00DD7E70">
        <w:rPr>
          <w:rFonts w:ascii="Arial" w:hAnsi="Arial" w:cs="Arial"/>
          <w:sz w:val="24"/>
          <w:szCs w:val="24"/>
        </w:rPr>
        <w:t>es</w:t>
      </w:r>
      <w:r w:rsidR="00D71C02" w:rsidRPr="00D71C02">
        <w:rPr>
          <w:rFonts w:ascii="Arial" w:hAnsi="Arial" w:cs="Arial"/>
          <w:sz w:val="24"/>
          <w:szCs w:val="24"/>
        </w:rPr>
        <w:t xml:space="preserve"> un instrumento imperativo para asegurar la precisión y eficacia en el funcionamiento del Consejo de Gobierno Electrónico, impulsando así el progreso hacia un gobierno digital más eficiente y transparente en el ámbito del Distrito Metropolitano de Quito.</w:t>
      </w:r>
    </w:p>
    <w:p w:rsidR="00A36543" w:rsidRDefault="003802DF" w:rsidP="00A36543">
      <w:pPr>
        <w:jc w:val="both"/>
        <w:rPr>
          <w:rFonts w:ascii="Arial" w:hAnsi="Arial" w:cs="Arial"/>
          <w:sz w:val="24"/>
          <w:szCs w:val="24"/>
        </w:rPr>
      </w:pPr>
      <w:r>
        <w:rPr>
          <w:rFonts w:ascii="Arial" w:hAnsi="Arial" w:cs="Arial"/>
          <w:sz w:val="24"/>
          <w:szCs w:val="24"/>
        </w:rPr>
        <w:t xml:space="preserve">En consecuencia, es imperativo contar con un </w:t>
      </w:r>
      <w:r w:rsidR="00A36543" w:rsidRPr="00A36543">
        <w:rPr>
          <w:rFonts w:ascii="Arial" w:hAnsi="Arial" w:cs="Arial"/>
          <w:sz w:val="24"/>
          <w:szCs w:val="24"/>
        </w:rPr>
        <w:t>marco normativo más coherente y ajustado a las nec</w:t>
      </w:r>
      <w:r w:rsidR="00A01DE8">
        <w:rPr>
          <w:rFonts w:ascii="Arial" w:hAnsi="Arial" w:cs="Arial"/>
          <w:sz w:val="24"/>
          <w:szCs w:val="24"/>
        </w:rPr>
        <w:t>esidades actuales de la ciudad.</w:t>
      </w:r>
    </w:p>
    <w:p w:rsidR="00922FDB" w:rsidRDefault="00922FDB" w:rsidP="00A36543">
      <w:pPr>
        <w:jc w:val="both"/>
        <w:rPr>
          <w:rFonts w:ascii="Arial" w:hAnsi="Arial" w:cs="Arial"/>
          <w:sz w:val="24"/>
          <w:szCs w:val="24"/>
        </w:rPr>
      </w:pPr>
    </w:p>
    <w:p w:rsidR="00922FDB" w:rsidRDefault="00922FDB" w:rsidP="00A36543">
      <w:pPr>
        <w:jc w:val="both"/>
        <w:rPr>
          <w:rFonts w:ascii="Arial" w:hAnsi="Arial" w:cs="Arial"/>
          <w:sz w:val="24"/>
          <w:szCs w:val="24"/>
        </w:rPr>
      </w:pPr>
      <w:r w:rsidRPr="00922FDB">
        <w:rPr>
          <w:rFonts w:ascii="Arial" w:hAnsi="Arial" w:cs="Arial"/>
          <w:sz w:val="24"/>
          <w:szCs w:val="24"/>
        </w:rPr>
        <w:lastRenderedPageBreak/>
        <w:t xml:space="preserve">Además, en el contexto de actualizar las ordenanzas municipales, es esencial revisar y reformar los artículos del Código Municipal que traten temas similares. Esta tarea garantiza la coherencia y la claridad en la legislación local. Al eliminar la redundancia y la duplicidad de disposiciones, se logra un Código Municipal más claro y específico, lo que facilita su interpretación y aplicación tanto para los ciudadanos como para las autoridades competentes. </w:t>
      </w:r>
    </w:p>
    <w:p w:rsidR="00922FDB" w:rsidRDefault="00922FDB" w:rsidP="00A36543">
      <w:pPr>
        <w:jc w:val="both"/>
        <w:rPr>
          <w:rFonts w:ascii="Arial" w:hAnsi="Arial" w:cs="Arial"/>
          <w:sz w:val="24"/>
          <w:szCs w:val="24"/>
        </w:rPr>
      </w:pPr>
      <w:r w:rsidRPr="00922FDB">
        <w:rPr>
          <w:rFonts w:ascii="Arial" w:hAnsi="Arial" w:cs="Arial"/>
          <w:sz w:val="24"/>
          <w:szCs w:val="24"/>
        </w:rPr>
        <w:t xml:space="preserve">Esta simplificación normativa no solo reduce la confusión y la ambigüedad, sino que también agiliza los procedimientos administrativos, promoviendo así la eficiencia en la gestión municipal. </w:t>
      </w:r>
    </w:p>
    <w:p w:rsidR="00A01DE8" w:rsidRDefault="00922FDB" w:rsidP="00A36543">
      <w:pPr>
        <w:jc w:val="both"/>
        <w:rPr>
          <w:rFonts w:ascii="Arial" w:hAnsi="Arial" w:cs="Arial"/>
          <w:sz w:val="24"/>
          <w:szCs w:val="24"/>
        </w:rPr>
      </w:pPr>
      <w:r w:rsidRPr="00922FDB">
        <w:rPr>
          <w:rFonts w:ascii="Arial" w:hAnsi="Arial" w:cs="Arial"/>
          <w:sz w:val="24"/>
          <w:szCs w:val="24"/>
        </w:rPr>
        <w:t>En este sentido, la actualización periódica de las ordenanzas municipales es fundamental par</w:t>
      </w:r>
      <w:r w:rsidR="009F70DC">
        <w:rPr>
          <w:rFonts w:ascii="Arial" w:hAnsi="Arial" w:cs="Arial"/>
          <w:sz w:val="24"/>
          <w:szCs w:val="24"/>
        </w:rPr>
        <w:t xml:space="preserve">a mantener un marco normativo </w:t>
      </w:r>
      <w:r w:rsidRPr="00922FDB">
        <w:rPr>
          <w:rFonts w:ascii="Arial" w:hAnsi="Arial" w:cs="Arial"/>
          <w:sz w:val="24"/>
          <w:szCs w:val="24"/>
        </w:rPr>
        <w:t>acorde a las n</w:t>
      </w:r>
      <w:r w:rsidR="009F70DC">
        <w:rPr>
          <w:rFonts w:ascii="Arial" w:hAnsi="Arial" w:cs="Arial"/>
          <w:sz w:val="24"/>
          <w:szCs w:val="24"/>
        </w:rPr>
        <w:t xml:space="preserve">ecesidades y realidades locales, que son cambiantes, dinámicas y moldeables en un campo de constante modernidad. </w:t>
      </w:r>
    </w:p>
    <w:p w:rsidR="00251465" w:rsidRDefault="00251465">
      <w:pPr>
        <w:rPr>
          <w:rFonts w:ascii="Arial" w:hAnsi="Arial" w:cs="Arial"/>
          <w:b/>
          <w:sz w:val="24"/>
          <w:szCs w:val="24"/>
        </w:rPr>
      </w:pPr>
      <w:r>
        <w:rPr>
          <w:rFonts w:ascii="Arial" w:hAnsi="Arial" w:cs="Arial"/>
          <w:b/>
          <w:sz w:val="24"/>
          <w:szCs w:val="24"/>
        </w:rPr>
        <w:br w:type="page"/>
      </w:r>
    </w:p>
    <w:p w:rsidR="00A01DE8" w:rsidRPr="00A01DE8" w:rsidRDefault="00A01DE8" w:rsidP="00A36543">
      <w:pPr>
        <w:jc w:val="both"/>
        <w:rPr>
          <w:rFonts w:ascii="Arial" w:hAnsi="Arial" w:cs="Arial"/>
          <w:b/>
          <w:sz w:val="24"/>
          <w:szCs w:val="24"/>
        </w:rPr>
      </w:pPr>
    </w:p>
    <w:p w:rsidR="00A01DE8" w:rsidRPr="004A2F54" w:rsidRDefault="00A01DE8" w:rsidP="004A2F54">
      <w:pPr>
        <w:jc w:val="center"/>
        <w:rPr>
          <w:rFonts w:ascii="Arial" w:hAnsi="Arial" w:cs="Arial"/>
          <w:b/>
          <w:sz w:val="24"/>
          <w:szCs w:val="24"/>
        </w:rPr>
      </w:pPr>
      <w:r w:rsidRPr="00A01DE8">
        <w:rPr>
          <w:rFonts w:ascii="Arial" w:hAnsi="Arial" w:cs="Arial"/>
          <w:b/>
          <w:sz w:val="24"/>
          <w:szCs w:val="24"/>
        </w:rPr>
        <w:t xml:space="preserve">CONSIDEREDANDO </w:t>
      </w:r>
    </w:p>
    <w:p w:rsidR="00A01DE8" w:rsidRDefault="00A01DE8" w:rsidP="00A36543">
      <w:pPr>
        <w:jc w:val="both"/>
        <w:rPr>
          <w:rFonts w:ascii="Arial" w:hAnsi="Arial" w:cs="Arial"/>
          <w:sz w:val="24"/>
          <w:szCs w:val="24"/>
        </w:rPr>
      </w:pP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w:t>
      </w:r>
      <w:r w:rsidRPr="00A01DE8">
        <w:rPr>
          <w:rFonts w:ascii="Arial" w:eastAsia="Arial" w:hAnsi="Arial" w:cs="Arial"/>
          <w:sz w:val="24"/>
          <w:szCs w:val="24"/>
          <w:lang w:eastAsia="es-EC"/>
        </w:rPr>
        <w:tab/>
        <w:t xml:space="preserve">el artículo 226 de la Constitución de la República del Ecuador (Constitución) dispone que: </w:t>
      </w:r>
      <w:r w:rsidRPr="00A01DE8">
        <w:rPr>
          <w:rFonts w:ascii="Arial" w:eastAsia="Arial" w:hAnsi="Arial" w:cs="Arial"/>
          <w:i/>
          <w:sz w:val="24"/>
          <w:szCs w:val="24"/>
          <w:lang w:eastAsia="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A01DE8">
        <w:rPr>
          <w:rFonts w:ascii="Arial" w:eastAsia="Arial" w:hAnsi="Arial" w:cs="Arial"/>
          <w:sz w:val="24"/>
          <w:szCs w:val="24"/>
          <w:lang w:eastAsia="es-EC"/>
        </w:rPr>
        <w:t>;</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el artículo 227 de la Constitución manda que: </w:t>
      </w:r>
      <w:r w:rsidRPr="00A01DE8">
        <w:rPr>
          <w:rFonts w:ascii="Arial" w:eastAsia="Arial" w:hAnsi="Arial" w:cs="Arial"/>
          <w:i/>
          <w:sz w:val="24"/>
          <w:szCs w:val="24"/>
          <w:lang w:eastAsia="es-EC"/>
        </w:rPr>
        <w:t>“La administración pública constituye un servicio a la colectividad que se rige por los principios de eficacia, eficiencia, calidad, jerarquía, desconcentración, descentralización, coordinación, participación, planificación, transparencia y evaluación”</w:t>
      </w:r>
      <w:r w:rsidRPr="00A01DE8">
        <w:rPr>
          <w:rFonts w:ascii="Arial" w:eastAsia="Arial" w:hAnsi="Arial" w:cs="Arial"/>
          <w:sz w:val="24"/>
          <w:szCs w:val="24"/>
          <w:lang w:eastAsia="es-EC"/>
        </w:rPr>
        <w:t>;</w:t>
      </w:r>
    </w:p>
    <w:p w:rsidR="00A01DE8" w:rsidRPr="00A01DE8" w:rsidRDefault="00A01DE8" w:rsidP="00A01DE8">
      <w:pPr>
        <w:spacing w:after="0" w:line="276" w:lineRule="auto"/>
        <w:ind w:left="1400" w:hanging="700"/>
        <w:jc w:val="both"/>
        <w:rPr>
          <w:rFonts w:ascii="Arial" w:eastAsia="Arial" w:hAnsi="Arial" w:cs="Arial"/>
          <w:color w:val="FF0000"/>
          <w:sz w:val="24"/>
          <w:szCs w:val="24"/>
          <w:lang w:eastAsia="es-EC"/>
        </w:rPr>
      </w:pPr>
    </w:p>
    <w:p w:rsidR="00A01DE8" w:rsidRPr="00A01DE8" w:rsidRDefault="00A01DE8" w:rsidP="00A01DE8">
      <w:pPr>
        <w:pBdr>
          <w:top w:val="nil"/>
          <w:left w:val="nil"/>
          <w:bottom w:val="nil"/>
          <w:right w:val="nil"/>
          <w:between w:val="nil"/>
        </w:pBdr>
        <w:spacing w:after="0" w:line="276" w:lineRule="auto"/>
        <w:ind w:left="1400" w:hanging="700"/>
        <w:jc w:val="both"/>
        <w:rPr>
          <w:rFonts w:ascii="Arial" w:eastAsia="Arial" w:hAnsi="Arial" w:cs="Arial"/>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ab/>
        <w:t>el artículo 238 de la Constitución de la República, de “</w:t>
      </w:r>
      <w:r w:rsidRPr="00A01DE8">
        <w:rPr>
          <w:rFonts w:ascii="Arial" w:eastAsia="Arial" w:hAnsi="Arial" w:cs="Arial"/>
          <w:i/>
          <w:sz w:val="24"/>
          <w:szCs w:val="24"/>
          <w:lang w:eastAsia="es-EC"/>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RPr="00A01DE8">
        <w:rPr>
          <w:rFonts w:ascii="Arial" w:eastAsia="Arial" w:hAnsi="Arial" w:cs="Arial"/>
          <w:sz w:val="24"/>
          <w:szCs w:val="24"/>
          <w:lang w:eastAsia="es-EC"/>
        </w:rPr>
        <w:t>.</w:t>
      </w:r>
    </w:p>
    <w:p w:rsidR="00A01DE8" w:rsidRPr="00A01DE8" w:rsidRDefault="00A01DE8" w:rsidP="00A01DE8">
      <w:pPr>
        <w:pBdr>
          <w:top w:val="nil"/>
          <w:left w:val="nil"/>
          <w:bottom w:val="nil"/>
          <w:right w:val="nil"/>
          <w:between w:val="nil"/>
        </w:pBdr>
        <w:spacing w:after="0" w:line="276" w:lineRule="auto"/>
        <w:ind w:left="1400" w:hanging="700"/>
        <w:jc w:val="both"/>
        <w:rPr>
          <w:rFonts w:ascii="Arial" w:eastAsia="Arial" w:hAnsi="Arial" w:cs="Arial"/>
          <w:b/>
          <w:sz w:val="24"/>
          <w:szCs w:val="24"/>
          <w:lang w:eastAsia="es-EC"/>
        </w:rPr>
      </w:pPr>
    </w:p>
    <w:p w:rsidR="00A01DE8" w:rsidRPr="00A01DE8" w:rsidRDefault="00A01DE8" w:rsidP="00A01DE8">
      <w:pPr>
        <w:pBdr>
          <w:top w:val="nil"/>
          <w:left w:val="nil"/>
          <w:bottom w:val="nil"/>
          <w:right w:val="nil"/>
          <w:between w:val="nil"/>
        </w:pBdr>
        <w:spacing w:after="0" w:line="276" w:lineRule="auto"/>
        <w:ind w:left="1400" w:hanging="700"/>
        <w:jc w:val="both"/>
        <w:rPr>
          <w:rFonts w:ascii="Arial" w:eastAsia="Arial" w:hAnsi="Arial" w:cs="Arial"/>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w:t>
      </w:r>
      <w:r w:rsidRPr="00A01DE8">
        <w:rPr>
          <w:rFonts w:ascii="Arial" w:eastAsia="Arial" w:hAnsi="Arial" w:cs="Arial"/>
          <w:sz w:val="24"/>
          <w:szCs w:val="24"/>
          <w:lang w:eastAsia="es-EC"/>
        </w:rPr>
        <w:tab/>
        <w:t>el artículo 240 de la Constitución de la República, de 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p>
    <w:p w:rsidR="00A01DE8" w:rsidRPr="00A01DE8" w:rsidRDefault="00A01DE8" w:rsidP="00A01DE8">
      <w:pPr>
        <w:pBdr>
          <w:top w:val="nil"/>
          <w:left w:val="nil"/>
          <w:bottom w:val="nil"/>
          <w:right w:val="nil"/>
          <w:between w:val="nil"/>
        </w:pBdr>
        <w:spacing w:after="0" w:line="276" w:lineRule="auto"/>
        <w:ind w:left="1400" w:hanging="700"/>
        <w:jc w:val="both"/>
        <w:rPr>
          <w:rFonts w:ascii="Arial" w:eastAsia="Arial" w:hAnsi="Arial" w:cs="Arial"/>
          <w:color w:val="FF0000"/>
          <w:sz w:val="24"/>
          <w:szCs w:val="24"/>
          <w:lang w:eastAsia="es-EC"/>
        </w:rPr>
      </w:pPr>
    </w:p>
    <w:p w:rsidR="00A01DE8" w:rsidRPr="00A01DE8" w:rsidRDefault="00A01DE8" w:rsidP="00A01DE8">
      <w:pPr>
        <w:spacing w:after="120" w:line="308"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w:t>
      </w:r>
      <w:r w:rsidRPr="00A01DE8">
        <w:rPr>
          <w:rFonts w:ascii="Arial" w:eastAsia="Arial" w:hAnsi="Arial" w:cs="Arial"/>
          <w:sz w:val="24"/>
          <w:szCs w:val="24"/>
          <w:lang w:eastAsia="es-EC"/>
        </w:rPr>
        <w:tab/>
        <w:t xml:space="preserve">el </w:t>
      </w:r>
      <w:r w:rsidRPr="00A01DE8">
        <w:rPr>
          <w:rFonts w:ascii="Arial" w:eastAsia="Arial" w:hAnsi="Arial" w:cs="Arial"/>
          <w:i/>
          <w:sz w:val="24"/>
          <w:szCs w:val="24"/>
          <w:lang w:eastAsia="es-EC"/>
        </w:rPr>
        <w:t xml:space="preserve">artículo 266 </w:t>
      </w:r>
      <w:r w:rsidRPr="00A01DE8">
        <w:rPr>
          <w:rFonts w:ascii="Arial" w:eastAsia="Arial" w:hAnsi="Arial" w:cs="Arial"/>
          <w:sz w:val="24"/>
          <w:szCs w:val="24"/>
          <w:lang w:eastAsia="es-EC"/>
        </w:rPr>
        <w:t>de la Constitución de la República</w:t>
      </w:r>
      <w:r w:rsidRPr="00A01DE8">
        <w:rPr>
          <w:rFonts w:ascii="Arial" w:eastAsia="Arial" w:hAnsi="Arial" w:cs="Arial"/>
          <w:i/>
          <w:sz w:val="24"/>
          <w:szCs w:val="24"/>
          <w:lang w:eastAsia="es-EC"/>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A01DE8" w:rsidRPr="00A01DE8" w:rsidRDefault="00A01DE8" w:rsidP="00A01DE8">
      <w:pPr>
        <w:spacing w:after="120" w:line="308" w:lineRule="auto"/>
        <w:ind w:left="700"/>
        <w:jc w:val="both"/>
        <w:rPr>
          <w:rFonts w:ascii="Arial" w:eastAsia="Arial" w:hAnsi="Arial" w:cs="Arial"/>
          <w:i/>
          <w:color w:val="FF0000"/>
          <w:sz w:val="24"/>
          <w:szCs w:val="24"/>
          <w:lang w:eastAsia="es-EC"/>
        </w:rPr>
      </w:pPr>
    </w:p>
    <w:p w:rsidR="00A01DE8" w:rsidRPr="00A01DE8" w:rsidRDefault="00A01DE8" w:rsidP="00A01DE8">
      <w:pPr>
        <w:spacing w:after="120" w:line="308" w:lineRule="auto"/>
        <w:ind w:left="1400" w:hanging="680"/>
        <w:jc w:val="both"/>
        <w:rPr>
          <w:rFonts w:ascii="Arial" w:eastAsia="Arial" w:hAnsi="Arial" w:cs="Arial"/>
          <w:i/>
          <w:color w:val="FF0000"/>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w:t>
      </w:r>
      <w:r w:rsidRPr="00A01DE8">
        <w:rPr>
          <w:rFonts w:ascii="Arial" w:eastAsia="Arial" w:hAnsi="Arial" w:cs="Arial"/>
          <w:sz w:val="24"/>
          <w:szCs w:val="24"/>
          <w:lang w:eastAsia="es-EC"/>
        </w:rPr>
        <w:tab/>
      </w:r>
      <w:r w:rsidRPr="00A01DE8">
        <w:rPr>
          <w:rFonts w:ascii="Arial" w:eastAsia="Arial" w:hAnsi="Arial" w:cs="Arial"/>
          <w:sz w:val="24"/>
          <w:szCs w:val="24"/>
          <w:lang w:eastAsia="es-EC"/>
        </w:rPr>
        <w:tab/>
        <w:t>El artículo</w:t>
      </w:r>
      <w:r w:rsidRPr="00A01DE8">
        <w:rPr>
          <w:rFonts w:ascii="Arial" w:eastAsia="Arial" w:hAnsi="Arial" w:cs="Arial"/>
          <w:i/>
          <w:sz w:val="24"/>
          <w:szCs w:val="24"/>
          <w:lang w:eastAsia="es-EC"/>
        </w:rPr>
        <w:t xml:space="preserve"> 425 de la Constitución de la República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En caso de conflicto entre normas de distinta jerarquía, la Corte Constitucional, las juezas y jueces, autoridades administrativas y servidoras y servidores públicos, lo resolverán mediante la aplicación de la norma jerárquica superior. La jerarquía normativa considerará, en lo que corresponda, el principio de competencia, en especial la titularidad de las competencias exclusivas de los gobiernos autónomos descentralizados.”</w:t>
      </w:r>
    </w:p>
    <w:p w:rsidR="00A01DE8" w:rsidRPr="00A01DE8" w:rsidRDefault="00A01DE8" w:rsidP="00A01DE8">
      <w:pPr>
        <w:spacing w:after="120" w:line="308" w:lineRule="auto"/>
        <w:ind w:left="720"/>
        <w:jc w:val="both"/>
        <w:rPr>
          <w:rFonts w:ascii="Arial" w:eastAsia="Arial" w:hAnsi="Arial" w:cs="Arial"/>
          <w:i/>
          <w:color w:val="FF0000"/>
          <w:sz w:val="24"/>
          <w:szCs w:val="24"/>
          <w:lang w:eastAsia="es-EC"/>
        </w:rPr>
      </w:pPr>
    </w:p>
    <w:p w:rsidR="00A01DE8" w:rsidRPr="00A01DE8" w:rsidRDefault="00A01DE8" w:rsidP="00A01DE8">
      <w:pPr>
        <w:spacing w:after="120" w:line="308" w:lineRule="auto"/>
        <w:ind w:left="1400" w:hanging="68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w:t>
      </w:r>
      <w:r w:rsidRPr="00A01DE8">
        <w:rPr>
          <w:rFonts w:ascii="Arial" w:eastAsia="Arial" w:hAnsi="Arial" w:cs="Arial"/>
          <w:sz w:val="24"/>
          <w:szCs w:val="24"/>
          <w:lang w:eastAsia="es-EC"/>
        </w:rPr>
        <w:tab/>
        <w:t xml:space="preserve">El artículo 5 del Código Orgánico de Organización Territorial, Autonomía y Descentralización (en adelante COOTAD), </w:t>
      </w:r>
      <w:r w:rsidRPr="00A01DE8">
        <w:rPr>
          <w:rFonts w:ascii="Arial" w:eastAsia="Arial" w:hAnsi="Arial" w:cs="Arial"/>
          <w:color w:val="FF0000"/>
          <w:sz w:val="24"/>
          <w:szCs w:val="24"/>
          <w:lang w:eastAsia="es-EC"/>
        </w:rPr>
        <w:t xml:space="preserve"> </w:t>
      </w:r>
      <w:r w:rsidRPr="00A01DE8">
        <w:rPr>
          <w:rFonts w:ascii="Arial" w:eastAsia="Arial" w:hAnsi="Arial" w:cs="Arial"/>
          <w:sz w:val="24"/>
          <w:szCs w:val="24"/>
          <w:lang w:eastAsia="es-EC"/>
        </w:rPr>
        <w:t>“</w:t>
      </w:r>
      <w:r w:rsidRPr="00A01DE8">
        <w:rPr>
          <w:rFonts w:ascii="Arial" w:eastAsia="Arial" w:hAnsi="Arial" w:cs="Arial"/>
          <w:i/>
          <w:sz w:val="24"/>
          <w:szCs w:val="24"/>
          <w:lang w:eastAsia="es-EC"/>
        </w:rPr>
        <w:t xml:space="preserve">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 </w:t>
      </w:r>
    </w:p>
    <w:p w:rsidR="00A01DE8" w:rsidRPr="00A01DE8" w:rsidRDefault="00A01DE8" w:rsidP="00A01DE8">
      <w:pPr>
        <w:spacing w:after="120" w:line="308" w:lineRule="auto"/>
        <w:ind w:left="1400"/>
        <w:jc w:val="both"/>
        <w:rPr>
          <w:rFonts w:ascii="Arial" w:eastAsia="Arial" w:hAnsi="Arial" w:cs="Arial"/>
          <w:i/>
          <w:sz w:val="24"/>
          <w:szCs w:val="24"/>
          <w:lang w:eastAsia="es-EC"/>
        </w:rPr>
      </w:pPr>
      <w:r w:rsidRPr="00A01DE8">
        <w:rPr>
          <w:rFonts w:ascii="Arial" w:eastAsia="Arial" w:hAnsi="Arial" w:cs="Arial"/>
          <w:i/>
          <w:sz w:val="24"/>
          <w:szCs w:val="24"/>
          <w:lang w:eastAsia="es-EC"/>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00A01DE8" w:rsidRPr="00A01DE8" w:rsidRDefault="00A01DE8" w:rsidP="00A01DE8">
      <w:pPr>
        <w:spacing w:after="120" w:line="308" w:lineRule="auto"/>
        <w:ind w:left="1400"/>
        <w:jc w:val="both"/>
        <w:rPr>
          <w:rFonts w:ascii="Arial" w:eastAsia="Arial" w:hAnsi="Arial" w:cs="Arial"/>
          <w:i/>
          <w:sz w:val="24"/>
          <w:szCs w:val="24"/>
          <w:lang w:eastAsia="es-EC"/>
        </w:rPr>
      </w:pPr>
      <w:r w:rsidRPr="00A01DE8">
        <w:rPr>
          <w:rFonts w:ascii="Arial" w:eastAsia="Arial" w:hAnsi="Arial" w:cs="Arial"/>
          <w:i/>
          <w:sz w:val="24"/>
          <w:szCs w:val="24"/>
          <w:lang w:eastAsia="es-EC"/>
        </w:rPr>
        <w:lastRenderedPageBreak/>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rsidR="00A01DE8" w:rsidRPr="00A01DE8" w:rsidRDefault="00A01DE8" w:rsidP="00A01DE8">
      <w:pPr>
        <w:spacing w:after="120" w:line="308" w:lineRule="auto"/>
        <w:ind w:left="1400"/>
        <w:jc w:val="both"/>
        <w:rPr>
          <w:rFonts w:ascii="Arial" w:eastAsia="Arial" w:hAnsi="Arial" w:cs="Arial"/>
          <w:i/>
          <w:sz w:val="24"/>
          <w:szCs w:val="24"/>
          <w:lang w:eastAsia="es-EC"/>
        </w:rPr>
      </w:pPr>
      <w:r w:rsidRPr="00A01DE8">
        <w:rPr>
          <w:rFonts w:ascii="Arial" w:eastAsia="Arial" w:hAnsi="Arial" w:cs="Arial"/>
          <w:i/>
          <w:sz w:val="24"/>
          <w:szCs w:val="24"/>
          <w:lang w:eastAsia="es-EC"/>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rsidR="00A01DE8" w:rsidRPr="00A01DE8" w:rsidRDefault="00A01DE8" w:rsidP="00A01DE8">
      <w:pPr>
        <w:spacing w:after="120" w:line="308" w:lineRule="auto"/>
        <w:ind w:left="1400"/>
        <w:jc w:val="both"/>
        <w:rPr>
          <w:rFonts w:ascii="Arial" w:eastAsia="Arial" w:hAnsi="Arial" w:cs="Arial"/>
          <w:i/>
          <w:sz w:val="24"/>
          <w:szCs w:val="24"/>
          <w:lang w:eastAsia="es-EC"/>
        </w:rPr>
      </w:pPr>
      <w:r w:rsidRPr="00A01DE8">
        <w:rPr>
          <w:rFonts w:ascii="Arial" w:eastAsia="Arial" w:hAnsi="Arial" w:cs="Arial"/>
          <w:i/>
          <w:sz w:val="24"/>
          <w:szCs w:val="24"/>
          <w:lang w:eastAsia="es-EC"/>
        </w:rPr>
        <w:t>Su ejercicio no excluirá la acción de los organismos nacionales de control en uso de sus facultades constitucionales y legales. ";</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el artículo 7 del COOTAD, reconoce a los concejos metropolitanos y municipales, la capacidad para dictar normas de carácter general a través de ordenanzas, acuerdos y resoluciones, aplicables dentro de su circunscripción territorial;</w:t>
      </w:r>
    </w:p>
    <w:p w:rsidR="00A01DE8" w:rsidRPr="00A01DE8" w:rsidRDefault="00A01DE8" w:rsidP="00A01DE8">
      <w:pPr>
        <w:spacing w:after="120" w:line="308" w:lineRule="auto"/>
        <w:jc w:val="both"/>
        <w:rPr>
          <w:rFonts w:ascii="Arial" w:eastAsia="Arial" w:hAnsi="Arial" w:cs="Arial"/>
          <w:b/>
          <w:i/>
          <w:sz w:val="24"/>
          <w:szCs w:val="24"/>
          <w:lang w:eastAsia="es-EC"/>
        </w:rPr>
      </w:pPr>
    </w:p>
    <w:p w:rsidR="00A01DE8" w:rsidRPr="00A01DE8" w:rsidRDefault="00A01DE8" w:rsidP="00A01DE8">
      <w:pPr>
        <w:spacing w:after="120" w:line="308"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b/>
          <w:sz w:val="24"/>
          <w:szCs w:val="24"/>
          <w:lang w:eastAsia="es-EC"/>
        </w:rPr>
        <w:tab/>
      </w:r>
      <w:r w:rsidRPr="00A01DE8">
        <w:rPr>
          <w:rFonts w:ascii="Arial" w:eastAsia="Arial" w:hAnsi="Arial" w:cs="Arial"/>
          <w:b/>
          <w:sz w:val="24"/>
          <w:szCs w:val="24"/>
          <w:lang w:eastAsia="es-EC"/>
        </w:rPr>
        <w:tab/>
      </w:r>
      <w:r w:rsidRPr="00A01DE8">
        <w:rPr>
          <w:rFonts w:ascii="Arial" w:eastAsia="Arial" w:hAnsi="Arial" w:cs="Arial"/>
          <w:sz w:val="24"/>
          <w:szCs w:val="24"/>
          <w:lang w:eastAsia="es-EC"/>
        </w:rPr>
        <w:t>el artículo 29 del COOTAD establece “</w:t>
      </w:r>
      <w:r w:rsidRPr="00A01DE8">
        <w:rPr>
          <w:rFonts w:ascii="Arial" w:eastAsia="Arial" w:hAnsi="Arial" w:cs="Arial"/>
          <w:i/>
          <w:sz w:val="24"/>
          <w:szCs w:val="24"/>
          <w:lang w:eastAsia="es-EC"/>
        </w:rPr>
        <w:t>Funciones de los gobiernos autónomos descentralizados. -</w:t>
      </w:r>
    </w:p>
    <w:p w:rsidR="00A01DE8" w:rsidRPr="00A01DE8" w:rsidRDefault="00A01DE8" w:rsidP="00A01DE8">
      <w:pPr>
        <w:spacing w:after="120" w:line="240" w:lineRule="auto"/>
        <w:ind w:left="1440"/>
        <w:contextualSpacing/>
        <w:jc w:val="both"/>
        <w:rPr>
          <w:rFonts w:ascii="Arial" w:eastAsia="Arial" w:hAnsi="Arial" w:cs="Arial"/>
          <w:i/>
          <w:sz w:val="24"/>
          <w:szCs w:val="24"/>
          <w:lang w:eastAsia="es-EC"/>
        </w:rPr>
      </w:pPr>
      <w:r w:rsidRPr="00A01DE8">
        <w:rPr>
          <w:rFonts w:ascii="Arial" w:eastAsia="Arial" w:hAnsi="Arial" w:cs="Arial"/>
          <w:i/>
          <w:sz w:val="24"/>
          <w:szCs w:val="24"/>
          <w:lang w:eastAsia="es-EC"/>
        </w:rPr>
        <w:t>El ejercicio de cada gobierno autónomo descentralizado se realizará a través de tres funciones integradas:</w:t>
      </w:r>
    </w:p>
    <w:p w:rsidR="00A01DE8" w:rsidRPr="00A01DE8" w:rsidRDefault="00A01DE8" w:rsidP="00A01DE8">
      <w:pPr>
        <w:spacing w:after="120" w:line="240" w:lineRule="auto"/>
        <w:ind w:left="720" w:firstLine="720"/>
        <w:contextualSpacing/>
        <w:jc w:val="both"/>
        <w:rPr>
          <w:rFonts w:ascii="Arial" w:eastAsia="Arial" w:hAnsi="Arial" w:cs="Arial"/>
          <w:i/>
          <w:sz w:val="24"/>
          <w:szCs w:val="24"/>
          <w:lang w:eastAsia="es-EC"/>
        </w:rPr>
      </w:pPr>
      <w:r w:rsidRPr="00A01DE8">
        <w:rPr>
          <w:rFonts w:ascii="Arial" w:eastAsia="Arial" w:hAnsi="Arial" w:cs="Arial"/>
          <w:i/>
          <w:sz w:val="24"/>
          <w:szCs w:val="24"/>
          <w:lang w:eastAsia="es-EC"/>
        </w:rPr>
        <w:t>a) De legislación, normatividad y fiscalización;</w:t>
      </w:r>
    </w:p>
    <w:p w:rsidR="00A01DE8" w:rsidRPr="00A01DE8" w:rsidRDefault="00A01DE8" w:rsidP="00A01DE8">
      <w:pPr>
        <w:spacing w:after="120" w:line="240" w:lineRule="auto"/>
        <w:ind w:left="720" w:firstLine="720"/>
        <w:contextualSpacing/>
        <w:jc w:val="both"/>
        <w:rPr>
          <w:rFonts w:ascii="Arial" w:eastAsia="Arial" w:hAnsi="Arial" w:cs="Arial"/>
          <w:i/>
          <w:sz w:val="24"/>
          <w:szCs w:val="24"/>
          <w:lang w:eastAsia="es-EC"/>
        </w:rPr>
      </w:pPr>
      <w:r w:rsidRPr="00A01DE8">
        <w:rPr>
          <w:rFonts w:ascii="Arial" w:eastAsia="Arial" w:hAnsi="Arial" w:cs="Arial"/>
          <w:i/>
          <w:sz w:val="24"/>
          <w:szCs w:val="24"/>
          <w:lang w:eastAsia="es-EC"/>
        </w:rPr>
        <w:t>b) De ejecución y administración; y,</w:t>
      </w:r>
    </w:p>
    <w:p w:rsidR="00A01DE8" w:rsidRPr="00A01DE8" w:rsidRDefault="00A01DE8" w:rsidP="00A01DE8">
      <w:pPr>
        <w:spacing w:after="120" w:line="240" w:lineRule="auto"/>
        <w:ind w:left="720" w:firstLine="720"/>
        <w:contextualSpacing/>
        <w:jc w:val="both"/>
        <w:rPr>
          <w:rFonts w:ascii="Arial" w:eastAsia="Arial" w:hAnsi="Arial" w:cs="Arial"/>
          <w:i/>
          <w:sz w:val="24"/>
          <w:szCs w:val="24"/>
          <w:lang w:eastAsia="es-EC"/>
        </w:rPr>
      </w:pPr>
      <w:r w:rsidRPr="00A01DE8">
        <w:rPr>
          <w:rFonts w:ascii="Arial" w:eastAsia="Arial" w:hAnsi="Arial" w:cs="Arial"/>
          <w:i/>
          <w:sz w:val="24"/>
          <w:szCs w:val="24"/>
          <w:lang w:eastAsia="es-EC"/>
        </w:rPr>
        <w:t>c) De participación ciudadana y control social.”</w:t>
      </w:r>
    </w:p>
    <w:p w:rsidR="00A01DE8" w:rsidRPr="00A01DE8" w:rsidRDefault="00A01DE8" w:rsidP="00A01DE8">
      <w:pPr>
        <w:spacing w:after="120" w:line="308" w:lineRule="auto"/>
        <w:ind w:left="720" w:firstLine="720"/>
        <w:jc w:val="both"/>
        <w:rPr>
          <w:rFonts w:ascii="Arial" w:eastAsia="Arial" w:hAnsi="Arial" w:cs="Arial"/>
          <w:i/>
          <w:sz w:val="24"/>
          <w:szCs w:val="24"/>
          <w:lang w:eastAsia="es-EC"/>
        </w:rPr>
      </w:pPr>
    </w:p>
    <w:p w:rsidR="00A01DE8" w:rsidRPr="00A01DE8" w:rsidRDefault="00A01DE8" w:rsidP="00A01DE8">
      <w:pPr>
        <w:spacing w:after="120" w:line="308" w:lineRule="auto"/>
        <w:ind w:left="1440"/>
        <w:jc w:val="both"/>
        <w:rPr>
          <w:rFonts w:ascii="Arial" w:eastAsia="Arial" w:hAnsi="Arial" w:cs="Arial"/>
          <w:i/>
          <w:sz w:val="24"/>
          <w:szCs w:val="24"/>
          <w:lang w:eastAsia="es-EC"/>
        </w:rPr>
      </w:pPr>
      <w:r w:rsidRPr="00A01DE8">
        <w:rPr>
          <w:rFonts w:ascii="Arial" w:eastAsia="Arial" w:hAnsi="Arial" w:cs="Arial"/>
          <w:sz w:val="24"/>
          <w:szCs w:val="24"/>
          <w:lang w:eastAsia="es-EC"/>
        </w:rPr>
        <w:t>Los gobiernos autónomos descentralizados municipales son personas</w:t>
      </w:r>
      <w:r w:rsidRPr="00A01DE8">
        <w:rPr>
          <w:rFonts w:ascii="Arial" w:eastAsia="Arial" w:hAnsi="Arial" w:cs="Arial"/>
          <w:i/>
          <w:sz w:val="24"/>
          <w:szCs w:val="24"/>
          <w:lang w:eastAsia="es-EC"/>
        </w:rPr>
        <w:t xml:space="preserve">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p>
    <w:p w:rsidR="00A01DE8" w:rsidRPr="00A01DE8" w:rsidRDefault="00A01DE8" w:rsidP="00A01DE8">
      <w:pPr>
        <w:spacing w:after="120" w:line="308" w:lineRule="auto"/>
        <w:ind w:left="1440"/>
        <w:jc w:val="both"/>
        <w:rPr>
          <w:rFonts w:ascii="Arial" w:eastAsia="Arial" w:hAnsi="Arial" w:cs="Arial"/>
          <w:i/>
          <w:sz w:val="24"/>
          <w:szCs w:val="24"/>
          <w:lang w:eastAsia="es-EC"/>
        </w:rPr>
      </w:pPr>
      <w:r w:rsidRPr="00A01DE8">
        <w:rPr>
          <w:rFonts w:ascii="Arial" w:eastAsia="Arial" w:hAnsi="Arial" w:cs="Arial"/>
          <w:i/>
          <w:sz w:val="24"/>
          <w:szCs w:val="24"/>
          <w:lang w:eastAsia="es-EC"/>
        </w:rPr>
        <w:t xml:space="preserve">La sede del gobierno autónomo descentralizado municipal será la cabecera cantonal prevista en la ley de creación del cantón.” </w:t>
      </w:r>
    </w:p>
    <w:p w:rsidR="00A01DE8" w:rsidRPr="00A01DE8" w:rsidRDefault="00A01DE8" w:rsidP="00A01DE8">
      <w:pPr>
        <w:spacing w:after="120" w:line="308" w:lineRule="auto"/>
        <w:jc w:val="both"/>
        <w:rPr>
          <w:rFonts w:ascii="Arial" w:eastAsia="Arial" w:hAnsi="Arial" w:cs="Arial"/>
          <w:i/>
          <w:sz w:val="24"/>
          <w:szCs w:val="24"/>
          <w:lang w:eastAsia="es-EC"/>
        </w:rPr>
      </w:pPr>
    </w:p>
    <w:p w:rsidR="00A01DE8" w:rsidRPr="00A01DE8" w:rsidRDefault="00A01DE8" w:rsidP="00A01DE8">
      <w:pPr>
        <w:spacing w:after="120" w:line="308" w:lineRule="auto"/>
        <w:ind w:left="1440" w:hanging="720"/>
        <w:jc w:val="both"/>
        <w:rPr>
          <w:rFonts w:ascii="Arial" w:eastAsia="Arial" w:hAnsi="Arial" w:cs="Arial"/>
          <w:i/>
          <w:sz w:val="24"/>
          <w:szCs w:val="24"/>
          <w:lang w:eastAsia="es-EC"/>
        </w:rPr>
      </w:pPr>
      <w:r w:rsidRPr="00A01DE8">
        <w:rPr>
          <w:rFonts w:ascii="Arial" w:eastAsia="Arial" w:hAnsi="Arial" w:cs="Arial"/>
          <w:b/>
          <w:i/>
          <w:color w:val="393939"/>
          <w:sz w:val="24"/>
          <w:szCs w:val="24"/>
          <w:lang w:eastAsia="es-EC"/>
        </w:rPr>
        <w:lastRenderedPageBreak/>
        <w:t xml:space="preserve">Que, </w:t>
      </w:r>
      <w:r w:rsidRPr="00A01DE8">
        <w:rPr>
          <w:rFonts w:ascii="Arial" w:eastAsia="Arial" w:hAnsi="Arial" w:cs="Arial"/>
          <w:b/>
          <w:i/>
          <w:color w:val="393939"/>
          <w:sz w:val="24"/>
          <w:szCs w:val="24"/>
          <w:lang w:eastAsia="es-EC"/>
        </w:rPr>
        <w:tab/>
      </w:r>
      <w:r w:rsidRPr="00A01DE8">
        <w:rPr>
          <w:rFonts w:ascii="Arial" w:eastAsia="Arial" w:hAnsi="Arial" w:cs="Arial"/>
          <w:color w:val="393939"/>
          <w:sz w:val="24"/>
          <w:szCs w:val="24"/>
          <w:lang w:eastAsia="es-EC"/>
        </w:rPr>
        <w:t>el</w:t>
      </w:r>
      <w:r w:rsidRPr="00A01DE8">
        <w:rPr>
          <w:rFonts w:ascii="Arial" w:eastAsia="Arial" w:hAnsi="Arial" w:cs="Arial"/>
          <w:b/>
          <w:color w:val="393939"/>
          <w:sz w:val="24"/>
          <w:szCs w:val="24"/>
          <w:lang w:eastAsia="es-EC"/>
        </w:rPr>
        <w:t xml:space="preserve"> </w:t>
      </w:r>
      <w:r w:rsidRPr="00A01DE8">
        <w:rPr>
          <w:rFonts w:ascii="Arial" w:eastAsia="Arial" w:hAnsi="Arial" w:cs="Arial"/>
          <w:color w:val="393939"/>
          <w:sz w:val="24"/>
          <w:szCs w:val="24"/>
          <w:lang w:eastAsia="es-EC"/>
        </w:rPr>
        <w:t xml:space="preserve">artículo </w:t>
      </w:r>
      <w:r w:rsidRPr="00A01DE8">
        <w:rPr>
          <w:rFonts w:ascii="Arial" w:eastAsia="Arial" w:hAnsi="Arial" w:cs="Arial"/>
          <w:sz w:val="24"/>
          <w:szCs w:val="24"/>
          <w:lang w:eastAsia="es-EC"/>
        </w:rPr>
        <w:t>57 el COOTAD establece: “Atribuciones del concejo municipal. -</w:t>
      </w:r>
      <w:r w:rsidRPr="00A01DE8">
        <w:rPr>
          <w:rFonts w:ascii="Arial" w:eastAsia="Arial" w:hAnsi="Arial" w:cs="Arial"/>
          <w:i/>
          <w:sz w:val="24"/>
          <w:szCs w:val="24"/>
          <w:lang w:eastAsia="es-EC"/>
        </w:rPr>
        <w:t xml:space="preserve"> Al concejo municipal le corresponde: </w:t>
      </w:r>
    </w:p>
    <w:p w:rsidR="00A01DE8" w:rsidRPr="00A01DE8" w:rsidRDefault="00A01DE8" w:rsidP="00A01DE8">
      <w:pPr>
        <w:spacing w:after="120" w:line="308" w:lineRule="auto"/>
        <w:ind w:left="1440"/>
        <w:jc w:val="both"/>
        <w:rPr>
          <w:rFonts w:ascii="Arial" w:eastAsia="Arial" w:hAnsi="Arial" w:cs="Arial"/>
          <w:i/>
          <w:sz w:val="24"/>
          <w:szCs w:val="24"/>
          <w:lang w:eastAsia="es-EC"/>
        </w:rPr>
      </w:pPr>
      <w:r w:rsidRPr="00A01DE8">
        <w:rPr>
          <w:rFonts w:ascii="Arial" w:eastAsia="Arial" w:hAnsi="Arial" w:cs="Arial"/>
          <w:i/>
          <w:sz w:val="24"/>
          <w:szCs w:val="24"/>
          <w:lang w:eastAsia="es-EC"/>
        </w:rPr>
        <w:t>a) El ejercicio de la facultad normativa en las materias de competencia del gobierno autónomo descentralizado municipal, mediante la expedición de ordenanzas cantonales, acuerdos y resoluciones;</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b/>
          <w:sz w:val="24"/>
          <w:szCs w:val="24"/>
          <w:lang w:eastAsia="es-EC"/>
        </w:rPr>
        <w:t xml:space="preserve">Que, </w:t>
      </w:r>
      <w:r w:rsidRPr="00A01DE8">
        <w:rPr>
          <w:rFonts w:ascii="Arial" w:eastAsia="Arial" w:hAnsi="Arial" w:cs="Arial"/>
          <w:sz w:val="24"/>
          <w:szCs w:val="24"/>
          <w:lang w:eastAsia="es-EC"/>
        </w:rPr>
        <w:t xml:space="preserve">el artículo 73 del COOTAD señala: </w:t>
      </w:r>
      <w:r w:rsidRPr="00A01DE8">
        <w:rPr>
          <w:rFonts w:ascii="Arial" w:eastAsia="Arial" w:hAnsi="Arial" w:cs="Arial"/>
          <w:i/>
          <w:sz w:val="24"/>
          <w:szCs w:val="24"/>
          <w:lang w:eastAsia="es-EC"/>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r w:rsidRPr="00A01DE8">
        <w:rPr>
          <w:rFonts w:ascii="Arial" w:eastAsia="Arial" w:hAnsi="Arial" w:cs="Arial"/>
          <w:sz w:val="24"/>
          <w:szCs w:val="24"/>
          <w:lang w:eastAsia="es-EC"/>
        </w:rPr>
        <w:t>;</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w:t>
      </w:r>
      <w:r w:rsidRPr="00A01DE8">
        <w:rPr>
          <w:rFonts w:ascii="Arial" w:eastAsia="Arial" w:hAnsi="Arial" w:cs="Arial"/>
          <w:sz w:val="24"/>
          <w:szCs w:val="24"/>
          <w:lang w:eastAsia="es-EC"/>
        </w:rPr>
        <w:tab/>
        <w:t xml:space="preserve">de acuerdo con el literal a) del artículo 87 del COOTAD es competencia del Concejo Metropolitano, </w:t>
      </w:r>
      <w:r w:rsidRPr="00A01DE8">
        <w:rPr>
          <w:rFonts w:ascii="Arial" w:eastAsia="Arial" w:hAnsi="Arial" w:cs="Arial"/>
          <w:i/>
          <w:sz w:val="24"/>
          <w:szCs w:val="24"/>
          <w:lang w:eastAsia="es-EC"/>
        </w:rPr>
        <w:t>“ejercer la facultad normativa en las materias de competencia del gobierno autónomo descentralizado mediante la expedición de ordenanzas metropolitanas, acuerdos y resoluciones”;</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p>
    <w:p w:rsidR="00A01DE8" w:rsidRPr="00A01DE8" w:rsidRDefault="00A01DE8" w:rsidP="00A01DE8">
      <w:pPr>
        <w:spacing w:after="120" w:line="308"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ab/>
      </w:r>
      <w:r w:rsidRPr="00A01DE8">
        <w:rPr>
          <w:rFonts w:ascii="Arial" w:eastAsia="Arial" w:hAnsi="Arial" w:cs="Arial"/>
          <w:sz w:val="24"/>
          <w:szCs w:val="24"/>
          <w:lang w:eastAsia="es-EC"/>
        </w:rPr>
        <w:tab/>
        <w:t>El artículo 323 del COOTAD estipula: “</w:t>
      </w:r>
      <w:r w:rsidRPr="00A01DE8">
        <w:rPr>
          <w:rFonts w:ascii="Arial" w:eastAsia="Arial" w:hAnsi="Arial" w:cs="Arial"/>
          <w:i/>
          <w:sz w:val="24"/>
          <w:szCs w:val="24"/>
          <w:lang w:eastAsia="es-EC"/>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r w:rsidRPr="00A01DE8">
        <w:rPr>
          <w:rFonts w:ascii="Arial" w:eastAsia="Arial" w:hAnsi="Arial" w:cs="Arial"/>
          <w:i/>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el artículo 5 del COA, establece: </w:t>
      </w:r>
      <w:r w:rsidRPr="00A01DE8">
        <w:rPr>
          <w:rFonts w:ascii="Arial" w:eastAsia="Arial" w:hAnsi="Arial" w:cs="Arial"/>
          <w:i/>
          <w:sz w:val="24"/>
          <w:szCs w:val="24"/>
          <w:lang w:eastAsia="es-EC"/>
        </w:rPr>
        <w:t>“Principio de calidad. Las administraciones públicas deben satisfacer oportuna y adecuadamente las necesidades y expectativas de las personas, con criterios de objetividad y eficiencia, en el uso de los recursos públicos.”;</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r w:rsidRPr="00A01DE8">
        <w:rPr>
          <w:rFonts w:ascii="Arial" w:eastAsia="Arial" w:hAnsi="Arial" w:cs="Arial"/>
          <w:i/>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el principio de desconcentración, constante en el artículo 7 del COA, determina: </w:t>
      </w:r>
      <w:r w:rsidRPr="00A01DE8">
        <w:rPr>
          <w:rFonts w:ascii="Arial" w:eastAsia="Arial" w:hAnsi="Arial" w:cs="Arial"/>
          <w:i/>
          <w:sz w:val="24"/>
          <w:szCs w:val="24"/>
          <w:lang w:eastAsia="es-EC"/>
        </w:rPr>
        <w:t xml:space="preserve">“La función administrativa se desarrolla bajo el criterio de distribución objetiva de funciones, privilegia la delegación de la repartición de funciones entre los órganos de una misma </w:t>
      </w:r>
      <w:r w:rsidRPr="00A01DE8">
        <w:rPr>
          <w:rFonts w:ascii="Arial" w:eastAsia="Arial" w:hAnsi="Arial" w:cs="Arial"/>
          <w:i/>
          <w:sz w:val="24"/>
          <w:szCs w:val="24"/>
          <w:lang w:eastAsia="es-EC"/>
        </w:rPr>
        <w:lastRenderedPageBreak/>
        <w:t>administración pública, para descongestionar y acercar las administraciones a las personas.”;</w:t>
      </w:r>
    </w:p>
    <w:p w:rsidR="00A01DE8" w:rsidRPr="00A01DE8" w:rsidRDefault="00A01DE8" w:rsidP="00A01DE8">
      <w:pPr>
        <w:spacing w:after="0" w:line="276" w:lineRule="auto"/>
        <w:ind w:left="1400" w:hanging="700"/>
        <w:jc w:val="both"/>
        <w:rPr>
          <w:rFonts w:ascii="Arial" w:eastAsia="Arial" w:hAnsi="Arial" w:cs="Arial"/>
          <w:sz w:val="24"/>
          <w:szCs w:val="24"/>
          <w:lang w:eastAsia="es-EC"/>
        </w:rPr>
      </w:pPr>
      <w:r w:rsidRPr="00A01DE8">
        <w:rPr>
          <w:rFonts w:ascii="Arial" w:eastAsia="Arial" w:hAnsi="Arial" w:cs="Arial"/>
          <w:sz w:val="24"/>
          <w:szCs w:val="24"/>
          <w:lang w:eastAsia="es-EC"/>
        </w:rPr>
        <w:t xml:space="preserve"> </w:t>
      </w:r>
    </w:p>
    <w:p w:rsidR="00A01DE8" w:rsidRPr="00A01DE8" w:rsidRDefault="00A01DE8" w:rsidP="00A01DE8">
      <w:pPr>
        <w:spacing w:after="0" w:line="276" w:lineRule="auto"/>
        <w:ind w:left="1400" w:hanging="70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 xml:space="preserve"> el artículo 9 del COA, determina: </w:t>
      </w:r>
      <w:r w:rsidRPr="00A01DE8">
        <w:rPr>
          <w:rFonts w:ascii="Arial" w:eastAsia="Arial" w:hAnsi="Arial" w:cs="Arial"/>
          <w:i/>
          <w:sz w:val="24"/>
          <w:szCs w:val="24"/>
          <w:lang w:eastAsia="es-EC"/>
        </w:rPr>
        <w:t>“Principio de coordinación. Las administraciones públicas desarrollan sus competencias de forma racional y ordenada, evitan las duplicidades y las omisiones.”;</w:t>
      </w:r>
    </w:p>
    <w:p w:rsidR="00A01DE8" w:rsidRPr="00A01DE8" w:rsidRDefault="00A01DE8" w:rsidP="00A01DE8">
      <w:pPr>
        <w:spacing w:after="0" w:line="276" w:lineRule="auto"/>
        <w:ind w:left="1440"/>
        <w:jc w:val="both"/>
        <w:rPr>
          <w:rFonts w:ascii="Arial" w:eastAsia="Arial" w:hAnsi="Arial" w:cs="Arial"/>
          <w:sz w:val="24"/>
          <w:szCs w:val="24"/>
          <w:lang w:eastAsia="es-EC"/>
        </w:rPr>
      </w:pPr>
      <w:r w:rsidRPr="00A01DE8">
        <w:rPr>
          <w:rFonts w:ascii="Arial" w:eastAsia="Arial" w:hAnsi="Arial" w:cs="Arial"/>
          <w:sz w:val="24"/>
          <w:szCs w:val="24"/>
          <w:lang w:eastAsia="es-EC"/>
        </w:rPr>
        <w:t>En ejercicio de las atribuciones que le confiere los artículos 87, literal a) del Código Orgánico de Organización Territorial, Autonomía y Descentralización; y, 8 de la Ley de Orgánica de Régimen para el Distrito Metropolitano de Quito.</w:t>
      </w:r>
    </w:p>
    <w:p w:rsidR="00A01DE8" w:rsidRPr="00A01DE8" w:rsidRDefault="00A01DE8" w:rsidP="00A01DE8">
      <w:pPr>
        <w:spacing w:after="0" w:line="276" w:lineRule="auto"/>
        <w:jc w:val="both"/>
        <w:rPr>
          <w:rFonts w:ascii="Arial" w:eastAsia="Arial" w:hAnsi="Arial" w:cs="Arial"/>
          <w:sz w:val="24"/>
          <w:szCs w:val="24"/>
          <w:lang w:eastAsia="es-EC"/>
        </w:rPr>
      </w:pPr>
      <w:r w:rsidRPr="00A01DE8">
        <w:rPr>
          <w:rFonts w:ascii="Arial" w:eastAsia="Arial" w:hAnsi="Arial" w:cs="Arial"/>
          <w:sz w:val="24"/>
          <w:szCs w:val="24"/>
          <w:lang w:eastAsia="es-EC"/>
        </w:rPr>
        <w:t xml:space="preserve"> </w:t>
      </w:r>
    </w:p>
    <w:p w:rsidR="00A01DE8" w:rsidRPr="00A01DE8" w:rsidRDefault="00A01DE8" w:rsidP="00A01DE8">
      <w:pPr>
        <w:spacing w:after="120" w:line="308" w:lineRule="auto"/>
        <w:ind w:left="1440" w:hanging="720"/>
        <w:jc w:val="both"/>
        <w:rPr>
          <w:rFonts w:ascii="Arial" w:eastAsia="Arial" w:hAnsi="Arial" w:cs="Arial"/>
          <w:i/>
          <w:sz w:val="24"/>
          <w:szCs w:val="24"/>
          <w:lang w:eastAsia="es-EC"/>
        </w:rPr>
      </w:pPr>
      <w:r w:rsidRPr="00A01DE8">
        <w:rPr>
          <w:rFonts w:ascii="Arial" w:eastAsia="Arial" w:hAnsi="Arial" w:cs="Arial"/>
          <w:b/>
          <w:sz w:val="24"/>
          <w:szCs w:val="24"/>
          <w:lang w:eastAsia="es-EC"/>
        </w:rPr>
        <w:t xml:space="preserve"> Que</w:t>
      </w:r>
      <w:r w:rsidRPr="00A01DE8">
        <w:rPr>
          <w:rFonts w:ascii="Arial" w:eastAsia="Arial" w:hAnsi="Arial" w:cs="Arial"/>
          <w:b/>
          <w:i/>
          <w:sz w:val="24"/>
          <w:szCs w:val="24"/>
          <w:lang w:eastAsia="es-EC"/>
        </w:rPr>
        <w:t xml:space="preserve">, </w:t>
      </w:r>
      <w:r w:rsidRPr="00A01DE8">
        <w:rPr>
          <w:rFonts w:ascii="Arial" w:eastAsia="Arial" w:hAnsi="Arial" w:cs="Arial"/>
          <w:b/>
          <w:i/>
          <w:sz w:val="24"/>
          <w:szCs w:val="24"/>
          <w:lang w:eastAsia="es-EC"/>
        </w:rPr>
        <w:tab/>
      </w:r>
      <w:r>
        <w:rPr>
          <w:rFonts w:ascii="Arial" w:eastAsia="Arial" w:hAnsi="Arial" w:cs="Arial"/>
          <w:sz w:val="24"/>
          <w:szCs w:val="24"/>
          <w:lang w:eastAsia="es-EC"/>
        </w:rPr>
        <w:t xml:space="preserve">el artículo </w:t>
      </w:r>
      <w:r w:rsidRPr="00A01DE8">
        <w:rPr>
          <w:rFonts w:ascii="Arial" w:eastAsia="Arial" w:hAnsi="Arial" w:cs="Arial"/>
          <w:sz w:val="24"/>
          <w:szCs w:val="24"/>
          <w:lang w:eastAsia="es-EC"/>
        </w:rPr>
        <w:t>28</w:t>
      </w:r>
      <w:r>
        <w:rPr>
          <w:rFonts w:ascii="Arial" w:eastAsia="Arial" w:hAnsi="Arial" w:cs="Arial"/>
          <w:sz w:val="24"/>
          <w:szCs w:val="24"/>
          <w:lang w:eastAsia="es-EC"/>
        </w:rPr>
        <w:t xml:space="preserve"> del Código Municipal establece “</w:t>
      </w:r>
      <w:r w:rsidRPr="00A01DE8">
        <w:rPr>
          <w:rFonts w:ascii="Arial" w:eastAsia="Arial" w:hAnsi="Arial" w:cs="Arial"/>
          <w:i/>
          <w:sz w:val="24"/>
          <w:szCs w:val="24"/>
          <w:lang w:eastAsia="es-EC"/>
        </w:rPr>
        <w:t>Comisiones del Concejo del Distrito Metropolitano de Quito. -</w:t>
      </w:r>
      <w:r w:rsidRPr="00A01DE8">
        <w:rPr>
          <w:rFonts w:ascii="Arial" w:eastAsia="Arial" w:hAnsi="Arial" w:cs="Arial"/>
          <w:b/>
          <w:i/>
          <w:sz w:val="24"/>
          <w:szCs w:val="24"/>
          <w:lang w:eastAsia="es-EC"/>
        </w:rPr>
        <w:t xml:space="preserve"> </w:t>
      </w:r>
      <w:r w:rsidRPr="00A01DE8">
        <w:rPr>
          <w:rFonts w:ascii="Arial" w:eastAsia="Arial" w:hAnsi="Arial" w:cs="Arial"/>
          <w:i/>
          <w:sz w:val="24"/>
          <w:szCs w:val="24"/>
          <w:lang w:eastAsia="es-EC"/>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rsidR="00A01DE8" w:rsidRPr="00A01DE8" w:rsidRDefault="00A01DE8" w:rsidP="00A01DE8">
      <w:pPr>
        <w:spacing w:after="120" w:line="308" w:lineRule="auto"/>
        <w:ind w:left="1440" w:hanging="720"/>
        <w:jc w:val="both"/>
        <w:rPr>
          <w:rFonts w:ascii="Arial" w:eastAsia="Arial" w:hAnsi="Arial" w:cs="Arial"/>
          <w:i/>
          <w:sz w:val="24"/>
          <w:szCs w:val="24"/>
          <w:lang w:eastAsia="es-EC"/>
        </w:rPr>
      </w:pPr>
    </w:p>
    <w:p w:rsidR="00A01DE8" w:rsidRPr="00A01DE8" w:rsidRDefault="00A01DE8" w:rsidP="00A01DE8">
      <w:pPr>
        <w:spacing w:after="120" w:line="308" w:lineRule="auto"/>
        <w:ind w:left="1440" w:hanging="72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b/>
          <w:i/>
          <w:sz w:val="24"/>
          <w:szCs w:val="24"/>
          <w:lang w:eastAsia="es-EC"/>
        </w:rPr>
        <w:t xml:space="preserve"> </w:t>
      </w:r>
      <w:r w:rsidRPr="00A01DE8">
        <w:rPr>
          <w:rFonts w:ascii="Arial" w:eastAsia="Arial" w:hAnsi="Arial" w:cs="Arial"/>
          <w:b/>
          <w:i/>
          <w:sz w:val="24"/>
          <w:szCs w:val="24"/>
          <w:lang w:eastAsia="es-EC"/>
        </w:rPr>
        <w:tab/>
      </w:r>
      <w:r w:rsidR="001C1919">
        <w:rPr>
          <w:rFonts w:ascii="Arial" w:eastAsia="Arial" w:hAnsi="Arial" w:cs="Arial"/>
          <w:sz w:val="24"/>
          <w:szCs w:val="24"/>
          <w:lang w:eastAsia="es-EC"/>
        </w:rPr>
        <w:t>el artículo 29 del Código Municipal dice: “</w:t>
      </w:r>
      <w:r w:rsidRPr="00A01DE8">
        <w:rPr>
          <w:rFonts w:ascii="Arial" w:eastAsia="Arial" w:hAnsi="Arial" w:cs="Arial"/>
          <w:i/>
          <w:sz w:val="24"/>
          <w:szCs w:val="24"/>
          <w:lang w:eastAsia="es-EC"/>
        </w:rPr>
        <w:t>Ejes estratégicos.</w:t>
      </w:r>
      <w:r w:rsidRPr="00A01DE8">
        <w:rPr>
          <w:rFonts w:ascii="Arial" w:eastAsia="Arial" w:hAnsi="Arial" w:cs="Arial"/>
          <w:b/>
          <w:i/>
          <w:sz w:val="24"/>
          <w:szCs w:val="24"/>
          <w:lang w:eastAsia="es-EC"/>
        </w:rPr>
        <w:t xml:space="preserve"> -</w:t>
      </w:r>
      <w:r w:rsidRPr="00A01DE8">
        <w:rPr>
          <w:rFonts w:ascii="Arial" w:eastAsia="Arial" w:hAnsi="Arial" w:cs="Arial"/>
          <w:i/>
          <w:sz w:val="24"/>
          <w:szCs w:val="24"/>
          <w:lang w:eastAsia="es-EC"/>
        </w:rPr>
        <w:t xml:space="preserve"> Las comisiones del Concejo Metropolitano se fundamentan en los cuatro ejes estratégicos de la Administración Metropolitana: (…) 1. Eje económico: Que impulse una economía productiva, competitiva, diversificada y solidaria que proporcione bienestar a toda la población y genere empleo y trabajo.”</w:t>
      </w:r>
    </w:p>
    <w:p w:rsidR="00A01DE8" w:rsidRPr="00A01DE8" w:rsidRDefault="00A01DE8" w:rsidP="00A01DE8">
      <w:pPr>
        <w:spacing w:after="120" w:line="308" w:lineRule="auto"/>
        <w:jc w:val="both"/>
        <w:rPr>
          <w:rFonts w:ascii="Arial" w:eastAsia="Arial" w:hAnsi="Arial" w:cs="Arial"/>
          <w:i/>
          <w:sz w:val="24"/>
          <w:szCs w:val="24"/>
          <w:lang w:eastAsia="es-EC"/>
        </w:rPr>
      </w:pPr>
    </w:p>
    <w:p w:rsidR="00A01DE8" w:rsidRPr="00A01DE8" w:rsidRDefault="00A01DE8" w:rsidP="00A01DE8">
      <w:pPr>
        <w:spacing w:after="120" w:line="308" w:lineRule="auto"/>
        <w:ind w:left="1440" w:hanging="720"/>
        <w:jc w:val="both"/>
        <w:rPr>
          <w:rFonts w:ascii="Arial" w:eastAsia="Arial" w:hAnsi="Arial" w:cs="Arial"/>
          <w:i/>
          <w:sz w:val="24"/>
          <w:szCs w:val="24"/>
          <w:lang w:eastAsia="es-EC"/>
        </w:rPr>
      </w:pPr>
      <w:r w:rsidRPr="00A01DE8">
        <w:rPr>
          <w:rFonts w:ascii="Arial" w:eastAsia="Arial" w:hAnsi="Arial" w:cs="Arial"/>
          <w:b/>
          <w:sz w:val="24"/>
          <w:szCs w:val="24"/>
          <w:lang w:eastAsia="es-EC"/>
        </w:rPr>
        <w:t>Que</w:t>
      </w:r>
      <w:r w:rsidRPr="00A01DE8">
        <w:rPr>
          <w:rFonts w:ascii="Arial" w:eastAsia="Arial" w:hAnsi="Arial" w:cs="Arial"/>
          <w:sz w:val="24"/>
          <w:szCs w:val="24"/>
          <w:lang w:eastAsia="es-EC"/>
        </w:rPr>
        <w:t>,</w:t>
      </w:r>
      <w:r w:rsidRPr="00A01DE8">
        <w:rPr>
          <w:rFonts w:ascii="Arial" w:eastAsia="Arial" w:hAnsi="Arial" w:cs="Arial"/>
          <w:i/>
          <w:sz w:val="24"/>
          <w:szCs w:val="24"/>
          <w:lang w:eastAsia="es-EC"/>
        </w:rPr>
        <w:t xml:space="preserve"> </w:t>
      </w:r>
      <w:r w:rsidRPr="00A01DE8">
        <w:rPr>
          <w:rFonts w:ascii="Arial" w:eastAsia="Arial" w:hAnsi="Arial" w:cs="Arial"/>
          <w:i/>
          <w:sz w:val="24"/>
          <w:szCs w:val="24"/>
          <w:lang w:eastAsia="es-EC"/>
        </w:rPr>
        <w:tab/>
      </w:r>
      <w:r w:rsidR="001C1919">
        <w:rPr>
          <w:rFonts w:ascii="Arial" w:eastAsia="Arial" w:hAnsi="Arial" w:cs="Arial"/>
          <w:sz w:val="24"/>
          <w:szCs w:val="24"/>
          <w:lang w:eastAsia="es-EC"/>
        </w:rPr>
        <w:t>el artículo 30 (ídem) establece: “</w:t>
      </w:r>
      <w:r w:rsidRPr="00A01DE8">
        <w:rPr>
          <w:rFonts w:ascii="Arial" w:eastAsia="Arial" w:hAnsi="Arial" w:cs="Arial"/>
          <w:i/>
          <w:sz w:val="24"/>
          <w:szCs w:val="24"/>
          <w:lang w:eastAsia="es-EC"/>
        </w:rPr>
        <w:t>Comisiones permanentes. - Son comisiones permanentes del Gobierno Autónomo Descentralizado del Distrito Metropolitano de Quito, las siguientes 1.- Eje económico: (…) Comisión de Conectividad.”</w:t>
      </w:r>
    </w:p>
    <w:p w:rsidR="00A01DE8" w:rsidRPr="00A01DE8" w:rsidRDefault="00A01DE8" w:rsidP="00A01DE8">
      <w:pPr>
        <w:spacing w:after="120" w:line="308" w:lineRule="auto"/>
        <w:jc w:val="both"/>
        <w:rPr>
          <w:rFonts w:ascii="Arial" w:eastAsia="Arial" w:hAnsi="Arial" w:cs="Arial"/>
          <w:i/>
          <w:sz w:val="24"/>
          <w:szCs w:val="24"/>
          <w:lang w:eastAsia="es-EC"/>
        </w:rPr>
      </w:pPr>
    </w:p>
    <w:p w:rsidR="00A01DE8" w:rsidRPr="00A01DE8" w:rsidRDefault="00A01DE8" w:rsidP="00A01DE8">
      <w:pPr>
        <w:spacing w:after="120" w:line="308" w:lineRule="auto"/>
        <w:ind w:left="1440" w:hanging="720"/>
        <w:jc w:val="both"/>
        <w:rPr>
          <w:rFonts w:ascii="Arial" w:eastAsia="Arial" w:hAnsi="Arial" w:cs="Arial"/>
          <w:i/>
          <w:sz w:val="24"/>
          <w:szCs w:val="24"/>
          <w:lang w:eastAsia="es-EC"/>
        </w:rPr>
      </w:pPr>
      <w:r w:rsidRPr="00A01DE8">
        <w:rPr>
          <w:rFonts w:ascii="Arial" w:eastAsia="Arial" w:hAnsi="Arial" w:cs="Arial"/>
          <w:b/>
          <w:i/>
          <w:sz w:val="24"/>
          <w:szCs w:val="24"/>
          <w:lang w:eastAsia="es-EC"/>
        </w:rPr>
        <w:t>Que</w:t>
      </w:r>
      <w:r w:rsidRPr="00A01DE8">
        <w:rPr>
          <w:rFonts w:ascii="Arial" w:eastAsia="Arial" w:hAnsi="Arial" w:cs="Arial"/>
          <w:i/>
          <w:sz w:val="24"/>
          <w:szCs w:val="24"/>
          <w:lang w:eastAsia="es-EC"/>
        </w:rPr>
        <w:t xml:space="preserve">, </w:t>
      </w:r>
      <w:r w:rsidRPr="00A01DE8">
        <w:rPr>
          <w:rFonts w:ascii="Arial" w:eastAsia="Arial" w:hAnsi="Arial" w:cs="Arial"/>
          <w:sz w:val="24"/>
          <w:szCs w:val="24"/>
          <w:lang w:eastAsia="es-EC"/>
        </w:rPr>
        <w:tab/>
      </w:r>
      <w:r w:rsidR="000C0ECB" w:rsidRPr="000C0ECB">
        <w:rPr>
          <w:rFonts w:ascii="Arial" w:eastAsia="Arial" w:hAnsi="Arial" w:cs="Arial"/>
          <w:sz w:val="24"/>
          <w:szCs w:val="24"/>
          <w:lang w:eastAsia="es-EC"/>
        </w:rPr>
        <w:t>el a</w:t>
      </w:r>
      <w:r w:rsidRPr="00A01DE8">
        <w:rPr>
          <w:rFonts w:ascii="Arial" w:eastAsia="Arial" w:hAnsi="Arial" w:cs="Arial"/>
          <w:sz w:val="24"/>
          <w:szCs w:val="24"/>
          <w:lang w:eastAsia="es-EC"/>
        </w:rPr>
        <w:t>rtículo</w:t>
      </w:r>
      <w:r w:rsidR="000C0ECB">
        <w:rPr>
          <w:rFonts w:ascii="Arial" w:eastAsia="Arial" w:hAnsi="Arial" w:cs="Arial"/>
          <w:sz w:val="24"/>
          <w:szCs w:val="24"/>
          <w:lang w:eastAsia="es-EC"/>
        </w:rPr>
        <w:t xml:space="preserve"> 31. del Código Municipal establece:</w:t>
      </w:r>
      <w:r w:rsidRPr="00A01DE8">
        <w:rPr>
          <w:rFonts w:ascii="Arial" w:eastAsia="Arial" w:hAnsi="Arial" w:cs="Arial"/>
          <w:sz w:val="24"/>
          <w:szCs w:val="24"/>
          <w:lang w:eastAsia="es-EC"/>
        </w:rPr>
        <w:t xml:space="preserve"> </w:t>
      </w:r>
      <w:r w:rsidR="000C0ECB">
        <w:rPr>
          <w:rFonts w:ascii="Arial" w:eastAsia="Arial" w:hAnsi="Arial" w:cs="Arial"/>
          <w:sz w:val="24"/>
          <w:szCs w:val="24"/>
          <w:lang w:eastAsia="es-EC"/>
        </w:rPr>
        <w:t>“</w:t>
      </w:r>
      <w:r w:rsidRPr="00A01DE8">
        <w:rPr>
          <w:rFonts w:ascii="Arial" w:eastAsia="Arial" w:hAnsi="Arial" w:cs="Arial"/>
          <w:sz w:val="24"/>
          <w:szCs w:val="24"/>
          <w:lang w:eastAsia="es-EC"/>
        </w:rPr>
        <w:t>Ámbito de las comisiones. -</w:t>
      </w:r>
      <w:r w:rsidRPr="00A01DE8">
        <w:rPr>
          <w:rFonts w:ascii="Arial" w:eastAsia="Arial" w:hAnsi="Arial" w:cs="Arial"/>
          <w:i/>
          <w:sz w:val="24"/>
          <w:szCs w:val="24"/>
          <w:lang w:eastAsia="es-EC"/>
        </w:rPr>
        <w:t xml:space="preserve"> Los deberes y atribuciones de las comisiones, son las determinadas en la normativa nacional y metropolitana vigente dentro de su ámbito de acción correspondiente, detallado a continuación: (…) b) Comisión de Conectividad: Estudiar, elaborar y proponer al Concejo, dentro del ámbito de sus competencias, proyectos normativos necesarios para el desarrollo de la ciencia, la </w:t>
      </w:r>
      <w:r w:rsidRPr="00A01DE8">
        <w:rPr>
          <w:rFonts w:ascii="Arial" w:eastAsia="Arial" w:hAnsi="Arial" w:cs="Arial"/>
          <w:i/>
          <w:sz w:val="24"/>
          <w:szCs w:val="24"/>
          <w:lang w:eastAsia="es-EC"/>
        </w:rPr>
        <w:lastRenderedPageBreak/>
        <w:t>tecnología, la conectividad y la cobertura de las telecomunicaciones en el Distrito, así como las estrategias de coordinación y acción para avanzar hacia la sociedad del conocimiento. Conocerá también lo relacionado con el sector aeroportuario y las Zonas Especiales de Desarrollo Económico (ZEDES) en el Distrito. (…)”</w:t>
      </w:r>
    </w:p>
    <w:p w:rsidR="00A01DE8" w:rsidRPr="00A01DE8" w:rsidRDefault="00A01DE8" w:rsidP="00A01DE8">
      <w:pPr>
        <w:spacing w:after="120" w:line="308" w:lineRule="auto"/>
        <w:ind w:left="1440" w:hanging="1440"/>
        <w:jc w:val="both"/>
        <w:rPr>
          <w:rFonts w:ascii="Arial" w:eastAsia="Arial" w:hAnsi="Arial" w:cs="Arial"/>
          <w:i/>
          <w:sz w:val="24"/>
          <w:szCs w:val="24"/>
          <w:lang w:eastAsia="es-EC"/>
        </w:rPr>
      </w:pPr>
    </w:p>
    <w:p w:rsidR="00A01DE8" w:rsidRPr="00A01DE8" w:rsidRDefault="00A01DE8" w:rsidP="00A01DE8">
      <w:pPr>
        <w:spacing w:after="100" w:line="310" w:lineRule="auto"/>
        <w:ind w:left="1440" w:hanging="720"/>
        <w:jc w:val="both"/>
        <w:rPr>
          <w:rFonts w:ascii="Arial" w:eastAsia="Arial" w:hAnsi="Arial" w:cs="Arial"/>
          <w:i/>
          <w:color w:val="393939"/>
          <w:sz w:val="24"/>
          <w:szCs w:val="24"/>
          <w:lang w:eastAsia="es-EC"/>
        </w:rPr>
      </w:pPr>
      <w:r w:rsidRPr="00A01DE8">
        <w:rPr>
          <w:rFonts w:ascii="Arial" w:eastAsia="Arial" w:hAnsi="Arial" w:cs="Arial"/>
          <w:b/>
          <w:color w:val="393939"/>
          <w:sz w:val="24"/>
          <w:szCs w:val="24"/>
          <w:lang w:eastAsia="es-EC"/>
        </w:rPr>
        <w:t>Que</w:t>
      </w:r>
      <w:r w:rsidRPr="00A01DE8">
        <w:rPr>
          <w:rFonts w:ascii="Arial" w:eastAsia="Arial" w:hAnsi="Arial" w:cs="Arial"/>
          <w:color w:val="393939"/>
          <w:sz w:val="24"/>
          <w:szCs w:val="24"/>
          <w:lang w:eastAsia="es-EC"/>
        </w:rPr>
        <w:t>,</w:t>
      </w:r>
      <w:r w:rsidRPr="00A01DE8">
        <w:rPr>
          <w:rFonts w:ascii="Arial" w:eastAsia="Arial" w:hAnsi="Arial" w:cs="Arial"/>
          <w:i/>
          <w:color w:val="393939"/>
          <w:sz w:val="24"/>
          <w:szCs w:val="24"/>
          <w:lang w:eastAsia="es-EC"/>
        </w:rPr>
        <w:t xml:space="preserve"> </w:t>
      </w:r>
      <w:r w:rsidRPr="00A01DE8">
        <w:rPr>
          <w:rFonts w:ascii="Arial" w:eastAsia="Arial" w:hAnsi="Arial" w:cs="Arial"/>
          <w:i/>
          <w:color w:val="393939"/>
          <w:sz w:val="24"/>
          <w:szCs w:val="24"/>
          <w:lang w:eastAsia="es-EC"/>
        </w:rPr>
        <w:tab/>
      </w:r>
      <w:r w:rsidR="000C0ECB">
        <w:rPr>
          <w:rFonts w:ascii="Arial" w:eastAsia="Arial" w:hAnsi="Arial" w:cs="Arial"/>
          <w:i/>
          <w:color w:val="393939"/>
          <w:sz w:val="24"/>
          <w:szCs w:val="24"/>
          <w:lang w:eastAsia="es-EC"/>
        </w:rPr>
        <w:t>“Artículo 43</w:t>
      </w:r>
      <w:r w:rsidR="000C0ECB">
        <w:rPr>
          <w:rFonts w:ascii="Arial" w:eastAsia="Arial" w:hAnsi="Arial" w:cs="Arial"/>
          <w:color w:val="393939"/>
          <w:sz w:val="24"/>
          <w:szCs w:val="24"/>
          <w:lang w:eastAsia="es-EC"/>
        </w:rPr>
        <w:t xml:space="preserve"> </w:t>
      </w:r>
      <w:r w:rsidR="000C0ECB">
        <w:rPr>
          <w:rFonts w:ascii="Arial" w:eastAsia="Arial" w:hAnsi="Arial" w:cs="Arial"/>
          <w:sz w:val="24"/>
          <w:szCs w:val="24"/>
          <w:lang w:eastAsia="es-EC"/>
        </w:rPr>
        <w:t>del Código Municipal establece:</w:t>
      </w:r>
      <w:r w:rsidR="000C0ECB" w:rsidRPr="00A01DE8">
        <w:rPr>
          <w:rFonts w:ascii="Arial" w:eastAsia="Arial" w:hAnsi="Arial" w:cs="Arial"/>
          <w:sz w:val="24"/>
          <w:szCs w:val="24"/>
          <w:lang w:eastAsia="es-EC"/>
        </w:rPr>
        <w:t xml:space="preserve"> </w:t>
      </w:r>
      <w:r w:rsidR="000C0ECB" w:rsidRPr="000C0ECB">
        <w:rPr>
          <w:rFonts w:ascii="Arial" w:eastAsia="Arial" w:hAnsi="Arial" w:cs="Arial"/>
          <w:i/>
          <w:sz w:val="24"/>
          <w:szCs w:val="24"/>
          <w:lang w:eastAsia="es-EC"/>
        </w:rPr>
        <w:t>“</w:t>
      </w:r>
      <w:r w:rsidRPr="00A01DE8">
        <w:rPr>
          <w:rFonts w:ascii="Arial" w:eastAsia="Arial" w:hAnsi="Arial" w:cs="Arial"/>
          <w:i/>
          <w:color w:val="393939"/>
          <w:sz w:val="24"/>
          <w:szCs w:val="24"/>
          <w:lang w:eastAsia="es-EC"/>
        </w:rPr>
        <w:t>Deberes y atribuciones de las comisiones permanentes.</w:t>
      </w:r>
      <w:r w:rsidRPr="00A01DE8">
        <w:rPr>
          <w:rFonts w:ascii="Arial" w:eastAsia="Arial" w:hAnsi="Arial" w:cs="Arial"/>
          <w:b/>
          <w:i/>
          <w:color w:val="393939"/>
          <w:sz w:val="24"/>
          <w:szCs w:val="24"/>
          <w:lang w:eastAsia="es-EC"/>
        </w:rPr>
        <w:t xml:space="preserve"> - </w:t>
      </w:r>
      <w:r w:rsidRPr="00A01DE8">
        <w:rPr>
          <w:rFonts w:ascii="Arial" w:eastAsia="Arial" w:hAnsi="Arial" w:cs="Arial"/>
          <w:i/>
          <w:color w:val="393939"/>
          <w:sz w:val="24"/>
          <w:szCs w:val="24"/>
          <w:lang w:eastAsia="es-EC"/>
        </w:rPr>
        <w:t>Las comisiones permanentes tienen los siguientes deberes y atribuciones de acuerdo con la naturaleza específica de sus funciones:</w:t>
      </w:r>
    </w:p>
    <w:p w:rsidR="00A01DE8" w:rsidRPr="00A01DE8" w:rsidRDefault="00A01DE8" w:rsidP="00A01DE8">
      <w:pPr>
        <w:spacing w:after="100" w:line="310" w:lineRule="auto"/>
        <w:ind w:left="1440"/>
        <w:jc w:val="both"/>
        <w:rPr>
          <w:rFonts w:ascii="Arial" w:eastAsia="Arial" w:hAnsi="Arial" w:cs="Arial"/>
          <w:i/>
          <w:color w:val="393939"/>
          <w:sz w:val="24"/>
          <w:szCs w:val="24"/>
          <w:lang w:eastAsia="es-EC"/>
        </w:rPr>
      </w:pPr>
      <w:r w:rsidRPr="00A01DE8">
        <w:rPr>
          <w:rFonts w:ascii="Arial" w:eastAsia="Arial" w:hAnsi="Arial" w:cs="Arial"/>
          <w:i/>
          <w:sz w:val="24"/>
          <w:szCs w:val="24"/>
          <w:lang w:eastAsia="es-EC"/>
        </w:rPr>
        <w:t xml:space="preserve">a) </w:t>
      </w:r>
      <w:r w:rsidRPr="00A01DE8">
        <w:rPr>
          <w:rFonts w:ascii="Arial" w:eastAsia="Arial" w:hAnsi="Arial" w:cs="Arial"/>
          <w:i/>
          <w:color w:val="393939"/>
          <w:sz w:val="24"/>
          <w:szCs w:val="24"/>
          <w:lang w:eastAsia="es-EC"/>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rsidR="00A01DE8" w:rsidRPr="00A01DE8" w:rsidRDefault="00A01DE8" w:rsidP="00A01DE8">
      <w:pPr>
        <w:spacing w:after="100" w:line="310" w:lineRule="auto"/>
        <w:ind w:left="1440"/>
        <w:jc w:val="both"/>
        <w:rPr>
          <w:rFonts w:ascii="Arial" w:eastAsia="Arial" w:hAnsi="Arial" w:cs="Arial"/>
          <w:i/>
          <w:color w:val="393939"/>
          <w:sz w:val="24"/>
          <w:szCs w:val="24"/>
          <w:lang w:eastAsia="es-EC"/>
        </w:rPr>
      </w:pPr>
      <w:r w:rsidRPr="00A01DE8">
        <w:rPr>
          <w:rFonts w:ascii="Arial" w:eastAsia="Arial" w:hAnsi="Arial" w:cs="Arial"/>
          <w:i/>
          <w:sz w:val="24"/>
          <w:szCs w:val="24"/>
          <w:lang w:eastAsia="es-EC"/>
        </w:rPr>
        <w:t xml:space="preserve">b) </w:t>
      </w:r>
      <w:r w:rsidRPr="00A01DE8">
        <w:rPr>
          <w:rFonts w:ascii="Arial" w:eastAsia="Arial" w:hAnsi="Arial" w:cs="Arial"/>
          <w:i/>
          <w:color w:val="393939"/>
          <w:sz w:val="24"/>
          <w:szCs w:val="24"/>
          <w:lang w:eastAsia="es-EC"/>
        </w:rPr>
        <w:t>Conocer y examinar los asuntos que le sean propuestos por el alcalde o alcaldesa, emitir conclusiones, recomendaciones e informes a que haya lugar, cuando sea el caso;</w:t>
      </w:r>
    </w:p>
    <w:p w:rsidR="00A01DE8" w:rsidRPr="00A01DE8" w:rsidRDefault="00A01DE8" w:rsidP="00A01DE8">
      <w:pPr>
        <w:spacing w:after="100" w:line="310" w:lineRule="auto"/>
        <w:ind w:left="1440"/>
        <w:jc w:val="both"/>
        <w:rPr>
          <w:rFonts w:ascii="Arial" w:eastAsia="Arial" w:hAnsi="Arial" w:cs="Arial"/>
          <w:i/>
          <w:color w:val="393939"/>
          <w:sz w:val="24"/>
          <w:szCs w:val="24"/>
          <w:lang w:eastAsia="es-EC"/>
        </w:rPr>
      </w:pPr>
      <w:r w:rsidRPr="00A01DE8">
        <w:rPr>
          <w:rFonts w:ascii="Arial" w:eastAsia="Arial" w:hAnsi="Arial" w:cs="Arial"/>
          <w:i/>
          <w:sz w:val="24"/>
          <w:szCs w:val="24"/>
          <w:lang w:eastAsia="es-EC"/>
        </w:rPr>
        <w:t xml:space="preserve">c) </w:t>
      </w:r>
      <w:r w:rsidRPr="00A01DE8">
        <w:rPr>
          <w:rFonts w:ascii="Arial" w:eastAsia="Arial" w:hAnsi="Arial" w:cs="Arial"/>
          <w:i/>
          <w:color w:val="393939"/>
          <w:sz w:val="24"/>
          <w:szCs w:val="24"/>
          <w:lang w:eastAsia="es-EC"/>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rsidR="00A01DE8" w:rsidRDefault="00A01DE8" w:rsidP="001A5407">
      <w:pPr>
        <w:spacing w:after="100" w:line="310" w:lineRule="auto"/>
        <w:ind w:left="1440"/>
        <w:jc w:val="both"/>
        <w:rPr>
          <w:rFonts w:ascii="Arial" w:eastAsia="Arial" w:hAnsi="Arial" w:cs="Arial"/>
          <w:i/>
          <w:color w:val="393939"/>
          <w:sz w:val="24"/>
          <w:szCs w:val="24"/>
          <w:lang w:eastAsia="es-EC"/>
        </w:rPr>
      </w:pPr>
      <w:r w:rsidRPr="00A01DE8">
        <w:rPr>
          <w:rFonts w:ascii="Arial" w:eastAsia="Arial" w:hAnsi="Arial" w:cs="Arial"/>
          <w:i/>
          <w:sz w:val="24"/>
          <w:szCs w:val="24"/>
          <w:lang w:eastAsia="es-EC"/>
        </w:rPr>
        <w:t xml:space="preserve">d) </w:t>
      </w:r>
      <w:r w:rsidRPr="00A01DE8">
        <w:rPr>
          <w:rFonts w:ascii="Arial" w:eastAsia="Arial" w:hAnsi="Arial" w:cs="Arial"/>
          <w:i/>
          <w:color w:val="393939"/>
          <w:sz w:val="24"/>
          <w:szCs w:val="24"/>
          <w:lang w:eastAsia="es-EC"/>
        </w:rPr>
        <w:t>Cumplir con las demás atribuciones y deberes establecidos en la le</w:t>
      </w:r>
      <w:r w:rsidR="001A5407">
        <w:rPr>
          <w:rFonts w:ascii="Arial" w:eastAsia="Arial" w:hAnsi="Arial" w:cs="Arial"/>
          <w:i/>
          <w:color w:val="393939"/>
          <w:sz w:val="24"/>
          <w:szCs w:val="24"/>
          <w:lang w:eastAsia="es-EC"/>
        </w:rPr>
        <w:t>y y la normativa metropolitana.</w:t>
      </w:r>
    </w:p>
    <w:p w:rsidR="00251465" w:rsidRDefault="00251465" w:rsidP="00251465">
      <w:pPr>
        <w:spacing w:after="100" w:line="310" w:lineRule="auto"/>
        <w:jc w:val="both"/>
        <w:rPr>
          <w:rFonts w:ascii="Arial" w:eastAsia="Arial" w:hAnsi="Arial" w:cs="Arial"/>
          <w:i/>
          <w:color w:val="393939"/>
          <w:sz w:val="24"/>
          <w:szCs w:val="24"/>
          <w:lang w:eastAsia="es-EC"/>
        </w:rPr>
      </w:pPr>
    </w:p>
    <w:p w:rsidR="00251465" w:rsidRPr="00251465" w:rsidRDefault="00251465" w:rsidP="00251465">
      <w:pPr>
        <w:spacing w:after="100" w:line="310" w:lineRule="auto"/>
        <w:jc w:val="both"/>
        <w:rPr>
          <w:rFonts w:ascii="Arial" w:eastAsia="Arial" w:hAnsi="Arial" w:cs="Arial"/>
          <w:color w:val="393939"/>
          <w:sz w:val="24"/>
          <w:szCs w:val="24"/>
          <w:lang w:eastAsia="es-EC"/>
        </w:rPr>
      </w:pPr>
      <w:r w:rsidRPr="00251465">
        <w:rPr>
          <w:rFonts w:ascii="Arial" w:eastAsia="Arial" w:hAnsi="Arial" w:cs="Arial"/>
          <w:color w:val="393939"/>
          <w:sz w:val="24"/>
          <w:szCs w:val="24"/>
          <w:lang w:eastAsia="es-EC"/>
        </w:rPr>
        <w:t>En ejercicio de la atribución que le confieren los artículos 57, literal a), y 87 literal a), del COOTAD;</w:t>
      </w:r>
    </w:p>
    <w:p w:rsidR="00A36543" w:rsidRDefault="00A36543" w:rsidP="004A2F54">
      <w:pPr>
        <w:jc w:val="center"/>
        <w:rPr>
          <w:rFonts w:ascii="Arial" w:hAnsi="Arial" w:cs="Arial"/>
          <w:sz w:val="24"/>
          <w:szCs w:val="24"/>
        </w:rPr>
      </w:pPr>
    </w:p>
    <w:p w:rsidR="004A2F54" w:rsidRPr="004A2F54" w:rsidRDefault="004A2F54" w:rsidP="004A2F54">
      <w:pPr>
        <w:jc w:val="center"/>
        <w:rPr>
          <w:rFonts w:ascii="Arial" w:hAnsi="Arial" w:cs="Arial"/>
          <w:b/>
          <w:sz w:val="24"/>
          <w:szCs w:val="24"/>
        </w:rPr>
      </w:pPr>
      <w:r w:rsidRPr="004A2F54">
        <w:rPr>
          <w:rFonts w:ascii="Arial" w:hAnsi="Arial" w:cs="Arial"/>
          <w:b/>
          <w:sz w:val="24"/>
          <w:szCs w:val="24"/>
        </w:rPr>
        <w:t>EXPIDE LA SIGUIENTE</w:t>
      </w:r>
    </w:p>
    <w:p w:rsidR="004A2F54" w:rsidRPr="004A2F54" w:rsidRDefault="004A2F54" w:rsidP="004A2F54">
      <w:pPr>
        <w:jc w:val="center"/>
        <w:rPr>
          <w:rFonts w:ascii="Arial" w:hAnsi="Arial" w:cs="Arial"/>
          <w:b/>
          <w:sz w:val="24"/>
          <w:szCs w:val="24"/>
        </w:rPr>
      </w:pPr>
      <w:r w:rsidRPr="004A2F54">
        <w:rPr>
          <w:rFonts w:ascii="Arial" w:hAnsi="Arial" w:cs="Arial"/>
          <w:b/>
          <w:sz w:val="24"/>
          <w:szCs w:val="24"/>
        </w:rPr>
        <w:t>ORDENANZA METROPOLITANA DEROGATORIA</w:t>
      </w:r>
      <w:r w:rsidRPr="004A2F54">
        <w:rPr>
          <w:rFonts w:ascii="Arial" w:hAnsi="Arial" w:cs="Arial"/>
          <w:b/>
          <w:sz w:val="24"/>
          <w:szCs w:val="24"/>
        </w:rPr>
        <w:t xml:space="preserve"> AL LIBRO III.2 DE LA CONTECTIVIDAD</w:t>
      </w:r>
    </w:p>
    <w:p w:rsidR="004A2F54" w:rsidRDefault="004A2F54" w:rsidP="004A2F54">
      <w:pPr>
        <w:jc w:val="center"/>
        <w:rPr>
          <w:rFonts w:ascii="Arial" w:hAnsi="Arial" w:cs="Arial"/>
          <w:sz w:val="24"/>
          <w:szCs w:val="24"/>
        </w:rPr>
      </w:pPr>
    </w:p>
    <w:p w:rsidR="004A2F54" w:rsidRDefault="004A2F54" w:rsidP="004A2F54">
      <w:pPr>
        <w:jc w:val="both"/>
        <w:rPr>
          <w:rFonts w:ascii="Arial" w:hAnsi="Arial" w:cs="Arial"/>
          <w:sz w:val="24"/>
          <w:szCs w:val="24"/>
        </w:rPr>
      </w:pPr>
    </w:p>
    <w:p w:rsidR="004A2F54" w:rsidRDefault="004A2F54" w:rsidP="004A2F54">
      <w:pPr>
        <w:jc w:val="both"/>
        <w:rPr>
          <w:rFonts w:ascii="Arial" w:hAnsi="Arial" w:cs="Arial"/>
          <w:sz w:val="24"/>
          <w:szCs w:val="24"/>
        </w:rPr>
      </w:pPr>
      <w:r w:rsidRPr="004A2F54">
        <w:rPr>
          <w:rFonts w:ascii="Arial" w:hAnsi="Arial" w:cs="Arial"/>
          <w:b/>
          <w:sz w:val="24"/>
          <w:szCs w:val="24"/>
        </w:rPr>
        <w:t xml:space="preserve">Art. 1.- </w:t>
      </w:r>
      <w:r>
        <w:rPr>
          <w:rFonts w:ascii="Arial" w:hAnsi="Arial" w:cs="Arial"/>
          <w:sz w:val="24"/>
          <w:szCs w:val="24"/>
        </w:rPr>
        <w:t>Elimínese los artículos 1229 y 123 del Código Municipal del Distrito Metropolitano de Quito.</w:t>
      </w:r>
    </w:p>
    <w:p w:rsidR="00251465" w:rsidRDefault="00251465" w:rsidP="004A2F54">
      <w:pPr>
        <w:jc w:val="both"/>
        <w:rPr>
          <w:rFonts w:ascii="Arial" w:hAnsi="Arial" w:cs="Arial"/>
          <w:sz w:val="24"/>
          <w:szCs w:val="24"/>
        </w:rPr>
      </w:pPr>
    </w:p>
    <w:p w:rsidR="00251465" w:rsidRPr="00251465" w:rsidRDefault="00251465" w:rsidP="00251465">
      <w:pPr>
        <w:jc w:val="both"/>
        <w:rPr>
          <w:rFonts w:ascii="Arial" w:hAnsi="Arial" w:cs="Arial"/>
          <w:sz w:val="24"/>
          <w:szCs w:val="24"/>
        </w:rPr>
      </w:pPr>
      <w:r w:rsidRPr="00251465">
        <w:rPr>
          <w:rFonts w:ascii="Arial" w:hAnsi="Arial" w:cs="Arial"/>
          <w:b/>
          <w:sz w:val="24"/>
          <w:szCs w:val="24"/>
        </w:rPr>
        <w:t>Art 2</w:t>
      </w:r>
      <w:r>
        <w:rPr>
          <w:rFonts w:ascii="Arial" w:hAnsi="Arial" w:cs="Arial"/>
          <w:sz w:val="24"/>
          <w:szCs w:val="24"/>
        </w:rPr>
        <w:t xml:space="preserve">.- </w:t>
      </w:r>
      <w:r w:rsidRPr="00251465">
        <w:rPr>
          <w:rFonts w:ascii="Arial" w:hAnsi="Arial" w:cs="Arial"/>
          <w:sz w:val="24"/>
          <w:szCs w:val="24"/>
        </w:rPr>
        <w:t>Refórmese la Sección III del libro III.2 del Código Municipal por el siguiente:</w:t>
      </w:r>
    </w:p>
    <w:p w:rsidR="00251465" w:rsidRPr="00251465" w:rsidRDefault="00251465" w:rsidP="00251465">
      <w:pPr>
        <w:jc w:val="both"/>
        <w:rPr>
          <w:rFonts w:ascii="Arial" w:hAnsi="Arial" w:cs="Arial"/>
          <w:sz w:val="24"/>
          <w:szCs w:val="24"/>
        </w:rPr>
      </w:pPr>
    </w:p>
    <w:p w:rsidR="00251465" w:rsidRPr="00251465" w:rsidRDefault="00251465" w:rsidP="00251465">
      <w:pPr>
        <w:jc w:val="both"/>
        <w:rPr>
          <w:rFonts w:ascii="Arial" w:hAnsi="Arial" w:cs="Arial"/>
          <w:sz w:val="24"/>
          <w:szCs w:val="24"/>
        </w:rPr>
      </w:pPr>
      <w:r w:rsidRPr="00251465">
        <w:rPr>
          <w:rFonts w:ascii="Arial" w:hAnsi="Arial" w:cs="Arial"/>
          <w:sz w:val="24"/>
          <w:szCs w:val="24"/>
        </w:rPr>
        <w:t>Sección III Gobierno Digital y Tecnologías de la Información y Comunicaciones relacionado a la prestación de servicios</w:t>
      </w:r>
    </w:p>
    <w:p w:rsidR="00326443" w:rsidRDefault="00326443" w:rsidP="004A2F54">
      <w:pPr>
        <w:jc w:val="both"/>
        <w:rPr>
          <w:rFonts w:ascii="Arial" w:hAnsi="Arial" w:cs="Arial"/>
          <w:sz w:val="24"/>
          <w:szCs w:val="24"/>
        </w:rPr>
      </w:pPr>
    </w:p>
    <w:p w:rsidR="00326443" w:rsidRPr="00326443" w:rsidRDefault="00251465" w:rsidP="00326443">
      <w:pPr>
        <w:jc w:val="both"/>
        <w:rPr>
          <w:rFonts w:ascii="Arial" w:hAnsi="Arial" w:cs="Arial"/>
          <w:sz w:val="24"/>
          <w:szCs w:val="24"/>
        </w:rPr>
      </w:pPr>
      <w:r>
        <w:rPr>
          <w:rFonts w:ascii="Arial" w:hAnsi="Arial" w:cs="Arial"/>
          <w:b/>
          <w:sz w:val="24"/>
          <w:szCs w:val="24"/>
        </w:rPr>
        <w:t>Art. 3</w:t>
      </w:r>
      <w:r w:rsidR="00326443" w:rsidRPr="00326443">
        <w:rPr>
          <w:rFonts w:ascii="Arial" w:hAnsi="Arial" w:cs="Arial"/>
          <w:b/>
          <w:sz w:val="24"/>
          <w:szCs w:val="24"/>
        </w:rPr>
        <w:t>.-</w:t>
      </w:r>
      <w:r w:rsidR="00326443">
        <w:rPr>
          <w:rFonts w:ascii="Arial" w:hAnsi="Arial" w:cs="Arial"/>
          <w:sz w:val="24"/>
          <w:szCs w:val="24"/>
        </w:rPr>
        <w:t xml:space="preserve"> </w:t>
      </w:r>
      <w:r w:rsidR="00326443" w:rsidRPr="00326443">
        <w:rPr>
          <w:rFonts w:ascii="Arial" w:hAnsi="Arial" w:cs="Arial"/>
          <w:sz w:val="24"/>
          <w:szCs w:val="24"/>
        </w:rPr>
        <w:t xml:space="preserve">Refórmese el artículo 1258 del Código Municipal por el siguiente: </w:t>
      </w:r>
    </w:p>
    <w:p w:rsidR="00326443" w:rsidRPr="00326443" w:rsidRDefault="00326443" w:rsidP="00326443">
      <w:pPr>
        <w:jc w:val="both"/>
        <w:rPr>
          <w:rFonts w:ascii="Arial" w:hAnsi="Arial" w:cs="Arial"/>
          <w:sz w:val="24"/>
          <w:szCs w:val="24"/>
        </w:rPr>
      </w:pPr>
    </w:p>
    <w:p w:rsidR="00326443" w:rsidRPr="00326443" w:rsidRDefault="00326443" w:rsidP="003A5720">
      <w:pPr>
        <w:ind w:left="708"/>
        <w:jc w:val="both"/>
        <w:rPr>
          <w:rFonts w:ascii="Arial" w:hAnsi="Arial" w:cs="Arial"/>
          <w:sz w:val="24"/>
          <w:szCs w:val="24"/>
        </w:rPr>
      </w:pPr>
      <w:r w:rsidRPr="00326443">
        <w:rPr>
          <w:rFonts w:ascii="Arial" w:hAnsi="Arial" w:cs="Arial"/>
          <w:b/>
          <w:sz w:val="24"/>
          <w:szCs w:val="24"/>
        </w:rPr>
        <w:t xml:space="preserve">Art. 1258.- </w:t>
      </w:r>
      <w:r w:rsidRPr="00326443">
        <w:rPr>
          <w:rFonts w:ascii="Arial" w:hAnsi="Arial" w:cs="Arial"/>
          <w:sz w:val="24"/>
          <w:szCs w:val="24"/>
        </w:rPr>
        <w:t>El presente título tiene como objeto fomentar a través del órgano rector municipal del gobierno digital y las tecnologías de la información y comunicaciones y con el fin que el Municipio del Distrito Metropolitano de Quito se mantenga actualizado en tecnologías emergentes y, además; generar valor público a la ciudadanía, para ello:</w:t>
      </w:r>
    </w:p>
    <w:p w:rsidR="00326443" w:rsidRPr="00326443" w:rsidRDefault="00326443" w:rsidP="003A5720">
      <w:pPr>
        <w:ind w:left="708"/>
        <w:jc w:val="both"/>
        <w:rPr>
          <w:rFonts w:ascii="Arial" w:hAnsi="Arial" w:cs="Arial"/>
          <w:sz w:val="24"/>
          <w:szCs w:val="24"/>
        </w:rPr>
      </w:pPr>
      <w:r w:rsidRPr="00326443">
        <w:rPr>
          <w:rFonts w:ascii="Arial" w:hAnsi="Arial" w:cs="Arial"/>
          <w:sz w:val="24"/>
          <w:szCs w:val="24"/>
        </w:rPr>
        <w:t>Dispondrá y mantendrá operativo el Servicio Municipal de internet Público eficiente y de calidad, con el propósito de acercar los servicios digitales del Municipio del Distrito Metropolitano de Quito a la ciudadanía.</w:t>
      </w:r>
    </w:p>
    <w:p w:rsidR="00326443" w:rsidRPr="00326443" w:rsidRDefault="00326443" w:rsidP="003A5720">
      <w:pPr>
        <w:ind w:left="708"/>
        <w:jc w:val="both"/>
        <w:rPr>
          <w:rFonts w:ascii="Arial" w:hAnsi="Arial" w:cs="Arial"/>
          <w:sz w:val="24"/>
          <w:szCs w:val="24"/>
        </w:rPr>
      </w:pPr>
      <w:r w:rsidRPr="00326443">
        <w:rPr>
          <w:rFonts w:ascii="Arial" w:hAnsi="Arial" w:cs="Arial"/>
          <w:sz w:val="24"/>
          <w:szCs w:val="24"/>
        </w:rPr>
        <w:t>El Servicio Municipal de Internet Público será gratuito y provisto por el Municipio del Distrito Metropolitano de Quito para las parroquias urbanas y rurales, en los lugares públicos concurridos y en aquellas zonas con acceso restringido a Internet.</w:t>
      </w:r>
    </w:p>
    <w:p w:rsidR="00326443" w:rsidRPr="00326443" w:rsidRDefault="00326443" w:rsidP="003A5720">
      <w:pPr>
        <w:ind w:left="708"/>
        <w:jc w:val="both"/>
        <w:rPr>
          <w:rFonts w:ascii="Arial" w:hAnsi="Arial" w:cs="Arial"/>
          <w:sz w:val="24"/>
          <w:szCs w:val="24"/>
        </w:rPr>
      </w:pPr>
      <w:r w:rsidRPr="00326443">
        <w:rPr>
          <w:rFonts w:ascii="Arial" w:hAnsi="Arial" w:cs="Arial"/>
          <w:sz w:val="24"/>
          <w:szCs w:val="24"/>
        </w:rPr>
        <w:t>Articulará el seguimiento y monitoreo permanente sobre el uso que se dé al Servicio Municipal de Internet Público con el propósito de cumplir con el objeto del presente artículo.</w:t>
      </w:r>
      <w:bookmarkStart w:id="0" w:name="_GoBack"/>
      <w:bookmarkEnd w:id="0"/>
    </w:p>
    <w:p w:rsidR="004A2F54" w:rsidRDefault="004A2F54" w:rsidP="004A2F54">
      <w:pPr>
        <w:jc w:val="both"/>
        <w:rPr>
          <w:rFonts w:ascii="Arial" w:hAnsi="Arial" w:cs="Arial"/>
          <w:sz w:val="24"/>
          <w:szCs w:val="24"/>
        </w:rPr>
      </w:pPr>
    </w:p>
    <w:p w:rsidR="00251465" w:rsidRPr="00251465" w:rsidRDefault="004A2F54" w:rsidP="00180F7A">
      <w:pPr>
        <w:jc w:val="both"/>
        <w:rPr>
          <w:rFonts w:ascii="Arial" w:hAnsi="Arial" w:cs="Arial"/>
          <w:sz w:val="24"/>
          <w:szCs w:val="24"/>
        </w:rPr>
      </w:pPr>
      <w:r w:rsidRPr="004A2F54">
        <w:rPr>
          <w:rFonts w:ascii="Arial" w:hAnsi="Arial" w:cs="Arial"/>
          <w:b/>
          <w:sz w:val="24"/>
          <w:szCs w:val="24"/>
        </w:rPr>
        <w:t xml:space="preserve">Art. </w:t>
      </w:r>
      <w:r w:rsidR="00251465">
        <w:rPr>
          <w:rFonts w:ascii="Arial" w:hAnsi="Arial" w:cs="Arial"/>
          <w:b/>
          <w:sz w:val="24"/>
          <w:szCs w:val="24"/>
        </w:rPr>
        <w:t>4</w:t>
      </w:r>
      <w:r w:rsidRPr="004A2F54">
        <w:rPr>
          <w:rFonts w:ascii="Arial" w:hAnsi="Arial" w:cs="Arial"/>
          <w:b/>
          <w:sz w:val="24"/>
          <w:szCs w:val="24"/>
        </w:rPr>
        <w:t>.</w:t>
      </w:r>
      <w:r w:rsidRPr="004A2F54">
        <w:rPr>
          <w:rFonts w:ascii="Arial" w:eastAsia="Calibri" w:hAnsi="Arial" w:cs="Arial"/>
          <w:b/>
          <w:sz w:val="24"/>
          <w:szCs w:val="24"/>
        </w:rPr>
        <w:t>-</w:t>
      </w:r>
      <w:r>
        <w:rPr>
          <w:rFonts w:ascii="Arial" w:eastAsia="Calibri" w:hAnsi="Arial" w:cs="Arial"/>
          <w:b/>
          <w:sz w:val="24"/>
          <w:szCs w:val="24"/>
        </w:rPr>
        <w:t xml:space="preserve">  </w:t>
      </w:r>
      <w:r>
        <w:rPr>
          <w:rFonts w:ascii="Arial" w:eastAsia="Calibri" w:hAnsi="Arial" w:cs="Arial"/>
          <w:sz w:val="24"/>
          <w:szCs w:val="24"/>
        </w:rPr>
        <w:t>Elimínese los artículos: 1259, 1261, 1262, 1263, 1264, 1265, 1269</w:t>
      </w:r>
      <w:r>
        <w:rPr>
          <w:rFonts w:ascii="Arial" w:eastAsia="Calibri" w:hAnsi="Arial" w:cs="Arial"/>
          <w:sz w:val="24"/>
          <w:szCs w:val="24"/>
        </w:rPr>
        <w:t xml:space="preserve"> </w:t>
      </w:r>
      <w:r>
        <w:rPr>
          <w:rFonts w:ascii="Arial" w:hAnsi="Arial" w:cs="Arial"/>
          <w:sz w:val="24"/>
          <w:szCs w:val="24"/>
        </w:rPr>
        <w:t xml:space="preserve">del Código Municipal del </w:t>
      </w:r>
      <w:r w:rsidR="00251465">
        <w:rPr>
          <w:rFonts w:ascii="Arial" w:hAnsi="Arial" w:cs="Arial"/>
          <w:sz w:val="24"/>
          <w:szCs w:val="24"/>
        </w:rPr>
        <w:t>Distrito Metropolitano de Quito</w:t>
      </w:r>
    </w:p>
    <w:p w:rsidR="00251465" w:rsidRDefault="00251465" w:rsidP="00180F7A">
      <w:pPr>
        <w:jc w:val="both"/>
        <w:rPr>
          <w:rFonts w:ascii="Arial" w:hAnsi="Arial" w:cs="Arial"/>
          <w:b/>
          <w:caps/>
          <w:sz w:val="24"/>
          <w:szCs w:val="24"/>
        </w:rPr>
      </w:pPr>
    </w:p>
    <w:p w:rsidR="00180F7A" w:rsidRDefault="00180F7A" w:rsidP="00180F7A">
      <w:pPr>
        <w:jc w:val="both"/>
        <w:rPr>
          <w:rFonts w:ascii="Arial" w:hAnsi="Arial" w:cs="Arial"/>
          <w:b/>
          <w:sz w:val="24"/>
          <w:szCs w:val="24"/>
        </w:rPr>
      </w:pPr>
      <w:r>
        <w:rPr>
          <w:rFonts w:ascii="Arial" w:hAnsi="Arial" w:cs="Arial"/>
          <w:b/>
          <w:caps/>
          <w:sz w:val="24"/>
          <w:szCs w:val="24"/>
        </w:rPr>
        <w:t>Disposicion General UNICA</w:t>
      </w:r>
      <w:r>
        <w:rPr>
          <w:rFonts w:ascii="Arial" w:hAnsi="Arial" w:cs="Arial"/>
          <w:b/>
          <w:sz w:val="24"/>
          <w:szCs w:val="24"/>
        </w:rPr>
        <w:t>:</w:t>
      </w:r>
    </w:p>
    <w:p w:rsidR="00180F7A" w:rsidRPr="00180F7A" w:rsidRDefault="00180F7A" w:rsidP="00180F7A">
      <w:pPr>
        <w:jc w:val="both"/>
        <w:rPr>
          <w:rFonts w:ascii="Arial" w:hAnsi="Arial" w:cs="Arial"/>
          <w:b/>
          <w:sz w:val="24"/>
          <w:szCs w:val="24"/>
        </w:rPr>
      </w:pPr>
    </w:p>
    <w:p w:rsidR="00180F7A" w:rsidRDefault="00180F7A" w:rsidP="00180F7A">
      <w:pPr>
        <w:jc w:val="both"/>
        <w:rPr>
          <w:rFonts w:ascii="Arial" w:hAnsi="Arial" w:cs="Arial"/>
          <w:sz w:val="24"/>
          <w:szCs w:val="24"/>
        </w:rPr>
      </w:pPr>
      <w:r>
        <w:rPr>
          <w:rFonts w:ascii="Arial" w:hAnsi="Arial" w:cs="Arial"/>
          <w:b/>
          <w:sz w:val="24"/>
          <w:szCs w:val="24"/>
        </w:rPr>
        <w:t>UNICA</w:t>
      </w:r>
      <w:r w:rsidRPr="00180F7A">
        <w:rPr>
          <w:rFonts w:ascii="Arial" w:hAnsi="Arial" w:cs="Arial"/>
          <w:sz w:val="24"/>
          <w:szCs w:val="24"/>
        </w:rPr>
        <w:t xml:space="preserve">: Encárguese a la Comisión de Codificación Legislativa, la codificación del Código Municipal para el Distrito Metropolitano de Quito, de conformidad con la </w:t>
      </w:r>
      <w:r w:rsidRPr="00180F7A">
        <w:rPr>
          <w:rFonts w:ascii="Arial" w:hAnsi="Arial" w:cs="Arial"/>
          <w:sz w:val="24"/>
          <w:szCs w:val="24"/>
        </w:rPr>
        <w:lastRenderedPageBreak/>
        <w:t>Disposición General Décimo Sexta del Código Orgánico de Organización Territorial, Autonomía y Descentralización.</w:t>
      </w:r>
    </w:p>
    <w:p w:rsidR="00843D8F" w:rsidRDefault="00843D8F" w:rsidP="004A2F54">
      <w:pPr>
        <w:jc w:val="both"/>
        <w:rPr>
          <w:rFonts w:ascii="Arial" w:hAnsi="Arial" w:cs="Arial"/>
          <w:sz w:val="24"/>
          <w:szCs w:val="24"/>
        </w:rPr>
      </w:pPr>
    </w:p>
    <w:p w:rsidR="00843D8F" w:rsidRDefault="00843D8F" w:rsidP="004A2F54">
      <w:pPr>
        <w:jc w:val="both"/>
        <w:rPr>
          <w:rFonts w:ascii="Arial" w:hAnsi="Arial" w:cs="Arial"/>
          <w:sz w:val="24"/>
          <w:szCs w:val="24"/>
        </w:rPr>
      </w:pPr>
    </w:p>
    <w:p w:rsidR="004A2F54" w:rsidRDefault="004A2F54" w:rsidP="004A2F54">
      <w:pPr>
        <w:jc w:val="both"/>
        <w:rPr>
          <w:rFonts w:ascii="Arial" w:hAnsi="Arial" w:cs="Arial"/>
          <w:sz w:val="24"/>
          <w:szCs w:val="24"/>
        </w:rPr>
      </w:pPr>
    </w:p>
    <w:p w:rsidR="008456E8" w:rsidRPr="00D71C02" w:rsidRDefault="008456E8" w:rsidP="008456E8">
      <w:pPr>
        <w:rPr>
          <w:rFonts w:ascii="Arial" w:hAnsi="Arial" w:cs="Arial"/>
          <w:sz w:val="24"/>
          <w:szCs w:val="24"/>
        </w:rPr>
      </w:pPr>
    </w:p>
    <w:sectPr w:rsidR="008456E8" w:rsidRPr="00D71C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E8"/>
    <w:rsid w:val="000C0ECB"/>
    <w:rsid w:val="00180F7A"/>
    <w:rsid w:val="001A5407"/>
    <w:rsid w:val="001C1919"/>
    <w:rsid w:val="001E4B45"/>
    <w:rsid w:val="00251465"/>
    <w:rsid w:val="00326443"/>
    <w:rsid w:val="003802DF"/>
    <w:rsid w:val="003A5720"/>
    <w:rsid w:val="00477187"/>
    <w:rsid w:val="004A2F54"/>
    <w:rsid w:val="005B1238"/>
    <w:rsid w:val="006327BE"/>
    <w:rsid w:val="00653CB9"/>
    <w:rsid w:val="007B6D34"/>
    <w:rsid w:val="00843D8F"/>
    <w:rsid w:val="008456E8"/>
    <w:rsid w:val="008B7505"/>
    <w:rsid w:val="00922FDB"/>
    <w:rsid w:val="00975D4E"/>
    <w:rsid w:val="009F70DC"/>
    <w:rsid w:val="00A01DE8"/>
    <w:rsid w:val="00A16352"/>
    <w:rsid w:val="00A36543"/>
    <w:rsid w:val="00C1592F"/>
    <w:rsid w:val="00D71C02"/>
    <w:rsid w:val="00DD7E70"/>
    <w:rsid w:val="00EA40A8"/>
    <w:rsid w:val="00F72A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B392"/>
  <w15:chartTrackingRefBased/>
  <w15:docId w15:val="{E9191CB5-927F-4291-A676-26ACDC20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64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4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2690</Words>
  <Characters>14796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Baquero Subia</dc:creator>
  <cp:keywords/>
  <dc:description/>
  <cp:lastModifiedBy>Jose Luis Baquero Subia</cp:lastModifiedBy>
  <cp:revision>2</cp:revision>
  <cp:lastPrinted>2024-04-25T20:46:00Z</cp:lastPrinted>
  <dcterms:created xsi:type="dcterms:W3CDTF">2024-05-02T20:26:00Z</dcterms:created>
  <dcterms:modified xsi:type="dcterms:W3CDTF">2024-05-02T20:26:00Z</dcterms:modified>
</cp:coreProperties>
</file>