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EXPOSICIÓN DE MOTIVOS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Constitución de la República del Ecuador, en su artículo 30, garantiza a las personas el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derecho a un hábitat seguro y saludable, y a una vivienda adecuada y digna, con independencia de su situación social y económica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spacing w:line="276" w:lineRule="auto"/>
        <w:jc w:val="both"/>
        <w:rPr>
          <w:sz w:val="22"/>
          <w:szCs w:val="22"/>
        </w:rPr>
      </w:pPr>
      <w:r w:rsidDel="00000000" w:rsidR="00000000" w:rsidRPr="00000000">
        <w:rPr>
          <w:color w:val="000000"/>
          <w:sz w:val="22"/>
          <w:szCs w:val="22"/>
          <w:rtl w:val="0"/>
        </w:rPr>
        <w:t xml:space="preserve">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73"/>
        </w:tabs>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asentamiento humano de hecho y consolidado de interés social denominado “La Balbina” , ubicado en la parroquia Amaguaña, tiene una consolidación del 94.12%; cuenta con 27 años de asentamiento, 17 lotes a fraccionar y 68 beneficiarios.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Dicho asentamiento humano de hecho y consolidado de interés social cuenta con reconocimiento legal por parte del Distrito Metropolitano, mediante Ordenanza 004 sancionada el 22 de abril de 2019, con el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 embargo, por cuanto se han presentado inconsistencias técnicas, debido a variaciones en los linderos y cabida de los lotes 12, 13, 14, 15, 16 y 17 que conforman el asentamiento humano de hecho y consolidado de interés social “La Balbina”, respecto del plano aprobado, linderos que no coinciden con la realidad del sitio, afectando a varias viviendas con construcciones de hormigón existentes desde antes de la sanción de la ordenanza; lo que creó un problema un problema en el proceso de post ordenanza, sobre todo en la generación de números de predios y claves catastrales por parte de la Dirección Metropolitana de Catastro, perjudicando  de esta manera a sus propietarios al no poder obtener la individualización de sus títulos de propiedad, circunstancia por la cual se realizó las correcciones pertinentes en el plano, a fin de que se refleje la realidad de cada lote fraccionado y que no contenga errores o afectaciones a las construcciones o viviendas existentes; y de esta manera continuar con el proceso de adjudicación de los lotes a sus beneficiarios.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 este sentido, se requiere realizar una reforma a la Ordenanza 004 sancionada el 22 de abril de 2019, que reconoce al asentamiento humano de hecho y consolidado de interés social denominado “La Balbina”, a fin de corregir los errores técnicos descritos, y de esta manera garantizar a los beneficiarios el ejercicio de su derecho a la vivienda y el acceso a servicios básicos de calidad.</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EL CONCEJO METROPOLITANO DE QUITO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color w:val="000000"/>
          <w:sz w:val="22"/>
          <w:szCs w:val="22"/>
        </w:rPr>
      </w:pPr>
      <w:r w:rsidDel="00000000" w:rsidR="00000000" w:rsidRPr="00000000">
        <w:rPr>
          <w:color w:val="000000"/>
          <w:sz w:val="22"/>
          <w:szCs w:val="22"/>
          <w:rtl w:val="0"/>
        </w:rPr>
        <w:t xml:space="preserve">Visto el Informe No. IC-COT-</w:t>
      </w:r>
      <w:r w:rsidDel="00000000" w:rsidR="00000000" w:rsidRPr="00000000">
        <w:rPr>
          <w:color w:val="000000"/>
          <w:sz w:val="22"/>
          <w:szCs w:val="22"/>
          <w:highlight w:val="white"/>
          <w:rtl w:val="0"/>
        </w:rPr>
        <w:t xml:space="preserve">2022-</w:t>
      </w:r>
      <w:r w:rsidDel="00000000" w:rsidR="00000000" w:rsidRPr="00000000">
        <w:rPr>
          <w:sz w:val="22"/>
          <w:szCs w:val="22"/>
          <w:highlight w:val="white"/>
          <w:rtl w:val="0"/>
        </w:rPr>
        <w:t xml:space="preserve">xxxx</w:t>
      </w:r>
      <w:r w:rsidDel="00000000" w:rsidR="00000000" w:rsidRPr="00000000">
        <w:rPr>
          <w:color w:val="000000"/>
          <w:sz w:val="22"/>
          <w:szCs w:val="22"/>
          <w:highlight w:val="white"/>
          <w:rtl w:val="0"/>
        </w:rPr>
        <w:t xml:space="preserve"> de </w:t>
      </w:r>
      <w:r w:rsidDel="00000000" w:rsidR="00000000" w:rsidRPr="00000000">
        <w:rPr>
          <w:sz w:val="22"/>
          <w:szCs w:val="22"/>
          <w:highlight w:val="white"/>
          <w:rtl w:val="0"/>
        </w:rPr>
        <w:t xml:space="preserve">xx </w:t>
      </w:r>
      <w:r w:rsidDel="00000000" w:rsidR="00000000" w:rsidRPr="00000000">
        <w:rPr>
          <w:color w:val="000000"/>
          <w:sz w:val="22"/>
          <w:szCs w:val="22"/>
          <w:highlight w:val="white"/>
          <w:rtl w:val="0"/>
        </w:rPr>
        <w:t xml:space="preserve">de </w:t>
      </w:r>
      <w:r w:rsidDel="00000000" w:rsidR="00000000" w:rsidRPr="00000000">
        <w:rPr>
          <w:sz w:val="22"/>
          <w:szCs w:val="22"/>
          <w:highlight w:val="white"/>
          <w:rtl w:val="0"/>
        </w:rPr>
        <w:t xml:space="preserve">xxxxxx </w:t>
      </w:r>
      <w:r w:rsidDel="00000000" w:rsidR="00000000" w:rsidRPr="00000000">
        <w:rPr>
          <w:color w:val="000000"/>
          <w:sz w:val="22"/>
          <w:szCs w:val="22"/>
          <w:highlight w:val="white"/>
          <w:rtl w:val="0"/>
        </w:rPr>
        <w:t xml:space="preserve">de 2022,</w:t>
      </w:r>
      <w:r w:rsidDel="00000000" w:rsidR="00000000" w:rsidRPr="00000000">
        <w:rPr>
          <w:color w:val="000000"/>
          <w:sz w:val="22"/>
          <w:szCs w:val="22"/>
          <w:rtl w:val="0"/>
        </w:rPr>
        <w:t xml:space="preserve"> expedido por la Comisión de Ordenamiento Territorial;</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CONSIDERANDO:</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artículo 30 de la Constitución de la República del Ecuador (en adelante “Constitución”) establece que: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Las personas tienen derecho a un hábitat seguro y saludable, y a una vivienda adecuada y digna, con independencia de su situación social y económica.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artículo 31 de la Constitución expresa que: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artículo 240 de la Constitución establece que: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Los gobiernos autónomos descentralizados de las regiones, distritos metropolitanos, provincias y cantones tendrán facultades legislativas en el ámbito de sus competencias y jurisdicciones territoriales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0" w:right="0" w:hanging="66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artículo 266 de la Constitución establece que: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 el ámbito de sus competencias y territorio, y en uso de sus facultades, expedirán ordenanzas distritales.”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0" w:right="0" w:hanging="66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el literal c) del artículo 84 del Código Orgánico de Organización Territorial, Autonomía y Descentralización (en adelante “COOTAD”), señala las funciones del gobierno del distrito autónomo metropolitano,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0" w:right="0" w:hanging="66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0" w:right="0" w:hanging="6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el literal a), del artículo 87 del COOTAD, establece que las funciones del Concejo Metropolitano, entre otras, son: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 Ejercer la facultad normativa en las materias de competencia del gobierno autónomo descentralizado metropolitano, mediante la expedición de ordenanzas metropolitanas, acuerdos y resoluciones”;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0" w:right="0" w:hanging="6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Que,</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artículo 322 del COOTAD establece el procedimiento para la aprobación de las ordenanzas municipales;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0" w:right="0" w:hanging="6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0" w:right="0" w:hanging="6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Que, </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artículo 486 del COOTAD reformado establece que: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0" w:right="0" w:hanging="66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0" w:right="0" w:hanging="6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0" w:right="0" w:hanging="6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Que,</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0" w:right="0" w:hanging="6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Que,</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0" w:right="0" w:hanging="6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Que,</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Que,</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 artículo 3693 de la Ordenanza No. 001 de 29 de marzo de 2019 establece: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Ordenamiento territorial</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Que,</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mediante Ordenanza 004 sancionada el 22 de abril de 2019, el Concejo Metropolitano de Quito, aprobó el asentamiento humano de hecho y consolidado de interés social denominado "La Balbina", a favor de sus copropietarios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Que,</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 la aprobación del asentamiento humano de hecho y consolidado de interés social denominado "La Balbina", contó con los siguientes informes: INFORME TECNICO DE TRAZADO VIAL, Informe técnico de trazado y replanteo vial, Oficio N° 703-CT-DGT-AMZCH con fecha 05 de julio del 2017, emitido por la Administración Zonal Los Chillos; INFORME DE REGULARIZACIÓN DE EXCEDENTES O DIFERENCIAS DE SUPERFICIES, Oficio N° DMC-UFAC-13224, con fecha 04 de diciembre del 2017, que contiene Cédula Catastral en unipropiedad Documento No. 1978, 1979 y 1980 del 29 de noviembre del 2017, emitido por la Dirección Metropolitana de Catastro; INFORME TÉCNICO DE EVALUACIÓN DE RIESGOS, Oficio N° SGSG-DMGR-AT-2017-1339, de fecha 20 de diciembre de 2017 e Informe técnico No.296-AT-DMGR-2017, fecha 20 de diciembre del 2017, emitido por la Dirección Metropolitana de Gestión de Riesgos de la Secretaría General de Seguridad; INFORME DE NOMENCLATURA VIAL, Oficio N° 937-GP, con fecha 23 de noviembre del 2017, emitido por la Empresa Pública Metropolitana de Movilidad y Obras Públicas.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Que,</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 la aprobación de la reforma de ordenanza del asentamiento humano de hecho y consolidado de interés social denominado "la Balbina", se ha procedido actualizar los siguientes informes INFORME DE REGULACIÓN METROPOLITANA, Oficio N° GADDMQ-AZVCH-2022-0745-O de fecha 8 de marzo de 2022 e Informes de Regulación Metropolitana N° 762079, 762080, 762081 de fecha 02 de marzo de 2022, emitidos por la Administración Zonal Los Chillos; INFORME TÉCNICO UERB, Informe Técnico N° 01-UERB-OC-2022 de fecha 14 de abril 2022, que contiene el informe de Cabidas y Linderos de Lote por Lote.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60" w:right="0" w:hanging="6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 xml:space="preserve">la Mesa Institucional, reunida el 25 de abril del 2022, en la Administración Zonal Los Chillos, integrada por señores: Ing. César Galarza, Delegado de la Administradora Zonal Valle de Los Chillos; Dr. Alex Terán, Director Jurídico Zonal Valle de Los Chillos; Ing. Ingrid Del Pozo, Delegada de la Dirección Metropolitana de Catastro; Ing. Luis Albán, Delegado de la Dirección Metropolitana de Gestión de Riesgos; Arq. Cristina Paredes Armijos, Delegada de la Secretaría de Territorio, Hábitat y Vivienda; Arq. Patricia Pacheco, Coordinadora de la Unidad Especial “Regula tu Barrio” Oficina Central; Ing. Santiago Manosalvas, Responsable Técnico de la Unidad Especial “Regula tu Barrio” Oficina Central; Ing. Andrés Santacruz, Responsable Socio-Organizativo de la Unidad Especial “Regula tu Barrio” Oficina Central; Dr. Fernando Quintana, Responsable Jurídico de la Unidad Especial “Regula tu Barrio” Oficina Central; aprobaron  el Informe Socio Organizativo Legal y Técnico Nº  UERB-OC-SOLT-2022-001, de 14 de abril de 2022, habilitante de la Ordenanza Reformatoria de la Ordenanza 004 sancionada el 22 de abril de 2019, del asentamiento humano de hecho y consolidado de interés social, denominado: “La Balbina”  a favor de sus copropietarios.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Que,</w:t>
        <w:tab/>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mediante Oficio s/n de 21 de febrero de 2022, suscrito por el señor Luis Alfredo Amanta, representante del asentamiento humano de hecho y consolidado de interés social denominado “La Balbina”, manifiesta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solicitamos de digne disponer a quien corresponda se inicie el proceso de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reformatoria o modificación al plano y ordenanza aprobados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por el Concejo Metropolitano para poder continuar y lograr la escrituración de nuestros predios. (…)”,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EXPIDE LA SIGUIENTE: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ORDENANZA REFORMATORIA DE LA ORDENANZA 004 SANCIONADA EL 22 DE ABRIL DE 2019, MEDIANTE EL CUAL SE APROBÓ EL ASENTAMIENTO</w:t>
      </w:r>
      <w:r w:rsidDel="00000000" w:rsidR="00000000" w:rsidRPr="00000000">
        <w:rPr>
          <w:rFonts w:ascii="Times New Roman" w:cs="Times New Roman" w:eastAsia="Times New Roman" w:hAnsi="Times New Roman"/>
          <w:b w:val="1"/>
          <w:i w:val="0"/>
          <w:smallCaps w:val="0"/>
          <w:strike w:val="0"/>
          <w:color w:val="ff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HUMANO DE HECHO Y CONSOLIDADO DE INTERÉS SOCIAL DENOMINADO "LA BALBINA", A FAVOR DE SUS COPROPIETARIOS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Artículo Primero.-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Sustitúyase el plano integrante y aprobado mediante la Ordenanza 004 sancionada el 22 de abril de 2019, por el plano integrante de la presente ordenanza reformatoria de la Ordenanza 004 sancionada el 22 de abril de 2019, mediante el cual se aprobó el asentamiento humano de hecho y consolidado de interés social denominado "La Balbina", a favor de sus copropietarios;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Artículo Segundo.-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 el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Artículo 2.- Especificaciones Técnicas”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 la Ordenanza 004 sancionada el 22 de abril de 2019, sustitúyase en el cuadro a continuación de “número de lotes”; las siguientes especificaciones técnicas, e incorpórese el siguiente texto:</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505.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55"/>
        <w:gridCol w:w="2024"/>
        <w:gridCol w:w="2126"/>
        <w:tblGridChange w:id="0">
          <w:tblGrid>
            <w:gridCol w:w="4355"/>
            <w:gridCol w:w="2024"/>
            <w:gridCol w:w="2126"/>
          </w:tblGrid>
        </w:tblGridChange>
      </w:tblGrid>
      <w:tr>
        <w:trPr>
          <w:cantSplit w:val="0"/>
          <w:trHeight w:val="333"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B">
            <w:pPr>
              <w:spacing w:line="256" w:lineRule="auto"/>
              <w:rPr>
                <w:sz w:val="22"/>
                <w:szCs w:val="22"/>
              </w:rPr>
            </w:pPr>
            <w:r w:rsidDel="00000000" w:rsidR="00000000" w:rsidRPr="00000000">
              <w:rPr>
                <w:sz w:val="22"/>
                <w:szCs w:val="22"/>
                <w:rtl w:val="0"/>
              </w:rPr>
              <w:t xml:space="preserve">Área Útil de Lotes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C">
            <w:pPr>
              <w:pBdr>
                <w:top w:space="0" w:sz="0" w:val="nil"/>
                <w:left w:space="0" w:sz="0" w:val="nil"/>
                <w:bottom w:space="0" w:sz="0" w:val="nil"/>
                <w:right w:space="0" w:sz="0" w:val="nil"/>
                <w:between w:space="0" w:sz="0" w:val="nil"/>
              </w:pBdr>
              <w:ind w:hanging="2"/>
              <w:rPr>
                <w:sz w:val="22"/>
                <w:szCs w:val="22"/>
              </w:rPr>
            </w:pPr>
            <w:r w:rsidDel="00000000" w:rsidR="00000000" w:rsidRPr="00000000">
              <w:rPr>
                <w:sz w:val="22"/>
                <w:szCs w:val="22"/>
                <w:rtl w:val="0"/>
              </w:rPr>
              <w:t xml:space="preserve">14.147,71  m2</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D">
            <w:pPr>
              <w:spacing w:line="256" w:lineRule="auto"/>
              <w:rPr>
                <w:sz w:val="22"/>
                <w:szCs w:val="22"/>
              </w:rPr>
            </w:pPr>
            <w:r w:rsidDel="00000000" w:rsidR="00000000" w:rsidRPr="00000000">
              <w:rPr>
                <w:sz w:val="22"/>
                <w:szCs w:val="22"/>
                <w:rtl w:val="0"/>
              </w:rPr>
              <w:t xml:space="preserve">    97,92%</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E">
            <w:pPr>
              <w:spacing w:line="256" w:lineRule="auto"/>
              <w:rPr>
                <w:sz w:val="22"/>
                <w:szCs w:val="22"/>
              </w:rPr>
            </w:pPr>
            <w:r w:rsidDel="00000000" w:rsidR="00000000" w:rsidRPr="00000000">
              <w:rPr>
                <w:sz w:val="22"/>
                <w:szCs w:val="22"/>
                <w:rtl w:val="0"/>
              </w:rPr>
              <w:t xml:space="preserve">Área de Afectación Vial (Macrolote)</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F">
            <w:pPr>
              <w:spacing w:line="256" w:lineRule="auto"/>
              <w:rPr>
                <w:sz w:val="22"/>
                <w:szCs w:val="22"/>
              </w:rPr>
            </w:pPr>
            <w:r w:rsidDel="00000000" w:rsidR="00000000" w:rsidRPr="00000000">
              <w:rPr>
                <w:sz w:val="22"/>
                <w:szCs w:val="22"/>
                <w:rtl w:val="0"/>
              </w:rPr>
              <w:t xml:space="preserve">     301,09  m2</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0">
            <w:pPr>
              <w:spacing w:line="256" w:lineRule="auto"/>
              <w:rPr>
                <w:sz w:val="22"/>
                <w:szCs w:val="22"/>
              </w:rPr>
            </w:pPr>
            <w:r w:rsidDel="00000000" w:rsidR="00000000" w:rsidRPr="00000000">
              <w:rPr>
                <w:sz w:val="22"/>
                <w:szCs w:val="22"/>
                <w:rtl w:val="0"/>
              </w:rPr>
              <w:t xml:space="preserve">     2,08%</w:t>
            </w:r>
          </w:p>
        </w:tc>
      </w:tr>
      <w:tr>
        <w:trPr>
          <w:cantSplit w:val="0"/>
          <w:trHeight w:val="312"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Área Bruta del Terreno (Área Total)</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14.448,80  m2</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100,00%</w:t>
            </w:r>
          </w:p>
        </w:tc>
      </w:tr>
    </w:tbl>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jc w:val="both"/>
        <w:rPr>
          <w:color w:val="000000"/>
          <w:sz w:val="22"/>
          <w:szCs w:val="22"/>
        </w:rPr>
      </w:pPr>
      <w:r w:rsidDel="00000000" w:rsidR="00000000" w:rsidRPr="00000000">
        <w:rPr>
          <w:color w:val="000000"/>
          <w:sz w:val="22"/>
          <w:szCs w:val="22"/>
          <w:rtl w:val="0"/>
        </w:rPr>
        <w:t xml:space="preserve">De acuerdo al artículo 424 del COOTAD, el área de afectación vial, constante en el presente artículo, será cedida de manera gratuita a favor del Municipio del Distrito Metropolitano de Quito.</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Disposiciones Generales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Primera.-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Los copropietarios del asentamiento humano de hecho y consolidado de interés social denominado “La Balbina”, deberán protocolizar la presente Ordenanza ante Notario Público e inscribirla en el Registro de la Propiedad del Distrito Metropolitano de Quito, con todos sus documentos habilitantes.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 caso de no inscribir la presente ordenanza, ésta caducará en el plazo de tres (03) años de conformidad con lo dispuesto en el artículo 3714 de la Ordenanza Metropolitana No. 001 que contiene el Código Municipal para el Distrito Metropolitano de Quito.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jc w:val="both"/>
        <w:rPr>
          <w:sz w:val="22"/>
          <w:szCs w:val="22"/>
        </w:rPr>
      </w:pPr>
      <w:r w:rsidDel="00000000" w:rsidR="00000000" w:rsidRPr="00000000">
        <w:rPr>
          <w:b w:val="1"/>
          <w:sz w:val="22"/>
          <w:szCs w:val="22"/>
          <w:rtl w:val="0"/>
        </w:rPr>
        <w:t xml:space="preserve">Segunda.-</w:t>
      </w:r>
      <w:r w:rsidDel="00000000" w:rsidR="00000000" w:rsidRPr="00000000">
        <w:rPr>
          <w:sz w:val="22"/>
          <w:szCs w:val="22"/>
          <w:rtl w:val="0"/>
        </w:rPr>
        <w:t xml:space="preserve"> De acuerdo con el Oficio Nro. EPMAPS-GT-0122-2021, de 12 de febrero de 2021, emitido por el Gerente Técnico de Infraestructura, Empresa Pública Metropolitana de Agua Potable y Saneamiento remite el Oficio No. EPMAPS-GT-2021-0111, de 10 de febrero de 2021. </w:t>
      </w:r>
    </w:p>
    <w:p w:rsidR="00000000" w:rsidDel="00000000" w:rsidP="00000000" w:rsidRDefault="00000000" w:rsidRPr="00000000" w14:paraId="0000005F">
      <w:pPr>
        <w:pBdr>
          <w:top w:space="0" w:sz="0" w:val="nil"/>
          <w:left w:space="0" w:sz="0" w:val="nil"/>
          <w:bottom w:space="0" w:sz="0" w:val="nil"/>
          <w:right w:space="0" w:sz="0" w:val="nil"/>
          <w:between w:space="0" w:sz="0" w:val="nil"/>
        </w:pBdr>
        <w:jc w:val="both"/>
        <w:rPr>
          <w:sz w:val="22"/>
          <w:szCs w:val="22"/>
        </w:rPr>
      </w:pPr>
      <w:r w:rsidDel="00000000" w:rsidR="00000000" w:rsidRPr="00000000">
        <w:rPr>
          <w:rtl w:val="0"/>
        </w:rPr>
      </w:r>
    </w:p>
    <w:p w:rsidR="00000000" w:rsidDel="00000000" w:rsidP="00000000" w:rsidRDefault="00000000" w:rsidRPr="00000000" w14:paraId="00000060">
      <w:pPr>
        <w:shd w:fill="ffffff" w:val="clear"/>
        <w:spacing w:after="240" w:lineRule="auto"/>
        <w:jc w:val="both"/>
        <w:rPr>
          <w:sz w:val="22"/>
          <w:szCs w:val="22"/>
        </w:rPr>
      </w:pPr>
      <w:r w:rsidDel="00000000" w:rsidR="00000000" w:rsidRPr="00000000">
        <w:rPr>
          <w:sz w:val="22"/>
          <w:szCs w:val="22"/>
          <w:rtl w:val="0"/>
        </w:rPr>
        <w:t xml:space="preserve">•</w:t>
        <w:tab/>
        <w:t xml:space="preserve">Una vez inscrita la Ordenanza, la Empresa Pública Metropolitana de Agua Potable y Saneamiento EPMAPS, deberá realizar la instalación de hidrantes en el asentamiento humano de hecho y consolidado de interés social denominado "La Balbina", de acuerdo a la planificación de la EPMAPS.</w:t>
      </w:r>
      <w:r w:rsidDel="00000000" w:rsidR="00000000" w:rsidRPr="00000000">
        <w:rPr>
          <w:rtl w:val="0"/>
        </w:rPr>
      </w:r>
    </w:p>
    <w:p w:rsidR="00000000" w:rsidDel="00000000" w:rsidP="00000000" w:rsidRDefault="00000000" w:rsidRPr="00000000" w14:paraId="00000061">
      <w:pPr>
        <w:shd w:fill="ffffff" w:val="clear"/>
        <w:spacing w:after="240" w:lineRule="auto"/>
        <w:jc w:val="both"/>
        <w:rPr>
          <w:sz w:val="22"/>
          <w:szCs w:val="22"/>
        </w:rPr>
      </w:pPr>
      <w:r w:rsidDel="00000000" w:rsidR="00000000" w:rsidRPr="00000000">
        <w:rPr>
          <w:b w:val="1"/>
          <w:sz w:val="22"/>
          <w:szCs w:val="22"/>
          <w:rtl w:val="0"/>
        </w:rPr>
        <w:t xml:space="preserve">Tercera.- </w:t>
      </w:r>
      <w:r w:rsidDel="00000000" w:rsidR="00000000" w:rsidRPr="00000000">
        <w:rPr>
          <w:sz w:val="22"/>
          <w:szCs w:val="22"/>
          <w:rtl w:val="0"/>
        </w:rPr>
        <w:t xml:space="preserve">Se dispone que, la Secretaría General del Concejo Metropolitano de Quito, una vez sellados los planos del fraccionamiento aprobado por el Concejo Metropolitano de Quito, remita una copia certificada a las administraciones zonales y a las instancias dotadoras de servicio básicos.</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Disposición Final.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Esta ordenanza entrará en vigencia a partir de la fecha de su sanción, sin perjuicio de su publicación en el Registro Oficial, Gaceta Municipal o la página web institucional de la Municipalidad.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color w:val="000000"/>
          <w:sz w:val="22"/>
          <w:szCs w:val="22"/>
          <w:rtl w:val="0"/>
        </w:rPr>
        <w:t xml:space="preserve">Dada, en la Sala de Sesiones del Concejo Metropolitano de Quito, el.…… de …………. del 2022.</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Abg. Pablo Antonio Santillán Paredes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SECRETARIO GENERAL DEL CONCEJO METROPOLITANO DE QUITO</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CERTIFICADO DE DISCUSIÓN</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infrascrita Secretaria General del Concejo Metropolitano de Quito, certifica que la presente ordenanza fue discutida y aprobada en dos debates, en sesiones de …..de ……..  y ….. de …………. de 2022- Quito,</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Abg. Pablo Antonio Santillán Paredes</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SECRETARIO GENERAL DEL CONCEJO METROPOLITANO DE QUITO</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ALCALDÍA DEL DISTRITO METROPOLITANO.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Distrito Metropolitano de Quito,</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EJECÚTESE: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 Santiago Mauricio Guarderas Izquierdo</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ALCALDE DEL DISTRITO METROPOLITANO DE QUITO</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CERTIFICO,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que la presente ordenanza fue sancionada por el Dr. Santiago Mauricio Guarderas Izquierdo, Alcalde del Distrito Metropolitano de Quito, el</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Distrito Metropolitano de Quito</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3402" w:left="1701" w:right="1418" w:header="709" w:footer="295"/>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Página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Página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latino Linotype" w:cs="Palatino Linotype" w:eastAsia="Palatino Linotype" w:hAnsi="Palatino Linotype"/>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pict>
        <v:shape id="PowerPlusWaterMarkObject3" style="position:absolute;width:589.05pt;height:30.2pt;rotation:315;z-index:-503316481;mso-position-horizontal-relative:margin;mso-position-horizontal:center;mso-position-vertical-relative:margin;mso-position-vertical:center;" fillcolor="#c0c0c0" stroked="f" type="#_x0000_t136">
          <v:fill angle="0" opacity="32768f"/>
          <v:textpath fitshape="t" string="PROYECTO DE ORDENANZA MESA DE ASESORES" style="font-family:&amp;quot;Times&amp;quot;;font-size:1pt;"/>
        </v:shape>
      </w:pic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pStyle w:val="Title"/>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ORDENANZA No.</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1" style="position:absolute;width:589.05pt;height:30.2pt;rotation:315;z-index:-503316481;mso-position-horizontal-relative:margin;mso-position-horizontal:center;mso-position-vertical-relative:margin;mso-position-vertical:center;" fillcolor="#c0c0c0" stroked="f" type="#_x0000_t136">
          <v:fill angle="0" opacity="32768f"/>
          <v:textpath fitshape="t" string="PROYECTO DE ORDENANZA MESA DE ASESORES" style="font-family:&amp;quot;Times&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pStyle w:val="Titl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1"/>
        <w:i w:val="0"/>
        <w:smallCaps w:val="0"/>
        <w:strike w:val="0"/>
        <w:color w:val="000000"/>
        <w:sz w:val="22"/>
        <w:szCs w:val="22"/>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2"/>
        <w:szCs w:val="22"/>
        <w:u w:val="none"/>
        <w:shd w:fill="auto" w:val="clear"/>
        <w:vertAlign w:val="baseline"/>
        <w:rtl w:val="0"/>
      </w:rPr>
      <w:t xml:space="preserve">ORDENANZA No.</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pict>
        <v:shape id="PowerPlusWaterMarkObject2" style="position:absolute;width:589.05pt;height:30.2pt;rotation:315;z-index:-503316481;mso-position-horizontal-relative:margin;mso-position-horizontal:center;mso-position-vertical-relative:margin;mso-position-vertical:center;" fillcolor="#c0c0c0" stroked="f" type="#_x0000_t136">
          <v:fill angle="0" opacity="32768f"/>
          <v:textpath fitshape="t" string="PROYECTO DE ORDENANZA MESA DE ASESORES" style="font-family:&amp;quot;Times&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C"/>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361728"/>
    <w:pPr>
      <w:spacing w:after="0" w:line="240" w:lineRule="auto"/>
    </w:pPr>
    <w:rPr>
      <w:rFonts w:ascii="Times New Roman" w:cs="Times New Roman" w:eastAsia="Times New Roman" w:hAnsi="Times New Roman"/>
      <w:sz w:val="20"/>
      <w:szCs w:val="20"/>
      <w:lang w:eastAsia="es-ES" w:val="es-ES"/>
    </w:rPr>
  </w:style>
  <w:style w:type="paragraph" w:styleId="Ttulo3">
    <w:name w:val="heading 3"/>
    <w:basedOn w:val="Normal"/>
    <w:next w:val="Normal"/>
    <w:link w:val="Ttulo3Car"/>
    <w:qFormat w:val="1"/>
    <w:rsid w:val="00361728"/>
    <w:pPr>
      <w:keepNext w:val="1"/>
      <w:spacing w:after="60" w:before="240"/>
      <w:outlineLvl w:val="2"/>
    </w:pPr>
    <w:rPr>
      <w:rFonts w:ascii="Arial" w:cs="Arial" w:hAnsi="Arial"/>
      <w:b w:val="1"/>
      <w:bCs w:val="1"/>
      <w:sz w:val="26"/>
      <w:szCs w:val="26"/>
    </w:rPr>
  </w:style>
  <w:style w:type="paragraph" w:styleId="Ttulo7">
    <w:name w:val="heading 7"/>
    <w:basedOn w:val="Normal"/>
    <w:next w:val="Normal"/>
    <w:link w:val="Ttulo7Car"/>
    <w:unhideWhenUsed w:val="1"/>
    <w:qFormat w:val="1"/>
    <w:rsid w:val="00361728"/>
    <w:pPr>
      <w:spacing w:after="60" w:before="240"/>
      <w:outlineLvl w:val="6"/>
    </w:pPr>
    <w:rPr>
      <w:rFonts w:ascii="Calibri" w:hAnsi="Calibri"/>
      <w:sz w:val="24"/>
      <w:szCs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3Car" w:customStyle="1">
    <w:name w:val="Título 3 Car"/>
    <w:basedOn w:val="Fuentedeprrafopredeter"/>
    <w:link w:val="Ttulo3"/>
    <w:rsid w:val="00361728"/>
    <w:rPr>
      <w:rFonts w:ascii="Arial" w:cs="Arial" w:eastAsia="Times New Roman" w:hAnsi="Arial"/>
      <w:b w:val="1"/>
      <w:bCs w:val="1"/>
      <w:sz w:val="26"/>
      <w:szCs w:val="26"/>
      <w:lang w:eastAsia="es-ES" w:val="es-ES"/>
    </w:rPr>
  </w:style>
  <w:style w:type="character" w:styleId="Ttulo7Car" w:customStyle="1">
    <w:name w:val="Título 7 Car"/>
    <w:basedOn w:val="Fuentedeprrafopredeter"/>
    <w:link w:val="Ttulo7"/>
    <w:rsid w:val="00361728"/>
    <w:rPr>
      <w:rFonts w:ascii="Calibri" w:cs="Times New Roman" w:eastAsia="Times New Roman" w:hAnsi="Calibri"/>
      <w:sz w:val="24"/>
      <w:szCs w:val="24"/>
      <w:lang w:eastAsia="es-ES" w:val="es-ES"/>
    </w:rPr>
  </w:style>
  <w:style w:type="paragraph" w:styleId="Encabezado">
    <w:name w:val="header"/>
    <w:basedOn w:val="Normal"/>
    <w:link w:val="EncabezadoCar"/>
    <w:rsid w:val="00361728"/>
    <w:pPr>
      <w:tabs>
        <w:tab w:val="center" w:pos="4252"/>
        <w:tab w:val="right" w:pos="8504"/>
      </w:tabs>
    </w:pPr>
  </w:style>
  <w:style w:type="character" w:styleId="EncabezadoCar" w:customStyle="1">
    <w:name w:val="Encabezado Car"/>
    <w:basedOn w:val="Fuentedeprrafopredeter"/>
    <w:link w:val="Encabezado"/>
    <w:rsid w:val="00361728"/>
    <w:rPr>
      <w:rFonts w:ascii="Times New Roman" w:cs="Times New Roman" w:eastAsia="Times New Roman" w:hAnsi="Times New Roman"/>
      <w:sz w:val="20"/>
      <w:szCs w:val="20"/>
      <w:lang w:eastAsia="es-ES" w:val="es-ES"/>
    </w:rPr>
  </w:style>
  <w:style w:type="paragraph" w:styleId="a" w:customStyle="1">
    <w:basedOn w:val="Normal"/>
    <w:next w:val="Puesto"/>
    <w:link w:val="TtuloCar"/>
    <w:qFormat w:val="1"/>
    <w:rsid w:val="00361728"/>
    <w:pPr>
      <w:jc w:val="center"/>
    </w:pPr>
    <w:rPr>
      <w:rFonts w:asciiTheme="minorHAnsi" w:cstheme="minorBidi" w:eastAsiaTheme="minorHAnsi" w:hAnsiTheme="minorHAnsi"/>
      <w:b w:val="1"/>
      <w:bCs w:val="1"/>
      <w:sz w:val="24"/>
      <w:szCs w:val="24"/>
    </w:rPr>
  </w:style>
  <w:style w:type="paragraph" w:styleId="Textoindependiente">
    <w:name w:val="Body Text"/>
    <w:basedOn w:val="Normal"/>
    <w:link w:val="TextoindependienteCar"/>
    <w:rsid w:val="00361728"/>
    <w:pPr>
      <w:spacing w:after="120"/>
    </w:pPr>
  </w:style>
  <w:style w:type="character" w:styleId="TextoindependienteCar" w:customStyle="1">
    <w:name w:val="Texto independiente Car"/>
    <w:basedOn w:val="Fuentedeprrafopredeter"/>
    <w:link w:val="Textoindependiente"/>
    <w:rsid w:val="00361728"/>
    <w:rPr>
      <w:rFonts w:ascii="Times New Roman" w:cs="Times New Roman" w:eastAsia="Times New Roman" w:hAnsi="Times New Roman"/>
      <w:sz w:val="20"/>
      <w:szCs w:val="20"/>
      <w:lang w:eastAsia="es-ES" w:val="es-ES"/>
    </w:rPr>
  </w:style>
  <w:style w:type="paragraph" w:styleId="Textosinformato">
    <w:name w:val="Plain Text"/>
    <w:basedOn w:val="Normal"/>
    <w:link w:val="TextosinformatoCar"/>
    <w:rsid w:val="00361728"/>
    <w:rPr>
      <w:rFonts w:ascii="Courier New" w:hAnsi="Courier New"/>
    </w:rPr>
  </w:style>
  <w:style w:type="character" w:styleId="TextosinformatoCar" w:customStyle="1">
    <w:name w:val="Texto sin formato Car"/>
    <w:basedOn w:val="Fuentedeprrafopredeter"/>
    <w:link w:val="Textosinformato"/>
    <w:rsid w:val="00361728"/>
    <w:rPr>
      <w:rFonts w:ascii="Courier New" w:cs="Times New Roman" w:eastAsia="Times New Roman" w:hAnsi="Courier New"/>
      <w:sz w:val="20"/>
      <w:szCs w:val="20"/>
      <w:lang w:eastAsia="es-ES" w:val="es-ES"/>
    </w:rPr>
  </w:style>
  <w:style w:type="paragraph" w:styleId="Textopredeterminado" w:customStyle="1">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styleId="PiedepginaCar" w:customStyle="1">
    <w:name w:val="Pie de página Car"/>
    <w:basedOn w:val="Fuentedeprrafopredeter"/>
    <w:link w:val="Piedepgina"/>
    <w:uiPriority w:val="99"/>
    <w:rsid w:val="00361728"/>
    <w:rPr>
      <w:rFonts w:ascii="Times New Roman" w:cs="Times New Roman" w:eastAsia="Times New Roman" w:hAnsi="Times New Roman"/>
      <w:sz w:val="20"/>
      <w:szCs w:val="20"/>
      <w:lang w:eastAsia="es-ES" w:val="es-ES"/>
    </w:rPr>
  </w:style>
  <w:style w:type="paragraph" w:styleId="Sinespaciado">
    <w:name w:val="No Spacing"/>
    <w:link w:val="SinespaciadoCar"/>
    <w:uiPriority w:val="1"/>
    <w:qFormat w:val="1"/>
    <w:rsid w:val="00361728"/>
    <w:pPr>
      <w:spacing w:after="0" w:line="240" w:lineRule="auto"/>
    </w:pPr>
    <w:rPr>
      <w:rFonts w:ascii="Calibri" w:cs="Times New Roman" w:eastAsia="Calibri" w:hAnsi="Calibri"/>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styleId="TextocomentarioCar" w:customStyle="1">
    <w:name w:val="Texto comentario Car"/>
    <w:basedOn w:val="Fuentedeprrafopredeter"/>
    <w:link w:val="Textocomentario"/>
    <w:rsid w:val="00361728"/>
    <w:rPr>
      <w:rFonts w:ascii="Times New Roman" w:cs="Times New Roman" w:eastAsia="Times New Roman" w:hAnsi="Times New Roman"/>
      <w:sz w:val="20"/>
      <w:szCs w:val="20"/>
      <w:lang w:eastAsia="es-ES" w:val="es-ES"/>
    </w:rPr>
  </w:style>
  <w:style w:type="character" w:styleId="TtuloCar" w:customStyle="1">
    <w:name w:val="Título Car"/>
    <w:link w:val="a"/>
    <w:rsid w:val="00361728"/>
    <w:rPr>
      <w:b w:val="1"/>
      <w:bCs w:val="1"/>
      <w:sz w:val="24"/>
      <w:szCs w:val="24"/>
      <w:lang w:eastAsia="es-ES" w:val="es-ES"/>
    </w:rPr>
  </w:style>
  <w:style w:type="paragraph" w:styleId="Prrafodelista">
    <w:name w:val="List Paragraph"/>
    <w:aliases w:val="Párrafo de lista SUBCAPITULO,Párrafo de lista1,TIT 2 IND,Capítulo,lp1,Bullet 1,Use Case List Paragraph,Bullet List,FooterText,numbered,Paragraphe de liste1,List Paragraph,Colorful List - Accent 11,Titulo 1"/>
    <w:basedOn w:val="Normal"/>
    <w:link w:val="PrrafodelistaCar"/>
    <w:uiPriority w:val="99"/>
    <w:qFormat w:val="1"/>
    <w:rsid w:val="00361728"/>
    <w:pPr>
      <w:ind w:left="708"/>
    </w:pPr>
  </w:style>
  <w:style w:type="character" w:styleId="SinespaciadoCar" w:customStyle="1">
    <w:name w:val="Sin espaciado Car"/>
    <w:link w:val="Sinespaciado"/>
    <w:uiPriority w:val="1"/>
    <w:rsid w:val="00361728"/>
    <w:rPr>
      <w:rFonts w:ascii="Calibri" w:cs="Times New Roman" w:eastAsia="Calibri" w:hAnsi="Calibri"/>
    </w:rPr>
  </w:style>
  <w:style w:type="paragraph" w:styleId="Puesto">
    <w:name w:val="Title"/>
    <w:basedOn w:val="Normal"/>
    <w:next w:val="Normal"/>
    <w:link w:val="PuestoCar"/>
    <w:uiPriority w:val="10"/>
    <w:qFormat w:val="1"/>
    <w:rsid w:val="00361728"/>
    <w:pPr>
      <w:contextualSpacing w:val="1"/>
    </w:pPr>
    <w:rPr>
      <w:rFonts w:asciiTheme="majorHAnsi" w:cstheme="majorBidi" w:eastAsiaTheme="majorEastAsia" w:hAnsiTheme="majorHAnsi"/>
      <w:spacing w:val="-10"/>
      <w:kern w:val="28"/>
      <w:sz w:val="56"/>
      <w:szCs w:val="56"/>
    </w:rPr>
  </w:style>
  <w:style w:type="character" w:styleId="PuestoCar" w:customStyle="1">
    <w:name w:val="Puesto Car"/>
    <w:basedOn w:val="Fuentedeprrafopredeter"/>
    <w:link w:val="Puesto"/>
    <w:uiPriority w:val="10"/>
    <w:rsid w:val="00361728"/>
    <w:rPr>
      <w:rFonts w:asciiTheme="majorHAnsi" w:cstheme="majorBidi" w:eastAsiaTheme="majorEastAsia" w:hAnsiTheme="majorHAnsi"/>
      <w:spacing w:val="-10"/>
      <w:kern w:val="28"/>
      <w:sz w:val="56"/>
      <w:szCs w:val="56"/>
      <w:lang w:eastAsia="es-ES" w:val="es-ES"/>
    </w:rPr>
  </w:style>
  <w:style w:type="paragraph" w:styleId="Textodeglobo">
    <w:name w:val="Balloon Text"/>
    <w:basedOn w:val="Normal"/>
    <w:link w:val="TextodegloboCar"/>
    <w:uiPriority w:val="99"/>
    <w:semiHidden w:val="1"/>
    <w:unhideWhenUsed w:val="1"/>
    <w:rsid w:val="00361728"/>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361728"/>
    <w:rPr>
      <w:rFonts w:ascii="Segoe UI" w:cs="Segoe UI" w:eastAsia="Times New Roman" w:hAnsi="Segoe UI"/>
      <w:sz w:val="18"/>
      <w:szCs w:val="18"/>
      <w:lang w:eastAsia="es-ES" w:val="es-ES"/>
    </w:rPr>
  </w:style>
  <w:style w:type="paragraph" w:styleId="Asuntodelcomentario">
    <w:name w:val="annotation subject"/>
    <w:basedOn w:val="Textocomentario"/>
    <w:next w:val="Textocomentario"/>
    <w:link w:val="AsuntodelcomentarioCar"/>
    <w:uiPriority w:val="99"/>
    <w:semiHidden w:val="1"/>
    <w:unhideWhenUsed w:val="1"/>
    <w:rsid w:val="00361728"/>
    <w:rPr>
      <w:b w:val="1"/>
      <w:bCs w:val="1"/>
    </w:rPr>
  </w:style>
  <w:style w:type="character" w:styleId="AsuntodelcomentarioCar" w:customStyle="1">
    <w:name w:val="Asunto del comentario Car"/>
    <w:basedOn w:val="TextocomentarioCar"/>
    <w:link w:val="Asuntodelcomentario"/>
    <w:uiPriority w:val="99"/>
    <w:semiHidden w:val="1"/>
    <w:rsid w:val="00361728"/>
    <w:rPr>
      <w:rFonts w:ascii="Times New Roman" w:cs="Times New Roman" w:eastAsia="Times New Roman" w:hAnsi="Times New Roman"/>
      <w:b w:val="1"/>
      <w:bCs w:val="1"/>
      <w:sz w:val="20"/>
      <w:szCs w:val="20"/>
      <w:lang w:eastAsia="es-ES" w:val="es-ES"/>
    </w:rPr>
  </w:style>
  <w:style w:type="paragraph" w:styleId="ecxmsonormal" w:customStyle="1">
    <w:name w:val="ecxmsonormal"/>
    <w:basedOn w:val="Normal"/>
    <w:rsid w:val="00C708ED"/>
    <w:pPr>
      <w:spacing w:after="100" w:afterAutospacing="1" w:before="100" w:beforeAutospacing="1"/>
    </w:pPr>
    <w:rPr>
      <w:sz w:val="24"/>
      <w:szCs w:val="24"/>
    </w:rPr>
  </w:style>
  <w:style w:type="character" w:styleId="PrrafodelistaCar" w:customStyle="1">
    <w:name w:val="Párrafo de lista Car"/>
    <w:aliases w:val="Párrafo de lista SUBCAPITULO Car,Párrafo de lista1 Car,TIT 2 IND Car,Capítulo Car,lp1 Car,Bullet 1 Car,Use Case List Paragraph Car,Bullet List Car,FooterText Car,numbered Car,Paragraphe de liste1 Car,List Paragraph Car,Titulo 1 Car"/>
    <w:link w:val="Prrafodelista"/>
    <w:uiPriority w:val="99"/>
    <w:locked w:val="1"/>
    <w:rsid w:val="004A7E87"/>
    <w:rPr>
      <w:rFonts w:ascii="Times New Roman" w:cs="Times New Roman" w:eastAsia="Times New Roman" w:hAnsi="Times New Roman"/>
      <w:sz w:val="20"/>
      <w:szCs w:val="20"/>
      <w:lang w:eastAsia="es-ES" w:val="es-ES"/>
    </w:rPr>
  </w:style>
  <w:style w:type="table" w:styleId="Tablaconcuadrcula">
    <w:name w:val="Table Grid"/>
    <w:basedOn w:val="Tablanormal"/>
    <w:uiPriority w:val="59"/>
    <w:rsid w:val="001A5E4E"/>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angradetextonormal">
    <w:name w:val="Body Text Indent"/>
    <w:basedOn w:val="Normal"/>
    <w:link w:val="SangradetextonormalCar"/>
    <w:uiPriority w:val="99"/>
    <w:semiHidden w:val="1"/>
    <w:unhideWhenUsed w:val="1"/>
    <w:rsid w:val="009616D2"/>
    <w:pPr>
      <w:spacing w:after="120"/>
      <w:ind w:left="283"/>
    </w:pPr>
  </w:style>
  <w:style w:type="character" w:styleId="SangradetextonormalCar" w:customStyle="1">
    <w:name w:val="Sangría de texto normal Car"/>
    <w:basedOn w:val="Fuentedeprrafopredeter"/>
    <w:link w:val="Sangradetextonormal"/>
    <w:uiPriority w:val="99"/>
    <w:semiHidden w:val="1"/>
    <w:rsid w:val="009616D2"/>
    <w:rPr>
      <w:rFonts w:ascii="Times New Roman" w:cs="Times New Roman" w:eastAsia="Times New Roman" w:hAnsi="Times New Roman"/>
      <w:sz w:val="20"/>
      <w:szCs w:val="20"/>
      <w:lang w:eastAsia="es-ES" w:val="es-ES"/>
    </w:rPr>
  </w:style>
  <w:style w:type="paragraph" w:styleId="Textoindependienteprimerasangra2">
    <w:name w:val="Body Text First Indent 2"/>
    <w:basedOn w:val="Sangradetextonormal"/>
    <w:link w:val="Textoindependienteprimerasangra2Car"/>
    <w:uiPriority w:val="99"/>
    <w:unhideWhenUsed w:val="1"/>
    <w:rsid w:val="009616D2"/>
    <w:pPr>
      <w:spacing w:after="0"/>
      <w:ind w:left="360" w:firstLine="360"/>
    </w:pPr>
  </w:style>
  <w:style w:type="character" w:styleId="Textoindependienteprimerasangra2Car" w:customStyle="1">
    <w:name w:val="Texto independiente primera sangría 2 Car"/>
    <w:basedOn w:val="SangradetextonormalCar"/>
    <w:link w:val="Textoindependienteprimerasangra2"/>
    <w:uiPriority w:val="99"/>
    <w:rsid w:val="009616D2"/>
    <w:rPr>
      <w:rFonts w:ascii="Times New Roman" w:cs="Times New Roman" w:eastAsia="Times New Roman" w:hAnsi="Times New Roman"/>
      <w:sz w:val="20"/>
      <w:szCs w:val="20"/>
      <w:lang w:eastAsia="es-ES" w:val="es-ES"/>
    </w:rPr>
  </w:style>
  <w:style w:type="paragraph" w:styleId="NormalWeb">
    <w:name w:val="Normal (Web)"/>
    <w:basedOn w:val="Normal"/>
    <w:uiPriority w:val="99"/>
    <w:unhideWhenUsed w:val="1"/>
    <w:rsid w:val="00581F71"/>
    <w:pPr>
      <w:spacing w:after="100" w:afterAutospacing="1" w:before="100" w:beforeAutospacing="1"/>
    </w:pPr>
    <w:rPr>
      <w:sz w:val="24"/>
      <w:szCs w:val="24"/>
      <w:lang w:eastAsia="es-ES_tradnl" w:val="es-EC"/>
    </w:rPr>
  </w:style>
  <w:style w:type="character" w:styleId="apple-tab-span" w:customStyle="1">
    <w:name w:val="apple-tab-span"/>
    <w:basedOn w:val="Fuentedeprrafopredeter"/>
    <w:rsid w:val="008C4974"/>
  </w:style>
  <w:style w:type="character" w:styleId="markedcontent" w:customStyle="1">
    <w:name w:val="markedcontent"/>
    <w:basedOn w:val="Fuentedeprrafopredeter"/>
    <w:rsid w:val="005E63A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0PNoCY/aEk3E9uh5cS/P0GsGaQ==">AMUW2mXZSACg2O7V3FvuQuXiAfkvykgyY2LAc3MLlYNBe3N+BU3WKQIEqOLOxPgdslUz1mCNweeAdD7Ek/LevxGY4PoNkf9CQhrCJsX19yxpTp/cT9oRZE9iXkYH4ES1V5dDLce18GFq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2022-06-28T21:19:00Z</dcterms:created>
  <dc:creator>Nadia Giovanna Herrera Camacho</dc:creator>
</cp:coreProperties>
</file>