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CEB3" w14:textId="77777777" w:rsidR="00FD0DDD" w:rsidRPr="00FD0DDD" w:rsidRDefault="00FD0DDD" w:rsidP="00FD0DDD">
      <w:pPr>
        <w:contextualSpacing/>
        <w:jc w:val="right"/>
        <w:rPr>
          <w:rFonts w:asciiTheme="minorHAnsi" w:hAnsiTheme="minorHAnsi" w:cstheme="minorHAnsi"/>
          <w:lang w:eastAsia="es-ES"/>
        </w:rPr>
      </w:pPr>
      <w:r w:rsidRPr="00FD0DDD">
        <w:rPr>
          <w:rFonts w:asciiTheme="minorHAnsi" w:hAnsiTheme="minorHAnsi" w:cstheme="minorHAnsi"/>
          <w:lang w:eastAsia="es-ES"/>
        </w:rPr>
        <w:t xml:space="preserve">CONVENIO No. - </w:t>
      </w:r>
      <w:r w:rsidRPr="00FD0DDD">
        <w:rPr>
          <w:rFonts w:asciiTheme="minorHAnsi" w:hAnsiTheme="minorHAnsi" w:cstheme="minorHAnsi"/>
          <w:color w:val="FF0000"/>
          <w:lang w:eastAsia="es-ES"/>
        </w:rPr>
        <w:t>AZEA-2022-xxxx</w:t>
      </w:r>
    </w:p>
    <w:p w14:paraId="41A29813" w14:textId="77777777" w:rsidR="00FD0DDD" w:rsidRPr="00FD0DDD" w:rsidRDefault="00FD0DDD" w:rsidP="00FD0DDD">
      <w:pPr>
        <w:contextualSpacing/>
        <w:jc w:val="right"/>
        <w:rPr>
          <w:rFonts w:asciiTheme="minorHAnsi" w:hAnsiTheme="minorHAnsi" w:cstheme="minorHAnsi"/>
          <w:lang w:eastAsia="es-ES"/>
        </w:rPr>
      </w:pPr>
    </w:p>
    <w:p w14:paraId="62AFD24A" w14:textId="72BB0959" w:rsidR="00FB3D4A" w:rsidRDefault="00FB3D4A" w:rsidP="00FD0DDD">
      <w:pPr>
        <w:jc w:val="both"/>
        <w:rPr>
          <w:rFonts w:asciiTheme="minorHAnsi" w:hAnsiTheme="minorHAnsi" w:cstheme="minorHAnsi"/>
          <w:b/>
          <w:bCs/>
          <w:lang w:eastAsia="es-ES"/>
        </w:rPr>
      </w:pPr>
      <w:r w:rsidRPr="00FB3D4A">
        <w:rPr>
          <w:rFonts w:asciiTheme="minorHAnsi" w:hAnsiTheme="minorHAnsi" w:cstheme="minorHAnsi"/>
          <w:b/>
          <w:bCs/>
          <w:lang w:eastAsia="es-ES"/>
        </w:rPr>
        <w:t>CONVENIO DE ADMINISTRACIÓN Y USO DE INSTALACIONES Y ESCENARIOS DEPORTIVOS DE PROPIEDAD MUNICIPAL ENTRE LA ADMINISTRACIÓN ZONAL ELOY ALFARO DEL MUNICIPIO DEL DISTRITO METROPOLITANO DE QUITO Y LA LIGA DEPORTIVA BARRIAL “</w:t>
      </w:r>
      <w:r w:rsidR="00934C38">
        <w:rPr>
          <w:rFonts w:asciiTheme="minorHAnsi" w:hAnsiTheme="minorHAnsi" w:cstheme="minorHAnsi"/>
          <w:b/>
          <w:bCs/>
          <w:lang w:eastAsia="es-ES"/>
        </w:rPr>
        <w:t>TURUBAMBA</w:t>
      </w:r>
      <w:r w:rsidRPr="00FB3D4A">
        <w:rPr>
          <w:rFonts w:asciiTheme="minorHAnsi" w:hAnsiTheme="minorHAnsi" w:cstheme="minorHAnsi"/>
          <w:b/>
          <w:bCs/>
          <w:lang w:eastAsia="es-ES"/>
        </w:rPr>
        <w:t>”</w:t>
      </w:r>
    </w:p>
    <w:p w14:paraId="3DF99A67" w14:textId="515C72E0"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
          <w:bCs/>
          <w:lang w:val="es-ES_tradnl" w:eastAsia="es-ES"/>
        </w:rPr>
        <w:t>CLÁUSULA PRIMERA.- COMPARECIENTES:</w:t>
      </w:r>
    </w:p>
    <w:p w14:paraId="56E1F4BE" w14:textId="5CBBF84B" w:rsidR="00FB3D4A" w:rsidRPr="00FB3D4A" w:rsidRDefault="00635810" w:rsidP="00FB3D4A">
      <w:pPr>
        <w:jc w:val="both"/>
        <w:rPr>
          <w:rFonts w:ascii="Helvetica" w:hAnsi="Helvetica" w:cs="Helvetica"/>
          <w:b/>
          <w:bCs/>
          <w:lang w:eastAsia="es-ES"/>
        </w:rPr>
      </w:pPr>
      <w:r w:rsidRPr="00635810">
        <w:rPr>
          <w:rFonts w:asciiTheme="minorHAnsi" w:hAnsiTheme="minorHAnsi" w:cstheme="minorHAnsi"/>
          <w:bCs/>
          <w:lang w:eastAsia="es-ES"/>
        </w:rPr>
        <w:t>Comparecen a la celebración del presente Convenio para la Administración y Uso de Instalaciones y Escenarios Deportivos de Propiedad Municipal (en adelante “</w:t>
      </w:r>
      <w:r w:rsidRPr="00F07319">
        <w:rPr>
          <w:rFonts w:asciiTheme="minorHAnsi" w:hAnsiTheme="minorHAnsi" w:cstheme="minorHAnsi"/>
          <w:b/>
          <w:lang w:eastAsia="es-ES"/>
        </w:rPr>
        <w:t>EL CONVENIO</w:t>
      </w:r>
      <w:r w:rsidRPr="00635810">
        <w:rPr>
          <w:rFonts w:asciiTheme="minorHAnsi" w:hAnsiTheme="minorHAnsi" w:cstheme="minorHAnsi"/>
          <w:bCs/>
          <w:lang w:eastAsia="es-ES"/>
        </w:rPr>
        <w:t xml:space="preserve">”), por una parte, el </w:t>
      </w:r>
      <w:r w:rsidRPr="00F07319">
        <w:rPr>
          <w:rFonts w:asciiTheme="minorHAnsi" w:hAnsiTheme="minorHAnsi" w:cstheme="minorHAnsi"/>
          <w:b/>
          <w:lang w:eastAsia="es-ES"/>
        </w:rPr>
        <w:t>GOBIERNO AUTÓNOMO DESCENTRALIZADO DEL DISTRITO METROPOLITANO DE QUITO</w:t>
      </w:r>
      <w:r w:rsidRPr="00635810">
        <w:rPr>
          <w:rFonts w:asciiTheme="minorHAnsi" w:hAnsiTheme="minorHAnsi" w:cstheme="minorHAnsi"/>
          <w:bCs/>
          <w:lang w:eastAsia="es-ES"/>
        </w:rPr>
        <w:t>,</w:t>
      </w:r>
      <w:r w:rsidR="00F07319">
        <w:rPr>
          <w:rFonts w:asciiTheme="minorHAnsi" w:hAnsiTheme="minorHAnsi" w:cstheme="minorHAnsi"/>
          <w:bCs/>
          <w:lang w:eastAsia="es-ES"/>
        </w:rPr>
        <w:t xml:space="preserve"> debidamente representado por </w:t>
      </w:r>
      <w:r w:rsidR="00FD0DDD" w:rsidRPr="00FB3D4A">
        <w:rPr>
          <w:rFonts w:asciiTheme="minorHAnsi" w:hAnsiTheme="minorHAnsi" w:cstheme="minorHAnsi"/>
          <w:bCs/>
          <w:lang w:eastAsia="es-ES"/>
        </w:rPr>
        <w:t xml:space="preserve">la </w:t>
      </w:r>
      <w:r w:rsidR="00FD0DDD" w:rsidRPr="00FB3D4A">
        <w:rPr>
          <w:rFonts w:asciiTheme="minorHAnsi" w:hAnsiTheme="minorHAnsi" w:cstheme="minorHAnsi"/>
          <w:b/>
          <w:bCs/>
          <w:lang w:eastAsia="es-ES"/>
        </w:rPr>
        <w:t>ADMINISTRACIÓN ZONAL ELOY ALFARO</w:t>
      </w:r>
      <w:r w:rsidR="00FD0DDD" w:rsidRPr="00FB3D4A">
        <w:rPr>
          <w:rFonts w:asciiTheme="minorHAnsi" w:hAnsiTheme="minorHAnsi" w:cstheme="minorHAnsi"/>
          <w:bCs/>
          <w:lang w:val="es-MX" w:eastAsia="es-ES"/>
        </w:rPr>
        <w:t xml:space="preserve">, legalmente representado por la </w:t>
      </w:r>
      <w:r w:rsidR="00FD0DDD" w:rsidRPr="00FB3D4A">
        <w:rPr>
          <w:rFonts w:asciiTheme="minorHAnsi" w:hAnsiTheme="minorHAnsi" w:cstheme="minorHAnsi"/>
          <w:b/>
          <w:bCs/>
          <w:lang w:val="es-MX" w:eastAsia="es-ES"/>
        </w:rPr>
        <w:t>Abg. Nataly Patricia Avilés Pastás,</w:t>
      </w:r>
      <w:r w:rsidR="00FD0DDD" w:rsidRPr="00FB3D4A">
        <w:rPr>
          <w:rFonts w:asciiTheme="minorHAnsi" w:hAnsiTheme="minorHAnsi" w:cstheme="minorHAnsi"/>
          <w:b/>
          <w:bCs/>
          <w:lang w:eastAsia="es-ES"/>
        </w:rPr>
        <w:t xml:space="preserve"> en calidad de Administradora Zonal, </w:t>
      </w:r>
      <w:r w:rsidR="00FD0DDD" w:rsidRPr="00FB3D4A">
        <w:rPr>
          <w:rFonts w:asciiTheme="minorHAnsi" w:hAnsiTheme="minorHAnsi" w:cstheme="minorHAnsi"/>
          <w:bCs/>
          <w:lang w:eastAsia="es-ES"/>
        </w:rPr>
        <w:t xml:space="preserve">por delegación conferida por el señor Alcalde constante por la Resolución </w:t>
      </w:r>
      <w:r w:rsidR="00FD0DDD" w:rsidRPr="00FB3D4A">
        <w:rPr>
          <w:rFonts w:asciiTheme="minorHAnsi" w:hAnsiTheme="minorHAnsi" w:cstheme="minorHAnsi"/>
          <w:bCs/>
          <w:iCs/>
          <w:lang w:eastAsia="es-ES"/>
        </w:rPr>
        <w:t xml:space="preserve">No. A 089, de 8 de diciembre del 2020 y </w:t>
      </w:r>
      <w:r w:rsidR="00FD0DDD" w:rsidRPr="00FB3D4A">
        <w:rPr>
          <w:rFonts w:asciiTheme="minorHAnsi" w:hAnsiTheme="minorHAnsi" w:cstheme="minorHAnsi"/>
          <w:bCs/>
          <w:lang w:eastAsia="es-ES"/>
        </w:rPr>
        <w:t xml:space="preserve">Acción de Personal N° </w:t>
      </w:r>
      <w:r w:rsidR="00FD0DDD" w:rsidRPr="00FB3D4A">
        <w:rPr>
          <w:rFonts w:asciiTheme="minorHAnsi" w:hAnsiTheme="minorHAnsi" w:cstheme="minorHAnsi"/>
          <w:b/>
          <w:bCs/>
          <w:lang w:eastAsia="es-ES"/>
        </w:rPr>
        <w:t>0000016263, de 12 de septiembre de 2022</w:t>
      </w:r>
      <w:r w:rsidR="00FD0DDD" w:rsidRPr="00FB3D4A">
        <w:rPr>
          <w:rFonts w:asciiTheme="minorHAnsi" w:hAnsiTheme="minorHAnsi" w:cstheme="minorHAnsi"/>
          <w:bCs/>
          <w:lang w:eastAsia="es-ES"/>
        </w:rPr>
        <w:t>,</w:t>
      </w:r>
      <w:r w:rsidR="00FD0DDD" w:rsidRPr="00FB3D4A">
        <w:rPr>
          <w:rFonts w:asciiTheme="minorHAnsi" w:hAnsiTheme="minorHAnsi" w:cstheme="minorHAnsi"/>
          <w:b/>
          <w:bCs/>
          <w:lang w:eastAsia="es-ES"/>
        </w:rPr>
        <w:t xml:space="preserve"> </w:t>
      </w:r>
      <w:r w:rsidR="00FD0DDD" w:rsidRPr="00FB3D4A">
        <w:rPr>
          <w:rFonts w:asciiTheme="minorHAnsi" w:hAnsiTheme="minorHAnsi" w:cstheme="minorHAnsi"/>
          <w:bCs/>
          <w:lang w:eastAsia="es-ES"/>
        </w:rPr>
        <w:t>quien para efectos de este instrumento se le denominará la</w:t>
      </w:r>
      <w:r w:rsidR="00FD0DDD" w:rsidRPr="00FB3D4A">
        <w:rPr>
          <w:rFonts w:asciiTheme="minorHAnsi" w:hAnsiTheme="minorHAnsi" w:cstheme="minorHAnsi"/>
          <w:b/>
          <w:bCs/>
          <w:lang w:eastAsia="es-ES"/>
        </w:rPr>
        <w:t xml:space="preserve"> "</w:t>
      </w:r>
      <w:r w:rsidR="00933FB2">
        <w:rPr>
          <w:rFonts w:asciiTheme="minorHAnsi" w:hAnsiTheme="minorHAnsi" w:cstheme="minorHAnsi"/>
          <w:b/>
          <w:bCs/>
          <w:lang w:eastAsia="es-ES"/>
        </w:rPr>
        <w:t>MUNICIPIO</w:t>
      </w:r>
      <w:r w:rsidR="00FD0DDD" w:rsidRPr="00FB3D4A">
        <w:rPr>
          <w:rFonts w:asciiTheme="minorHAnsi" w:hAnsiTheme="minorHAnsi" w:cstheme="minorHAnsi"/>
          <w:b/>
          <w:bCs/>
          <w:lang w:eastAsia="es-ES"/>
        </w:rPr>
        <w:t>";</w:t>
      </w:r>
      <w:r w:rsidR="00F07319">
        <w:rPr>
          <w:rFonts w:asciiTheme="minorHAnsi" w:hAnsiTheme="minorHAnsi" w:cstheme="minorHAnsi"/>
          <w:b/>
          <w:bCs/>
          <w:lang w:eastAsia="es-ES"/>
        </w:rPr>
        <w:t xml:space="preserve"> </w:t>
      </w:r>
      <w:r w:rsidR="00F07319" w:rsidRPr="00F07319">
        <w:rPr>
          <w:rFonts w:asciiTheme="minorHAnsi" w:hAnsiTheme="minorHAnsi" w:cstheme="minorHAnsi"/>
          <w:lang w:eastAsia="es-ES"/>
        </w:rPr>
        <w:t>y, por otra parte,</w:t>
      </w:r>
      <w:r w:rsidR="00F07319" w:rsidRPr="00F07319">
        <w:rPr>
          <w:rFonts w:asciiTheme="minorHAnsi" w:hAnsiTheme="minorHAnsi" w:cstheme="minorHAnsi"/>
          <w:b/>
          <w:bCs/>
          <w:lang w:eastAsia="es-ES"/>
        </w:rPr>
        <w:t xml:space="preserve"> </w:t>
      </w:r>
      <w:r w:rsidR="007E5A46" w:rsidRPr="007E5A46">
        <w:rPr>
          <w:rFonts w:asciiTheme="minorHAnsi" w:hAnsiTheme="minorHAnsi" w:cstheme="minorHAnsi"/>
          <w:lang w:eastAsia="es-ES"/>
        </w:rPr>
        <w:t>la</w:t>
      </w:r>
      <w:r w:rsidR="00FD0DDD" w:rsidRPr="007E5A46">
        <w:rPr>
          <w:rFonts w:asciiTheme="minorHAnsi" w:hAnsiTheme="minorHAnsi" w:cstheme="minorHAnsi"/>
          <w:lang w:eastAsia="es-ES"/>
        </w:rPr>
        <w:t xml:space="preserve"> </w:t>
      </w:r>
      <w:r w:rsidR="007E5A46" w:rsidRPr="007E5A46">
        <w:rPr>
          <w:rFonts w:asciiTheme="minorHAnsi" w:hAnsiTheme="minorHAnsi" w:cstheme="minorHAnsi"/>
          <w:b/>
          <w:bCs/>
          <w:lang w:eastAsia="es-ES"/>
        </w:rPr>
        <w:t xml:space="preserve">Liga Deportiva Barrial “Turubamba”, </w:t>
      </w:r>
      <w:r w:rsidR="007E5A46" w:rsidRPr="007E5A46">
        <w:rPr>
          <w:rFonts w:asciiTheme="minorHAnsi" w:hAnsiTheme="minorHAnsi" w:cstheme="minorHAnsi"/>
          <w:lang w:eastAsia="es-ES"/>
        </w:rPr>
        <w:t xml:space="preserve">legalmente representada por el señor Miguel Humberto Salazar Cajas, portador de la cédula de ciudadanía No. 1710850924, en calidad de Presidente y Representante Legal, a quien en lo posterior se le denominará </w:t>
      </w:r>
      <w:r w:rsidR="007E5A46" w:rsidRPr="007E5A46">
        <w:rPr>
          <w:rFonts w:asciiTheme="minorHAnsi" w:hAnsiTheme="minorHAnsi" w:cstheme="minorHAnsi"/>
          <w:b/>
          <w:bCs/>
          <w:lang w:eastAsia="es-ES"/>
        </w:rPr>
        <w:t>"BENEFICIARIO".</w:t>
      </w:r>
    </w:p>
    <w:p w14:paraId="7F070BD0" w14:textId="77777777" w:rsidR="00FD0DDD" w:rsidRPr="00FD0DDD" w:rsidRDefault="00FD0DDD" w:rsidP="00FD0DDD">
      <w:pPr>
        <w:jc w:val="both"/>
        <w:rPr>
          <w:rFonts w:asciiTheme="minorHAnsi" w:hAnsiTheme="minorHAnsi" w:cstheme="minorHAnsi"/>
          <w:bCs/>
          <w:lang w:eastAsia="es-ES"/>
        </w:rPr>
      </w:pPr>
      <w:r w:rsidRPr="00FD0DDD">
        <w:rPr>
          <w:rFonts w:asciiTheme="minorHAnsi" w:hAnsiTheme="minorHAnsi" w:cstheme="minorHAnsi"/>
          <w:bCs/>
          <w:lang w:eastAsia="es-ES"/>
        </w:rPr>
        <w:t>Las partes en forma libre y voluntaria acuerdan celebrar el presente Convenio contenido en las siguientes cláusulas.</w:t>
      </w:r>
    </w:p>
    <w:p w14:paraId="4C5D38B3"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CLAÚSULA SEGUNDA. -  ANTECEDENTES:</w:t>
      </w:r>
    </w:p>
    <w:p w14:paraId="2F551AE6" w14:textId="787D7324" w:rsidR="00E40CCF" w:rsidRPr="001E4E43" w:rsidRDefault="001E4E43" w:rsidP="001E4E43">
      <w:pPr>
        <w:spacing w:line="276" w:lineRule="auto"/>
        <w:jc w:val="both"/>
        <w:rPr>
          <w:rFonts w:cstheme="minorHAnsi"/>
          <w:b/>
        </w:rPr>
      </w:pPr>
      <w:r w:rsidRPr="001E4E43">
        <w:rPr>
          <w:rFonts w:cstheme="minorHAnsi"/>
          <w:b/>
        </w:rPr>
        <w:t>1.-</w:t>
      </w:r>
      <w:r>
        <w:rPr>
          <w:rFonts w:cstheme="minorHAnsi"/>
        </w:rPr>
        <w:t xml:space="preserve"> </w:t>
      </w:r>
      <w:r w:rsidR="007E5A46" w:rsidRPr="007E5A46">
        <w:rPr>
          <w:rFonts w:cstheme="minorHAnsi"/>
        </w:rPr>
        <w:t>Mediante comunicación s/n ingresada en la Administración Zonal Eloy Alfaro, la Liga Deportiva Barrial “Turubamba”, solicitó el Convenio de Administración y Uso</w:t>
      </w:r>
      <w:r w:rsidR="007E5A46">
        <w:rPr>
          <w:rFonts w:cstheme="minorHAnsi"/>
        </w:rPr>
        <w:t xml:space="preserve"> de instalaciones y escenarios deportivos</w:t>
      </w:r>
      <w:r w:rsidR="007E5A46" w:rsidRPr="007E5A46">
        <w:rPr>
          <w:rFonts w:cstheme="minorHAnsi"/>
        </w:rPr>
        <w:t>, del inmueble que se encuentra en el predio municipal No. 327356, Clave Catastral 3160628010</w:t>
      </w:r>
      <w:r w:rsidR="00FD0DDD" w:rsidRPr="001E4E43">
        <w:rPr>
          <w:rFonts w:cstheme="minorHAnsi"/>
        </w:rPr>
        <w:t xml:space="preserve">, </w:t>
      </w:r>
      <w:r w:rsidR="00E40CCF" w:rsidRPr="001E4E43">
        <w:rPr>
          <w:rFonts w:cstheme="minorHAnsi"/>
        </w:rPr>
        <w:t xml:space="preserve">adjuntando todos los requisitos previstos en la normativa vigente, los mismos que han sido verificados por la ADMINISTRACIÓN ZONAL. </w:t>
      </w:r>
    </w:p>
    <w:p w14:paraId="6EF5A44C" w14:textId="6B0F7C15" w:rsidR="005A0249" w:rsidRPr="001E4E43" w:rsidRDefault="001E4E43" w:rsidP="001E4E43">
      <w:pPr>
        <w:spacing w:line="276" w:lineRule="auto"/>
        <w:jc w:val="both"/>
        <w:rPr>
          <w:rFonts w:cstheme="minorHAnsi"/>
        </w:rPr>
      </w:pPr>
      <w:r>
        <w:rPr>
          <w:rFonts w:asciiTheme="minorHAnsi" w:hAnsiTheme="minorHAnsi" w:cstheme="minorHAnsi"/>
          <w:b/>
          <w:lang w:val="es-ES_tradnl" w:eastAsia="en-US"/>
        </w:rPr>
        <w:t xml:space="preserve">2.- </w:t>
      </w:r>
      <w:r w:rsidR="00FD0DDD" w:rsidRPr="001E4E43">
        <w:rPr>
          <w:rFonts w:cstheme="minorHAnsi"/>
        </w:rPr>
        <w:t xml:space="preserve">Mediante </w:t>
      </w:r>
      <w:r w:rsidR="007E5A46" w:rsidRPr="007E5A46">
        <w:rPr>
          <w:rFonts w:cstheme="minorHAnsi"/>
        </w:rPr>
        <w:t>Acuerdo No. 0175 de 04 de febrero de 2020, la Secretaría del Deporte</w:t>
      </w:r>
      <w:r w:rsidR="00FB3D4A" w:rsidRPr="00FB3D4A">
        <w:rPr>
          <w:rFonts w:cstheme="minorHAnsi"/>
        </w:rPr>
        <w:t xml:space="preserve"> otorgó la personería jurídica a la </w:t>
      </w:r>
      <w:r w:rsidR="007E5A46" w:rsidRPr="007E5A46">
        <w:rPr>
          <w:rFonts w:cstheme="minorHAnsi"/>
        </w:rPr>
        <w:t>Liga Deportiva Barrial “Turubamba”</w:t>
      </w:r>
      <w:r w:rsidR="00E40CCF" w:rsidRPr="001E4E43">
        <w:rPr>
          <w:rFonts w:cstheme="minorHAnsi"/>
        </w:rPr>
        <w:t>.</w:t>
      </w:r>
    </w:p>
    <w:p w14:paraId="60ACE108" w14:textId="039BD05F" w:rsidR="00FD0DDD"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3.-</w:t>
      </w:r>
      <w:r>
        <w:rPr>
          <w:rFonts w:asciiTheme="minorHAnsi" w:hAnsiTheme="minorHAnsi" w:cstheme="minorHAnsi"/>
          <w:lang w:val="es-ES_tradnl" w:eastAsia="en-US"/>
        </w:rPr>
        <w:t xml:space="preserve"> </w:t>
      </w:r>
      <w:r w:rsidR="00FD0DDD" w:rsidRPr="001E4E43">
        <w:rPr>
          <w:rFonts w:cstheme="minorHAnsi"/>
        </w:rPr>
        <w:t>Mediante</w:t>
      </w:r>
      <w:r w:rsidR="007E5A46">
        <w:rPr>
          <w:rFonts w:cstheme="minorHAnsi"/>
        </w:rPr>
        <w:t xml:space="preserve"> Oficio Nro. </w:t>
      </w:r>
      <w:r w:rsidR="007E5A46" w:rsidRPr="007E5A46">
        <w:rPr>
          <w:rFonts w:cstheme="minorHAnsi"/>
        </w:rPr>
        <w:t>SD-DAD-2020-1148 de 07 de octubre de 2020</w:t>
      </w:r>
      <w:r w:rsidR="00E40CCF" w:rsidRPr="001E4E43">
        <w:rPr>
          <w:rFonts w:cstheme="minorHAnsi"/>
        </w:rPr>
        <w:t xml:space="preserve">, suscrito, por la Secretaría del Deporte, se certifica que el registro del directorio de la </w:t>
      </w:r>
      <w:r w:rsidR="007E5A46" w:rsidRPr="007E5A46">
        <w:rPr>
          <w:rFonts w:cstheme="minorHAnsi"/>
        </w:rPr>
        <w:t>Liga Deportiva Barrial “Turubamba”</w:t>
      </w:r>
      <w:r w:rsidR="00E40CCF" w:rsidRPr="001E4E43">
        <w:rPr>
          <w:rFonts w:cstheme="minorHAnsi"/>
        </w:rPr>
        <w:t xml:space="preserve"> está vigente desde </w:t>
      </w:r>
      <w:r w:rsidR="007E5A46" w:rsidRPr="007E5A46">
        <w:rPr>
          <w:rFonts w:cstheme="minorHAnsi"/>
        </w:rPr>
        <w:t>el 13 de marzo de 2020, hasta el 13 de marzo de 2024</w:t>
      </w:r>
      <w:r w:rsidR="00FD0DDD" w:rsidRPr="001E4E43">
        <w:rPr>
          <w:rFonts w:cstheme="minorHAnsi"/>
        </w:rPr>
        <w:t>.</w:t>
      </w:r>
    </w:p>
    <w:p w14:paraId="6341DF9F" w14:textId="50536884" w:rsidR="001E4E43"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4.-</w:t>
      </w:r>
      <w:r>
        <w:rPr>
          <w:rFonts w:asciiTheme="minorHAnsi" w:hAnsiTheme="minorHAnsi" w:cstheme="minorHAnsi"/>
          <w:lang w:val="es-ES_tradnl" w:eastAsia="en-US"/>
        </w:rPr>
        <w:t xml:space="preserve"> </w:t>
      </w:r>
      <w:r w:rsidRPr="001E4E43">
        <w:rPr>
          <w:rFonts w:cstheme="minorHAnsi"/>
        </w:rPr>
        <w:t>Mediante</w:t>
      </w:r>
      <w:r w:rsidR="007E5A46">
        <w:rPr>
          <w:rFonts w:cstheme="minorHAnsi"/>
        </w:rPr>
        <w:t xml:space="preserve"> </w:t>
      </w:r>
      <w:r w:rsidR="003E0018">
        <w:rPr>
          <w:rFonts w:cstheme="minorHAnsi"/>
        </w:rPr>
        <w:t>M</w:t>
      </w:r>
      <w:r w:rsidR="007E5A46" w:rsidRPr="007E5A46">
        <w:rPr>
          <w:rFonts w:cstheme="minorHAnsi"/>
        </w:rPr>
        <w:t>emorando Nro. GADDMQ-AZEA-DGP-ADEL-2021-0078-M de 28 de octubre de 2021</w:t>
      </w:r>
      <w:r w:rsidR="007E5A46">
        <w:rPr>
          <w:rFonts w:cstheme="minorHAnsi"/>
        </w:rPr>
        <w:t>, se remite el i</w:t>
      </w:r>
      <w:r w:rsidR="007E5A46" w:rsidRPr="007E5A46">
        <w:rPr>
          <w:rFonts w:cstheme="minorHAnsi"/>
        </w:rPr>
        <w:t>nforme social favorable Nro. AZEA-DGPD-39-2021</w:t>
      </w:r>
      <w:r w:rsidR="007E5A46">
        <w:rPr>
          <w:rFonts w:cstheme="minorHAnsi"/>
        </w:rPr>
        <w:t xml:space="preserve">, suscrito </w:t>
      </w:r>
      <w:r w:rsidR="00FB3D4A" w:rsidRPr="00FB3D4A">
        <w:rPr>
          <w:rFonts w:cstheme="minorHAnsi"/>
        </w:rPr>
        <w:t xml:space="preserve">la Mgs. Andrea Katherine Alvarado Rodríguez, Directora de Gestión Participativa del Desarrollo, para la suscripción del Convenio de Administración y Uso con la Liga Deportiva Barrial </w:t>
      </w:r>
      <w:r w:rsidR="007E5A46" w:rsidRPr="007E5A46">
        <w:rPr>
          <w:rFonts w:cstheme="minorHAnsi"/>
        </w:rPr>
        <w:t>“Turubamba”</w:t>
      </w:r>
      <w:r w:rsidR="007E5A46">
        <w:rPr>
          <w:rFonts w:cstheme="minorHAnsi"/>
        </w:rPr>
        <w:t>.</w:t>
      </w:r>
    </w:p>
    <w:p w14:paraId="5F3FBEE9" w14:textId="57B6F385" w:rsidR="001E4E43" w:rsidRDefault="001E4E43" w:rsidP="001E4E43">
      <w:pPr>
        <w:spacing w:line="276" w:lineRule="auto"/>
        <w:jc w:val="both"/>
        <w:rPr>
          <w:rFonts w:cstheme="minorHAnsi"/>
        </w:rPr>
      </w:pPr>
      <w:r w:rsidRPr="001E4E43">
        <w:rPr>
          <w:rFonts w:cstheme="minorHAnsi"/>
          <w:b/>
        </w:rPr>
        <w:t>5.-</w:t>
      </w:r>
      <w:r>
        <w:rPr>
          <w:rFonts w:cstheme="minorHAnsi"/>
        </w:rPr>
        <w:t xml:space="preserve"> </w:t>
      </w:r>
      <w:r w:rsidR="007E5A46">
        <w:rPr>
          <w:rFonts w:cstheme="minorHAnsi"/>
        </w:rPr>
        <w:t xml:space="preserve">Mediante </w:t>
      </w:r>
      <w:r w:rsidR="007E5A46" w:rsidRPr="007E5A46">
        <w:rPr>
          <w:rFonts w:cstheme="minorHAnsi"/>
        </w:rPr>
        <w:t>Memorando Nro. GADDMQ-SERD-2022-01301-M de 23 de julio de 2022, del Secretario de Educación, Recreación y Deporte, remite el informe técnico Nro. DMDR-AFR-CDU-057-2022 de 20 de julio de 2022, con su criterio favorable para la suscripción del convenio.</w:t>
      </w:r>
    </w:p>
    <w:p w14:paraId="47889B74" w14:textId="51D251EB" w:rsidR="008659F3" w:rsidRDefault="001E4E43" w:rsidP="008659F3">
      <w:pPr>
        <w:spacing w:line="276" w:lineRule="auto"/>
        <w:jc w:val="both"/>
        <w:rPr>
          <w:rFonts w:cstheme="minorHAnsi"/>
        </w:rPr>
      </w:pPr>
      <w:r w:rsidRPr="001E4E43">
        <w:rPr>
          <w:rFonts w:asciiTheme="minorHAnsi" w:hAnsiTheme="minorHAnsi" w:cstheme="minorHAnsi"/>
          <w:b/>
          <w:lang w:val="es-ES_tradnl" w:eastAsia="en-US"/>
        </w:rPr>
        <w:t>6.-</w:t>
      </w:r>
      <w:r>
        <w:rPr>
          <w:rFonts w:asciiTheme="minorHAnsi" w:hAnsiTheme="minorHAnsi" w:cstheme="minorHAnsi"/>
          <w:lang w:val="es-ES_tradnl" w:eastAsia="en-US"/>
        </w:rPr>
        <w:t xml:space="preserve"> </w:t>
      </w:r>
      <w:r w:rsidR="008659F3">
        <w:rPr>
          <w:rFonts w:asciiTheme="minorHAnsi" w:hAnsiTheme="minorHAnsi" w:cstheme="minorHAnsi"/>
          <w:lang w:val="es-ES_tradnl" w:eastAsia="en-US"/>
        </w:rPr>
        <w:t xml:space="preserve">Mediante </w:t>
      </w:r>
      <w:r w:rsidR="003E0018" w:rsidRPr="003E0018">
        <w:rPr>
          <w:rFonts w:cstheme="minorHAnsi"/>
        </w:rPr>
        <w:t xml:space="preserve">Oficio Nro. GADDMQ-DMGBI-2022-3197-O de 23 de agosto de 2022, del Director Metropolitano de Gestión de Bienes Inmuebles, </w:t>
      </w:r>
      <w:r w:rsidR="003E0018">
        <w:rPr>
          <w:rFonts w:cstheme="minorHAnsi"/>
        </w:rPr>
        <w:t xml:space="preserve">se </w:t>
      </w:r>
      <w:r w:rsidR="003E0018" w:rsidRPr="003E0018">
        <w:rPr>
          <w:rFonts w:cstheme="minorHAnsi"/>
        </w:rPr>
        <w:t>remite el informe técnico Nro. DMGBI-ATI-2022-179 de 23 de agosto de 2022, con su criterio favorable para la suscripción del convenio.</w:t>
      </w:r>
    </w:p>
    <w:p w14:paraId="2415F442" w14:textId="6B5D9FA7" w:rsidR="003E0018" w:rsidRPr="001E4E43" w:rsidRDefault="003E0018" w:rsidP="003E0018">
      <w:pPr>
        <w:spacing w:line="276" w:lineRule="auto"/>
        <w:jc w:val="both"/>
        <w:rPr>
          <w:rFonts w:cstheme="minorHAnsi"/>
        </w:rPr>
      </w:pPr>
      <w:r>
        <w:rPr>
          <w:rFonts w:cstheme="minorHAnsi"/>
        </w:rPr>
        <w:lastRenderedPageBreak/>
        <w:t xml:space="preserve">En el mencionado informe técnico se señala que el Municipio del Distrito Metropolitano de Quito es titular del bien inmueble con predio No. 327356, con clave catastral 31606-28-010, por ser área verde de la Urbanización Turubamba Bajo de la Junta Nacional de la Vivienda, de acuerdo a la Ordenanza No. 2289 de 29 de septiembre de 1983, modificada con Ordenanzas Nos. 2599 de 03 de febrero de 1988 y 2653 de 10 de noviembre de 1988, debidamente inscrita en el Registro de la Propiedad el 25 de enero de 1989. </w:t>
      </w:r>
    </w:p>
    <w:p w14:paraId="33B576F6" w14:textId="4FA87D9D" w:rsidR="008659F3" w:rsidRDefault="001E4E43" w:rsidP="008659F3">
      <w:pPr>
        <w:spacing w:line="276" w:lineRule="auto"/>
        <w:jc w:val="both"/>
        <w:rPr>
          <w:rFonts w:cstheme="minorHAnsi"/>
        </w:rPr>
      </w:pPr>
      <w:r>
        <w:rPr>
          <w:rFonts w:asciiTheme="minorHAnsi" w:hAnsiTheme="minorHAnsi" w:cstheme="minorHAnsi"/>
          <w:b/>
          <w:lang w:val="es-ES_tradnl" w:eastAsia="en-US"/>
        </w:rPr>
        <w:t xml:space="preserve">7.- </w:t>
      </w:r>
      <w:r w:rsidR="003E0018" w:rsidRPr="003E0018">
        <w:rPr>
          <w:rFonts w:cstheme="minorHAnsi"/>
        </w:rPr>
        <w:t>Oficio Nro. GADDMQ-STHV-DMC-UCE-2022-2303-O de 14 de septiembre de 2022, del Jefe de la Unidad de Catastro Especial, con el que remite el informe técnico Nro. STHV-DMC-UCE-2022-2085 de 14 de septiembre de 2022, con criterio favorable</w:t>
      </w:r>
      <w:r w:rsidR="00952737">
        <w:rPr>
          <w:rFonts w:cstheme="minorHAnsi"/>
        </w:rPr>
        <w:t>.</w:t>
      </w:r>
    </w:p>
    <w:p w14:paraId="16F079C4" w14:textId="0D2D86C8" w:rsidR="008659F3" w:rsidRDefault="001E4E43" w:rsidP="008659F3">
      <w:pPr>
        <w:spacing w:line="276" w:lineRule="auto"/>
        <w:jc w:val="both"/>
        <w:rPr>
          <w:rFonts w:cstheme="minorHAnsi"/>
        </w:rPr>
      </w:pPr>
      <w:r w:rsidRPr="001E4E43">
        <w:rPr>
          <w:rFonts w:cstheme="minorHAnsi"/>
          <w:b/>
        </w:rPr>
        <w:t>8.-</w:t>
      </w:r>
      <w:r>
        <w:rPr>
          <w:rFonts w:cstheme="minorHAnsi"/>
        </w:rPr>
        <w:t xml:space="preserve"> </w:t>
      </w:r>
      <w:r w:rsidR="003E0018" w:rsidRPr="003E0018">
        <w:rPr>
          <w:rFonts w:cstheme="minorHAnsi"/>
        </w:rPr>
        <w:t>Memorando Nro. GADDMQ-AZEA-DGT-UTV-2022-0291-M de 15 de septiembre de 2022, suscrito por el Responsable de la Unidad de Territorio y Vivienda, mediante el cual remite el informe técnico No. DGT-UTV-003 de 19 de agosto de 2022, el mismo que en su parte pertinente manifiesta: “</w:t>
      </w:r>
      <w:r w:rsidR="003E0018" w:rsidRPr="003E0018">
        <w:rPr>
          <w:rFonts w:cstheme="minorHAnsi"/>
          <w:i/>
          <w:iCs/>
        </w:rPr>
        <w:t>La Unidad de Territorio y Vivienda, de la administración Zonal Eloy Alfaro de conformidad a lo previsto en el artículo 3499 del Código Municipal para el Distrito Metropolitano de Quito, emite el INFORME TÉCNICO FAVORABLE, previo a la suscripción del Convenio para la Administración y Uso del predio N° 327356 de propiedad municipal de la superficie PARCIAL de 10124.96 m2 área parcial del predio N° 327356</w:t>
      </w:r>
      <w:r w:rsidR="003E0018" w:rsidRPr="003E0018">
        <w:rPr>
          <w:rFonts w:cstheme="minorHAnsi"/>
        </w:rPr>
        <w:t>”.</w:t>
      </w:r>
    </w:p>
    <w:p w14:paraId="11B521BF" w14:textId="3A0486BA" w:rsidR="008659F3" w:rsidRDefault="001E4E43" w:rsidP="001E4E43">
      <w:pPr>
        <w:spacing w:line="276" w:lineRule="auto"/>
        <w:jc w:val="both"/>
        <w:rPr>
          <w:rFonts w:cstheme="minorHAnsi"/>
        </w:rPr>
      </w:pPr>
      <w:r w:rsidRPr="001E4E43">
        <w:rPr>
          <w:rFonts w:cstheme="minorHAnsi"/>
          <w:b/>
        </w:rPr>
        <w:t>9.-</w:t>
      </w:r>
      <w:r>
        <w:rPr>
          <w:rFonts w:cstheme="minorHAnsi"/>
        </w:rPr>
        <w:t xml:space="preserve"> </w:t>
      </w:r>
      <w:r w:rsidR="00E40CCF" w:rsidRPr="001E4E43">
        <w:rPr>
          <w:rFonts w:cstheme="minorHAnsi"/>
        </w:rPr>
        <w:t xml:space="preserve">Mediante </w:t>
      </w:r>
      <w:r w:rsidR="000B5A28" w:rsidRPr="001E4E43">
        <w:rPr>
          <w:rFonts w:cstheme="minorHAnsi"/>
        </w:rPr>
        <w:t xml:space="preserve">Informe Legal No. </w:t>
      </w:r>
      <w:r w:rsidR="008659F3">
        <w:rPr>
          <w:rFonts w:cstheme="minorHAnsi"/>
        </w:rPr>
        <w:t>3</w:t>
      </w:r>
      <w:r w:rsidR="003E0018">
        <w:rPr>
          <w:rFonts w:cstheme="minorHAnsi"/>
        </w:rPr>
        <w:t>02</w:t>
      </w:r>
      <w:r w:rsidR="000B5A28" w:rsidRPr="001E4E43">
        <w:rPr>
          <w:rFonts w:cstheme="minorHAnsi"/>
        </w:rPr>
        <w:t xml:space="preserve">-DJ-2022 de </w:t>
      </w:r>
      <w:r w:rsidR="003E0018">
        <w:rPr>
          <w:rFonts w:cstheme="minorHAnsi"/>
        </w:rPr>
        <w:t>15</w:t>
      </w:r>
      <w:r w:rsidR="000B5A28" w:rsidRPr="001E4E43">
        <w:rPr>
          <w:rFonts w:cstheme="minorHAnsi"/>
        </w:rPr>
        <w:t xml:space="preserve"> de </w:t>
      </w:r>
      <w:r w:rsidR="003E0018">
        <w:rPr>
          <w:rFonts w:cstheme="minorHAnsi"/>
        </w:rPr>
        <w:t>septiembre</w:t>
      </w:r>
      <w:r w:rsidR="000B5A28" w:rsidRPr="001E4E43">
        <w:rPr>
          <w:rFonts w:cstheme="minorHAnsi"/>
        </w:rPr>
        <w:t xml:space="preserve"> de 2022, la Dirección de Asesoría Jurídica de la Administración Zonal Eloy Alfaro, emitió informe legal favorable.</w:t>
      </w:r>
    </w:p>
    <w:p w14:paraId="592889E4" w14:textId="3A693A87"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10.-</w:t>
      </w:r>
      <w:r>
        <w:rPr>
          <w:rFonts w:asciiTheme="minorHAnsi" w:hAnsiTheme="minorHAnsi" w:cstheme="minorHAnsi"/>
          <w:lang w:val="es-ES_tradnl" w:eastAsia="en-US"/>
        </w:rPr>
        <w:t xml:space="preserve"> </w:t>
      </w:r>
      <w:r w:rsidR="00E40CCF" w:rsidRPr="001E4E43">
        <w:rPr>
          <w:rFonts w:cstheme="minorHAnsi"/>
        </w:rPr>
        <w:t>Con Oficio Nro.</w:t>
      </w:r>
      <w:r w:rsidR="000B5A28" w:rsidRPr="001E4E43">
        <w:rPr>
          <w:rFonts w:cstheme="minorHAnsi"/>
        </w:rPr>
        <w:t xml:space="preserve"> GADDMQ-AZEA-AZ-2022-</w:t>
      </w:r>
      <w:r w:rsidR="003E0018">
        <w:rPr>
          <w:rFonts w:cstheme="minorHAnsi"/>
        </w:rPr>
        <w:t>2295</w:t>
      </w:r>
      <w:r w:rsidR="000B5A28" w:rsidRPr="001E4E43">
        <w:rPr>
          <w:rFonts w:cstheme="minorHAnsi"/>
        </w:rPr>
        <w:t xml:space="preserve">-O </w:t>
      </w:r>
      <w:r w:rsidR="00E40CCF" w:rsidRPr="001E4E43">
        <w:rPr>
          <w:rFonts w:cstheme="minorHAnsi"/>
        </w:rPr>
        <w:t>de</w:t>
      </w:r>
      <w:r w:rsidR="000B5A28" w:rsidRPr="001E4E43">
        <w:rPr>
          <w:rFonts w:cstheme="minorHAnsi"/>
        </w:rPr>
        <w:t xml:space="preserve"> </w:t>
      </w:r>
      <w:r w:rsidR="003E0018">
        <w:rPr>
          <w:rFonts w:cstheme="minorHAnsi"/>
        </w:rPr>
        <w:t>16</w:t>
      </w:r>
      <w:r w:rsidR="000B5A28" w:rsidRPr="001E4E43">
        <w:rPr>
          <w:rFonts w:cstheme="minorHAnsi"/>
        </w:rPr>
        <w:t xml:space="preserve"> </w:t>
      </w:r>
      <w:r w:rsidR="00E40CCF" w:rsidRPr="001E4E43">
        <w:rPr>
          <w:rFonts w:cstheme="minorHAnsi"/>
        </w:rPr>
        <w:t xml:space="preserve">de </w:t>
      </w:r>
      <w:r w:rsidR="003E0018">
        <w:rPr>
          <w:rFonts w:cstheme="minorHAnsi"/>
        </w:rPr>
        <w:t>septiembre</w:t>
      </w:r>
      <w:r w:rsidR="000B5A28" w:rsidRPr="001E4E43">
        <w:rPr>
          <w:rFonts w:cstheme="minorHAnsi"/>
        </w:rPr>
        <w:t xml:space="preserve"> de 2022, la</w:t>
      </w:r>
      <w:r w:rsidR="00E40CCF" w:rsidRPr="001E4E43">
        <w:rPr>
          <w:rFonts w:cstheme="minorHAnsi"/>
        </w:rPr>
        <w:t xml:space="preserve"> Administrador</w:t>
      </w:r>
      <w:r w:rsidR="000B5A28" w:rsidRPr="001E4E43">
        <w:rPr>
          <w:rFonts w:cstheme="minorHAnsi"/>
        </w:rPr>
        <w:t>a</w:t>
      </w:r>
      <w:r w:rsidR="00E40CCF" w:rsidRPr="001E4E43">
        <w:rPr>
          <w:rFonts w:cstheme="minorHAnsi"/>
        </w:rPr>
        <w:t xml:space="preserve"> Zonal </w:t>
      </w:r>
      <w:r w:rsidR="000B5A28" w:rsidRPr="001E4E43">
        <w:rPr>
          <w:rFonts w:cstheme="minorHAnsi"/>
        </w:rPr>
        <w:t>Eloy Alfaro r</w:t>
      </w:r>
      <w:r w:rsidR="00E40CCF" w:rsidRPr="001E4E43">
        <w:rPr>
          <w:rFonts w:cstheme="minorHAnsi"/>
        </w:rPr>
        <w:t xml:space="preserve">emite el expediente conjuntamente con el Proyecto de Convenio de Administración y Uso, a favor de la Liga Deportiva Barrial </w:t>
      </w:r>
      <w:r w:rsidR="008659F3" w:rsidRPr="008659F3">
        <w:rPr>
          <w:rFonts w:cstheme="minorHAnsi"/>
        </w:rPr>
        <w:t>"</w:t>
      </w:r>
      <w:r w:rsidR="003E0018">
        <w:rPr>
          <w:rFonts w:cstheme="minorHAnsi"/>
        </w:rPr>
        <w:t>Turubamba</w:t>
      </w:r>
      <w:r w:rsidR="008659F3" w:rsidRPr="008659F3">
        <w:rPr>
          <w:rFonts w:cstheme="minorHAnsi"/>
        </w:rPr>
        <w:t>"</w:t>
      </w:r>
      <w:r w:rsidR="008659F3">
        <w:rPr>
          <w:rFonts w:cstheme="minorHAnsi"/>
        </w:rPr>
        <w:t xml:space="preserve"> </w:t>
      </w:r>
      <w:r w:rsidR="00E40CCF" w:rsidRPr="001E4E43">
        <w:rPr>
          <w:rFonts w:cstheme="minorHAnsi"/>
        </w:rPr>
        <w:t>a la Procuraduría Metropolitana para que emita el informe legal para conocimiento de la Comisión de Propiedad y Espacio Público.</w:t>
      </w:r>
    </w:p>
    <w:p w14:paraId="033EDF66" w14:textId="799F8905" w:rsidR="00E40CCF" w:rsidRPr="001E4E43" w:rsidRDefault="001E4E43" w:rsidP="001E4E43">
      <w:pPr>
        <w:spacing w:line="276" w:lineRule="auto"/>
        <w:jc w:val="both"/>
        <w:rPr>
          <w:rFonts w:cstheme="minorHAnsi"/>
        </w:rPr>
      </w:pPr>
      <w:r w:rsidRPr="001E4E43">
        <w:rPr>
          <w:rFonts w:cstheme="minorHAnsi"/>
          <w:b/>
        </w:rPr>
        <w:t>11.-</w:t>
      </w:r>
      <w:r>
        <w:rPr>
          <w:rFonts w:cstheme="minorHAnsi"/>
        </w:rPr>
        <w:t xml:space="preserve"> </w:t>
      </w:r>
      <w:r w:rsidR="00E40CCF" w:rsidRPr="001E4E43">
        <w:rPr>
          <w:rFonts w:cstheme="minorHAnsi"/>
        </w:rPr>
        <w:t>Mediante Oficio Nro</w:t>
      </w:r>
      <w:r w:rsidR="000B5A28" w:rsidRPr="001E4E43">
        <w:rPr>
          <w:rFonts w:cstheme="minorHAnsi"/>
        </w:rPr>
        <w:t>. GADDMQ-PM-2022-</w:t>
      </w:r>
      <w:r w:rsidR="003E0018">
        <w:rPr>
          <w:rFonts w:cstheme="minorHAnsi"/>
        </w:rPr>
        <w:t>3919</w:t>
      </w:r>
      <w:r w:rsidR="000B5A28" w:rsidRPr="001E4E43">
        <w:rPr>
          <w:rFonts w:cstheme="minorHAnsi"/>
        </w:rPr>
        <w:t xml:space="preserve">-O </w:t>
      </w:r>
      <w:r w:rsidR="00E40CCF" w:rsidRPr="001E4E43">
        <w:rPr>
          <w:rFonts w:cstheme="minorHAnsi"/>
        </w:rPr>
        <w:t xml:space="preserve">de </w:t>
      </w:r>
      <w:r w:rsidR="003E0018">
        <w:rPr>
          <w:rFonts w:cstheme="minorHAnsi"/>
        </w:rPr>
        <w:t>28</w:t>
      </w:r>
      <w:r w:rsidR="000B5A28" w:rsidRPr="001E4E43">
        <w:rPr>
          <w:rFonts w:cstheme="minorHAnsi"/>
        </w:rPr>
        <w:t xml:space="preserve"> </w:t>
      </w:r>
      <w:r w:rsidR="00E40CCF" w:rsidRPr="001E4E43">
        <w:rPr>
          <w:rFonts w:cstheme="minorHAnsi"/>
        </w:rPr>
        <w:t xml:space="preserve">de </w:t>
      </w:r>
      <w:r w:rsidR="000B5A28" w:rsidRPr="001E4E43">
        <w:rPr>
          <w:rFonts w:cstheme="minorHAnsi"/>
        </w:rPr>
        <w:t>s</w:t>
      </w:r>
      <w:r w:rsidR="003E0018">
        <w:rPr>
          <w:rFonts w:cstheme="minorHAnsi"/>
        </w:rPr>
        <w:t>eptiembre</w:t>
      </w:r>
      <w:r w:rsidR="000B5A28" w:rsidRPr="001E4E43">
        <w:rPr>
          <w:rFonts w:cstheme="minorHAnsi"/>
        </w:rPr>
        <w:t xml:space="preserve"> </w:t>
      </w:r>
      <w:r w:rsidR="00E40CCF" w:rsidRPr="001E4E43">
        <w:rPr>
          <w:rFonts w:cstheme="minorHAnsi"/>
        </w:rPr>
        <w:t xml:space="preserve">de 2022,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w:t>
      </w:r>
      <w:r w:rsidR="000B5A28" w:rsidRPr="001E4E43">
        <w:rPr>
          <w:rFonts w:cstheme="minorHAnsi"/>
        </w:rPr>
        <w:t xml:space="preserve">de la Liga Deportiva Barrial </w:t>
      </w:r>
      <w:r w:rsidR="0010562F" w:rsidRPr="008659F3">
        <w:rPr>
          <w:rFonts w:cstheme="minorHAnsi"/>
        </w:rPr>
        <w:t>"</w:t>
      </w:r>
      <w:r w:rsidR="00FE6520">
        <w:rPr>
          <w:rFonts w:cstheme="minorHAnsi"/>
        </w:rPr>
        <w:t>Turubamba</w:t>
      </w:r>
      <w:r w:rsidR="0010562F" w:rsidRPr="008659F3">
        <w:rPr>
          <w:rFonts w:cstheme="minorHAnsi"/>
        </w:rPr>
        <w:t>"</w:t>
      </w:r>
      <w:r w:rsidR="0010562F">
        <w:rPr>
          <w:rFonts w:cstheme="minorHAnsi"/>
        </w:rPr>
        <w:t>.</w:t>
      </w:r>
    </w:p>
    <w:p w14:paraId="1E0D114A" w14:textId="77777777"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12.-</w:t>
      </w:r>
      <w:r>
        <w:rPr>
          <w:rFonts w:asciiTheme="minorHAnsi" w:hAnsiTheme="minorHAnsi" w:cstheme="minorHAnsi"/>
          <w:lang w:val="es-ES_tradnl" w:eastAsia="en-US"/>
        </w:rPr>
        <w:t xml:space="preserve"> </w:t>
      </w:r>
      <w:r w:rsidR="00E40CCF" w:rsidRPr="001E4E43">
        <w:rPr>
          <w:rFonts w:cstheme="minorHAnsi"/>
        </w:rPr>
        <w:t>Mediante Resolución Nro.…. de …… de …… de 2022, la Comisión de Propiedad y Espacio Público, emite el dictamen favorable, previo a la aprobación del Concejo Metropolitano del convenio para administración y uso de las instalaciones y escenarios deportivos de propiedad municipal, a favor de la Liga Deportiva Barrial “……”</w:t>
      </w:r>
    </w:p>
    <w:p w14:paraId="765D176D" w14:textId="77777777" w:rsidR="00E40CCF" w:rsidRPr="001E4E43" w:rsidRDefault="001E4E43" w:rsidP="001E4E43">
      <w:pPr>
        <w:spacing w:line="276" w:lineRule="auto"/>
        <w:jc w:val="both"/>
        <w:rPr>
          <w:rFonts w:cstheme="minorHAnsi"/>
        </w:rPr>
      </w:pPr>
      <w:r w:rsidRPr="001E4E43">
        <w:rPr>
          <w:rFonts w:asciiTheme="minorHAnsi" w:hAnsiTheme="minorHAnsi" w:cstheme="minorHAnsi"/>
          <w:b/>
          <w:lang w:val="es-ES_tradnl" w:eastAsia="en-US"/>
        </w:rPr>
        <w:t>13.-</w:t>
      </w:r>
      <w:r>
        <w:rPr>
          <w:rFonts w:asciiTheme="minorHAnsi" w:hAnsiTheme="minorHAnsi" w:cstheme="minorHAnsi"/>
          <w:lang w:val="es-ES_tradnl" w:eastAsia="en-US"/>
        </w:rPr>
        <w:t xml:space="preserve"> </w:t>
      </w:r>
      <w:r w:rsidR="00E40CCF" w:rsidRPr="001E4E43">
        <w:rPr>
          <w:rFonts w:cstheme="minorHAnsi"/>
        </w:rPr>
        <w:t xml:space="preserve">El Concejo Metropolitano, mediante Resolución Nro.…. de …… de …… de 2022, resolvió: </w:t>
      </w:r>
      <w:r w:rsidR="000B5A28" w:rsidRPr="001E4E43">
        <w:rPr>
          <w:rFonts w:cstheme="minorHAnsi"/>
          <w:i/>
        </w:rPr>
        <w:t>“……………………”</w:t>
      </w:r>
    </w:p>
    <w:p w14:paraId="6C58B5BE"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 xml:space="preserve">CLAÚSULA TERCERA. - BASE LEGAL: </w:t>
      </w:r>
    </w:p>
    <w:p w14:paraId="224131B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CONSTITUCIÓN DE LA REPÚBLICA DEL ECUADOR</w:t>
      </w:r>
      <w:r w:rsidR="00F72B2B">
        <w:rPr>
          <w:rFonts w:asciiTheme="minorHAnsi" w:hAnsiTheme="minorHAnsi" w:cstheme="minorHAnsi"/>
          <w:b/>
        </w:rPr>
        <w:t>:</w:t>
      </w:r>
    </w:p>
    <w:p w14:paraId="3A1BE390" w14:textId="77777777"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lastRenderedPageBreak/>
        <w:t xml:space="preserve">El artículo 24 dispone que: </w:t>
      </w:r>
      <w:r w:rsidRPr="007A1BC3">
        <w:rPr>
          <w:rFonts w:cstheme="minorHAnsi"/>
          <w:i/>
          <w:sz w:val="22"/>
          <w:szCs w:val="22"/>
        </w:rPr>
        <w:t>“Las personas tienen derecho a la recreación y al esparcimiento, a la práctica del deporte y al tiempo libre”.</w:t>
      </w:r>
    </w:p>
    <w:p w14:paraId="5AF5CEBF" w14:textId="77777777" w:rsidR="00E40CCF" w:rsidRPr="007A1BC3" w:rsidRDefault="00E40CCF" w:rsidP="00E40CCF">
      <w:pPr>
        <w:pStyle w:val="Prrafodelista"/>
        <w:spacing w:before="240" w:line="276" w:lineRule="auto"/>
        <w:jc w:val="both"/>
        <w:rPr>
          <w:rFonts w:cstheme="minorHAnsi"/>
          <w:sz w:val="22"/>
          <w:szCs w:val="22"/>
        </w:rPr>
      </w:pPr>
    </w:p>
    <w:p w14:paraId="23096183" w14:textId="77777777" w:rsidR="00E40CCF" w:rsidRPr="007A1BC3" w:rsidRDefault="00E40CCF" w:rsidP="00E40CCF">
      <w:pPr>
        <w:pStyle w:val="Prrafodelista"/>
        <w:numPr>
          <w:ilvl w:val="0"/>
          <w:numId w:val="5"/>
        </w:numPr>
        <w:spacing w:before="240" w:line="276" w:lineRule="auto"/>
        <w:jc w:val="both"/>
        <w:rPr>
          <w:rFonts w:cstheme="minorHAnsi"/>
          <w:sz w:val="22"/>
          <w:szCs w:val="22"/>
        </w:rPr>
      </w:pPr>
      <w:r w:rsidRPr="007A1BC3">
        <w:rPr>
          <w:rFonts w:cstheme="minorHAnsi"/>
          <w:sz w:val="22"/>
          <w:szCs w:val="22"/>
        </w:rPr>
        <w:t xml:space="preserve">El artículo 381 determina que: </w:t>
      </w:r>
      <w:r w:rsidRPr="007A1BC3">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7A1BC3">
        <w:rPr>
          <w:rFonts w:cstheme="minorHAnsi"/>
          <w:sz w:val="22"/>
          <w:szCs w:val="22"/>
        </w:rPr>
        <w:t>”.</w:t>
      </w:r>
    </w:p>
    <w:p w14:paraId="39EE963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CÓDIGO ORGÁNICO DE ORGANIZACIÓN TERRITORIAL, AUTONOMÍA Y DESCENTRALIZACIÓN, COOTAD</w:t>
      </w:r>
      <w:r w:rsidR="00F72B2B">
        <w:rPr>
          <w:rFonts w:asciiTheme="minorHAnsi" w:hAnsiTheme="minorHAnsi" w:cstheme="minorHAnsi"/>
          <w:b/>
        </w:rPr>
        <w:t>:</w:t>
      </w:r>
    </w:p>
    <w:p w14:paraId="110480BD" w14:textId="77777777"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14:paraId="74CB8934" w14:textId="77777777" w:rsidR="00E40CCF" w:rsidRPr="007A1BC3" w:rsidRDefault="00E40CCF" w:rsidP="00E40CCF">
      <w:pPr>
        <w:pStyle w:val="Prrafodelista"/>
        <w:spacing w:before="240" w:line="276" w:lineRule="auto"/>
        <w:jc w:val="both"/>
        <w:rPr>
          <w:rFonts w:cstheme="minorHAnsi"/>
          <w:sz w:val="22"/>
          <w:szCs w:val="22"/>
        </w:rPr>
      </w:pPr>
    </w:p>
    <w:p w14:paraId="3F5B9916" w14:textId="77777777" w:rsidR="00E40CCF" w:rsidRPr="007A1BC3" w:rsidRDefault="00E40CCF" w:rsidP="00E40CCF">
      <w:pPr>
        <w:pStyle w:val="Prrafodelista"/>
        <w:numPr>
          <w:ilvl w:val="0"/>
          <w:numId w:val="7"/>
        </w:numPr>
        <w:spacing w:before="240" w:line="276" w:lineRule="auto"/>
        <w:jc w:val="both"/>
        <w:rPr>
          <w:rFonts w:cstheme="minorHAnsi"/>
          <w:sz w:val="22"/>
          <w:szCs w:val="22"/>
        </w:rPr>
      </w:pPr>
      <w:r w:rsidRPr="007A1BC3">
        <w:rPr>
          <w:rFonts w:cstheme="minorHAnsi"/>
          <w:sz w:val="22"/>
          <w:szCs w:val="22"/>
        </w:rPr>
        <w:t>El artículo 416 describe a los bienes de dominio público como aquellos cuya función es la prestación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14:paraId="380CAAF2" w14:textId="77777777" w:rsidR="00E40CCF" w:rsidRPr="007A1BC3" w:rsidRDefault="00E40CCF" w:rsidP="00E40CCF">
      <w:pPr>
        <w:pStyle w:val="Prrafodelista"/>
        <w:spacing w:before="240" w:line="276" w:lineRule="auto"/>
        <w:rPr>
          <w:rFonts w:cstheme="minorHAnsi"/>
          <w:sz w:val="22"/>
          <w:szCs w:val="22"/>
        </w:rPr>
      </w:pPr>
    </w:p>
    <w:p w14:paraId="5906EA77" w14:textId="77777777" w:rsidR="00DD4222" w:rsidRPr="00F72B2B" w:rsidRDefault="00E40CCF" w:rsidP="00DD4222">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El artículo 417 establece que son bienes de uso público aquellos cuyo uso por los particulares es directo y general, en forma gratuita. Constituyen bienes de uso público, entre otros: </w:t>
      </w:r>
      <w:r w:rsidR="00F72B2B" w:rsidRPr="00F72B2B">
        <w:rPr>
          <w:rFonts w:cstheme="minorHAnsi"/>
          <w:i/>
          <w:sz w:val="22"/>
          <w:szCs w:val="22"/>
        </w:rPr>
        <w:t>“</w:t>
      </w:r>
      <w:r w:rsidRPr="00F72B2B">
        <w:rPr>
          <w:rFonts w:cstheme="minorHAnsi"/>
          <w:i/>
          <w:sz w:val="22"/>
          <w:szCs w:val="22"/>
        </w:rPr>
        <w:t xml:space="preserve">(…) </w:t>
      </w:r>
      <w:r w:rsidR="00DD4222" w:rsidRPr="00F72B2B">
        <w:rPr>
          <w:rFonts w:cstheme="minorHAnsi"/>
          <w:i/>
          <w:sz w:val="22"/>
          <w:szCs w:val="22"/>
        </w:rPr>
        <w:t>a) Las calles, avenidas, puentes, pasajes y demás vías de comunicación y circulación;</w:t>
      </w:r>
    </w:p>
    <w:p w14:paraId="795DCE4A"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b) Las plazas, parques y demás espacios destinados a la recreación u ornato público y</w:t>
      </w:r>
    </w:p>
    <w:p w14:paraId="1EBFDEC7"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promoción turística;</w:t>
      </w:r>
    </w:p>
    <w:p w14:paraId="41D22F5E"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c) Las aceras que formen parte integrante de las calles y plazas y demás elementos y superficies accesorios de las vías de comunicación o espacios públicos a que se refieren</w:t>
      </w:r>
    </w:p>
    <w:p w14:paraId="376FF008"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los literales a) y b);</w:t>
      </w:r>
    </w:p>
    <w:p w14:paraId="5C58364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d) Las quebradas con sus taludes y franjas de protección; los esteros y los ríos con sus</w:t>
      </w:r>
    </w:p>
    <w:p w14:paraId="3F28082E"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lechos y sus zonas de remanso y protección, siempre que no sean de propiedad privada, de conformidad con la ley y las ordenanzas;</w:t>
      </w:r>
    </w:p>
    <w:p w14:paraId="7DCEAF3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e) Las superficies obtenidas por rellenos de quebradas con sus taludes;</w:t>
      </w:r>
    </w:p>
    <w:p w14:paraId="7D25B1E4"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f) Las fuentes ornamentales de agua destinadas a empleo inmediato de los particulares al ornato público;</w:t>
      </w:r>
    </w:p>
    <w:p w14:paraId="2A26660D"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g) Las casas comunales, canchas, mercados, escenarios deportivos, conchas acústicas y</w:t>
      </w:r>
    </w:p>
    <w:p w14:paraId="1E25BBB2" w14:textId="77777777" w:rsidR="00DD4222" w:rsidRPr="00F72B2B" w:rsidRDefault="00DD4222" w:rsidP="00DD4222">
      <w:pPr>
        <w:pStyle w:val="Prrafodelista"/>
        <w:spacing w:before="240" w:line="276" w:lineRule="auto"/>
        <w:jc w:val="both"/>
        <w:rPr>
          <w:rFonts w:cstheme="minorHAnsi"/>
          <w:i/>
          <w:sz w:val="22"/>
          <w:szCs w:val="22"/>
        </w:rPr>
      </w:pPr>
      <w:r w:rsidRPr="00F72B2B">
        <w:rPr>
          <w:rFonts w:cstheme="minorHAnsi"/>
          <w:i/>
          <w:sz w:val="22"/>
          <w:szCs w:val="22"/>
        </w:rPr>
        <w:t>otros de análoga función de servicio comunitario; y,</w:t>
      </w:r>
    </w:p>
    <w:p w14:paraId="289E4D45" w14:textId="77777777" w:rsidR="00E40CCF" w:rsidRPr="007A1BC3" w:rsidRDefault="00DD4222" w:rsidP="00DD4222">
      <w:pPr>
        <w:pStyle w:val="Prrafodelista"/>
        <w:spacing w:before="240" w:line="276" w:lineRule="auto"/>
        <w:jc w:val="both"/>
        <w:rPr>
          <w:rFonts w:cstheme="minorHAnsi"/>
          <w:sz w:val="22"/>
          <w:szCs w:val="22"/>
        </w:rPr>
      </w:pPr>
      <w:r w:rsidRPr="00F72B2B">
        <w:rPr>
          <w:rFonts w:cstheme="minorHAnsi"/>
          <w:i/>
          <w:sz w:val="22"/>
          <w:szCs w:val="22"/>
        </w:rPr>
        <w:lastRenderedPageBreak/>
        <w:t xml:space="preserve">h) Los demás bienes que en razón de su uso o destino cumplen una función semejante a los citados en los literales precedentes, y los demás que ponga el Estado bajo el dominio de los gobiernos autónomos descentralizados </w:t>
      </w:r>
      <w:r w:rsidR="00E40CCF" w:rsidRPr="00F72B2B">
        <w:rPr>
          <w:rFonts w:cstheme="minorHAnsi"/>
          <w:i/>
          <w:sz w:val="22"/>
          <w:szCs w:val="22"/>
        </w:rPr>
        <w:t>(…)</w:t>
      </w:r>
      <w:r w:rsidRPr="00F72B2B">
        <w:rPr>
          <w:rFonts w:cstheme="minorHAnsi"/>
          <w:i/>
          <w:sz w:val="22"/>
          <w:szCs w:val="22"/>
        </w:rPr>
        <w:t>”</w:t>
      </w:r>
      <w:r w:rsidR="00E40CCF" w:rsidRPr="007A1BC3">
        <w:rPr>
          <w:rFonts w:cstheme="minorHAnsi"/>
          <w:sz w:val="22"/>
          <w:szCs w:val="22"/>
        </w:rPr>
        <w:t>.</w:t>
      </w:r>
    </w:p>
    <w:p w14:paraId="5C070CFB" w14:textId="77777777" w:rsidR="00E40CCF" w:rsidRPr="007A1BC3" w:rsidRDefault="00E40CCF" w:rsidP="00E40CCF">
      <w:pPr>
        <w:pStyle w:val="Prrafodelista"/>
        <w:spacing w:before="240" w:line="276" w:lineRule="auto"/>
        <w:jc w:val="both"/>
        <w:rPr>
          <w:rFonts w:cstheme="minorHAnsi"/>
          <w:sz w:val="22"/>
          <w:szCs w:val="22"/>
        </w:rPr>
      </w:pPr>
    </w:p>
    <w:p w14:paraId="1589ECE0" w14:textId="77777777" w:rsidR="00E40CCF" w:rsidRPr="007A1BC3" w:rsidRDefault="00E40CCF" w:rsidP="00E40CCF">
      <w:pPr>
        <w:pStyle w:val="Prrafodelista"/>
        <w:numPr>
          <w:ilvl w:val="0"/>
          <w:numId w:val="7"/>
        </w:numPr>
        <w:spacing w:before="240" w:line="276" w:lineRule="auto"/>
        <w:jc w:val="both"/>
        <w:rPr>
          <w:rFonts w:cstheme="minorHAnsi"/>
          <w:i/>
          <w:sz w:val="22"/>
          <w:szCs w:val="22"/>
        </w:rPr>
      </w:pPr>
      <w:r w:rsidRPr="007A1BC3">
        <w:rPr>
          <w:rFonts w:cstheme="minorHAnsi"/>
          <w:sz w:val="22"/>
          <w:szCs w:val="22"/>
        </w:rPr>
        <w:t xml:space="preserve">La Disposición General Décima Tercera del COOTAD establece que: </w:t>
      </w:r>
      <w:r w:rsidRPr="007A1BC3">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14:paraId="6751123B"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LEY DEL DEPORTE, EDUCACIÓN FÍSICA Y RECREACIÓN:</w:t>
      </w:r>
    </w:p>
    <w:p w14:paraId="2C355EDD"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95 establece que: </w:t>
      </w:r>
      <w:r w:rsidRPr="007A1BC3">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14:paraId="168520AD" w14:textId="77777777" w:rsidR="00E40CCF" w:rsidRPr="007A1BC3" w:rsidRDefault="00E40CCF" w:rsidP="00E40CCF">
      <w:pPr>
        <w:pStyle w:val="Prrafodelista"/>
        <w:spacing w:before="240" w:line="276" w:lineRule="auto"/>
        <w:jc w:val="both"/>
        <w:rPr>
          <w:rFonts w:cstheme="minorHAnsi"/>
          <w:sz w:val="22"/>
          <w:szCs w:val="22"/>
        </w:rPr>
      </w:pPr>
    </w:p>
    <w:p w14:paraId="0C433EE7" w14:textId="77777777" w:rsidR="00E40CCF" w:rsidRPr="007A1BC3" w:rsidRDefault="00E40CCF" w:rsidP="00E40CCF">
      <w:pPr>
        <w:pStyle w:val="Prrafodelista"/>
        <w:numPr>
          <w:ilvl w:val="0"/>
          <w:numId w:val="8"/>
        </w:numPr>
        <w:spacing w:before="240" w:line="276" w:lineRule="auto"/>
        <w:jc w:val="both"/>
        <w:rPr>
          <w:rFonts w:cstheme="minorHAnsi"/>
          <w:i/>
          <w:sz w:val="22"/>
          <w:szCs w:val="22"/>
        </w:rPr>
      </w:pPr>
      <w:r w:rsidRPr="007A1BC3">
        <w:rPr>
          <w:rFonts w:cstheme="minorHAnsi"/>
          <w:sz w:val="22"/>
          <w:szCs w:val="22"/>
        </w:rPr>
        <w:t xml:space="preserve">El artículo 96 establece la estructura del deporte barrial y parroquial; y, dispone que: </w:t>
      </w:r>
      <w:r w:rsidRPr="007A1BC3">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0AD0E449"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La estructura de deporte Barrial y Parroquial es la siguiente:</w:t>
      </w:r>
    </w:p>
    <w:p w14:paraId="0AD2791F"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a) Club Deportivo Básico y/o Barrial y Parroquial;</w:t>
      </w:r>
    </w:p>
    <w:p w14:paraId="477D615E"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b) Ligas Deportivas Barriales y Parroquiales;</w:t>
      </w:r>
    </w:p>
    <w:p w14:paraId="300D3B73"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c) Federaciones Cantonales de Ligas Deportivas Barriales y Parroquiales;</w:t>
      </w:r>
    </w:p>
    <w:p w14:paraId="06AE7EA0"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d) Federaciones Provinciales de Ligas Deportivas Barriales y Parroquiales;</w:t>
      </w:r>
    </w:p>
    <w:p w14:paraId="6F3C7D6A"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 Federación Nacional de Ligas Deportivas Barriales y Parroquiales del Ecuador.</w:t>
      </w:r>
    </w:p>
    <w:p w14:paraId="7EA43BAC" w14:textId="77777777" w:rsidR="00E40CCF" w:rsidRPr="007A1BC3" w:rsidRDefault="00E40CCF" w:rsidP="00E40CCF">
      <w:pPr>
        <w:spacing w:before="240" w:after="0" w:line="276" w:lineRule="auto"/>
        <w:ind w:left="1416"/>
        <w:jc w:val="both"/>
        <w:rPr>
          <w:rFonts w:asciiTheme="minorHAnsi" w:hAnsiTheme="minorHAnsi" w:cstheme="minorHAnsi"/>
          <w:i/>
        </w:rPr>
      </w:pPr>
      <w:r w:rsidRPr="007A1BC3">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 de Ligas parroquiales rurales”.</w:t>
      </w:r>
    </w:p>
    <w:p w14:paraId="7D923289"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140 dispone que: </w:t>
      </w:r>
      <w:r w:rsidRPr="007A1BC3">
        <w:rPr>
          <w:rFonts w:cstheme="minorHAnsi"/>
          <w:i/>
          <w:sz w:val="22"/>
          <w:szCs w:val="22"/>
        </w:rPr>
        <w:t xml:space="preserve">“Será de propiedad pública e imprescriptible, toda la infraestructura construida con fondos públicos, debiendo mantenerse dicha propiedad a </w:t>
      </w:r>
      <w:r w:rsidRPr="007A1BC3">
        <w:rPr>
          <w:rFonts w:cstheme="minorHAnsi"/>
          <w:i/>
          <w:sz w:val="22"/>
          <w:szCs w:val="22"/>
        </w:rPr>
        <w:lastRenderedPageBreak/>
        <w:t>favor de las instituciones que las financien. Podrá entregarse a privados, la administración de la infraestructura deportiva, siempre que la misma cumpla con su función social y pública.”</w:t>
      </w:r>
    </w:p>
    <w:p w14:paraId="6CA9B81D" w14:textId="77777777" w:rsidR="00E40CCF" w:rsidRPr="007A1BC3" w:rsidRDefault="00E40CCF" w:rsidP="00E40CCF">
      <w:pPr>
        <w:pStyle w:val="Prrafodelista"/>
        <w:spacing w:before="240" w:line="276" w:lineRule="auto"/>
        <w:jc w:val="both"/>
        <w:rPr>
          <w:rFonts w:cstheme="minorHAnsi"/>
          <w:sz w:val="22"/>
          <w:szCs w:val="22"/>
        </w:rPr>
      </w:pPr>
    </w:p>
    <w:p w14:paraId="46092499"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144 establece que: </w:t>
      </w:r>
      <w:r w:rsidRPr="007A1BC3">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14:paraId="67CDE95B" w14:textId="77777777" w:rsidR="00E40CCF" w:rsidRPr="007A1BC3" w:rsidRDefault="00E40CCF" w:rsidP="00E40CCF">
      <w:pPr>
        <w:pStyle w:val="Prrafodelista"/>
        <w:spacing w:before="240" w:line="276" w:lineRule="auto"/>
        <w:rPr>
          <w:rFonts w:cstheme="minorHAnsi"/>
          <w:sz w:val="22"/>
          <w:szCs w:val="22"/>
        </w:rPr>
      </w:pPr>
    </w:p>
    <w:p w14:paraId="617E37DA" w14:textId="77777777" w:rsidR="00E40CCF" w:rsidRPr="007A1BC3" w:rsidRDefault="00E40CCF" w:rsidP="00E40CCF">
      <w:pPr>
        <w:pStyle w:val="Prrafodelista"/>
        <w:numPr>
          <w:ilvl w:val="0"/>
          <w:numId w:val="8"/>
        </w:numPr>
        <w:spacing w:before="240" w:line="276" w:lineRule="auto"/>
        <w:jc w:val="both"/>
        <w:rPr>
          <w:rFonts w:cstheme="minorHAnsi"/>
          <w:sz w:val="22"/>
          <w:szCs w:val="22"/>
        </w:rPr>
      </w:pPr>
      <w:r w:rsidRPr="007A1BC3">
        <w:rPr>
          <w:rFonts w:cstheme="minorHAnsi"/>
          <w:sz w:val="22"/>
          <w:szCs w:val="22"/>
        </w:rPr>
        <w:t xml:space="preserve">El artículo 146 manda que: </w:t>
      </w:r>
      <w:r w:rsidRPr="007A1BC3">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14:paraId="42318056" w14:textId="77777777" w:rsidR="00E40CCF" w:rsidRPr="007A1BC3" w:rsidRDefault="00E40CCF" w:rsidP="00E40CCF">
      <w:pPr>
        <w:spacing w:before="240" w:line="276" w:lineRule="auto"/>
        <w:jc w:val="both"/>
        <w:rPr>
          <w:rFonts w:asciiTheme="minorHAnsi" w:hAnsiTheme="minorHAnsi" w:cstheme="minorHAnsi"/>
          <w:b/>
          <w:bCs/>
          <w:lang w:eastAsia="es-ES"/>
        </w:rPr>
      </w:pPr>
      <w:r w:rsidRPr="007A1BC3">
        <w:rPr>
          <w:rFonts w:asciiTheme="minorHAnsi" w:hAnsiTheme="minorHAnsi" w:cstheme="minorHAnsi"/>
          <w:b/>
          <w:bCs/>
          <w:lang w:eastAsia="es-ES"/>
        </w:rPr>
        <w:t xml:space="preserve">CODIGO MUNICIPAL PARA EL </w:t>
      </w:r>
      <w:r w:rsidRPr="007A1BC3">
        <w:rPr>
          <w:rFonts w:asciiTheme="minorHAnsi" w:hAnsiTheme="minorHAnsi" w:cstheme="minorHAnsi"/>
          <w:b/>
          <w:lang w:val="es-ES_tradnl" w:eastAsia="en-US"/>
        </w:rPr>
        <w:t>DISTRITO</w:t>
      </w:r>
      <w:r w:rsidRPr="007A1BC3">
        <w:rPr>
          <w:rFonts w:asciiTheme="minorHAnsi" w:hAnsiTheme="minorHAnsi" w:cstheme="minorHAnsi"/>
          <w:b/>
          <w:bCs/>
          <w:lang w:eastAsia="es-ES"/>
        </w:rPr>
        <w:t xml:space="preserve"> METROPOLITANO DE QUITO</w:t>
      </w:r>
    </w:p>
    <w:p w14:paraId="00152A6E" w14:textId="77777777"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3531 señala que: </w:t>
      </w:r>
      <w:r w:rsidRPr="007A1BC3">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14:paraId="47096081" w14:textId="77777777" w:rsidR="00E40CCF" w:rsidRPr="00F72B2B" w:rsidRDefault="00E40CCF" w:rsidP="00F72B2B">
      <w:pPr>
        <w:pStyle w:val="Prrafodelista"/>
        <w:numPr>
          <w:ilvl w:val="0"/>
          <w:numId w:val="36"/>
        </w:numPr>
        <w:spacing w:before="240" w:line="276" w:lineRule="auto"/>
        <w:jc w:val="both"/>
        <w:rPr>
          <w:rFonts w:cstheme="minorHAnsi"/>
          <w:bCs/>
          <w:i/>
          <w:sz w:val="22"/>
          <w:szCs w:val="22"/>
          <w:lang w:eastAsia="es-ES"/>
        </w:rPr>
      </w:pPr>
      <w:r w:rsidRPr="007A1BC3">
        <w:rPr>
          <w:rFonts w:cstheme="minorHAnsi"/>
          <w:sz w:val="22"/>
          <w:szCs w:val="22"/>
        </w:rPr>
        <w:t>El</w:t>
      </w:r>
      <w:r w:rsidRPr="007A1BC3">
        <w:rPr>
          <w:rFonts w:cstheme="minorHAnsi"/>
          <w:bCs/>
          <w:sz w:val="22"/>
          <w:szCs w:val="22"/>
          <w:lang w:eastAsia="es-ES"/>
        </w:rPr>
        <w:t xml:space="preserve"> artículo 3532 determina que: </w:t>
      </w:r>
      <w:r w:rsidRPr="007A1BC3">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14:paraId="4DC80496" w14:textId="77777777" w:rsidR="00E40CCF" w:rsidRPr="007A1BC3" w:rsidRDefault="00E40CCF" w:rsidP="00E40CCF">
      <w:pPr>
        <w:pStyle w:val="Prrafodelista"/>
        <w:numPr>
          <w:ilvl w:val="0"/>
          <w:numId w:val="36"/>
        </w:numPr>
        <w:spacing w:before="240" w:line="276" w:lineRule="auto"/>
        <w:jc w:val="both"/>
        <w:rPr>
          <w:rFonts w:cstheme="minorHAnsi"/>
          <w:bCs/>
          <w:i/>
          <w:sz w:val="22"/>
          <w:szCs w:val="22"/>
          <w:lang w:val="es-ES" w:eastAsia="es-ES"/>
        </w:rPr>
      </w:pPr>
      <w:r w:rsidRPr="007A1BC3">
        <w:rPr>
          <w:rFonts w:cstheme="minorHAnsi"/>
          <w:sz w:val="22"/>
          <w:szCs w:val="22"/>
        </w:rPr>
        <w:t>El</w:t>
      </w:r>
      <w:r w:rsidRPr="007A1BC3">
        <w:rPr>
          <w:rFonts w:cstheme="minorHAnsi"/>
          <w:bCs/>
          <w:sz w:val="22"/>
          <w:szCs w:val="22"/>
          <w:lang w:val="es-ES" w:eastAsia="es-ES"/>
        </w:rPr>
        <w:t xml:space="preserve"> artículo 3535 dispone que: </w:t>
      </w:r>
      <w:r w:rsidRPr="007A1BC3">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14:paraId="0D64E029" w14:textId="77777777" w:rsidR="00E40CCF" w:rsidRPr="007A1BC3" w:rsidRDefault="00E40CCF" w:rsidP="00E40CCF">
      <w:pPr>
        <w:pStyle w:val="Prrafodelista"/>
        <w:numPr>
          <w:ilvl w:val="0"/>
          <w:numId w:val="36"/>
        </w:numPr>
        <w:spacing w:before="240" w:line="276" w:lineRule="auto"/>
        <w:jc w:val="both"/>
        <w:rPr>
          <w:rFonts w:cstheme="minorHAnsi"/>
          <w:sz w:val="22"/>
          <w:szCs w:val="22"/>
          <w:lang w:val="es-EC"/>
        </w:rPr>
      </w:pPr>
      <w:r w:rsidRPr="007A1BC3">
        <w:rPr>
          <w:rFonts w:cstheme="minorHAnsi"/>
          <w:bCs/>
          <w:sz w:val="22"/>
          <w:szCs w:val="22"/>
          <w:lang w:val="es-ES" w:eastAsia="es-ES"/>
        </w:rPr>
        <w:t>E</w:t>
      </w:r>
      <w:r w:rsidRPr="007A1BC3">
        <w:rPr>
          <w:rFonts w:cstheme="minorHAnsi"/>
          <w:sz w:val="22"/>
          <w:szCs w:val="22"/>
        </w:rPr>
        <w:t>l inciso segundo del artículo 3538 manda que: “Una vez aprobado por el Concejo Metropolitano el Convenio de Administración y Uso, la Administración Zonal correspondiente será la responsable de suscribir el Convenio con el beneficiario y de entregar el predio al mismo”. El artículo 3539 establece que: “De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14:paraId="71F84D6C" w14:textId="77777777" w:rsidR="00E40CCF" w:rsidRPr="007A1BC3" w:rsidRDefault="00E40CCF" w:rsidP="00E40CCF">
      <w:pPr>
        <w:pStyle w:val="Prrafodelista"/>
        <w:numPr>
          <w:ilvl w:val="0"/>
          <w:numId w:val="36"/>
        </w:numPr>
        <w:spacing w:before="240" w:line="276" w:lineRule="auto"/>
        <w:jc w:val="both"/>
        <w:rPr>
          <w:rFonts w:cstheme="minorHAnsi"/>
          <w:bCs/>
          <w:sz w:val="22"/>
          <w:szCs w:val="22"/>
          <w:lang w:val="es-EC" w:eastAsia="es-ES"/>
        </w:rPr>
      </w:pPr>
      <w:r w:rsidRPr="007A1BC3">
        <w:rPr>
          <w:rFonts w:cstheme="minorHAnsi"/>
          <w:sz w:val="22"/>
          <w:szCs w:val="22"/>
        </w:rPr>
        <w:lastRenderedPageBreak/>
        <w:t>El</w:t>
      </w:r>
      <w:r w:rsidRPr="007A1BC3">
        <w:rPr>
          <w:rFonts w:cstheme="minorHAnsi"/>
          <w:bCs/>
          <w:sz w:val="22"/>
          <w:szCs w:val="22"/>
          <w:lang w:eastAsia="es-ES"/>
        </w:rPr>
        <w:t xml:space="preserve"> artículo 3546 determina que: </w:t>
      </w:r>
      <w:r w:rsidRPr="007A1BC3">
        <w:rPr>
          <w:rFonts w:cstheme="minorHAnsi"/>
          <w:b/>
          <w:bCs/>
          <w:i/>
          <w:sz w:val="22"/>
          <w:szCs w:val="22"/>
          <w:lang w:eastAsia="es-ES"/>
        </w:rPr>
        <w:t>“</w:t>
      </w:r>
      <w:r w:rsidRPr="007A1BC3">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7A1BC3">
        <w:rPr>
          <w:rFonts w:cstheme="minorHAnsi"/>
          <w:bCs/>
          <w:sz w:val="22"/>
          <w:szCs w:val="22"/>
          <w:lang w:eastAsia="es-ES"/>
        </w:rPr>
        <w:t>.</w:t>
      </w:r>
    </w:p>
    <w:p w14:paraId="5DBF21D7" w14:textId="77777777" w:rsidR="00E40CCF" w:rsidRPr="007A1BC3" w:rsidRDefault="00E40CCF" w:rsidP="00E40CCF">
      <w:pPr>
        <w:spacing w:before="240" w:line="276" w:lineRule="auto"/>
        <w:jc w:val="both"/>
        <w:rPr>
          <w:rFonts w:asciiTheme="minorHAnsi" w:hAnsiTheme="minorHAnsi" w:cstheme="minorHAnsi"/>
          <w:bCs/>
          <w:lang w:eastAsia="es-ES"/>
        </w:rPr>
      </w:pPr>
      <w:r w:rsidRPr="007A1BC3">
        <w:rPr>
          <w:rFonts w:asciiTheme="minorHAnsi" w:hAnsiTheme="minorHAnsi" w:cstheme="minorHAnsi"/>
          <w:b/>
          <w:bCs/>
          <w:lang w:eastAsia="es-ES"/>
        </w:rPr>
        <w:t>REGLAMENTO GENERAL PARA LA ADMINISTRACION, UTILIZACION, MANEJO Y CONTROL DE LOS BIENES E INVENTARIOS DEL SECTOR PÚBLICO</w:t>
      </w:r>
    </w:p>
    <w:p w14:paraId="08822DD2" w14:textId="77777777" w:rsidR="00E40CCF" w:rsidRPr="007A1BC3" w:rsidRDefault="00E40CCF" w:rsidP="00E40CCF">
      <w:pPr>
        <w:pStyle w:val="Prrafodelista"/>
        <w:numPr>
          <w:ilvl w:val="0"/>
          <w:numId w:val="27"/>
        </w:numPr>
        <w:spacing w:before="240" w:line="276" w:lineRule="auto"/>
        <w:jc w:val="both"/>
        <w:rPr>
          <w:rFonts w:cstheme="minorHAnsi"/>
          <w:bCs/>
          <w:i/>
          <w:iCs/>
          <w:sz w:val="22"/>
          <w:szCs w:val="22"/>
          <w:lang w:eastAsia="es-ES"/>
        </w:rPr>
      </w:pPr>
      <w:r w:rsidRPr="007A1BC3">
        <w:rPr>
          <w:rFonts w:cstheme="minorHAnsi"/>
          <w:bCs/>
          <w:sz w:val="22"/>
          <w:szCs w:val="22"/>
          <w:lang w:eastAsia="es-ES"/>
        </w:rPr>
        <w:t>El artículo 7, indica que:  “</w:t>
      </w:r>
      <w:r w:rsidRPr="007A1BC3">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0524764F" w14:textId="77777777" w:rsidR="00E40CCF" w:rsidRPr="007A1BC3" w:rsidRDefault="00E40CCF" w:rsidP="00E40CCF">
      <w:pPr>
        <w:spacing w:before="240" w:line="276" w:lineRule="auto"/>
        <w:ind w:left="708"/>
        <w:jc w:val="both"/>
        <w:rPr>
          <w:rFonts w:asciiTheme="minorHAnsi" w:hAnsiTheme="minorHAnsi" w:cstheme="minorHAnsi"/>
          <w:bCs/>
          <w:i/>
          <w:iCs/>
          <w:lang w:eastAsia="es-ES"/>
        </w:rPr>
      </w:pPr>
      <w:r w:rsidRPr="007A1BC3">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62DB5DD5"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RESOLUCIÓN Nro. SGCTYPC-2021-002 DE 05 DE JULIO DE 2021</w:t>
      </w:r>
    </w:p>
    <w:p w14:paraId="14ABA9DF"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y/o Parroquiales del Distrito Metropolitano de Quito.</w:t>
      </w:r>
    </w:p>
    <w:p w14:paraId="18A07C4C" w14:textId="77777777" w:rsidR="00E40CCF" w:rsidRPr="007A1BC3" w:rsidRDefault="00E40CCF" w:rsidP="00E40CCF">
      <w:pPr>
        <w:spacing w:before="240" w:line="276" w:lineRule="auto"/>
        <w:jc w:val="both"/>
        <w:rPr>
          <w:rFonts w:asciiTheme="minorHAnsi" w:hAnsiTheme="minorHAnsi" w:cstheme="minorHAnsi"/>
          <w:b/>
          <w:lang w:val="es-ES"/>
        </w:rPr>
      </w:pPr>
      <w:r w:rsidRPr="007A1BC3">
        <w:rPr>
          <w:rFonts w:asciiTheme="minorHAnsi" w:hAnsiTheme="minorHAnsi" w:cstheme="minorHAnsi"/>
          <w:b/>
          <w:lang w:val="es-ES"/>
        </w:rPr>
        <w:t>RESOLUCIÓN N°A-089 DEL 8 DE DICIEMBRE DEL 2020:</w:t>
      </w:r>
    </w:p>
    <w:p w14:paraId="5FCD307F" w14:textId="77777777" w:rsidR="00E40CCF" w:rsidRPr="007A1BC3" w:rsidRDefault="00E40CCF" w:rsidP="00E40CCF">
      <w:pPr>
        <w:spacing w:before="240" w:line="276" w:lineRule="auto"/>
        <w:jc w:val="both"/>
        <w:rPr>
          <w:rFonts w:asciiTheme="minorHAnsi" w:hAnsiTheme="minorHAnsi" w:cstheme="minorHAnsi"/>
          <w:lang w:val="es-ES"/>
        </w:rPr>
      </w:pPr>
      <w:r w:rsidRPr="007A1BC3">
        <w:rPr>
          <w:rFonts w:asciiTheme="minorHAnsi" w:hAnsiTheme="minorHAnsi" w:cstheme="minorHAnsi"/>
          <w:lang w:val="es-ES"/>
        </w:rPr>
        <w:t>El Alcalde del Distrito Metropolitano de Quito a través del artículo 12 delega a los Administradores Zonales del GAD DMQ, las siguientes competencias y atribuciones:</w:t>
      </w:r>
    </w:p>
    <w:p w14:paraId="5DCA5D83" w14:textId="77777777" w:rsidR="00E40CCF" w:rsidRPr="007A1BC3" w:rsidRDefault="00E40CCF" w:rsidP="00E40CCF">
      <w:pPr>
        <w:spacing w:before="240" w:line="276" w:lineRule="auto"/>
        <w:ind w:left="345"/>
        <w:jc w:val="both"/>
        <w:rPr>
          <w:rFonts w:asciiTheme="minorHAnsi" w:hAnsiTheme="minorHAnsi" w:cstheme="minorHAnsi"/>
          <w:i/>
          <w:lang w:val="es-ES"/>
        </w:rPr>
      </w:pPr>
      <w:r w:rsidRPr="007A1BC3">
        <w:rPr>
          <w:rFonts w:asciiTheme="minorHAnsi" w:hAnsiTheme="minorHAnsi" w:cstheme="minorHAnsi"/>
          <w:i/>
          <w:lang w:val="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3772619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CUARTA. - OBJETO DEL CONVENIO:</w:t>
      </w:r>
    </w:p>
    <w:p w14:paraId="3A162F53" w14:textId="41925D6E"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 xml:space="preserve">Sobre la base de los antecedentes expuestos, al amparo de la normativa invocada, EL MUNICIPIO entrega a favor de la Liga Deportiva Barrial </w:t>
      </w:r>
      <w:r w:rsidR="0010562F" w:rsidRPr="008659F3">
        <w:rPr>
          <w:rFonts w:cstheme="minorHAnsi"/>
        </w:rPr>
        <w:t>"</w:t>
      </w:r>
      <w:r w:rsidR="00FE6520">
        <w:rPr>
          <w:rFonts w:cstheme="minorHAnsi"/>
        </w:rPr>
        <w:t>Turubamba</w:t>
      </w:r>
      <w:r w:rsidR="0010562F" w:rsidRPr="008659F3">
        <w:rPr>
          <w:rFonts w:cstheme="minorHAnsi"/>
        </w:rPr>
        <w:t>"</w:t>
      </w:r>
      <w:r w:rsidR="0010562F">
        <w:rPr>
          <w:rFonts w:asciiTheme="minorHAnsi" w:hAnsiTheme="minorHAnsi" w:cstheme="minorHAnsi"/>
        </w:rPr>
        <w:t>,</w:t>
      </w:r>
      <w:r w:rsidRPr="007A1BC3">
        <w:rPr>
          <w:rFonts w:asciiTheme="minorHAnsi" w:hAnsiTheme="minorHAnsi" w:cstheme="minorHAnsi"/>
        </w:rPr>
        <w:t xml:space="preserve"> la administración y uso de las </w:t>
      </w:r>
      <w:r w:rsidRPr="007A1BC3">
        <w:rPr>
          <w:rFonts w:asciiTheme="minorHAnsi" w:hAnsiTheme="minorHAnsi" w:cstheme="minorHAnsi"/>
        </w:rPr>
        <w:lastRenderedPageBreak/>
        <w:t>instalaciones y escenarios deport</w:t>
      </w:r>
      <w:r w:rsidR="00F72B2B">
        <w:rPr>
          <w:rFonts w:asciiTheme="minorHAnsi" w:hAnsiTheme="minorHAnsi" w:cstheme="minorHAnsi"/>
        </w:rPr>
        <w:t xml:space="preserve">ivos, constantes en </w:t>
      </w:r>
      <w:r w:rsidR="00FE6520">
        <w:rPr>
          <w:rFonts w:asciiTheme="minorHAnsi" w:hAnsiTheme="minorHAnsi" w:cstheme="minorHAnsi"/>
        </w:rPr>
        <w:t xml:space="preserve">el predio </w:t>
      </w:r>
      <w:r w:rsidR="00F72B2B" w:rsidRPr="00F72B2B">
        <w:rPr>
          <w:rFonts w:asciiTheme="minorHAnsi" w:hAnsiTheme="minorHAnsi" w:cstheme="minorHAnsi"/>
        </w:rPr>
        <w:t xml:space="preserve">No. </w:t>
      </w:r>
      <w:r w:rsidR="00FE6520">
        <w:rPr>
          <w:rFonts w:asciiTheme="minorHAnsi" w:hAnsiTheme="minorHAnsi" w:cstheme="minorHAnsi"/>
        </w:rPr>
        <w:t>327356</w:t>
      </w:r>
      <w:r w:rsidR="0010562F" w:rsidRPr="0010562F">
        <w:rPr>
          <w:rFonts w:asciiTheme="minorHAnsi" w:hAnsiTheme="minorHAnsi" w:cstheme="minorHAnsi"/>
        </w:rPr>
        <w:t xml:space="preserve">, Clave Catastral No. </w:t>
      </w:r>
      <w:r w:rsidR="00FE6520">
        <w:rPr>
          <w:rFonts w:asciiTheme="minorHAnsi" w:hAnsiTheme="minorHAnsi" w:cstheme="minorHAnsi"/>
        </w:rPr>
        <w:t>31606-28-010</w:t>
      </w:r>
      <w:r w:rsidR="0010562F">
        <w:rPr>
          <w:rFonts w:asciiTheme="minorHAnsi" w:hAnsiTheme="minorHAnsi" w:cstheme="minorHAnsi"/>
        </w:rPr>
        <w:t xml:space="preserve">, </w:t>
      </w:r>
      <w:r w:rsidR="00FE6520" w:rsidRPr="00FE6520">
        <w:rPr>
          <w:rFonts w:asciiTheme="minorHAnsi" w:hAnsiTheme="minorHAnsi" w:cstheme="minorHAnsi"/>
        </w:rPr>
        <w:t>ubicado en la calle “S27” Moromoro, Barrio Turubamba Bajo, Parroquia Solanda</w:t>
      </w:r>
      <w:r w:rsidR="0010562F" w:rsidRPr="0010562F">
        <w:rPr>
          <w:rFonts w:asciiTheme="minorHAnsi" w:hAnsiTheme="minorHAnsi" w:cstheme="minorHAnsi"/>
        </w:rPr>
        <w:t>, cantón Quito, Provincia de Pichincha</w:t>
      </w:r>
      <w:r w:rsidRPr="007A1BC3">
        <w:rPr>
          <w:rFonts w:asciiTheme="minorHAnsi" w:hAnsiTheme="minorHAnsi" w:cstheme="minorHAnsi"/>
        </w:rPr>
        <w:t xml:space="preserve">, de propiedad municipal </w:t>
      </w:r>
      <w:r w:rsidRPr="00F72B2B">
        <w:rPr>
          <w:rFonts w:asciiTheme="minorHAnsi" w:hAnsiTheme="minorHAnsi" w:cstheme="minorHAnsi"/>
        </w:rPr>
        <w:t>(</w:t>
      </w:r>
      <w:r w:rsidR="00FE6520" w:rsidRPr="00FE6520">
        <w:rPr>
          <w:rFonts w:asciiTheme="minorHAnsi" w:hAnsiTheme="minorHAnsi" w:cstheme="minorHAnsi"/>
        </w:rPr>
        <w:t>una cancha fútbol se</w:t>
      </w:r>
      <w:r w:rsidR="00FE6520">
        <w:rPr>
          <w:rFonts w:asciiTheme="minorHAnsi" w:hAnsiTheme="minorHAnsi" w:cstheme="minorHAnsi"/>
        </w:rPr>
        <w:t>ni</w:t>
      </w:r>
      <w:r w:rsidR="00FE6520" w:rsidRPr="00FE6520">
        <w:rPr>
          <w:rFonts w:asciiTheme="minorHAnsi" w:hAnsiTheme="minorHAnsi" w:cstheme="minorHAnsi"/>
        </w:rPr>
        <w:t>or, graderío, camerinos, baños y sede social</w:t>
      </w:r>
      <w:r w:rsidRPr="00F72B2B">
        <w:rPr>
          <w:rFonts w:asciiTheme="minorHAnsi" w:hAnsiTheme="minorHAnsi" w:cstheme="minorHAnsi"/>
        </w:rPr>
        <w:t>), a</w:t>
      </w:r>
      <w:r w:rsidRPr="007A1BC3">
        <w:rPr>
          <w:rFonts w:asciiTheme="minorHAnsi" w:hAnsiTheme="minorHAnsi" w:cstheme="minorHAnsi"/>
        </w:rPr>
        <w:t xml:space="preserve"> fin de que dicho inmueble cumpla con las actividades deportivas y recreativas para un sano esparcimiento, convivencia familiar, e integración social y cultural. </w:t>
      </w:r>
    </w:p>
    <w:p w14:paraId="27659734" w14:textId="77777777" w:rsidR="00FE6520" w:rsidRDefault="00FE6520" w:rsidP="0010562F">
      <w:pPr>
        <w:spacing w:before="240" w:line="276" w:lineRule="auto"/>
        <w:jc w:val="both"/>
        <w:rPr>
          <w:rFonts w:asciiTheme="minorHAnsi" w:hAnsiTheme="minorHAnsi" w:cstheme="minorHAnsi"/>
          <w:lang w:eastAsia="es-ES"/>
        </w:rPr>
      </w:pPr>
      <w:r w:rsidRPr="00FE6520">
        <w:rPr>
          <w:rFonts w:asciiTheme="minorHAnsi" w:hAnsiTheme="minorHAnsi" w:cstheme="minorHAnsi"/>
          <w:lang w:eastAsia="es-ES"/>
        </w:rPr>
        <w:t>El área parcial del predio Nro. 327356, que se entrega a través de este CONVENIO es de 10124.96 metros cuadrados, de acuerdo a los siguientes linderos:</w:t>
      </w:r>
    </w:p>
    <w:p w14:paraId="03A4B27C" w14:textId="77777777" w:rsidR="00FE6520" w:rsidRPr="00FE6520" w:rsidRDefault="00FE6520" w:rsidP="00FE6520">
      <w:pPr>
        <w:spacing w:before="240" w:line="276" w:lineRule="auto"/>
        <w:jc w:val="both"/>
        <w:rPr>
          <w:rFonts w:asciiTheme="minorHAnsi" w:hAnsiTheme="minorHAnsi" w:cstheme="minorHAnsi"/>
          <w:lang w:eastAsia="es-ES"/>
        </w:rPr>
      </w:pPr>
      <w:r w:rsidRPr="00FE6520">
        <w:rPr>
          <w:rFonts w:asciiTheme="minorHAnsi" w:hAnsiTheme="minorHAnsi" w:cstheme="minorHAnsi"/>
          <w:lang w:eastAsia="es-ES"/>
        </w:rPr>
        <w:t xml:space="preserve"> NORTE.- Con quebrada abierta en 57.43 metros; SUR.- Con propiedad municipal en 56.18 metros; ESTE.- Con quebrada abierta en 150.49 metros; y, OESTE.- Con calle Oe2F y propiedades particulares en 139.09 metros.</w:t>
      </w:r>
    </w:p>
    <w:p w14:paraId="427E60A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QUINTA. – PLAZO Y RENOVACIÓN:</w:t>
      </w:r>
    </w:p>
    <w:p w14:paraId="054DB10C" w14:textId="77777777"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sz w:val="22"/>
          <w:szCs w:val="22"/>
        </w:rPr>
        <w:t>El plazo de duración del presente CONVENIO será de 10 años, contados a partir de la fecha de suscripción del mismo.</w:t>
      </w:r>
    </w:p>
    <w:p w14:paraId="108DCFD6" w14:textId="77777777" w:rsidR="00E40CCF" w:rsidRPr="007A1BC3" w:rsidRDefault="00E40CCF" w:rsidP="00E40CCF">
      <w:pPr>
        <w:pStyle w:val="Prrafodelista"/>
        <w:numPr>
          <w:ilvl w:val="1"/>
          <w:numId w:val="29"/>
        </w:numPr>
        <w:spacing w:before="240" w:line="276" w:lineRule="auto"/>
        <w:jc w:val="both"/>
        <w:rPr>
          <w:rFonts w:cstheme="minorHAnsi"/>
          <w:sz w:val="22"/>
          <w:szCs w:val="22"/>
        </w:rPr>
      </w:pPr>
      <w:r w:rsidRPr="007A1BC3">
        <w:rPr>
          <w:rFonts w:cstheme="minorHAnsi"/>
          <w:b/>
          <w:sz w:val="22"/>
          <w:szCs w:val="22"/>
        </w:rPr>
        <w:t>RENOVACIÓN</w:t>
      </w:r>
      <w:r w:rsidRPr="007A1BC3">
        <w:rPr>
          <w:rFonts w:cstheme="minorHAnsi"/>
          <w:sz w:val="22"/>
          <w:szCs w:val="22"/>
        </w:rPr>
        <w:t>: Para la renovación del presente CONVENIO, el BENEFICIARIO deberá presentar la solicitud y demás requisitos determinados en la normativa legal aplicable. 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14:paraId="2B6AFA3E" w14:textId="77777777" w:rsidR="00E40CCF" w:rsidRPr="007A1BC3" w:rsidRDefault="00E40CCF" w:rsidP="00E40CCF">
      <w:pPr>
        <w:spacing w:before="240" w:line="276" w:lineRule="auto"/>
        <w:ind w:left="708" w:hanging="708"/>
        <w:jc w:val="both"/>
        <w:rPr>
          <w:rFonts w:asciiTheme="minorHAnsi" w:hAnsiTheme="minorHAnsi" w:cstheme="minorHAnsi"/>
          <w:b/>
        </w:rPr>
      </w:pPr>
      <w:r w:rsidRPr="007A1BC3">
        <w:rPr>
          <w:rFonts w:asciiTheme="minorHAnsi" w:hAnsiTheme="minorHAnsi" w:cstheme="minorHAnsi"/>
          <w:b/>
        </w:rPr>
        <w:t>CLÁUSULA SEXTA. - OBLIGACIÓN DE LAS PARTES:</w:t>
      </w:r>
    </w:p>
    <w:p w14:paraId="420EEA86"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Para el cabal cumplimiento del objeto de este CONVENIO, las partes se obligan a:</w:t>
      </w:r>
    </w:p>
    <w:p w14:paraId="5147F3E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LA ADMINISTRACIÓN ZONAL:</w:t>
      </w:r>
    </w:p>
    <w:p w14:paraId="50644A2B"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Realizar inspecciones una vez al año o cuando crea necesario para verificar el cumplimiento del CONVENIO; y, emitir los informes técnicos de la inspección realizada.</w:t>
      </w:r>
    </w:p>
    <w:p w14:paraId="327E3361"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bCs/>
          <w:sz w:val="22"/>
          <w:szCs w:val="22"/>
          <w:lang w:eastAsia="es-ES"/>
        </w:rPr>
        <w:t xml:space="preserve">Emitir y solicitar los informes señalados en el Código Municipal para el Distrito Metropolitano de Quito y demás normativa, en los plazos </w:t>
      </w:r>
      <w:r w:rsidRPr="007A1BC3">
        <w:rPr>
          <w:rFonts w:cstheme="minorHAnsi"/>
          <w:sz w:val="22"/>
          <w:szCs w:val="22"/>
          <w:lang w:eastAsia="es-EC"/>
        </w:rPr>
        <w:t>determinados</w:t>
      </w:r>
      <w:r w:rsidRPr="007A1BC3">
        <w:rPr>
          <w:rFonts w:cstheme="minorHAnsi"/>
          <w:sz w:val="22"/>
          <w:szCs w:val="22"/>
        </w:rPr>
        <w:t>.</w:t>
      </w:r>
    </w:p>
    <w:p w14:paraId="2E85EF53" w14:textId="77777777" w:rsidR="00E40CCF" w:rsidRPr="007A1BC3" w:rsidRDefault="00E40CCF" w:rsidP="00E40CCF">
      <w:pPr>
        <w:pStyle w:val="Prrafodelista"/>
        <w:numPr>
          <w:ilvl w:val="0"/>
          <w:numId w:val="21"/>
        </w:numPr>
        <w:spacing w:before="240" w:line="276" w:lineRule="auto"/>
        <w:ind w:left="360"/>
        <w:jc w:val="both"/>
        <w:rPr>
          <w:rFonts w:cstheme="minorHAnsi"/>
          <w:sz w:val="22"/>
          <w:szCs w:val="22"/>
        </w:rPr>
      </w:pPr>
      <w:r w:rsidRPr="007A1BC3">
        <w:rPr>
          <w:rFonts w:cstheme="minorHAnsi"/>
          <w:sz w:val="22"/>
          <w:szCs w:val="22"/>
        </w:rPr>
        <w:t>Designar al Administrador, Supervisor y Fiscalizador del CONVENIO.</w:t>
      </w:r>
    </w:p>
    <w:p w14:paraId="633B09E2"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sz w:val="22"/>
          <w:szCs w:val="22"/>
        </w:rPr>
        <w:t xml:space="preserve">Autorizar y facilitar al BENEFICIARIO la ejecución de actividades de autogestión y de </w:t>
      </w:r>
      <w:r w:rsidRPr="007A1BC3">
        <w:rPr>
          <w:rFonts w:cstheme="minorHAnsi"/>
          <w:bCs/>
          <w:sz w:val="22"/>
          <w:szCs w:val="22"/>
          <w:lang w:eastAsia="es-ES"/>
        </w:rPr>
        <w:t xml:space="preserve">emprendimientos afines a su actividad, de conformidad con lo determinado en la normativa vigente, debiendo emitir el informe de factibilidad, a fin de que, generen recursos económicos, los cuales deben ser invertidos en fomento deportivo, mantenimiento y cuidado del escenario deportivo y sus instalaciones entregadas. </w:t>
      </w:r>
    </w:p>
    <w:p w14:paraId="6AF70EEC"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3045C30"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De manera conjunta, la ADMINISTRACIÓN ZONAL con la Dirección Metropolitana de Deporte y Recreación, supervisarán y garantizarán el cumplimiento de los objetivos que se hayan establecido en este CONVENIO, y en el caso de incumplimiento por parte de EL BENEFICIARIO deberá emitir un informe a la Comisión competente en materia de Propiedad </w:t>
      </w:r>
      <w:r w:rsidRPr="007A1BC3">
        <w:rPr>
          <w:rFonts w:cstheme="minorHAnsi"/>
          <w:bCs/>
          <w:sz w:val="22"/>
          <w:szCs w:val="22"/>
          <w:lang w:eastAsia="es-ES"/>
        </w:rPr>
        <w:lastRenderedPageBreak/>
        <w:t>y Espacio Público, para que se proceda a revertir el CONVENIO en favor del Municipio de Quito, previo a la resolución del Concejo Metropolitano.</w:t>
      </w:r>
    </w:p>
    <w:p w14:paraId="79515901"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 xml:space="preserve">Previo a la realización de supervisiones, inspecciones y verificaciones del escenario deportivo y sus instalaciones objeto de este CONVENIO, referente al uso del mismo, se deberá notificar al BENEFICIARIO en forma legal y oportuna, señalando para el efecto el día, fecha y hora, que se llevará a cabo la diligencia con un plazo de 15 días de anticipación. </w:t>
      </w:r>
    </w:p>
    <w:p w14:paraId="40D064B6"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Autorizar a la beneficiaria la firma de convenios y/o acuerdos que permitan recaudar recursos, materiales o insumos requeridos para el mantenimiento de las instalaciones y escenarios deportivos de propiedad municipal a cambio de canjes o donaciones, en contraparte de servicios que las organizaciones deportivas puedan ofrecer.</w:t>
      </w:r>
    </w:p>
    <w:p w14:paraId="15B482F2" w14:textId="77777777" w:rsidR="00E40CCF" w:rsidRPr="007A1BC3" w:rsidRDefault="00E40CCF" w:rsidP="00E40CCF">
      <w:pPr>
        <w:pStyle w:val="Prrafodelista"/>
        <w:numPr>
          <w:ilvl w:val="0"/>
          <w:numId w:val="21"/>
        </w:numPr>
        <w:spacing w:before="240" w:line="276" w:lineRule="auto"/>
        <w:ind w:left="360"/>
        <w:jc w:val="both"/>
        <w:rPr>
          <w:rFonts w:cstheme="minorHAnsi"/>
          <w:bCs/>
          <w:sz w:val="22"/>
          <w:szCs w:val="22"/>
          <w:lang w:eastAsia="es-ES"/>
        </w:rPr>
      </w:pPr>
      <w:r w:rsidRPr="007A1BC3">
        <w:rPr>
          <w:rFonts w:cstheme="minorHAnsi"/>
          <w:bCs/>
          <w:sz w:val="22"/>
          <w:szCs w:val="22"/>
          <w:lang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14:paraId="491035CF" w14:textId="77777777" w:rsidR="00E40CCF" w:rsidRPr="007A1BC3" w:rsidRDefault="00E40CCF" w:rsidP="00E40CCF">
      <w:pPr>
        <w:pStyle w:val="Prrafodelista"/>
        <w:numPr>
          <w:ilvl w:val="0"/>
          <w:numId w:val="21"/>
        </w:numPr>
        <w:spacing w:before="240" w:line="276" w:lineRule="auto"/>
        <w:ind w:left="360"/>
        <w:jc w:val="both"/>
        <w:rPr>
          <w:rFonts w:cstheme="minorHAnsi"/>
          <w:b/>
          <w:bCs/>
          <w:sz w:val="22"/>
          <w:szCs w:val="22"/>
          <w:lang w:eastAsia="es-ES"/>
        </w:rPr>
      </w:pPr>
      <w:r w:rsidRPr="007A1BC3">
        <w:rPr>
          <w:rFonts w:cstheme="minorHAnsi"/>
          <w:sz w:val="22"/>
          <w:szCs w:val="22"/>
        </w:rPr>
        <w:t>La ADMINISTRACIÓN ZONAL, se compromete a cumplir con l</w:t>
      </w:r>
      <w:r w:rsidRPr="007A1BC3">
        <w:rPr>
          <w:rFonts w:cstheme="minorHAnsi"/>
          <w:bCs/>
          <w:sz w:val="22"/>
          <w:szCs w:val="22"/>
          <w:lang w:eastAsia="es-ES"/>
        </w:rPr>
        <w:t>as demás obligaciones de conformidad con las normas municipales y las que se crearen durante y posteriormente a la vigencia de este CONVENIO.</w:t>
      </w:r>
    </w:p>
    <w:p w14:paraId="0DED3360"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EL BENEFICIARIO:</w:t>
      </w:r>
    </w:p>
    <w:p w14:paraId="5FD88FF0"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el plan de mantenimiento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la organización deportiva (inscripciones, multas, aportes de filiales, donaciones, convenios, etc.).</w:t>
      </w:r>
    </w:p>
    <w:p w14:paraId="1216CE8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la propuesta de mantenimiento anual, hasta el 31 de enero de cada año, debidamente justificado, que permita mantener el escenario deportivo y sus instalaciones, en óptimas condiciones de operatividad y funcionamiento. Previo a la verificación y aprobación por parte del Administrador del CONVENIO.</w:t>
      </w:r>
    </w:p>
    <w:p w14:paraId="0FFD801D"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Cumplir con el pago puntual de los servicios básicos, que se generen en el escenario deportivo y sus instalaciones, para lo cual se deberá presentar mensualmente la constancia de los pagos realizados al Administrador del CONVENIO.</w:t>
      </w:r>
    </w:p>
    <w:p w14:paraId="0B288A1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buen uso y conservación de las instalaciones, equipamiento y mobiliario del escenario deportivo</w:t>
      </w:r>
      <w:r w:rsidRPr="007A1BC3" w:rsidDel="00506C8E">
        <w:rPr>
          <w:rFonts w:cstheme="minorHAnsi"/>
          <w:sz w:val="22"/>
          <w:szCs w:val="22"/>
        </w:rPr>
        <w:t xml:space="preserve"> </w:t>
      </w:r>
      <w:r w:rsidRPr="007A1BC3">
        <w:rPr>
          <w:rFonts w:cstheme="minorHAnsi"/>
          <w:sz w:val="22"/>
          <w:szCs w:val="22"/>
        </w:rPr>
        <w:t>y demás áreas de propiedad municipal, entregadas en este CONVENIO.</w:t>
      </w:r>
    </w:p>
    <w:p w14:paraId="2D456420"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Presentar hasta el 31 de enero de cada año al Administrador del Convenio, la planificación anual de las actividades mensuales a realizarse en el escenario deportivo y sus instalaciones de objeto de este CONVENIO, hasta que dure el mismo.</w:t>
      </w:r>
    </w:p>
    <w:p w14:paraId="5A1EF112"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Presentar hasta el 31 de marzo de cada año al Administrador del Convenio, los informes de las actividades y autogestión realizadas en el marco del presente CONVENIO, </w:t>
      </w:r>
      <w:r w:rsidRPr="007A1BC3">
        <w:rPr>
          <w:rFonts w:cstheme="minorHAnsi"/>
          <w:sz w:val="22"/>
          <w:szCs w:val="22"/>
        </w:rPr>
        <w:lastRenderedPageBreak/>
        <w:t>conjuntamente con un informe económico y los justificativos de ingresos y egresos provenientes del escenario deportivo y sus instalaciones de propiedad municipal.</w:t>
      </w:r>
      <w:r w:rsidRPr="007A1BC3" w:rsidDel="002E7627">
        <w:rPr>
          <w:rFonts w:cstheme="minorHAnsi"/>
          <w:sz w:val="22"/>
          <w:szCs w:val="22"/>
        </w:rPr>
        <w:t xml:space="preserve"> </w:t>
      </w:r>
    </w:p>
    <w:p w14:paraId="70132A62"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ingreso al Administrador del Convenio y a las instancias públicas competentes a fin de realizar las supervisiones, inspecciones y verificaciones del caso referentes al uso del predio entregado en este CONVENIO.</w:t>
      </w:r>
    </w:p>
    <w:p w14:paraId="2A4DF28E"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0B5EFC4B"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Aprobar un reglamento interno de la organización deportiva barrial,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7A1BC3">
        <w:rPr>
          <w:rFonts w:cstheme="minorHAnsi"/>
          <w:sz w:val="22"/>
          <w:szCs w:val="22"/>
          <w:shd w:val="clear" w:color="auto" w:fill="FFFFFF" w:themeFill="background1"/>
        </w:rPr>
        <w:t>instalaciones cumplirán con lo que estipula el reglamento interno y serán corresponsables del buen uso y mantenimiento</w:t>
      </w:r>
      <w:r w:rsidRPr="007A1BC3">
        <w:rPr>
          <w:rFonts w:cstheme="minorHAnsi"/>
          <w:sz w:val="22"/>
          <w:szCs w:val="22"/>
        </w:rPr>
        <w:t xml:space="preserve"> de las mismas, así como de las responsabilidades de daños y perjuicios a terceros en caso de haberlo.</w:t>
      </w:r>
    </w:p>
    <w:p w14:paraId="56018064"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laboral del personal contratado.</w:t>
      </w:r>
    </w:p>
    <w:p w14:paraId="12A7708C"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14:paraId="3C9553C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En el caso que exista negativa a la solicitud, la Liga deberá informar motivadamente a la Administración Zonal</w:t>
      </w:r>
    </w:p>
    <w:p w14:paraId="47BB8D26"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Permitir el uso del escenario deportivo y sus instalaciones entregados en este CONVENIO</w:t>
      </w:r>
      <w:r w:rsidRPr="007A1BC3" w:rsidDel="009B64DD">
        <w:rPr>
          <w:rFonts w:cstheme="minorHAnsi"/>
          <w:sz w:val="22"/>
          <w:szCs w:val="22"/>
        </w:rPr>
        <w:t xml:space="preserve"> </w:t>
      </w:r>
      <w:r w:rsidRPr="007A1BC3">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0122C9D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Exigir a toda persona u organización social, que utilice las zonas verdes, instalaciones deportivas y canchas, restituir el escenario deportivo en el mismo estado que le fue </w:t>
      </w:r>
      <w:r w:rsidRPr="007A1BC3">
        <w:rPr>
          <w:rFonts w:cstheme="minorHAnsi"/>
          <w:sz w:val="22"/>
          <w:szCs w:val="22"/>
        </w:rPr>
        <w:lastRenderedPageBreak/>
        <w:t xml:space="preserve">entregado. De ser el caso, responderá de los daños ocasionados en el desarrolles de las actividades ejecutadas. </w:t>
      </w:r>
    </w:p>
    <w:p w14:paraId="2EA516B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Manejar contablemente los ingresos y egresos generados en la administración del escenario deportivo y sus instalaciones, debiendo presentar los informes económicos respectivos mensualmente al Administrador del Conv</w:t>
      </w:r>
      <w:r w:rsidRPr="007A1BC3">
        <w:rPr>
          <w:rFonts w:cstheme="minorHAnsi"/>
          <w:sz w:val="22"/>
          <w:szCs w:val="22"/>
          <w:lang w:eastAsia="es-ES"/>
        </w:rPr>
        <w:t>enio.</w:t>
      </w:r>
    </w:p>
    <w:p w14:paraId="0E644DE3"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Asumir la responsabilidad de los daños y perjuicios a terceros, en caso de haberlos.</w:t>
      </w:r>
    </w:p>
    <w:p w14:paraId="390CA451"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obligatoriamente con las disposiciones establecidas en la Resolución N° SGCTYPC-2021-002 de la Secretaría General de Coordinación Territorial y Participación Ciudadana de 05 julio de 2021, en lo que respecta al acceso al escenario deportivo de escuelas formativas, de perfeccionamiento y organización del deporte profesional. </w:t>
      </w:r>
    </w:p>
    <w:p w14:paraId="35088504" w14:textId="77777777" w:rsidR="00E40CCF" w:rsidRPr="007A1BC3" w:rsidRDefault="00E40CCF" w:rsidP="00E40CCF">
      <w:pPr>
        <w:pStyle w:val="Prrafodelista"/>
        <w:numPr>
          <w:ilvl w:val="0"/>
          <w:numId w:val="10"/>
        </w:numPr>
        <w:spacing w:before="240" w:line="276" w:lineRule="auto"/>
        <w:ind w:left="567" w:hanging="567"/>
        <w:jc w:val="both"/>
        <w:rPr>
          <w:rFonts w:cstheme="minorHAnsi"/>
          <w:sz w:val="22"/>
          <w:szCs w:val="22"/>
        </w:rPr>
      </w:pPr>
      <w:r w:rsidRPr="007A1BC3">
        <w:rPr>
          <w:rFonts w:cstheme="min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14:paraId="22E3B47C"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Cumplir y hacer cumplir el Reglamento e Instructivo General normas expedido mediante   la Resolución No. N° SGCTYPC-2021-002 de la Secretaría General de Coordinación Territorial y Participación Ciudadana de 05 julio de 2021 </w:t>
      </w:r>
    </w:p>
    <w:p w14:paraId="148FBE35" w14:textId="77777777" w:rsidR="00E40CCF" w:rsidRPr="007A1BC3" w:rsidRDefault="00E40CCF" w:rsidP="00E40CCF">
      <w:pPr>
        <w:pStyle w:val="Prrafodelista"/>
        <w:numPr>
          <w:ilvl w:val="0"/>
          <w:numId w:val="10"/>
        </w:numPr>
        <w:spacing w:before="240" w:line="276" w:lineRule="auto"/>
        <w:ind w:left="540"/>
        <w:jc w:val="both"/>
        <w:rPr>
          <w:rFonts w:cstheme="minorHAnsi"/>
          <w:sz w:val="22"/>
          <w:szCs w:val="22"/>
        </w:rPr>
      </w:pPr>
      <w:r w:rsidRPr="007A1BC3">
        <w:rPr>
          <w:rFonts w:cstheme="minorHAnsi"/>
          <w:sz w:val="22"/>
          <w:szCs w:val="22"/>
        </w:rPr>
        <w:t xml:space="preserve">Cumplimiento obligatorio de lo establecido en el Código Municipal para el Distrito Metropolitano de Quito, Libro IV.6 de la Propiedad y Espacio Público, Capítulo III “Los Convenios para administración y uso de las instalaciones y escenarios deportivos de propiedad municipal del Distrito Metropolitano de Quito”. </w:t>
      </w:r>
    </w:p>
    <w:p w14:paraId="6980C3D4"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OBLIGACIONES CONJUNTAS:</w:t>
      </w:r>
    </w:p>
    <w:p w14:paraId="0BE58E49"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Las partes se comprometen a coordinar los procesos relacionados con el objeto del presente CONVENIO.</w:t>
      </w:r>
    </w:p>
    <w:p w14:paraId="00903A13"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Facilitar y coordinar actividades con los grupos de trabajo institucional que se requiera para la ejecución del objeto de este CONVENIO.</w:t>
      </w:r>
    </w:p>
    <w:p w14:paraId="38109D2E" w14:textId="77777777" w:rsidR="00E40CCF" w:rsidRPr="007A1BC3" w:rsidRDefault="00E40CCF" w:rsidP="00E40CCF">
      <w:pPr>
        <w:pStyle w:val="Prrafodelista"/>
        <w:numPr>
          <w:ilvl w:val="0"/>
          <w:numId w:val="12"/>
        </w:numPr>
        <w:spacing w:before="240" w:line="276" w:lineRule="auto"/>
        <w:jc w:val="both"/>
        <w:rPr>
          <w:rFonts w:cstheme="minorHAnsi"/>
          <w:sz w:val="22"/>
          <w:szCs w:val="22"/>
        </w:rPr>
      </w:pPr>
      <w:r w:rsidRPr="007A1BC3">
        <w:rPr>
          <w:rFonts w:cstheme="minorHAnsi"/>
          <w:sz w:val="22"/>
          <w:szCs w:val="22"/>
        </w:rPr>
        <w:t>Cada una de las partes cumplirá con las demás obligaciones dispuestas en la Resolución N° SGCTYPC-2021-002 y designará un responsable para coordinar, administrar y dar seguimiento a este CONVENIO. En el caso de EL MUNICIPIO es el Administrador del Convenio.</w:t>
      </w:r>
    </w:p>
    <w:p w14:paraId="706AC2FA"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SÉPTIMA. - PROHIBICIONES DEL BENEFICIARIO</w:t>
      </w:r>
    </w:p>
    <w:p w14:paraId="4AC6F13F" w14:textId="77777777" w:rsidR="00E40CCF" w:rsidRPr="007A1BC3" w:rsidRDefault="00E40CCF" w:rsidP="00E40CCF">
      <w:pPr>
        <w:spacing w:before="240" w:line="276" w:lineRule="auto"/>
        <w:jc w:val="both"/>
        <w:rPr>
          <w:rFonts w:asciiTheme="minorHAnsi" w:hAnsiTheme="minorHAnsi" w:cstheme="minorHAnsi"/>
        </w:rPr>
      </w:pPr>
      <w:r w:rsidRPr="007A1BC3">
        <w:rPr>
          <w:rFonts w:asciiTheme="minorHAnsi" w:hAnsiTheme="minorHAnsi" w:cstheme="minorHAnsi"/>
        </w:rPr>
        <w:t>El BENEFICIARIO no podrá:</w:t>
      </w:r>
    </w:p>
    <w:p w14:paraId="4D21E49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w:t>
      </w:r>
      <w:r w:rsidRPr="007A1BC3">
        <w:rPr>
          <w:rFonts w:asciiTheme="minorHAnsi" w:hAnsiTheme="minorHAnsi" w:cstheme="minorHAnsi"/>
        </w:rPr>
        <w:t xml:space="preserve">   Utilizar el inmueble municipal para fines ajenos al objeto de este CONVENIO;</w:t>
      </w:r>
    </w:p>
    <w:p w14:paraId="284C3600"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2.</w:t>
      </w:r>
      <w:r w:rsidRPr="007A1BC3">
        <w:rPr>
          <w:rFonts w:asciiTheme="minorHAnsi" w:hAnsiTheme="minorHAnsi" w:cstheme="minorHAnsi"/>
        </w:rPr>
        <w:t xml:space="preserve">   Ceder a terceros, o a cualquier persona natural y/o jurídica, en forma parcial o total los alcances y beneficios del CONVENIO.</w:t>
      </w:r>
    </w:p>
    <w:p w14:paraId="0EC0651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3.</w:t>
      </w:r>
      <w:r w:rsidRPr="007A1BC3">
        <w:rPr>
          <w:rFonts w:asciiTheme="minorHAnsi" w:hAnsiTheme="minorHAnsi" w:cstheme="minorHAnsi"/>
        </w:rPr>
        <w:t xml:space="preserve">   Hacer modificaciones a la infraestructura de propiedad municipal que afecten a la forma, contenido y ornato del escenario deportivo y sus instalaciones, a menos que tengan autorización de la ADMINISTRACIÓN ZONAL.</w:t>
      </w:r>
    </w:p>
    <w:p w14:paraId="05F3A51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4.</w:t>
      </w:r>
      <w:r w:rsidRPr="007A1BC3">
        <w:rPr>
          <w:rFonts w:asciiTheme="minorHAnsi" w:hAnsiTheme="minorHAnsi" w:cstheme="minorHAnsi"/>
        </w:rPr>
        <w:t xml:space="preserve">   Conceder permisos o autorizaciones para ventas informales dentro del escenario deportivo y sus instalaciones.</w:t>
      </w:r>
    </w:p>
    <w:p w14:paraId="6F11F704" w14:textId="77777777" w:rsid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lastRenderedPageBreak/>
        <w:t>5.</w:t>
      </w:r>
      <w:r w:rsidRPr="007A1BC3">
        <w:rPr>
          <w:rFonts w:asciiTheme="minorHAnsi" w:hAnsiTheme="minorHAnsi" w:cstheme="minorHAnsi"/>
        </w:rPr>
        <w:t xml:space="preserve"> Utilizar el escenario deportivo y sus instalaciones para colocar propaganda electoral o facilitar el espacio para central de campaña de cualquier organización política.</w:t>
      </w:r>
    </w:p>
    <w:p w14:paraId="1F3E381C" w14:textId="77777777" w:rsidR="00E40CCF" w:rsidRPr="00BD1C0D" w:rsidRDefault="00E40CCF" w:rsidP="00BD1C0D">
      <w:pPr>
        <w:spacing w:line="276" w:lineRule="auto"/>
        <w:jc w:val="both"/>
        <w:rPr>
          <w:rFonts w:asciiTheme="minorHAnsi" w:hAnsiTheme="minorHAnsi" w:cstheme="minorHAnsi"/>
        </w:rPr>
      </w:pPr>
      <w:r w:rsidRPr="007A1BC3">
        <w:rPr>
          <w:rFonts w:asciiTheme="minorHAnsi" w:hAnsiTheme="minorHAnsi" w:cstheme="minorHAnsi"/>
          <w:b/>
        </w:rPr>
        <w:t>6</w:t>
      </w:r>
      <w:r w:rsidRPr="007A1BC3">
        <w:rPr>
          <w:rFonts w:asciiTheme="minorHAnsi" w:hAnsiTheme="minorHAnsi" w:cstheme="minorHAnsi"/>
        </w:rPr>
        <w:t>. No 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r w:rsidRPr="007A1BC3">
        <w:rPr>
          <w:rFonts w:asciiTheme="minorHAnsi" w:hAnsiTheme="minorHAnsi" w:cstheme="minorHAnsi"/>
          <w:highlight w:val="cyan"/>
        </w:rPr>
        <w:t xml:space="preserve"> </w:t>
      </w:r>
    </w:p>
    <w:p w14:paraId="30FB5421"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7.</w:t>
      </w:r>
      <w:r w:rsidRPr="007A1BC3">
        <w:rPr>
          <w:rFonts w:asciiTheme="minorHAnsi" w:hAnsiTheme="minorHAnsi" w:cstheme="minorHAnsi"/>
        </w:rPr>
        <w:t xml:space="preserve"> No permitir fogatas, el ingreso y uso de pólvora y líquidos inflamables al escenario deportivo y sus instalaciones.</w:t>
      </w:r>
    </w:p>
    <w:p w14:paraId="34D7342E"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8.</w:t>
      </w:r>
      <w:r w:rsidRPr="007A1BC3">
        <w:rPr>
          <w:rFonts w:asciiTheme="minorHAnsi" w:hAnsiTheme="minorHAnsi" w:cstheme="minorHAnsi"/>
        </w:rPr>
        <w:t xml:space="preserve"> No permitir situaciones de agresión física, verbal y/o actuaciones de machismo, racismo, o actos de discriminación o violencia de cualquier tipo, por lo que el BENEFICIARIO tiene la obligación de generar un ambiente de tolerancia y respeto.</w:t>
      </w:r>
    </w:p>
    <w:p w14:paraId="3EF99969"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9.</w:t>
      </w:r>
      <w:r w:rsidRPr="007A1BC3">
        <w:rPr>
          <w:rFonts w:asciiTheme="minorHAnsi" w:hAnsiTheme="minorHAnsi" w:cstheme="minorHAnsi"/>
        </w:rPr>
        <w:t xml:space="preserve"> No permitir el porte de armas en el escenario deportivo ni en sus instalaciones. </w:t>
      </w:r>
    </w:p>
    <w:p w14:paraId="087F1CAD"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10.</w:t>
      </w:r>
      <w:r w:rsidRPr="007A1BC3">
        <w:rPr>
          <w:rFonts w:asciiTheme="minorHAnsi" w:hAnsiTheme="minorHAnsi" w:cstheme="minorHAnsi"/>
        </w:rPr>
        <w:t xml:space="preserve"> No permitir que el mobiliario existente en el escenario deportivo sea utilizado para juegos o para otro fin distinto al objeto de su uso. </w:t>
      </w:r>
    </w:p>
    <w:p w14:paraId="0F7BCFE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11.</w:t>
      </w:r>
      <w:r w:rsidRPr="007A1BC3">
        <w:rPr>
          <w:rFonts w:asciiTheme="minorHAnsi" w:hAnsiTheme="minorHAnsi" w:cstheme="minorHAnsi"/>
        </w:rPr>
        <w:t xml:space="preserve"> No permitir realizar prácticas deportivas y/o recreativas si por factores climáticos o técnicos se puedan generar lesiones en los usuarios o incidentes en el escenario. </w:t>
      </w:r>
    </w:p>
    <w:p w14:paraId="1BE4579E"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12</w:t>
      </w:r>
      <w:r w:rsidRPr="007A1BC3">
        <w:rPr>
          <w:rFonts w:asciiTheme="minorHAnsi" w:hAnsiTheme="minorHAnsi" w:cstheme="minorHAnsi"/>
        </w:rPr>
        <w:t>. No permitir, afectación o daños al escenario deportivo y sus instalaciones ni destruir los espacios que contengan árboles, arbustos, plantas.</w:t>
      </w:r>
    </w:p>
    <w:p w14:paraId="22021BCC"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13</w:t>
      </w:r>
      <w:r w:rsidRPr="007A1BC3">
        <w:rPr>
          <w:rFonts w:asciiTheme="minorHAnsi" w:hAnsiTheme="minorHAnsi" w:cstheme="minorHAnsi"/>
        </w:rPr>
        <w:t xml:space="preserve">.  No permitir dentro del escenario deportivo, el parqueo y tránsito de vehículos motorizados en áreas ajenas a las destinadas con ese fin. </w:t>
      </w:r>
    </w:p>
    <w:p w14:paraId="45F11AF4" w14:textId="77777777" w:rsidR="00E40CCF" w:rsidRPr="007A1BC3" w:rsidRDefault="00E40CCF" w:rsidP="00E40CCF">
      <w:pPr>
        <w:spacing w:after="0" w:line="276" w:lineRule="auto"/>
        <w:jc w:val="both"/>
        <w:rPr>
          <w:rFonts w:asciiTheme="minorHAnsi" w:hAnsiTheme="minorHAnsi" w:cstheme="minorHAnsi"/>
        </w:rPr>
      </w:pPr>
      <w:r w:rsidRPr="007A1BC3">
        <w:rPr>
          <w:rFonts w:asciiTheme="minorHAnsi" w:hAnsiTheme="minorHAnsi" w:cstheme="minorHAnsi"/>
          <w:b/>
        </w:rPr>
        <w:t>14.</w:t>
      </w:r>
      <w:r w:rsidRPr="007A1BC3">
        <w:rPr>
          <w:rFonts w:asciiTheme="minorHAnsi" w:hAnsiTheme="minorHAnsi" w:cstheme="minorHAnsi"/>
        </w:rPr>
        <w:t xml:space="preserve">  No incurrir en las prohibiciones establecidas en la Resolución N° SGCTYPC-2021-002 de la Secretaría General de Coordinación Territorial y ´Participación Ciudadana de 05 julio de 2021, y demás normativa emitida por esta Secretaría y normativa vigente. </w:t>
      </w:r>
    </w:p>
    <w:p w14:paraId="4DA3E52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OCTAVA. – AUTOFINANCIAMIENTO Y DE LAS TARIFAS</w:t>
      </w:r>
    </w:p>
    <w:p w14:paraId="239B9D5B"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Se faculta al BENEFICIARIO generar actividades de autogestión y de emprendimiento, afines a la actividad que desarrollan sin fines de lucro, de conformidad con la normativa legal vigente, con el fin de recaudar recursos económicos que permitan el mantenimiento y funcionamiento óptimo </w:t>
      </w:r>
      <w:r w:rsidRPr="007A1BC3">
        <w:rPr>
          <w:rFonts w:cstheme="minorHAnsi"/>
          <w:sz w:val="22"/>
          <w:szCs w:val="22"/>
        </w:rPr>
        <w:t xml:space="preserve">del </w:t>
      </w:r>
      <w:r w:rsidRPr="007A1BC3">
        <w:rPr>
          <w:rFonts w:cstheme="minorHAnsi"/>
          <w:sz w:val="22"/>
          <w:szCs w:val="22"/>
          <w:lang w:eastAsia="es-ES"/>
        </w:rPr>
        <w:t>escenario deportivo y sus instalaciones</w:t>
      </w:r>
      <w:r w:rsidRPr="007A1BC3">
        <w:rPr>
          <w:rFonts w:cstheme="minorHAnsi"/>
          <w:sz w:val="22"/>
          <w:szCs w:val="22"/>
        </w:rPr>
        <w:t xml:space="preserve"> </w:t>
      </w:r>
      <w:r w:rsidRPr="007A1BC3">
        <w:rPr>
          <w:rFonts w:cstheme="minorHAnsi"/>
          <w:sz w:val="22"/>
          <w:szCs w:val="22"/>
          <w:lang w:eastAsia="es-ES"/>
        </w:rPr>
        <w:t xml:space="preserve">entregados para su administración y uso. Se considerarán actividades de autogestión aquellas determinadas en la </w:t>
      </w:r>
      <w:r w:rsidRPr="007A1BC3">
        <w:rPr>
          <w:rFonts w:cstheme="minorHAnsi"/>
          <w:sz w:val="22"/>
          <w:szCs w:val="22"/>
        </w:rPr>
        <w:t xml:space="preserve">Resolución N° SGCTYPC-2021-002 de la Secretaría General de Coordinación Territorial y Participación Ciudadana de 05 julio de 2021. </w:t>
      </w:r>
    </w:p>
    <w:p w14:paraId="23F073C4"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rPr>
      </w:pPr>
      <w:r w:rsidRPr="007A1BC3">
        <w:rPr>
          <w:rFonts w:cstheme="minorHAnsi"/>
          <w:sz w:val="22"/>
          <w:szCs w:val="22"/>
          <w:lang w:eastAsia="es-ES"/>
        </w:rPr>
        <w:t xml:space="preserve">El BENEFICIARIO cumplirá de manera obligatoria con los parámetros para el cobro de las tarifas establecidos en la </w:t>
      </w:r>
      <w:r w:rsidRPr="007A1BC3">
        <w:rPr>
          <w:rFonts w:cstheme="minorHAnsi"/>
          <w:sz w:val="22"/>
          <w:szCs w:val="22"/>
        </w:rPr>
        <w:t>Resolución N° SGCTYPC-2021-002 de la Secretaría General de Coordinación Territorial y Participación Ciudadana de 05 julio de 2021. Deberá tomarse en cuenta las excepciones normadas para menores de edad y adulto mayor.</w:t>
      </w:r>
    </w:p>
    <w:p w14:paraId="5A95F986"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7A1BC3">
        <w:rPr>
          <w:rFonts w:cstheme="minorHAnsi"/>
          <w:sz w:val="22"/>
          <w:szCs w:val="22"/>
        </w:rPr>
        <w:t xml:space="preserve"> </w:t>
      </w:r>
      <w:r w:rsidRPr="007A1BC3">
        <w:rPr>
          <w:rFonts w:cstheme="minorHAnsi"/>
          <w:sz w:val="22"/>
          <w:szCs w:val="22"/>
          <w:lang w:eastAsia="es-ES"/>
        </w:rPr>
        <w:t>escenario deportivo y sus instalaciones. La exoneración del pago de la tarifa no elimina la responsabilidad del aseo y la reparación de los daños ocasionados al mobiliario y espacio en general.</w:t>
      </w:r>
    </w:p>
    <w:p w14:paraId="469262EB" w14:textId="77777777" w:rsidR="00E40CCF" w:rsidRPr="007A1BC3" w:rsidRDefault="00E40CCF" w:rsidP="00190CEE">
      <w:pPr>
        <w:pStyle w:val="Prrafodelista"/>
        <w:numPr>
          <w:ilvl w:val="1"/>
          <w:numId w:val="33"/>
        </w:numPr>
        <w:spacing w:before="240" w:line="276" w:lineRule="auto"/>
        <w:ind w:left="0" w:firstLine="0"/>
        <w:jc w:val="both"/>
        <w:rPr>
          <w:rFonts w:cstheme="minorHAnsi"/>
          <w:sz w:val="22"/>
          <w:szCs w:val="22"/>
          <w:lang w:eastAsia="es-ES"/>
        </w:rPr>
      </w:pPr>
      <w:r w:rsidRPr="007A1BC3">
        <w:rPr>
          <w:rFonts w:cstheme="minorHAnsi"/>
          <w:sz w:val="22"/>
          <w:szCs w:val="22"/>
        </w:rPr>
        <w:lastRenderedPageBreak/>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78E9B805"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NOVENA. - ADMINISTRACIÓN, SUPERVISIÓN Y FISCALIZACIÓN DEL CONVENIO:</w:t>
      </w:r>
    </w:p>
    <w:p w14:paraId="3945922D"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LA ADMINISTRACIÓN ZONAL:</w:t>
      </w:r>
    </w:p>
    <w:p w14:paraId="3D0593A7"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9.1.-</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Administrador del Convenio a</w:t>
      </w:r>
      <w:r w:rsidR="00E40CCF" w:rsidRPr="00190CEE">
        <w:rPr>
          <w:rFonts w:cstheme="minorHAnsi"/>
          <w:lang w:eastAsia="es-ES"/>
        </w:rPr>
        <w:t xml:space="preserve"> ………………, quien tendrá la responsabilidad de la ejecución del mismo. Velará por el cabal y oportuno cumplimiento de todas y cada una de las obligaciones derivadas del mismo a fin que el objeto del CONVENIO se cumpla; mantendrá un adecuado o contacto y comunicación con los comparecientes; conservará el expediente del CONVENIO debidamente foliado, facilitará el registro de información al SISCON, y, a la terminación del CONVENIO remitirá el expediente a la Dirección Metropolitana de Gestión Documental y Archivo.</w:t>
      </w:r>
    </w:p>
    <w:p w14:paraId="19FE3634"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9.2.-</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Supervisor del Convenio a</w:t>
      </w:r>
      <w:r w:rsidR="00E40CCF" w:rsidRPr="00190CEE">
        <w:rPr>
          <w:rFonts w:cstheme="minorHAnsi"/>
          <w:lang w:eastAsia="es-ES"/>
        </w:rPr>
        <w:t xml:space="preserve"> ………. …, quien tendrá la responsabilidad de apoyar al desempeño del Administrador en la ejecución del mismo y monitorearlo.</w:t>
      </w:r>
    </w:p>
    <w:p w14:paraId="487215C6" w14:textId="77777777" w:rsidR="00E40CCF" w:rsidRPr="00190CEE" w:rsidRDefault="00190CEE" w:rsidP="00190CEE">
      <w:pPr>
        <w:spacing w:before="240" w:line="276" w:lineRule="auto"/>
        <w:jc w:val="both"/>
        <w:rPr>
          <w:rFonts w:cstheme="minorHAnsi"/>
          <w:b/>
          <w:lang w:eastAsia="es-ES"/>
        </w:rPr>
      </w:pPr>
      <w:r w:rsidRPr="00635810">
        <w:rPr>
          <w:rFonts w:cstheme="minorHAnsi"/>
          <w:b/>
          <w:bCs/>
          <w:lang w:eastAsia="es-ES"/>
        </w:rPr>
        <w:t>9.3.-</w:t>
      </w:r>
      <w:r>
        <w:rPr>
          <w:rFonts w:cstheme="minorHAnsi"/>
          <w:lang w:eastAsia="es-ES"/>
        </w:rPr>
        <w:t xml:space="preserve"> </w:t>
      </w:r>
      <w:r w:rsidR="00E40CCF" w:rsidRPr="00190CEE">
        <w:rPr>
          <w:rFonts w:cstheme="minorHAnsi"/>
          <w:lang w:eastAsia="es-ES"/>
        </w:rPr>
        <w:t xml:space="preserve">Se designa como </w:t>
      </w:r>
      <w:r w:rsidR="00E40CCF" w:rsidRPr="00190CEE">
        <w:rPr>
          <w:rFonts w:cstheme="minorHAnsi"/>
          <w:highlight w:val="yellow"/>
          <w:lang w:eastAsia="es-ES"/>
        </w:rPr>
        <w:t>Fiscalizador del Convenio a</w:t>
      </w:r>
      <w:r w:rsidR="00E40CCF" w:rsidRPr="00190CEE">
        <w:rPr>
          <w:rFonts w:cstheme="minorHAnsi"/>
          <w:lang w:eastAsia="es-ES"/>
        </w:rPr>
        <w:t xml:space="preserve">……………………, quien tendrá la responsabilidad de vigilar la correcta administración de los recursos y la ejecución de las actividades para alcanzar los compromisos asumidos por la ADMINISTRACIÓN ZONAL en el CONVENIO. </w:t>
      </w:r>
    </w:p>
    <w:p w14:paraId="5BBA1F33"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El administrador, el supervisor y el fiscalizador se obligan al cumplimiento de la “Guía que Regula el Procedimiento para la Suscripción, Registro, Seguimiento y Custodia de Convenios del MDMQ”.</w:t>
      </w:r>
    </w:p>
    <w:p w14:paraId="0E4BD24E"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 xml:space="preserve">CLÁUSULA DÉCIMA. – DE LOS INFORMES: </w:t>
      </w:r>
    </w:p>
    <w:p w14:paraId="0DCFA799" w14:textId="77777777" w:rsidR="00E40CCF" w:rsidRPr="007A1BC3" w:rsidRDefault="00E40CCF" w:rsidP="00983A69">
      <w:pPr>
        <w:pStyle w:val="Prrafodelista"/>
        <w:numPr>
          <w:ilvl w:val="1"/>
          <w:numId w:val="38"/>
        </w:numPr>
        <w:spacing w:before="240" w:line="276" w:lineRule="auto"/>
        <w:ind w:hanging="735"/>
        <w:jc w:val="both"/>
        <w:rPr>
          <w:rFonts w:cstheme="minorHAnsi"/>
          <w:b/>
          <w:sz w:val="22"/>
          <w:szCs w:val="22"/>
          <w:lang w:eastAsia="es-ES"/>
        </w:rPr>
      </w:pPr>
      <w:r w:rsidRPr="007A1BC3">
        <w:rPr>
          <w:rFonts w:cstheme="minorHAnsi"/>
          <w:b/>
          <w:sz w:val="22"/>
          <w:szCs w:val="22"/>
          <w:lang w:eastAsia="es-ES"/>
        </w:rPr>
        <w:t>El Administrador:</w:t>
      </w:r>
    </w:p>
    <w:p w14:paraId="725D40F7"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14:paraId="7E924042"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Los informes técnicos y económicos serán de inicio, avance (intermedio).</w:t>
      </w:r>
    </w:p>
    <w:p w14:paraId="4BB81FFC"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 xml:space="preserve">Remitir el informe al Fiscalizador del Convenio para su aprobación, sin perjuicio que se pueda emitir otros informes a requerimiento de órgano competente. </w:t>
      </w:r>
    </w:p>
    <w:p w14:paraId="71AFD1B2"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técnicos y económicos al responsable del registro de información en el SISCON.</w:t>
      </w:r>
      <w:r w:rsidRPr="007A1BC3">
        <w:rPr>
          <w:rFonts w:cstheme="minorHAnsi"/>
          <w:b/>
          <w:sz w:val="22"/>
          <w:szCs w:val="22"/>
          <w:lang w:eastAsia="es-ES"/>
        </w:rPr>
        <w:t xml:space="preserve"> </w:t>
      </w:r>
    </w:p>
    <w:p w14:paraId="010CA0FD"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con todo lo previsto en la “Guía que Regula el Procedimiento para la suscripción, Registro, Seguimiento y Custodia de Convenios del MDMQ.”</w:t>
      </w:r>
    </w:p>
    <w:p w14:paraId="5C88BF2F" w14:textId="77777777" w:rsidR="00E40CCF" w:rsidRPr="007A1BC3" w:rsidRDefault="00E40CCF" w:rsidP="00E40CCF">
      <w:pPr>
        <w:pStyle w:val="Prrafodelista"/>
        <w:spacing w:before="240" w:line="276" w:lineRule="auto"/>
        <w:jc w:val="both"/>
        <w:rPr>
          <w:rFonts w:cstheme="minorHAnsi"/>
          <w:sz w:val="22"/>
          <w:szCs w:val="22"/>
          <w:lang w:eastAsia="es-ES"/>
        </w:rPr>
      </w:pPr>
    </w:p>
    <w:p w14:paraId="051B4D8A" w14:textId="77777777"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Supervisor:</w:t>
      </w:r>
    </w:p>
    <w:p w14:paraId="037A4F73"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lastRenderedPageBreak/>
        <w:t>Aprobar los informes del monitoreo y evaluación final sobre la ejecución del CONVENIO, así como aquellos que, de conformidad con el ordenamiento jurídico nacional metropolitano, deba emitir a requerimiento de otros órganos.</w:t>
      </w:r>
      <w:r w:rsidRPr="007A1BC3">
        <w:rPr>
          <w:rFonts w:cstheme="minorHAnsi"/>
          <w:b/>
          <w:sz w:val="22"/>
          <w:szCs w:val="22"/>
          <w:lang w:eastAsia="es-ES"/>
        </w:rPr>
        <w:tab/>
      </w:r>
    </w:p>
    <w:p w14:paraId="0646979E"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5D333BA6"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1843270"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178FB214" w14:textId="77777777" w:rsidR="00E40CCF" w:rsidRPr="007A1BC3" w:rsidRDefault="00E40CCF" w:rsidP="00E40CCF">
      <w:pPr>
        <w:pStyle w:val="Prrafodelista"/>
        <w:spacing w:before="240" w:line="276" w:lineRule="auto"/>
        <w:jc w:val="both"/>
        <w:rPr>
          <w:rFonts w:cstheme="minorHAnsi"/>
          <w:sz w:val="22"/>
          <w:szCs w:val="22"/>
          <w:lang w:eastAsia="es-ES"/>
        </w:rPr>
      </w:pPr>
    </w:p>
    <w:p w14:paraId="7EAF765D" w14:textId="77777777" w:rsidR="00E40CCF" w:rsidRPr="007A1BC3" w:rsidRDefault="00E40CCF" w:rsidP="00E40CCF">
      <w:pPr>
        <w:pStyle w:val="Prrafodelista"/>
        <w:numPr>
          <w:ilvl w:val="1"/>
          <w:numId w:val="39"/>
        </w:numPr>
        <w:spacing w:before="240" w:line="276" w:lineRule="auto"/>
        <w:jc w:val="both"/>
        <w:rPr>
          <w:rFonts w:cstheme="minorHAnsi"/>
          <w:b/>
          <w:sz w:val="22"/>
          <w:szCs w:val="22"/>
          <w:lang w:eastAsia="es-ES"/>
        </w:rPr>
      </w:pPr>
      <w:r w:rsidRPr="007A1BC3">
        <w:rPr>
          <w:rFonts w:cstheme="minorHAnsi"/>
          <w:b/>
          <w:sz w:val="22"/>
          <w:szCs w:val="22"/>
          <w:lang w:eastAsia="es-ES"/>
        </w:rPr>
        <w:t>El Fiscalizador:</w:t>
      </w:r>
    </w:p>
    <w:p w14:paraId="2C5CCA78" w14:textId="77777777" w:rsidR="00E40CCF" w:rsidRPr="007A1BC3" w:rsidRDefault="00E40CCF" w:rsidP="00E40CCF">
      <w:pPr>
        <w:pStyle w:val="Prrafodelista"/>
        <w:numPr>
          <w:ilvl w:val="2"/>
          <w:numId w:val="39"/>
        </w:numPr>
        <w:spacing w:before="240" w:line="276" w:lineRule="auto"/>
        <w:jc w:val="both"/>
        <w:rPr>
          <w:rFonts w:cstheme="minorHAnsi"/>
          <w:b/>
          <w:sz w:val="22"/>
          <w:szCs w:val="22"/>
          <w:lang w:eastAsia="es-ES"/>
        </w:rPr>
      </w:pPr>
      <w:r w:rsidRPr="007A1BC3">
        <w:rPr>
          <w:rFonts w:cstheme="minorHAnsi"/>
          <w:sz w:val="22"/>
          <w:szCs w:val="22"/>
          <w:lang w:eastAsia="es-ES"/>
        </w:rPr>
        <w:t>Emitir informe de monitoreo y evaluación respecto a los informes técnico y financiero del Administrador del Convenio.</w:t>
      </w:r>
      <w:r w:rsidRPr="007A1BC3">
        <w:rPr>
          <w:rFonts w:cstheme="minorHAnsi"/>
          <w:b/>
          <w:sz w:val="22"/>
          <w:szCs w:val="22"/>
          <w:lang w:eastAsia="es-ES"/>
        </w:rPr>
        <w:t xml:space="preserve"> </w:t>
      </w:r>
    </w:p>
    <w:p w14:paraId="7ED01AA8"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Remitir en formato digital, los informes de monitoreo y evaluación al responsable del registro de información en el SISCON.</w:t>
      </w:r>
    </w:p>
    <w:p w14:paraId="109BA0A9" w14:textId="77777777" w:rsidR="00E40CCF" w:rsidRPr="007A1BC3" w:rsidRDefault="00E40CCF" w:rsidP="00E40CCF">
      <w:pPr>
        <w:pStyle w:val="Prrafodelista"/>
        <w:numPr>
          <w:ilvl w:val="2"/>
          <w:numId w:val="39"/>
        </w:numPr>
        <w:spacing w:before="240" w:line="276" w:lineRule="auto"/>
        <w:jc w:val="both"/>
        <w:rPr>
          <w:rFonts w:cstheme="minorHAnsi"/>
          <w:sz w:val="22"/>
          <w:szCs w:val="22"/>
          <w:lang w:eastAsia="es-ES"/>
        </w:rPr>
      </w:pPr>
      <w:r w:rsidRPr="007A1BC3">
        <w:rPr>
          <w:rFonts w:cstheme="minorHAnsi"/>
          <w:sz w:val="22"/>
          <w:szCs w:val="22"/>
          <w:lang w:eastAsia="es-ES"/>
        </w:rPr>
        <w:t>Cumplir todo lo previsto en la “Guía que Regula el Procedimiento para la suscripción, Registro, Seguimiento y Custodia de Convenios del MDMQ”.</w:t>
      </w:r>
    </w:p>
    <w:p w14:paraId="3D6F3029"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PRIMERA. - RELACIÓN LABORAL O DE DEPENDENCIA:</w:t>
      </w:r>
    </w:p>
    <w:p w14:paraId="6D977AA5" w14:textId="77777777"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11.1.-</w:t>
      </w:r>
      <w:r>
        <w:rPr>
          <w:rFonts w:asciiTheme="minorHAnsi" w:hAnsiTheme="minorHAnsi" w:cstheme="minorHAnsi"/>
        </w:rPr>
        <w:t xml:space="preserve"> </w:t>
      </w:r>
      <w:r w:rsidR="00E40CCF" w:rsidRPr="007A1BC3">
        <w:rPr>
          <w:rFonts w:asciiTheme="minorHAnsi" w:hAnsiTheme="minorHAnsi" w:cstheme="minorHAnsi"/>
        </w:rPr>
        <w:t>EL MUNICIPIO por la naturaleza del presente CONVENIO no tendrá relación laboral o de dependencia con la directiva y/o integrantes de</w:t>
      </w:r>
      <w:r w:rsidR="00BD1C0D">
        <w:rPr>
          <w:rFonts w:asciiTheme="minorHAnsi" w:hAnsiTheme="minorHAnsi" w:cstheme="minorHAnsi"/>
        </w:rPr>
        <w:t>l BENEFICIARIO</w:t>
      </w:r>
      <w:r w:rsidR="00E40CCF" w:rsidRPr="007A1BC3">
        <w:rPr>
          <w:rFonts w:asciiTheme="minorHAnsi" w:hAnsiTheme="minorHAnsi" w:cstheme="minorHAnsi"/>
        </w:rPr>
        <w:t>, o el personal que contratare la misma para el cumplimiento del convenio.</w:t>
      </w:r>
    </w:p>
    <w:p w14:paraId="6748FF67" w14:textId="77777777" w:rsidR="00E40CCF" w:rsidRPr="007A1BC3" w:rsidRDefault="00983A69" w:rsidP="00E40CCF">
      <w:pPr>
        <w:spacing w:before="240" w:line="276" w:lineRule="auto"/>
        <w:jc w:val="both"/>
        <w:rPr>
          <w:rFonts w:asciiTheme="minorHAnsi" w:hAnsiTheme="minorHAnsi" w:cstheme="minorHAnsi"/>
        </w:rPr>
      </w:pPr>
      <w:r w:rsidRPr="00983A69">
        <w:rPr>
          <w:rFonts w:asciiTheme="minorHAnsi" w:hAnsiTheme="minorHAnsi" w:cstheme="minorHAnsi"/>
          <w:b/>
        </w:rPr>
        <w:t>11.2.-</w:t>
      </w:r>
      <w:r>
        <w:rPr>
          <w:rFonts w:asciiTheme="minorHAnsi" w:hAnsiTheme="minorHAnsi" w:cstheme="minorHAnsi"/>
        </w:rPr>
        <w:t xml:space="preserve"> </w:t>
      </w:r>
      <w:r w:rsidR="00E40CCF" w:rsidRPr="007A1BC3">
        <w:rPr>
          <w:rFonts w:asciiTheme="minorHAnsi" w:hAnsiTheme="minorHAnsi" w:cstheme="minorHAnsi"/>
        </w:rPr>
        <w:t xml:space="preserve">En el caso de que el BENEFICIARIO cuente con personal para el cuidado y mantenimiento de la instalación y escenario deportivo, la relación laboral en cumplimiento a la ley y con las obligaciones que la misma exige, será de cumplimiento y absoluta responsabilidad del BENEFICIARIO. </w:t>
      </w:r>
    </w:p>
    <w:p w14:paraId="767B0F2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SEGUNDA. – TERMINACIÓN DEL CONVENIO.</w:t>
      </w:r>
    </w:p>
    <w:p w14:paraId="6A01F561" w14:textId="77777777" w:rsidR="00E40CCF" w:rsidRPr="007A1BC3" w:rsidRDefault="00E40CCF" w:rsidP="00E40CCF">
      <w:pPr>
        <w:pStyle w:val="Prrafodelista"/>
        <w:numPr>
          <w:ilvl w:val="1"/>
          <w:numId w:val="41"/>
        </w:numPr>
        <w:spacing w:before="240" w:line="276" w:lineRule="auto"/>
        <w:jc w:val="both"/>
        <w:rPr>
          <w:rFonts w:cstheme="minorHAnsi"/>
          <w:sz w:val="22"/>
          <w:szCs w:val="22"/>
        </w:rPr>
      </w:pPr>
      <w:r w:rsidRPr="007A1BC3">
        <w:rPr>
          <w:rFonts w:cstheme="minorHAnsi"/>
          <w:sz w:val="22"/>
          <w:szCs w:val="22"/>
        </w:rPr>
        <w:t>Este Convenio se dará por terminado en los siguientes casos:</w:t>
      </w:r>
    </w:p>
    <w:p w14:paraId="682F87BE"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Incumplimiento del objeto del CONVENIO.</w:t>
      </w:r>
    </w:p>
    <w:p w14:paraId="02776762"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incumplimiento de las obligaciones adquiridas por el BENEFICIARIO a través del presente CONVENIO.</w:t>
      </w:r>
    </w:p>
    <w:p w14:paraId="39C5C889"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vencimiento del plazo.</w:t>
      </w:r>
    </w:p>
    <w:p w14:paraId="73AAF082"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mutuo acuerdo de las partes.</w:t>
      </w:r>
    </w:p>
    <w:p w14:paraId="7FD999AB"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liquidación de la organización BENEFICIARIA.</w:t>
      </w:r>
    </w:p>
    <w:p w14:paraId="59E92B6E" w14:textId="77777777" w:rsidR="00E40CCF" w:rsidRPr="007A1BC3" w:rsidRDefault="00E40CCF" w:rsidP="00E40CCF">
      <w:pPr>
        <w:numPr>
          <w:ilvl w:val="0"/>
          <w:numId w:val="22"/>
        </w:numPr>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 xml:space="preserve">De ser necesario, para los intereses municipales el plazo podrá terminar de forma unilateral, antes del plazo establecido en este </w:t>
      </w:r>
      <w:r w:rsidRPr="007A1BC3">
        <w:rPr>
          <w:rFonts w:asciiTheme="minorHAnsi" w:hAnsiTheme="minorHAnsi" w:cstheme="minorHAnsi"/>
          <w:shd w:val="clear" w:color="auto" w:fill="FFFFFF" w:themeFill="background1"/>
          <w:lang w:val="es-ES_tradnl" w:eastAsia="es-ES"/>
        </w:rPr>
        <w:t>instrumento, por parte de la ADMINISTRACIÓN ZONAL, la que enviará a la Comisión de Propiedad y Espacio Público para su análisis e informe respectivo y se remitirá al Concejo Metropolitano para su resolución</w:t>
      </w:r>
      <w:r w:rsidRPr="007A1BC3">
        <w:rPr>
          <w:rFonts w:asciiTheme="minorHAnsi" w:hAnsiTheme="minorHAnsi" w:cstheme="minorHAnsi"/>
          <w:lang w:val="es-ES_tradnl" w:eastAsia="es-ES"/>
        </w:rPr>
        <w:t>.</w:t>
      </w:r>
    </w:p>
    <w:p w14:paraId="613413F8" w14:textId="77777777" w:rsidR="00E40CCF" w:rsidRPr="007A1BC3" w:rsidRDefault="00E40CCF" w:rsidP="00E40CCF">
      <w:pPr>
        <w:spacing w:after="0" w:line="276" w:lineRule="auto"/>
        <w:jc w:val="both"/>
        <w:rPr>
          <w:rFonts w:asciiTheme="minorHAnsi" w:hAnsiTheme="minorHAnsi" w:cstheme="minorHAnsi"/>
          <w:lang w:val="es-ES_tradnl" w:eastAsia="es-ES"/>
        </w:rPr>
      </w:pPr>
    </w:p>
    <w:p w14:paraId="25EEF859" w14:textId="77777777" w:rsidR="00E40CCF" w:rsidRPr="007A1BC3" w:rsidRDefault="00E40CCF" w:rsidP="00E40CCF">
      <w:pPr>
        <w:shd w:val="clear" w:color="auto" w:fill="FFFFFF" w:themeFill="background1"/>
        <w:spacing w:after="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Por cualquiera de estas causales el Administrador del convenio, procederá con la elaboración de un informe que motive la terminación del mismo.</w:t>
      </w:r>
    </w:p>
    <w:p w14:paraId="5BBA2D58" w14:textId="77777777" w:rsidR="00E40CCF" w:rsidRPr="00BD1C0D" w:rsidRDefault="00E40CCF" w:rsidP="00BD1C0D">
      <w:pPr>
        <w:pStyle w:val="Prrafodelista"/>
        <w:numPr>
          <w:ilvl w:val="2"/>
          <w:numId w:val="41"/>
        </w:numPr>
        <w:spacing w:before="240" w:line="276" w:lineRule="auto"/>
        <w:ind w:left="0" w:firstLine="0"/>
        <w:jc w:val="both"/>
        <w:rPr>
          <w:rFonts w:cstheme="minorHAnsi"/>
          <w:b/>
          <w:sz w:val="22"/>
          <w:szCs w:val="22"/>
          <w:lang w:eastAsia="es-ES"/>
        </w:rPr>
      </w:pPr>
      <w:r w:rsidRPr="007A1BC3">
        <w:rPr>
          <w:rFonts w:cstheme="minorHAnsi"/>
          <w:lang w:eastAsia="es-ES"/>
        </w:rPr>
        <w:lastRenderedPageBreak/>
        <w:t xml:space="preserve"> </w:t>
      </w:r>
      <w:r w:rsidRPr="00BD1C0D">
        <w:rPr>
          <w:rFonts w:cstheme="min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BD1C0D" w:rsidDel="00C51D09">
        <w:rPr>
          <w:rFonts w:cstheme="minorHAnsi"/>
          <w:sz w:val="22"/>
          <w:szCs w:val="22"/>
          <w:lang w:eastAsia="es-ES"/>
        </w:rPr>
        <w:t xml:space="preserve"> </w:t>
      </w:r>
      <w:r w:rsidRPr="00BD1C0D">
        <w:rPr>
          <w:rFonts w:cstheme="minorHAnsi"/>
          <w:sz w:val="22"/>
          <w:szCs w:val="22"/>
          <w:lang w:eastAsia="es-ES"/>
        </w:rPr>
        <w:t xml:space="preserve"> </w:t>
      </w:r>
    </w:p>
    <w:p w14:paraId="106A7FF5" w14:textId="77777777" w:rsidR="00E40CCF" w:rsidRDefault="00E40CCF" w:rsidP="00E40CCF">
      <w:pPr>
        <w:spacing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En caso de no realizarse la desocupación y entrega del inmueble, la Dirección de Asesoría Jurídica de la ADMINISTRACIÓN ZONAL, procederá a iniciar las acciones legales que correspondan.</w:t>
      </w:r>
    </w:p>
    <w:p w14:paraId="60BB9E90" w14:textId="77777777"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Si una de las partes quisiera dar por terminado este CONVENIO antes de</w:t>
      </w:r>
      <w:r w:rsidR="00BD1C0D">
        <w:rPr>
          <w:rFonts w:cstheme="minorHAnsi"/>
          <w:sz w:val="22"/>
          <w:szCs w:val="22"/>
          <w:lang w:eastAsia="es-ES"/>
        </w:rPr>
        <w:t xml:space="preserve"> la fecha de su </w:t>
      </w:r>
      <w:r w:rsidRPr="007A1BC3">
        <w:rPr>
          <w:rFonts w:cstheme="minorHAnsi"/>
          <w:sz w:val="22"/>
          <w:szCs w:val="22"/>
          <w:lang w:eastAsia="es-ES"/>
        </w:rPr>
        <w:t>vencimiento, tendrá la obligación de comunicarlo por escrito a la otra parte con treinta días de anticipación.</w:t>
      </w:r>
    </w:p>
    <w:p w14:paraId="18BEDBDF" w14:textId="77777777" w:rsidR="00E40CCF"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Cualquiera de las causales de terminación, no libera la responsabilidad de ninguna de las partes respecto del cumplimiento de las obligaciones que se hubieren generado en base a su firma, hasta el momento de la terminación del mismo.</w:t>
      </w:r>
    </w:p>
    <w:p w14:paraId="6D05C084" w14:textId="77777777" w:rsidR="00BD1C0D" w:rsidRPr="00BD1C0D"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b/>
          <w:sz w:val="22"/>
          <w:szCs w:val="22"/>
          <w:lang w:eastAsia="es-ES"/>
        </w:rPr>
        <w:t>De la terminación antes del vencimiento del plazo. -</w:t>
      </w:r>
      <w:r w:rsidRPr="007A1BC3">
        <w:rPr>
          <w:rFonts w:cstheme="minorHAnsi"/>
          <w:sz w:val="22"/>
          <w:szCs w:val="22"/>
          <w:lang w:eastAsia="es-ES"/>
        </w:rPr>
        <w:t xml:space="preserve"> 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 </w:t>
      </w:r>
    </w:p>
    <w:p w14:paraId="10B7853D" w14:textId="77777777" w:rsidR="00E40CCF" w:rsidRPr="007A1BC3" w:rsidRDefault="00E40CCF" w:rsidP="00BD1C0D">
      <w:pPr>
        <w:pStyle w:val="Prrafodelista"/>
        <w:numPr>
          <w:ilvl w:val="1"/>
          <w:numId w:val="41"/>
        </w:numPr>
        <w:spacing w:line="276" w:lineRule="auto"/>
        <w:ind w:left="0" w:firstLine="0"/>
        <w:jc w:val="both"/>
        <w:rPr>
          <w:rFonts w:cstheme="minorHAnsi"/>
          <w:sz w:val="22"/>
          <w:szCs w:val="22"/>
          <w:lang w:eastAsia="es-ES"/>
        </w:rPr>
      </w:pPr>
      <w:r w:rsidRPr="007A1BC3">
        <w:rPr>
          <w:rFonts w:cstheme="minorHAnsi"/>
          <w:sz w:val="22"/>
          <w:szCs w:val="22"/>
          <w:lang w:eastAsia="es-ES"/>
        </w:rPr>
        <w:t>En toda instancia del trámite, será escuchado el BENEFICIARIO del CONVENIO, garantizándole el derecho a la defensa.</w:t>
      </w:r>
    </w:p>
    <w:p w14:paraId="6B7F1D3F"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TERCERA. - JURISDICCION Y COMPETENCIA:</w:t>
      </w:r>
    </w:p>
    <w:p w14:paraId="0691DA8C" w14:textId="77777777" w:rsid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t>13.1.-</w:t>
      </w:r>
      <w:r>
        <w:rPr>
          <w:rFonts w:cstheme="minorHAnsi"/>
          <w:sz w:val="22"/>
          <w:szCs w:val="22"/>
          <w:lang w:eastAsia="es-ES"/>
        </w:rPr>
        <w:t xml:space="preserve"> </w:t>
      </w:r>
      <w:r w:rsidR="00E40CCF" w:rsidRPr="007A1BC3">
        <w:rPr>
          <w:rFonts w:cstheme="minorHAnsi"/>
          <w:sz w:val="22"/>
          <w:szCs w:val="22"/>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instituciones, en un lapso no mayor a 30 días calendario, contados a partir de la notificación de cualquiera de ellas, señalando la divergencia o controversia surgida.</w:t>
      </w:r>
    </w:p>
    <w:p w14:paraId="2479ECA0" w14:textId="77777777" w:rsidR="00E40CCF" w:rsidRPr="00190CEE" w:rsidRDefault="00190CEE" w:rsidP="00190CEE">
      <w:pPr>
        <w:pStyle w:val="Prrafodelista"/>
        <w:spacing w:before="240" w:line="276" w:lineRule="auto"/>
        <w:ind w:left="0"/>
        <w:jc w:val="both"/>
        <w:rPr>
          <w:rFonts w:cstheme="minorHAnsi"/>
          <w:b/>
          <w:sz w:val="22"/>
          <w:szCs w:val="22"/>
          <w:lang w:eastAsia="es-ES"/>
        </w:rPr>
      </w:pPr>
      <w:r>
        <w:rPr>
          <w:rFonts w:cstheme="minorHAnsi"/>
          <w:b/>
          <w:sz w:val="22"/>
          <w:szCs w:val="22"/>
          <w:lang w:eastAsia="es-ES"/>
        </w:rPr>
        <w:t xml:space="preserve">13.2.- </w:t>
      </w:r>
      <w:r w:rsidR="00E40CCF" w:rsidRPr="007A1BC3">
        <w:rPr>
          <w:rFonts w:cstheme="minorHAnsi"/>
          <w:sz w:val="22"/>
          <w:szCs w:val="22"/>
          <w:lang w:eastAsia="es-ES"/>
        </w:rPr>
        <w:t xml:space="preserve"> En caso de no lograrse una solución a la divergencia surgida, los máximos personeros de cada entidad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14:paraId="74777FB4" w14:textId="77777777" w:rsidR="00190CEE" w:rsidRPr="00190CEE" w:rsidRDefault="00190CEE" w:rsidP="00190CEE">
      <w:pPr>
        <w:pStyle w:val="Prrafodelista"/>
        <w:spacing w:before="240" w:line="276" w:lineRule="auto"/>
        <w:ind w:left="0"/>
        <w:jc w:val="both"/>
        <w:rPr>
          <w:rFonts w:cstheme="minorHAnsi"/>
          <w:b/>
          <w:sz w:val="22"/>
          <w:szCs w:val="22"/>
          <w:lang w:eastAsia="es-ES"/>
        </w:rPr>
      </w:pPr>
      <w:r w:rsidRPr="00190CEE">
        <w:rPr>
          <w:rFonts w:cstheme="minorHAnsi"/>
          <w:b/>
          <w:sz w:val="22"/>
          <w:szCs w:val="22"/>
          <w:lang w:eastAsia="es-ES"/>
        </w:rPr>
        <w:t xml:space="preserve">13.3.- </w:t>
      </w:r>
      <w:r w:rsidR="00E40CCF" w:rsidRPr="00190CEE">
        <w:rPr>
          <w:rFonts w:cstheme="minorHAnsi"/>
          <w:sz w:val="22"/>
          <w:szCs w:val="22"/>
          <w:lang w:eastAsia="es-ES"/>
        </w:rPr>
        <w:t>El acta de mediación tiene el carácter de sentencia ejecutoriada y de ésta no habrá ningún recurso de alzada.</w:t>
      </w:r>
    </w:p>
    <w:p w14:paraId="276B0478" w14:textId="77777777" w:rsidR="00E40CCF" w:rsidRPr="00190CEE" w:rsidRDefault="00190CEE" w:rsidP="00190CEE">
      <w:pPr>
        <w:pStyle w:val="Prrafodelista"/>
        <w:spacing w:before="240" w:line="276" w:lineRule="auto"/>
        <w:ind w:left="0"/>
        <w:jc w:val="both"/>
        <w:rPr>
          <w:rFonts w:cstheme="minorHAnsi"/>
          <w:sz w:val="22"/>
          <w:szCs w:val="22"/>
          <w:lang w:eastAsia="es-ES"/>
        </w:rPr>
      </w:pPr>
      <w:r w:rsidRPr="00190CEE">
        <w:rPr>
          <w:rFonts w:cstheme="minorHAnsi"/>
          <w:b/>
          <w:sz w:val="22"/>
          <w:szCs w:val="22"/>
          <w:lang w:eastAsia="es-ES"/>
        </w:rPr>
        <w:t xml:space="preserve">13.4.- </w:t>
      </w:r>
      <w:r w:rsidR="00E40CCF" w:rsidRPr="00190CEE">
        <w:rPr>
          <w:rFonts w:cstheme="minorHAnsi"/>
          <w:sz w:val="22"/>
          <w:szCs w:val="22"/>
          <w:lang w:eastAsia="es-ES"/>
        </w:rPr>
        <w:t>Si fallare el proceso de mediación o si el acuerdo fuere parcial, respecto de la divergencia o controversia todavía existentes, las Partes, someterán sus controversias al procedimiento establecido en el Capítulo II, Sección I, del Código Orgánico General de Procesos; siendo competente para conocer la controversia el Juez de lo Contencioso Administrativo.</w:t>
      </w:r>
    </w:p>
    <w:p w14:paraId="4F972E9C"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CUARTA. - LIQUIDACIÓN Y FINIQUITO:</w:t>
      </w:r>
    </w:p>
    <w:p w14:paraId="75E3E74B"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lastRenderedPageBreak/>
        <w:t>Una vez concluido el plazo del Convenio o que sea terminado anticipadamente por mutuo acuerdo; el Supervisor y Fiscalizador emitirán y aprobaran los informes finales. El Administrador del Convenio y la contraparte procederán a suscribir un Acta de Liquidación o Finiquito, en la que se dejará constancia de las obligaciones adquiridas y realizadas, sus recomendaciones procedentes en la búsqueda de las mejores alternativas de solución a los problemas que pudieren quedar pendientes.</w:t>
      </w:r>
    </w:p>
    <w:p w14:paraId="432D132B"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rPr>
      </w:pPr>
      <w:r w:rsidRPr="007A1BC3">
        <w:rPr>
          <w:rFonts w:cstheme="min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14:paraId="33453A41"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 xml:space="preserve">Una vez suscrita el Acta de Finiquito y Liquidación se entenderá por terminado y las partes no tendrán nada que reclamarse a futuro. </w:t>
      </w:r>
    </w:p>
    <w:p w14:paraId="01D89D18" w14:textId="77777777" w:rsidR="00E40CCF" w:rsidRPr="007A1BC3" w:rsidRDefault="00E40CCF" w:rsidP="00BD1C0D">
      <w:pPr>
        <w:pStyle w:val="Prrafodelista"/>
        <w:numPr>
          <w:ilvl w:val="1"/>
          <w:numId w:val="46"/>
        </w:numPr>
        <w:spacing w:before="240" w:line="276" w:lineRule="auto"/>
        <w:ind w:left="0" w:firstLine="0"/>
        <w:jc w:val="both"/>
        <w:rPr>
          <w:rFonts w:cstheme="minorHAnsi"/>
          <w:sz w:val="22"/>
          <w:szCs w:val="22"/>
          <w:lang w:eastAsia="es-ES"/>
        </w:rPr>
      </w:pPr>
      <w:r w:rsidRPr="007A1BC3">
        <w:rPr>
          <w:rFonts w:cstheme="minorHAnsi"/>
          <w:sz w:val="22"/>
          <w:szCs w:val="22"/>
          <w:lang w:eastAsia="es-ES"/>
        </w:rPr>
        <w:t>El Acta se adjuntará al expediente del CONVENIO con los demás documentos habilitantes.</w:t>
      </w:r>
    </w:p>
    <w:p w14:paraId="6E0F4E26" w14:textId="77777777" w:rsidR="00E40CCF" w:rsidRPr="007A1BC3" w:rsidRDefault="00E40CCF" w:rsidP="00E40CCF">
      <w:pPr>
        <w:spacing w:before="240" w:line="276" w:lineRule="auto"/>
        <w:jc w:val="both"/>
        <w:rPr>
          <w:rFonts w:asciiTheme="minorHAnsi" w:hAnsiTheme="minorHAnsi" w:cstheme="minorHAnsi"/>
          <w:b/>
        </w:rPr>
      </w:pPr>
      <w:r w:rsidRPr="007A1BC3">
        <w:rPr>
          <w:rFonts w:asciiTheme="minorHAnsi" w:hAnsiTheme="minorHAnsi" w:cstheme="minorHAnsi"/>
          <w:b/>
        </w:rPr>
        <w:t>CLÁUSULA DÉCIMA QUINTA. -DOMICILIO PARA NOTIFICACIONES DE LAS PARTES:</w:t>
      </w:r>
    </w:p>
    <w:p w14:paraId="5C35FCFE" w14:textId="77777777" w:rsidR="00BD1C0D" w:rsidRPr="00BD1C0D" w:rsidRDefault="00BD1C0D" w:rsidP="00BD1C0D">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a)</w:t>
      </w:r>
      <w:r w:rsidRPr="00BD1C0D">
        <w:rPr>
          <w:rFonts w:asciiTheme="minorHAnsi" w:hAnsiTheme="minorHAnsi" w:cstheme="minorHAnsi"/>
          <w:b/>
          <w:lang w:eastAsia="es-ES"/>
        </w:rPr>
        <w:tab/>
        <w:t>“BENEFICIARIO”:</w:t>
      </w:r>
    </w:p>
    <w:p w14:paraId="5F8F27E1" w14:textId="5D498D50" w:rsidR="00FE6520" w:rsidRPr="00FE6520" w:rsidRDefault="00FE6520" w:rsidP="00FE6520">
      <w:pPr>
        <w:pStyle w:val="Sinespaciado"/>
        <w:jc w:val="both"/>
        <w:rPr>
          <w:lang w:val="es-ES_tradnl" w:eastAsia="es-ES"/>
        </w:rPr>
      </w:pPr>
      <w:r w:rsidRPr="00FE6520">
        <w:rPr>
          <w:lang w:val="es-ES_tradnl" w:eastAsia="es-ES"/>
        </w:rPr>
        <w:t xml:space="preserve">Dirección: Av. Moro Moro y calle Oe2F, Barrio Turubamba Alto, parroquia Solanda, Cantón </w:t>
      </w:r>
      <w:r w:rsidR="00073E68">
        <w:rPr>
          <w:lang w:val="es-ES_tradnl" w:eastAsia="es-ES"/>
        </w:rPr>
        <w:t>Q</w:t>
      </w:r>
      <w:r w:rsidRPr="00FE6520">
        <w:rPr>
          <w:lang w:val="es-ES_tradnl" w:eastAsia="es-ES"/>
        </w:rPr>
        <w:t>uito.</w:t>
      </w:r>
    </w:p>
    <w:p w14:paraId="11F9C905" w14:textId="77777777" w:rsidR="00FE6520" w:rsidRPr="00FE6520" w:rsidRDefault="00FE6520" w:rsidP="00FE6520">
      <w:pPr>
        <w:pStyle w:val="Sinespaciado"/>
        <w:jc w:val="both"/>
        <w:rPr>
          <w:lang w:val="es-ES_tradnl" w:eastAsia="es-ES"/>
        </w:rPr>
      </w:pPr>
      <w:r w:rsidRPr="00FE6520">
        <w:rPr>
          <w:lang w:val="es-ES_tradnl" w:eastAsia="es-ES"/>
        </w:rPr>
        <w:t>Teléfono: s/n.</w:t>
      </w:r>
    </w:p>
    <w:p w14:paraId="4CD98C26" w14:textId="77777777" w:rsidR="00FE6520" w:rsidRDefault="00FE6520" w:rsidP="00FE6520">
      <w:pPr>
        <w:pStyle w:val="Sinespaciado"/>
        <w:jc w:val="both"/>
        <w:rPr>
          <w:lang w:val="es-ES_tradnl" w:eastAsia="es-ES"/>
        </w:rPr>
      </w:pPr>
      <w:r w:rsidRPr="00FE6520">
        <w:rPr>
          <w:lang w:val="es-ES_tradnl" w:eastAsia="es-ES"/>
        </w:rPr>
        <w:t xml:space="preserve">Correo: ligabarrialturubamba@gmail.com         </w:t>
      </w:r>
    </w:p>
    <w:p w14:paraId="005E798B" w14:textId="6B378AED" w:rsidR="00BD1C0D" w:rsidRPr="00BD1C0D" w:rsidRDefault="00BD1C0D" w:rsidP="00FE6520">
      <w:pPr>
        <w:spacing w:before="240" w:line="276" w:lineRule="auto"/>
        <w:jc w:val="both"/>
        <w:rPr>
          <w:rFonts w:asciiTheme="minorHAnsi" w:hAnsiTheme="minorHAnsi" w:cstheme="minorHAnsi"/>
          <w:b/>
          <w:lang w:eastAsia="es-ES"/>
        </w:rPr>
      </w:pPr>
      <w:r w:rsidRPr="00BD1C0D">
        <w:rPr>
          <w:rFonts w:asciiTheme="minorHAnsi" w:hAnsiTheme="minorHAnsi" w:cstheme="minorHAnsi"/>
          <w:b/>
          <w:lang w:eastAsia="es-ES"/>
        </w:rPr>
        <w:t>b)</w:t>
      </w:r>
      <w:r w:rsidRPr="00BD1C0D">
        <w:rPr>
          <w:rFonts w:asciiTheme="minorHAnsi" w:hAnsiTheme="minorHAnsi" w:cstheme="minorHAnsi"/>
          <w:b/>
          <w:lang w:eastAsia="es-ES"/>
        </w:rPr>
        <w:tab/>
        <w:t>ADMINISTRACION ZONAL:</w:t>
      </w:r>
    </w:p>
    <w:p w14:paraId="43698943"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Dirección: Av. Alonso de Angulo y Cap. César Chiriboga</w:t>
      </w:r>
    </w:p>
    <w:p w14:paraId="42C398EC"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Teléfono: 33110803 / 804/805.</w:t>
      </w:r>
    </w:p>
    <w:p w14:paraId="64CE65D5" w14:textId="77777777" w:rsidR="00BD1C0D" w:rsidRPr="00190CEE" w:rsidRDefault="00BD1C0D" w:rsidP="00190CEE">
      <w:pPr>
        <w:pStyle w:val="Prrafodelista"/>
        <w:spacing w:before="240" w:line="276" w:lineRule="auto"/>
        <w:ind w:left="0"/>
        <w:jc w:val="both"/>
        <w:rPr>
          <w:rFonts w:cstheme="minorHAnsi"/>
          <w:sz w:val="22"/>
          <w:szCs w:val="22"/>
          <w:lang w:eastAsia="es-ES"/>
        </w:rPr>
      </w:pPr>
      <w:r w:rsidRPr="00190CEE">
        <w:rPr>
          <w:rFonts w:cstheme="minorHAnsi"/>
          <w:sz w:val="22"/>
          <w:szCs w:val="22"/>
          <w:lang w:eastAsia="es-ES"/>
        </w:rPr>
        <w:t>Correo: www.quito.gob.ec.</w:t>
      </w:r>
    </w:p>
    <w:p w14:paraId="5D257CE3" w14:textId="77777777" w:rsidR="00E40CCF" w:rsidRPr="007A1BC3" w:rsidRDefault="00E40CCF" w:rsidP="00E40CCF">
      <w:pPr>
        <w:spacing w:before="240" w:line="276" w:lineRule="auto"/>
        <w:jc w:val="both"/>
        <w:rPr>
          <w:rFonts w:asciiTheme="minorHAnsi" w:hAnsiTheme="minorHAnsi" w:cstheme="minorHAnsi"/>
          <w:b/>
          <w:lang w:eastAsia="es-ES"/>
        </w:rPr>
      </w:pPr>
      <w:r w:rsidRPr="007A1BC3">
        <w:rPr>
          <w:rFonts w:asciiTheme="minorHAnsi" w:hAnsiTheme="minorHAnsi" w:cstheme="minorHAnsi"/>
          <w:b/>
          <w:lang w:eastAsia="es-ES"/>
        </w:rPr>
        <w:t>CLÁUSULA DÉCIMA SEXTA. - DOCUMENTOS HABILITANTES:</w:t>
      </w:r>
    </w:p>
    <w:p w14:paraId="0234E882"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Forman parte integral del presente instrumento, los siguientes documentos habilitantes, que son conocidos por las partes:</w:t>
      </w:r>
    </w:p>
    <w:p w14:paraId="42C8871D" w14:textId="77777777" w:rsidR="00BD1C0D" w:rsidRPr="00BD1C0D" w:rsidRDefault="00BD1C0D" w:rsidP="00190CEE">
      <w:pPr>
        <w:numPr>
          <w:ilvl w:val="0"/>
          <w:numId w:val="24"/>
        </w:numPr>
        <w:spacing w:after="0" w:line="240" w:lineRule="auto"/>
        <w:jc w:val="both"/>
        <w:rPr>
          <w:rFonts w:asciiTheme="minorHAnsi" w:hAnsiTheme="minorHAnsi" w:cstheme="minorHAnsi"/>
          <w:lang w:eastAsia="es-ES"/>
        </w:rPr>
      </w:pPr>
      <w:r w:rsidRPr="00BD1C0D">
        <w:rPr>
          <w:rFonts w:asciiTheme="minorHAnsi" w:hAnsiTheme="minorHAnsi" w:cstheme="minorHAnsi"/>
          <w:lang w:eastAsia="es-ES"/>
        </w:rPr>
        <w:t>Nombramientos de las máximas Autoridades que suscriben el Convenio</w:t>
      </w:r>
      <w:r w:rsidR="00190CEE">
        <w:rPr>
          <w:rFonts w:asciiTheme="minorHAnsi" w:hAnsiTheme="minorHAnsi" w:cstheme="minorHAnsi"/>
          <w:lang w:eastAsia="es-ES"/>
        </w:rPr>
        <w:t>.</w:t>
      </w:r>
    </w:p>
    <w:p w14:paraId="16EEAA69" w14:textId="77777777" w:rsidR="00FE6520" w:rsidRPr="00FE6520" w:rsidRDefault="00FE6520" w:rsidP="00FE6520">
      <w:pPr>
        <w:pStyle w:val="Prrafodelista"/>
        <w:numPr>
          <w:ilvl w:val="0"/>
          <w:numId w:val="24"/>
        </w:numPr>
        <w:spacing w:after="0"/>
        <w:jc w:val="both"/>
        <w:rPr>
          <w:rFonts w:cstheme="minorHAnsi"/>
          <w:sz w:val="22"/>
          <w:szCs w:val="22"/>
          <w:lang w:val="es-EC" w:eastAsia="es-ES"/>
        </w:rPr>
      </w:pPr>
      <w:r w:rsidRPr="00FE6520">
        <w:rPr>
          <w:rFonts w:cstheme="minorHAnsi"/>
          <w:sz w:val="22"/>
          <w:szCs w:val="22"/>
          <w:lang w:val="es-EC" w:eastAsia="es-ES"/>
        </w:rPr>
        <w:t>Oficio S/N de 18 de noviembre de 2020, formulado por el señor Miguel Humberto Salazar Cajas, en calidad de Presidente de la Liga Deportiva Barrial "Turubamba", solicita la suscripción del convenio.</w:t>
      </w:r>
    </w:p>
    <w:p w14:paraId="5D0C4793" w14:textId="77777777" w:rsidR="00FE6520" w:rsidRPr="00FE6520" w:rsidRDefault="00FE6520" w:rsidP="00FE6520">
      <w:pPr>
        <w:pStyle w:val="Prrafodelista"/>
        <w:numPr>
          <w:ilvl w:val="0"/>
          <w:numId w:val="24"/>
        </w:numPr>
        <w:spacing w:after="0"/>
        <w:jc w:val="both"/>
        <w:rPr>
          <w:rFonts w:cstheme="minorHAnsi"/>
          <w:sz w:val="22"/>
          <w:szCs w:val="22"/>
          <w:lang w:val="es-EC" w:eastAsia="es-ES"/>
        </w:rPr>
      </w:pPr>
      <w:r w:rsidRPr="00FE6520">
        <w:rPr>
          <w:rFonts w:cstheme="minorHAnsi"/>
          <w:sz w:val="22"/>
          <w:szCs w:val="22"/>
          <w:lang w:val="es-EC" w:eastAsia="es-ES"/>
        </w:rPr>
        <w:t>Informe social favorable Nro. AZEA-DGPD-39-2021, suscrito por la Mgs. Andrea Alvarado Rodríguez, en calidad de Directora de Gestión Participativa de la Administración Zonal Eloy Alfaro, remitido mediante memorando Nro. GADDMQ-AZEA-DGP-ADEL-2021-0078-M de 28 de octubre de 2021.</w:t>
      </w:r>
    </w:p>
    <w:p w14:paraId="3B22AC8B" w14:textId="77777777" w:rsidR="00FE6520" w:rsidRPr="00FE6520" w:rsidRDefault="00FE6520" w:rsidP="00FE6520">
      <w:pPr>
        <w:pStyle w:val="Prrafodelista"/>
        <w:numPr>
          <w:ilvl w:val="0"/>
          <w:numId w:val="24"/>
        </w:numPr>
        <w:spacing w:after="0"/>
        <w:jc w:val="both"/>
        <w:rPr>
          <w:rFonts w:cstheme="minorHAnsi"/>
          <w:sz w:val="22"/>
          <w:szCs w:val="22"/>
          <w:lang w:val="es-EC" w:eastAsia="es-ES"/>
        </w:rPr>
      </w:pPr>
      <w:r w:rsidRPr="00FE6520">
        <w:rPr>
          <w:rFonts w:cstheme="minorHAnsi"/>
          <w:sz w:val="22"/>
          <w:szCs w:val="22"/>
          <w:lang w:val="es-EC" w:eastAsia="es-ES"/>
        </w:rPr>
        <w:t>Memorando Nro. GADDMQ-SERD-2022-01301-M de 23 de julio de 2022, del Secretario de Educación, Recreación y Deporte, con el que remite el informe técnico Nro. DMDR-AFR-CDU-057-2022 de 20 de julio de 2022.</w:t>
      </w:r>
    </w:p>
    <w:p w14:paraId="3C4217AE" w14:textId="77777777" w:rsidR="00FE6520" w:rsidRPr="00FE6520" w:rsidRDefault="00FE6520" w:rsidP="00FE6520">
      <w:pPr>
        <w:pStyle w:val="Prrafodelista"/>
        <w:numPr>
          <w:ilvl w:val="0"/>
          <w:numId w:val="24"/>
        </w:numPr>
        <w:spacing w:after="0"/>
        <w:jc w:val="both"/>
        <w:rPr>
          <w:rFonts w:cstheme="minorHAnsi"/>
          <w:sz w:val="22"/>
          <w:szCs w:val="22"/>
          <w:lang w:val="es-EC" w:eastAsia="es-ES"/>
        </w:rPr>
      </w:pPr>
      <w:r w:rsidRPr="00FE6520">
        <w:rPr>
          <w:rFonts w:cstheme="minorHAnsi"/>
          <w:sz w:val="22"/>
          <w:szCs w:val="22"/>
          <w:lang w:val="es-EC" w:eastAsia="es-ES"/>
        </w:rPr>
        <w:t>Oficio Nro. GADDMQ-DMGBI-2022-3197-O de 23 de agosto de 2022, del Director Metropolitano de Gestión de Bienes Inmuebles, con el que remite el informe técnico Nro. DMGBI-ATI-2022-179 de 23 de agosto de 2022.</w:t>
      </w:r>
    </w:p>
    <w:p w14:paraId="4E93371E" w14:textId="77777777" w:rsidR="00FE6520" w:rsidRPr="00FE6520" w:rsidRDefault="00FE6520" w:rsidP="00FE6520">
      <w:pPr>
        <w:pStyle w:val="Prrafodelista"/>
        <w:numPr>
          <w:ilvl w:val="0"/>
          <w:numId w:val="24"/>
        </w:numPr>
        <w:spacing w:after="0"/>
        <w:jc w:val="both"/>
        <w:rPr>
          <w:rFonts w:cstheme="minorHAnsi"/>
          <w:sz w:val="22"/>
          <w:szCs w:val="22"/>
          <w:lang w:val="es-EC" w:eastAsia="es-ES"/>
        </w:rPr>
      </w:pPr>
      <w:r w:rsidRPr="00FE6520">
        <w:rPr>
          <w:rFonts w:cstheme="minorHAnsi"/>
          <w:sz w:val="22"/>
          <w:szCs w:val="22"/>
          <w:lang w:val="es-EC" w:eastAsia="es-ES"/>
        </w:rPr>
        <w:lastRenderedPageBreak/>
        <w:t>Oficio Nro. GADDMQ-STHV-DMC-UCE-2022-2303-O de 14 de septiembre de 2022, del Jefe de la Unidad de Catastro Especial, con el que remite el informe técnico Nro. STHV-DMC-UCE-2022-2085 de 14 de septiembre de 2022.</w:t>
      </w:r>
    </w:p>
    <w:p w14:paraId="00B649A0" w14:textId="77777777" w:rsidR="00FE6520" w:rsidRPr="00FE6520" w:rsidRDefault="00FE6520" w:rsidP="00FE6520">
      <w:pPr>
        <w:pStyle w:val="Prrafodelista"/>
        <w:numPr>
          <w:ilvl w:val="0"/>
          <w:numId w:val="24"/>
        </w:numPr>
        <w:spacing w:after="0"/>
        <w:jc w:val="both"/>
        <w:rPr>
          <w:rFonts w:cstheme="minorHAnsi"/>
          <w:sz w:val="22"/>
          <w:szCs w:val="22"/>
          <w:lang w:val="es-EC" w:eastAsia="es-ES"/>
        </w:rPr>
      </w:pPr>
      <w:r w:rsidRPr="00FE6520">
        <w:rPr>
          <w:rFonts w:cstheme="minorHAnsi"/>
          <w:sz w:val="22"/>
          <w:szCs w:val="22"/>
          <w:lang w:val="es-EC" w:eastAsia="es-ES"/>
        </w:rPr>
        <w:t>Memorando Nro. GADDMQ-AZEA-DGT-UTV-2022-0291-M de 15 de septiembre de 2022, suscrito por el Responsable de la Unidad de Territorio y Vivienda, mediante el cual remite el informe técnico No. DGT-UTV-003 de 19 de agosto de 2022.</w:t>
      </w:r>
    </w:p>
    <w:p w14:paraId="6C333CCA" w14:textId="27ABDA39" w:rsidR="00FE6520" w:rsidRPr="00FE6520" w:rsidRDefault="00FE6520" w:rsidP="00FE6520">
      <w:pPr>
        <w:pStyle w:val="Prrafodelista"/>
        <w:numPr>
          <w:ilvl w:val="0"/>
          <w:numId w:val="24"/>
        </w:numPr>
        <w:spacing w:after="0"/>
        <w:jc w:val="both"/>
        <w:rPr>
          <w:rFonts w:cstheme="minorHAnsi"/>
          <w:sz w:val="22"/>
          <w:szCs w:val="22"/>
          <w:lang w:val="es-EC" w:eastAsia="es-ES"/>
        </w:rPr>
      </w:pPr>
      <w:r w:rsidRPr="00FE6520">
        <w:rPr>
          <w:rFonts w:cstheme="minorHAnsi"/>
          <w:sz w:val="22"/>
          <w:szCs w:val="22"/>
          <w:lang w:val="es-EC" w:eastAsia="es-ES"/>
        </w:rPr>
        <w:t>Informe Legal No. 302-DJ-2022 de 15 de septiembre de 2022, mediante el cual la Dirección de Asesoría Jurídica</w:t>
      </w:r>
      <w:r w:rsidR="00073E68">
        <w:rPr>
          <w:rFonts w:cstheme="minorHAnsi"/>
          <w:sz w:val="22"/>
          <w:szCs w:val="22"/>
          <w:lang w:val="es-EC" w:eastAsia="es-ES"/>
        </w:rPr>
        <w:t xml:space="preserve"> de la Administración Zonal</w:t>
      </w:r>
      <w:r w:rsidRPr="00FE6520">
        <w:rPr>
          <w:rFonts w:cstheme="minorHAnsi"/>
          <w:sz w:val="22"/>
          <w:szCs w:val="22"/>
          <w:lang w:val="es-EC" w:eastAsia="es-ES"/>
        </w:rPr>
        <w:t>, emitió informe legal favorable.</w:t>
      </w:r>
    </w:p>
    <w:p w14:paraId="07AC690D" w14:textId="77777777" w:rsidR="00073E68" w:rsidRPr="00073E68" w:rsidRDefault="00FE6520" w:rsidP="00FE6520">
      <w:pPr>
        <w:pStyle w:val="Prrafodelista"/>
        <w:numPr>
          <w:ilvl w:val="0"/>
          <w:numId w:val="24"/>
        </w:numPr>
        <w:spacing w:after="0"/>
        <w:jc w:val="both"/>
        <w:rPr>
          <w:rFonts w:cstheme="minorHAnsi"/>
          <w:sz w:val="22"/>
          <w:szCs w:val="22"/>
          <w:lang w:eastAsia="es-ES"/>
        </w:rPr>
      </w:pPr>
      <w:r w:rsidRPr="00FE6520">
        <w:rPr>
          <w:rFonts w:cstheme="minorHAnsi"/>
          <w:sz w:val="22"/>
          <w:szCs w:val="22"/>
          <w:lang w:val="es-EC" w:eastAsia="es-ES"/>
        </w:rPr>
        <w:t>Ficha Catastral del predio No. 327356, donde constan los datos técnicos emitidos por la Dirección Metropolitana de Catastro.</w:t>
      </w:r>
    </w:p>
    <w:p w14:paraId="143450EC" w14:textId="68BCB710" w:rsidR="00BD1C0D" w:rsidRPr="00635810" w:rsidRDefault="00BD1C0D" w:rsidP="00FE6520">
      <w:pPr>
        <w:pStyle w:val="Prrafodelista"/>
        <w:numPr>
          <w:ilvl w:val="0"/>
          <w:numId w:val="24"/>
        </w:numPr>
        <w:spacing w:after="0"/>
        <w:jc w:val="both"/>
        <w:rPr>
          <w:rFonts w:cstheme="minorHAnsi"/>
          <w:sz w:val="22"/>
          <w:szCs w:val="22"/>
          <w:lang w:eastAsia="es-ES"/>
        </w:rPr>
      </w:pPr>
      <w:r w:rsidRPr="00635810">
        <w:rPr>
          <w:rFonts w:cstheme="minorHAnsi"/>
          <w:sz w:val="22"/>
          <w:szCs w:val="22"/>
          <w:lang w:eastAsia="es-ES"/>
        </w:rPr>
        <w:t>Oficio No. GADDMQ-PM-2022-</w:t>
      </w:r>
      <w:r w:rsidR="00073E68">
        <w:rPr>
          <w:rFonts w:cstheme="minorHAnsi"/>
          <w:sz w:val="22"/>
          <w:szCs w:val="22"/>
          <w:lang w:eastAsia="es-ES"/>
        </w:rPr>
        <w:t>3919</w:t>
      </w:r>
      <w:r w:rsidRPr="00635810">
        <w:rPr>
          <w:rFonts w:cstheme="minorHAnsi"/>
          <w:sz w:val="22"/>
          <w:szCs w:val="22"/>
          <w:lang w:eastAsia="es-ES"/>
        </w:rPr>
        <w:t xml:space="preserve">-O de </w:t>
      </w:r>
      <w:r w:rsidR="00073E68">
        <w:rPr>
          <w:rFonts w:cstheme="minorHAnsi"/>
          <w:sz w:val="22"/>
          <w:szCs w:val="22"/>
          <w:lang w:eastAsia="es-ES"/>
        </w:rPr>
        <w:t>28</w:t>
      </w:r>
      <w:r w:rsidRPr="00635810">
        <w:rPr>
          <w:rFonts w:cstheme="minorHAnsi"/>
          <w:sz w:val="22"/>
          <w:szCs w:val="22"/>
          <w:lang w:eastAsia="es-ES"/>
        </w:rPr>
        <w:t xml:space="preserve"> de </w:t>
      </w:r>
      <w:r w:rsidR="00073E68">
        <w:rPr>
          <w:rFonts w:cstheme="minorHAnsi"/>
          <w:sz w:val="22"/>
          <w:szCs w:val="22"/>
          <w:lang w:eastAsia="es-ES"/>
        </w:rPr>
        <w:t>septiembre</w:t>
      </w:r>
      <w:r w:rsidRPr="00635810">
        <w:rPr>
          <w:rFonts w:cstheme="minorHAnsi"/>
          <w:sz w:val="22"/>
          <w:szCs w:val="22"/>
          <w:lang w:eastAsia="es-ES"/>
        </w:rPr>
        <w:t xml:space="preserve"> del 2022, con el que Procuraduría Metropolitana remite el informe legal favorable para conocimiento de la Comisión de Propiedad y Espacio Público.</w:t>
      </w:r>
    </w:p>
    <w:p w14:paraId="361135D1" w14:textId="5DBCFCBB"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rPr>
        <w:t xml:space="preserve">Resolución Nro.…. emitida por la Comisión de Propiedad y Espacio Público, con dictamen favorable, previo a la aprobación del Concejo Metropolitano del Convenio de Administración y Uso de las Instalaciones y Escenarios Deportivos de Propiedad Municipal, a favor de la Liga </w:t>
      </w:r>
      <w:r w:rsidR="00635810">
        <w:rPr>
          <w:rFonts w:asciiTheme="minorHAnsi" w:hAnsiTheme="minorHAnsi" w:cstheme="minorHAnsi"/>
        </w:rPr>
        <w:t xml:space="preserve">Deportiva Barrial </w:t>
      </w:r>
      <w:r w:rsidRPr="007A1BC3">
        <w:rPr>
          <w:rFonts w:asciiTheme="minorHAnsi" w:hAnsiTheme="minorHAnsi" w:cstheme="minorHAnsi"/>
        </w:rPr>
        <w:t>“</w:t>
      </w:r>
      <w:r w:rsidR="00073E68">
        <w:rPr>
          <w:rFonts w:asciiTheme="minorHAnsi" w:hAnsiTheme="minorHAnsi" w:cstheme="minorHAnsi"/>
        </w:rPr>
        <w:t>Turubamba</w:t>
      </w:r>
      <w:r w:rsidRPr="007A1BC3">
        <w:rPr>
          <w:rFonts w:asciiTheme="minorHAnsi" w:hAnsiTheme="minorHAnsi" w:cstheme="minorHAnsi"/>
        </w:rPr>
        <w:t>”</w:t>
      </w:r>
      <w:r w:rsidR="001E4E43">
        <w:rPr>
          <w:rFonts w:asciiTheme="minorHAnsi" w:hAnsiTheme="minorHAnsi" w:cstheme="minorHAnsi"/>
        </w:rPr>
        <w:t>.</w:t>
      </w:r>
    </w:p>
    <w:p w14:paraId="4D4A62B9" w14:textId="73D9A488" w:rsidR="00E40CCF" w:rsidRPr="007A1BC3" w:rsidRDefault="00E40CCF" w:rsidP="00190CEE">
      <w:pPr>
        <w:numPr>
          <w:ilvl w:val="0"/>
          <w:numId w:val="24"/>
        </w:numPr>
        <w:spacing w:after="0" w:line="240" w:lineRule="auto"/>
        <w:jc w:val="both"/>
        <w:rPr>
          <w:rFonts w:asciiTheme="minorHAnsi" w:hAnsiTheme="minorHAnsi" w:cstheme="minorHAnsi"/>
          <w:lang w:eastAsia="es-ES"/>
        </w:rPr>
      </w:pPr>
      <w:r w:rsidRPr="007A1BC3">
        <w:rPr>
          <w:rFonts w:asciiTheme="minorHAnsi" w:hAnsiTheme="minorHAnsi" w:cstheme="minorHAnsi"/>
          <w:lang w:eastAsia="es-ES"/>
        </w:rPr>
        <w:t xml:space="preserve">Resolución No……………, mediante el cual el Concejo Metropolitano, </w:t>
      </w:r>
      <w:r w:rsidRPr="007A1BC3">
        <w:rPr>
          <w:rFonts w:asciiTheme="minorHAnsi" w:hAnsiTheme="minorHAnsi" w:cstheme="minorHAnsi"/>
          <w:highlight w:val="yellow"/>
          <w:lang w:eastAsia="es-ES"/>
        </w:rPr>
        <w:t>en sesión ordinaria o extraordinaria de</w:t>
      </w:r>
      <w:r w:rsidRPr="007A1BC3">
        <w:rPr>
          <w:rFonts w:asciiTheme="minorHAnsi" w:hAnsiTheme="minorHAnsi" w:cstheme="minorHAnsi"/>
          <w:lang w:eastAsia="es-ES"/>
        </w:rPr>
        <w:t xml:space="preserve"> ………………………………, aprobó el Convenio de Administración y Uso a favor de la </w:t>
      </w:r>
      <w:r w:rsidR="00635810" w:rsidRPr="00635810">
        <w:rPr>
          <w:rFonts w:asciiTheme="minorHAnsi" w:hAnsiTheme="minorHAnsi" w:cstheme="minorHAnsi"/>
          <w:lang w:eastAsia="es-ES"/>
        </w:rPr>
        <w:t>Liga Deportiva Barrial “</w:t>
      </w:r>
      <w:r w:rsidR="00073E68">
        <w:rPr>
          <w:rFonts w:asciiTheme="minorHAnsi" w:hAnsiTheme="minorHAnsi" w:cstheme="minorHAnsi"/>
          <w:lang w:eastAsia="es-ES"/>
        </w:rPr>
        <w:t>Turubamba</w:t>
      </w:r>
      <w:r w:rsidRPr="007A1BC3">
        <w:rPr>
          <w:rFonts w:asciiTheme="minorHAnsi" w:hAnsiTheme="minorHAnsi" w:cstheme="minorHAnsi"/>
          <w:lang w:eastAsia="es-ES"/>
        </w:rPr>
        <w:t>”.</w:t>
      </w:r>
    </w:p>
    <w:p w14:paraId="39BA3E35" w14:textId="77777777" w:rsidR="00E40CCF" w:rsidRPr="007A1BC3" w:rsidRDefault="00E40CCF" w:rsidP="00E40CCF">
      <w:pPr>
        <w:spacing w:before="240" w:line="276" w:lineRule="auto"/>
        <w:jc w:val="both"/>
        <w:rPr>
          <w:rFonts w:asciiTheme="minorHAnsi" w:hAnsiTheme="minorHAnsi" w:cstheme="minorHAnsi"/>
          <w:lang w:eastAsia="es-ES"/>
        </w:rPr>
      </w:pPr>
      <w:r w:rsidRPr="007A1BC3">
        <w:rPr>
          <w:rFonts w:asciiTheme="minorHAnsi" w:hAnsiTheme="minorHAnsi" w:cstheme="minorHAnsi"/>
          <w:b/>
          <w:lang w:eastAsia="es-ES"/>
        </w:rPr>
        <w:t>CLÁUSULA DÉCIMA SEPTIMA. - ACEPTACIÓN Y RATIFICACIÓN:</w:t>
      </w:r>
    </w:p>
    <w:p w14:paraId="38F1396B" w14:textId="77777777" w:rsidR="00E40CCF" w:rsidRPr="007A1BC3" w:rsidRDefault="00E40CCF" w:rsidP="00E40CCF">
      <w:pPr>
        <w:spacing w:before="240" w:line="276" w:lineRule="auto"/>
        <w:jc w:val="both"/>
        <w:rPr>
          <w:rFonts w:asciiTheme="minorHAnsi" w:hAnsiTheme="minorHAnsi" w:cstheme="minorHAnsi"/>
          <w:lang w:val="es-ES_tradnl" w:eastAsia="es-ES"/>
        </w:rPr>
      </w:pPr>
      <w:r w:rsidRPr="007A1BC3">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19348043" w14:textId="77777777" w:rsidR="00E40CCF" w:rsidRDefault="00E40CCF" w:rsidP="00E40CCF">
      <w:pPr>
        <w:pStyle w:val="Sinespaciado"/>
        <w:spacing w:before="240" w:line="276" w:lineRule="auto"/>
        <w:jc w:val="both"/>
        <w:rPr>
          <w:rFonts w:asciiTheme="minorHAnsi" w:hAnsiTheme="minorHAnsi" w:cstheme="minorHAnsi"/>
          <w:lang w:eastAsia="es-ES"/>
        </w:rPr>
      </w:pPr>
      <w:r w:rsidRPr="007A1BC3">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7A1BC3">
        <w:rPr>
          <w:rFonts w:asciiTheme="minorHAnsi" w:hAnsiTheme="minorHAnsi" w:cstheme="minorHAnsi"/>
          <w:highlight w:val="yellow"/>
          <w:lang w:eastAsia="es-ES"/>
        </w:rPr>
        <w:t>a los xxx días del mes de ……………………… del 2022.</w:t>
      </w:r>
    </w:p>
    <w:p w14:paraId="0E293B45" w14:textId="77777777" w:rsidR="00190CEE" w:rsidRPr="00983A69" w:rsidRDefault="00190CEE" w:rsidP="00983A69">
      <w:pPr>
        <w:pStyle w:val="Sinespaciado"/>
      </w:pPr>
    </w:p>
    <w:p w14:paraId="5ED390FE" w14:textId="77777777" w:rsidR="00190CEE" w:rsidRDefault="00190CEE" w:rsidP="00E40CCF">
      <w:pPr>
        <w:pStyle w:val="Sinespaciado"/>
        <w:spacing w:before="240" w:line="276" w:lineRule="auto"/>
        <w:jc w:val="both"/>
        <w:rPr>
          <w:rFonts w:asciiTheme="minorHAnsi" w:hAnsiTheme="minorHAnsi" w:cstheme="minorHAnsi"/>
          <w:lang w:eastAsia="es-ES"/>
        </w:rPr>
      </w:pPr>
    </w:p>
    <w:tbl>
      <w:tblPr>
        <w:tblW w:w="0" w:type="auto"/>
        <w:tblInd w:w="-176" w:type="dxa"/>
        <w:tblLook w:val="04A0" w:firstRow="1" w:lastRow="0" w:firstColumn="1" w:lastColumn="0" w:noHBand="0" w:noVBand="1"/>
      </w:tblPr>
      <w:tblGrid>
        <w:gridCol w:w="178"/>
        <w:gridCol w:w="2347"/>
        <w:gridCol w:w="1909"/>
        <w:gridCol w:w="1101"/>
        <w:gridCol w:w="2728"/>
      </w:tblGrid>
      <w:tr w:rsidR="00190CEE" w:rsidRPr="00014E4B" w14:paraId="4EC15D36" w14:textId="77777777" w:rsidTr="007E40FE">
        <w:trPr>
          <w:trHeight w:val="988"/>
        </w:trPr>
        <w:tc>
          <w:tcPr>
            <w:tcW w:w="4434" w:type="dxa"/>
            <w:gridSpan w:val="3"/>
          </w:tcPr>
          <w:p w14:paraId="756E52B0" w14:textId="77777777" w:rsidR="00190CEE" w:rsidRDefault="00190CEE" w:rsidP="007E40FE">
            <w:pPr>
              <w:pStyle w:val="Textoindependiente"/>
              <w:jc w:val="center"/>
              <w:rPr>
                <w:rFonts w:ascii="Helvetica" w:hAnsi="Helvetica" w:cs="Helvetica"/>
                <w:sz w:val="20"/>
                <w:szCs w:val="20"/>
              </w:rPr>
            </w:pPr>
          </w:p>
          <w:p w14:paraId="246711CA" w14:textId="77777777" w:rsidR="00190CEE" w:rsidRPr="00014E4B" w:rsidRDefault="00190CEE" w:rsidP="007E40FE">
            <w:pPr>
              <w:pStyle w:val="Textoindependiente"/>
              <w:jc w:val="center"/>
              <w:rPr>
                <w:rFonts w:ascii="Helvetica" w:hAnsi="Helvetica" w:cs="Helvetica"/>
                <w:sz w:val="20"/>
                <w:szCs w:val="20"/>
              </w:rPr>
            </w:pPr>
            <w:r w:rsidRPr="00014E4B">
              <w:rPr>
                <w:rFonts w:ascii="Helvetica" w:hAnsi="Helvetica" w:cs="Helvetica"/>
                <w:sz w:val="20"/>
                <w:szCs w:val="20"/>
              </w:rPr>
              <w:t>Abg. Nataly Patricia Avilés Pastás</w:t>
            </w:r>
          </w:p>
          <w:p w14:paraId="212242EF" w14:textId="77777777"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 xml:space="preserve">ADMINISTRADORA ZONAL ELOY ALFARO </w:t>
            </w:r>
          </w:p>
          <w:p w14:paraId="3A6E886A" w14:textId="77777777" w:rsidR="00190CEE" w:rsidRPr="00014E4B" w:rsidRDefault="00190CEE" w:rsidP="007E40FE">
            <w:pPr>
              <w:pStyle w:val="Textoindependiente"/>
              <w:jc w:val="center"/>
              <w:rPr>
                <w:rFonts w:ascii="Helvetica" w:hAnsi="Helvetica" w:cs="Helvetica"/>
                <w:b/>
                <w:sz w:val="20"/>
                <w:szCs w:val="20"/>
                <w:lang w:val="es-CO"/>
              </w:rPr>
            </w:pPr>
            <w:r w:rsidRPr="00014E4B">
              <w:rPr>
                <w:rFonts w:ascii="Helvetica" w:hAnsi="Helvetica" w:cs="Helvetica"/>
                <w:b/>
                <w:sz w:val="20"/>
                <w:szCs w:val="20"/>
                <w:lang w:val="es-CO"/>
              </w:rPr>
              <w:t>MUNICIPIO DEL DISTRITO METROPOLITANO DE QUITO</w:t>
            </w:r>
          </w:p>
          <w:p w14:paraId="3D743030" w14:textId="77777777" w:rsidR="00190CEE" w:rsidRPr="00014E4B" w:rsidRDefault="00190CEE" w:rsidP="007E40FE">
            <w:pPr>
              <w:pStyle w:val="Textoindependiente"/>
              <w:rPr>
                <w:rFonts w:ascii="Helvetica" w:hAnsi="Helvetica" w:cs="Helvetica"/>
                <w:sz w:val="20"/>
                <w:szCs w:val="20"/>
                <w:lang w:val="es-CO"/>
              </w:rPr>
            </w:pPr>
          </w:p>
        </w:tc>
        <w:tc>
          <w:tcPr>
            <w:tcW w:w="3829" w:type="dxa"/>
            <w:gridSpan w:val="2"/>
          </w:tcPr>
          <w:p w14:paraId="2D696792" w14:textId="77777777" w:rsidR="00190CEE" w:rsidRDefault="00190CEE" w:rsidP="007E40FE">
            <w:pPr>
              <w:pStyle w:val="Textoindependiente"/>
              <w:ind w:left="179"/>
              <w:jc w:val="center"/>
              <w:rPr>
                <w:rFonts w:ascii="Helvetica" w:hAnsi="Helvetica" w:cs="Helvetica"/>
                <w:bCs/>
                <w:sz w:val="20"/>
                <w:szCs w:val="20"/>
              </w:rPr>
            </w:pPr>
          </w:p>
          <w:p w14:paraId="5A33613D" w14:textId="77777777" w:rsidR="00073E68" w:rsidRPr="00073E68" w:rsidRDefault="00073E68" w:rsidP="00073E68">
            <w:pPr>
              <w:pStyle w:val="Textoindependiente"/>
              <w:ind w:left="179"/>
              <w:jc w:val="center"/>
              <w:rPr>
                <w:rFonts w:ascii="Helvetica" w:hAnsi="Helvetica" w:cs="Helvetica"/>
                <w:bCs/>
                <w:sz w:val="20"/>
                <w:szCs w:val="20"/>
              </w:rPr>
            </w:pPr>
            <w:r w:rsidRPr="00073E68">
              <w:rPr>
                <w:rFonts w:ascii="Helvetica" w:hAnsi="Helvetica" w:cs="Helvetica"/>
                <w:bCs/>
                <w:sz w:val="20"/>
                <w:szCs w:val="20"/>
              </w:rPr>
              <w:t>Miguel Humberto Salazar Cajas</w:t>
            </w:r>
          </w:p>
          <w:p w14:paraId="002634C9" w14:textId="77777777" w:rsidR="00073E68" w:rsidRPr="00073E68" w:rsidRDefault="00073E68" w:rsidP="00073E68">
            <w:pPr>
              <w:pStyle w:val="Textoindependiente"/>
              <w:ind w:left="179"/>
              <w:jc w:val="center"/>
              <w:rPr>
                <w:rFonts w:ascii="Helvetica" w:hAnsi="Helvetica" w:cs="Helvetica"/>
                <w:bCs/>
                <w:sz w:val="20"/>
                <w:szCs w:val="20"/>
              </w:rPr>
            </w:pPr>
            <w:r w:rsidRPr="00073E68">
              <w:rPr>
                <w:rFonts w:ascii="Helvetica" w:hAnsi="Helvetica" w:cs="Helvetica"/>
                <w:bCs/>
                <w:sz w:val="20"/>
                <w:szCs w:val="20"/>
              </w:rPr>
              <w:t>C.C.: 1710850924</w:t>
            </w:r>
          </w:p>
          <w:p w14:paraId="54C3AB68" w14:textId="77777777" w:rsidR="00073E68" w:rsidRPr="00073E68" w:rsidRDefault="00073E68" w:rsidP="00073E68">
            <w:pPr>
              <w:pStyle w:val="Textoindependiente"/>
              <w:ind w:left="179"/>
              <w:jc w:val="center"/>
              <w:rPr>
                <w:rFonts w:ascii="Helvetica" w:hAnsi="Helvetica" w:cs="Helvetica"/>
                <w:b/>
                <w:sz w:val="20"/>
                <w:szCs w:val="20"/>
              </w:rPr>
            </w:pPr>
            <w:r w:rsidRPr="00073E68">
              <w:rPr>
                <w:rFonts w:ascii="Helvetica" w:hAnsi="Helvetica" w:cs="Helvetica"/>
                <w:b/>
                <w:sz w:val="20"/>
                <w:szCs w:val="20"/>
              </w:rPr>
              <w:t>PRESIDENTE</w:t>
            </w:r>
          </w:p>
          <w:p w14:paraId="45770CE2" w14:textId="71938AF3" w:rsidR="00190CEE" w:rsidRPr="00073E68" w:rsidRDefault="00073E68" w:rsidP="00073E68">
            <w:pPr>
              <w:pStyle w:val="Textoindependiente"/>
              <w:ind w:left="179"/>
              <w:jc w:val="center"/>
              <w:rPr>
                <w:rFonts w:ascii="Helvetica" w:hAnsi="Helvetica" w:cs="Helvetica"/>
                <w:b/>
                <w:sz w:val="20"/>
                <w:szCs w:val="20"/>
                <w:lang w:val="es-CO"/>
              </w:rPr>
            </w:pPr>
            <w:r w:rsidRPr="00073E68">
              <w:rPr>
                <w:rFonts w:ascii="Helvetica" w:hAnsi="Helvetica" w:cs="Helvetica"/>
                <w:b/>
                <w:sz w:val="20"/>
                <w:szCs w:val="20"/>
              </w:rPr>
              <w:t>LIGA DEPORTIVA BARRIAL “TURUBAMBA</w:t>
            </w:r>
            <w:r w:rsidR="00190CEE" w:rsidRPr="00073E68">
              <w:rPr>
                <w:rFonts w:ascii="Helvetica" w:hAnsi="Helvetica" w:cs="Helvetica"/>
                <w:b/>
                <w:sz w:val="20"/>
                <w:szCs w:val="20"/>
                <w:lang w:val="es-CO"/>
              </w:rPr>
              <w:t>”</w:t>
            </w:r>
          </w:p>
          <w:p w14:paraId="092E42B2" w14:textId="71041A6F" w:rsidR="00635810" w:rsidRPr="00014E4B" w:rsidRDefault="00635810" w:rsidP="00635810">
            <w:pPr>
              <w:pStyle w:val="Textoindependiente"/>
              <w:ind w:left="179"/>
              <w:jc w:val="center"/>
              <w:rPr>
                <w:rFonts w:ascii="Helvetica" w:hAnsi="Helvetica" w:cs="Helvetica"/>
                <w:b/>
                <w:sz w:val="20"/>
                <w:szCs w:val="20"/>
                <w:lang w:val="es-CO"/>
              </w:rPr>
            </w:pPr>
          </w:p>
        </w:tc>
      </w:tr>
      <w:tr w:rsidR="00190CEE" w:rsidRPr="00014E4B" w14:paraId="7DBB9FF5"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6B21C372" w14:textId="77777777" w:rsidR="00190CEE" w:rsidRPr="00014E4B" w:rsidRDefault="00190CEE" w:rsidP="007E40FE">
            <w:pPr>
              <w:pStyle w:val="Textoindependiente"/>
              <w:rPr>
                <w:rFonts w:ascii="Helvetica" w:hAnsi="Helvetica" w:cs="Helvetica"/>
                <w:sz w:val="20"/>
                <w:szCs w:val="20"/>
                <w:lang w:val="es-EC"/>
              </w:rPr>
            </w:pP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953DCA9" w14:textId="77777777"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7144F6C4" w14:textId="77777777" w:rsidR="00190CEE" w:rsidRPr="00014E4B" w:rsidRDefault="00190CEE" w:rsidP="007E40FE">
            <w:pPr>
              <w:pStyle w:val="Textoindependiente"/>
              <w:rPr>
                <w:rFonts w:ascii="Helvetica" w:hAnsi="Helvetica" w:cs="Helvetica"/>
                <w:sz w:val="20"/>
                <w:szCs w:val="20"/>
                <w:lang w:val="es-EC"/>
              </w:rPr>
            </w:pPr>
            <w:r w:rsidRPr="00014E4B">
              <w:rPr>
                <w:rFonts w:ascii="Helvetica" w:hAnsi="Helvetica" w:cs="Helvetica"/>
                <w:sz w:val="20"/>
                <w:szCs w:val="20"/>
                <w:lang w:val="es-CO"/>
              </w:rPr>
              <w:t>Sumilla</w:t>
            </w:r>
          </w:p>
        </w:tc>
      </w:tr>
      <w:tr w:rsidR="00190CEE" w:rsidRPr="00014E4B" w14:paraId="04ABF64A" w14:textId="77777777" w:rsidTr="007E40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78" w:type="dxa"/>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383F6FF" w14:textId="77777777"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Revisado por:</w:t>
            </w:r>
          </w:p>
        </w:tc>
        <w:tc>
          <w:tcPr>
            <w:tcW w:w="3010" w:type="dxa"/>
            <w:gridSpan w:val="2"/>
            <w:tcBorders>
              <w:top w:val="single" w:sz="4" w:space="0" w:color="000000"/>
              <w:left w:val="single" w:sz="4" w:space="0" w:color="000000"/>
              <w:bottom w:val="single" w:sz="4" w:space="0" w:color="000000"/>
              <w:right w:val="single" w:sz="4" w:space="0" w:color="000000"/>
            </w:tcBorders>
            <w:hideMark/>
          </w:tcPr>
          <w:p w14:paraId="68A767E1" w14:textId="77777777" w:rsidR="00190CEE" w:rsidRPr="00014E4B" w:rsidRDefault="00190CEE" w:rsidP="007E40FE">
            <w:pPr>
              <w:pStyle w:val="Textoindependiente"/>
              <w:rPr>
                <w:rFonts w:ascii="Helvetica" w:hAnsi="Helvetica" w:cs="Helvetica"/>
                <w:sz w:val="20"/>
                <w:szCs w:val="20"/>
                <w:lang w:val="es-CO"/>
              </w:rPr>
            </w:pPr>
            <w:r w:rsidRPr="00014E4B">
              <w:rPr>
                <w:rFonts w:ascii="Helvetica" w:hAnsi="Helvetica" w:cs="Helvetica"/>
                <w:sz w:val="20"/>
                <w:szCs w:val="20"/>
                <w:lang w:val="es-CO"/>
              </w:rPr>
              <w:t>Abg. Gabriel Mier</w:t>
            </w:r>
          </w:p>
        </w:tc>
        <w:tc>
          <w:tcPr>
            <w:tcW w:w="2728" w:type="dxa"/>
            <w:tcBorders>
              <w:top w:val="single" w:sz="4" w:space="0" w:color="000000"/>
              <w:left w:val="single" w:sz="4" w:space="0" w:color="000000"/>
              <w:bottom w:val="single" w:sz="4" w:space="0" w:color="000000"/>
              <w:right w:val="single" w:sz="4" w:space="0" w:color="000000"/>
            </w:tcBorders>
          </w:tcPr>
          <w:p w14:paraId="79491B5F" w14:textId="77777777" w:rsidR="00190CEE" w:rsidRPr="00014E4B" w:rsidRDefault="00190CEE" w:rsidP="007E40FE">
            <w:pPr>
              <w:pStyle w:val="Textoindependiente"/>
              <w:rPr>
                <w:rFonts w:ascii="Helvetica" w:hAnsi="Helvetica" w:cs="Helvetica"/>
                <w:sz w:val="20"/>
                <w:szCs w:val="20"/>
                <w:lang w:val="es-EC"/>
              </w:rPr>
            </w:pPr>
          </w:p>
        </w:tc>
      </w:tr>
    </w:tbl>
    <w:p w14:paraId="54142237" w14:textId="77777777" w:rsidR="0032614E" w:rsidRDefault="0032614E" w:rsidP="00190CEE"/>
    <w:sectPr w:rsidR="0032614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03C7" w14:textId="77777777" w:rsidR="008B3AE5" w:rsidRDefault="008B3AE5" w:rsidP="008738AD">
      <w:pPr>
        <w:spacing w:after="0" w:line="240" w:lineRule="auto"/>
      </w:pPr>
      <w:r>
        <w:separator/>
      </w:r>
    </w:p>
  </w:endnote>
  <w:endnote w:type="continuationSeparator" w:id="0">
    <w:p w14:paraId="42BC566C" w14:textId="77777777" w:rsidR="008B3AE5" w:rsidRDefault="008B3AE5" w:rsidP="0087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30A1" w14:textId="77777777" w:rsidR="008738AD" w:rsidRDefault="008738AD">
    <w:pPr>
      <w:pStyle w:val="Piedepgina"/>
    </w:pPr>
    <w:r>
      <w:rPr>
        <w:noProof/>
        <w:lang w:eastAsia="es-419"/>
      </w:rPr>
      <w:drawing>
        <wp:anchor distT="0" distB="0" distL="114300" distR="114300" simplePos="0" relativeHeight="251657216" behindDoc="1" locked="0" layoutInCell="0" allowOverlap="1" wp14:anchorId="77BC5565" wp14:editId="0F24FEF4">
          <wp:simplePos x="0" y="0"/>
          <wp:positionH relativeFrom="page">
            <wp:align>right</wp:align>
          </wp:positionH>
          <wp:positionV relativeFrom="margin">
            <wp:posOffset>9111615</wp:posOffset>
          </wp:positionV>
          <wp:extent cx="7249795" cy="448310"/>
          <wp:effectExtent l="0" t="0" r="8255" b="8890"/>
          <wp:wrapNone/>
          <wp:docPr id="1" name="Imagen 1" descr="HOJA_Alfaro_2022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_Alfaro_2022_Mesa de trabajo 1"/>
                  <pic:cNvPicPr>
                    <a:picLocks noChangeAspect="1" noChangeArrowheads="1"/>
                  </pic:cNvPicPr>
                </pic:nvPicPr>
                <pic:blipFill>
                  <a:blip r:embed="rId1">
                    <a:extLst>
                      <a:ext uri="{28A0092B-C50C-407E-A947-70E740481C1C}">
                        <a14:useLocalDpi xmlns:a14="http://schemas.microsoft.com/office/drawing/2010/main" val="0"/>
                      </a:ext>
                    </a:extLst>
                  </a:blip>
                  <a:srcRect t="94510" b="1115"/>
                  <a:stretch>
                    <a:fillRect/>
                  </a:stretch>
                </pic:blipFill>
                <pic:spPr bwMode="auto">
                  <a:xfrm>
                    <a:off x="0" y="0"/>
                    <a:ext cx="7249795" cy="4483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B813" w14:textId="77777777" w:rsidR="008B3AE5" w:rsidRDefault="008B3AE5" w:rsidP="008738AD">
      <w:pPr>
        <w:spacing w:after="0" w:line="240" w:lineRule="auto"/>
      </w:pPr>
      <w:r>
        <w:separator/>
      </w:r>
    </w:p>
  </w:footnote>
  <w:footnote w:type="continuationSeparator" w:id="0">
    <w:p w14:paraId="1FAD2830" w14:textId="77777777" w:rsidR="008B3AE5" w:rsidRDefault="008B3AE5" w:rsidP="008738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2A9D" w14:textId="77777777" w:rsidR="008738AD" w:rsidRDefault="00000000">
    <w:pPr>
      <w:pStyle w:val="Encabezado"/>
    </w:pPr>
    <w:r>
      <w:rPr>
        <w:noProof/>
        <w:lang w:eastAsia="es-419"/>
      </w:rPr>
      <w:pict w14:anchorId="0F562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7762203" o:spid="_x0000_s1025" type="#_x0000_t75" alt="" style="position:absolute;margin-left:-42.6pt;margin-top:-61.6pt;width:119.35pt;height:61.3pt;z-index:-251658240;mso-wrap-edited:f;mso-position-horizontal-relative:margin;mso-position-vertical-relative:margin" o:allowincell="f">
          <v:imagedata r:id="rId1" o:title="HOJA_Alfaro_2022_Mesa de trabajo 1" croptop="1158f" cropbottom="59399f" cropleft="2067f" cropright="49767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7"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2"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3"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5"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8" w15:restartNumberingAfterBreak="0">
    <w:nsid w:val="3198596F"/>
    <w:multiLevelType w:val="hybridMultilevel"/>
    <w:tmpl w:val="D0DE7FAE"/>
    <w:lvl w:ilvl="0" w:tplc="5B9AB25A">
      <w:start w:val="11"/>
      <w:numFmt w:val="bullet"/>
      <w:lvlText w:val="-"/>
      <w:lvlJc w:val="left"/>
      <w:pPr>
        <w:ind w:left="720" w:hanging="360"/>
      </w:pPr>
      <w:rPr>
        <w:rFonts w:ascii="Calibri" w:eastAsia="Times New Roman"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16cid:durableId="816339892">
    <w:abstractNumId w:val="34"/>
  </w:num>
  <w:num w:numId="2" w16cid:durableId="969358930">
    <w:abstractNumId w:val="44"/>
  </w:num>
  <w:num w:numId="3" w16cid:durableId="61760609">
    <w:abstractNumId w:val="22"/>
  </w:num>
  <w:num w:numId="4" w16cid:durableId="1783761246">
    <w:abstractNumId w:val="16"/>
  </w:num>
  <w:num w:numId="5" w16cid:durableId="1250043404">
    <w:abstractNumId w:val="8"/>
  </w:num>
  <w:num w:numId="6" w16cid:durableId="2113014468">
    <w:abstractNumId w:val="46"/>
  </w:num>
  <w:num w:numId="7" w16cid:durableId="2070574166">
    <w:abstractNumId w:val="43"/>
  </w:num>
  <w:num w:numId="8" w16cid:durableId="28649001">
    <w:abstractNumId w:val="25"/>
  </w:num>
  <w:num w:numId="9" w16cid:durableId="1327711645">
    <w:abstractNumId w:val="35"/>
  </w:num>
  <w:num w:numId="10" w16cid:durableId="327753742">
    <w:abstractNumId w:val="49"/>
  </w:num>
  <w:num w:numId="11" w16cid:durableId="1686591093">
    <w:abstractNumId w:val="12"/>
  </w:num>
  <w:num w:numId="12" w16cid:durableId="1986159575">
    <w:abstractNumId w:val="4"/>
  </w:num>
  <w:num w:numId="13" w16cid:durableId="769860359">
    <w:abstractNumId w:val="27"/>
  </w:num>
  <w:num w:numId="14" w16cid:durableId="1081371030">
    <w:abstractNumId w:val="11"/>
  </w:num>
  <w:num w:numId="15" w16cid:durableId="1724021864">
    <w:abstractNumId w:val="0"/>
  </w:num>
  <w:num w:numId="16" w16cid:durableId="1203440924">
    <w:abstractNumId w:val="7"/>
  </w:num>
  <w:num w:numId="17" w16cid:durableId="1117989584">
    <w:abstractNumId w:val="5"/>
  </w:num>
  <w:num w:numId="18" w16cid:durableId="1535725647">
    <w:abstractNumId w:val="9"/>
  </w:num>
  <w:num w:numId="19" w16cid:durableId="1240821162">
    <w:abstractNumId w:val="42"/>
  </w:num>
  <w:num w:numId="20" w16cid:durableId="996305768">
    <w:abstractNumId w:val="3"/>
  </w:num>
  <w:num w:numId="21" w16cid:durableId="1129668141">
    <w:abstractNumId w:val="31"/>
  </w:num>
  <w:num w:numId="22" w16cid:durableId="1135180667">
    <w:abstractNumId w:val="47"/>
  </w:num>
  <w:num w:numId="23" w16cid:durableId="1357734162">
    <w:abstractNumId w:val="45"/>
  </w:num>
  <w:num w:numId="24" w16cid:durableId="1699772059">
    <w:abstractNumId w:val="29"/>
  </w:num>
  <w:num w:numId="25" w16cid:durableId="82729348">
    <w:abstractNumId w:val="13"/>
  </w:num>
  <w:num w:numId="26" w16cid:durableId="1191144666">
    <w:abstractNumId w:val="6"/>
  </w:num>
  <w:num w:numId="27" w16cid:durableId="1363095089">
    <w:abstractNumId w:val="30"/>
  </w:num>
  <w:num w:numId="28" w16cid:durableId="1760717039">
    <w:abstractNumId w:val="40"/>
  </w:num>
  <w:num w:numId="29" w16cid:durableId="1107580202">
    <w:abstractNumId w:val="39"/>
  </w:num>
  <w:num w:numId="30" w16cid:durableId="1331178919">
    <w:abstractNumId w:val="23"/>
  </w:num>
  <w:num w:numId="31" w16cid:durableId="1862354001">
    <w:abstractNumId w:val="15"/>
  </w:num>
  <w:num w:numId="32" w16cid:durableId="458036544">
    <w:abstractNumId w:val="28"/>
  </w:num>
  <w:num w:numId="33" w16cid:durableId="1248731043">
    <w:abstractNumId w:val="41"/>
  </w:num>
  <w:num w:numId="34" w16cid:durableId="1614553651">
    <w:abstractNumId w:val="32"/>
  </w:num>
  <w:num w:numId="35" w16cid:durableId="1254557856">
    <w:abstractNumId w:val="1"/>
  </w:num>
  <w:num w:numId="36" w16cid:durableId="1292783933">
    <w:abstractNumId w:val="19"/>
  </w:num>
  <w:num w:numId="37" w16cid:durableId="1213885098">
    <w:abstractNumId w:val="37"/>
  </w:num>
  <w:num w:numId="38" w16cid:durableId="716206111">
    <w:abstractNumId w:val="10"/>
  </w:num>
  <w:num w:numId="39" w16cid:durableId="124927834">
    <w:abstractNumId w:val="36"/>
  </w:num>
  <w:num w:numId="40" w16cid:durableId="2112704708">
    <w:abstractNumId w:val="33"/>
  </w:num>
  <w:num w:numId="41" w16cid:durableId="262734491">
    <w:abstractNumId w:val="26"/>
  </w:num>
  <w:num w:numId="42" w16cid:durableId="1688672214">
    <w:abstractNumId w:val="20"/>
  </w:num>
  <w:num w:numId="43" w16cid:durableId="988628621">
    <w:abstractNumId w:val="17"/>
  </w:num>
  <w:num w:numId="44" w16cid:durableId="81488171">
    <w:abstractNumId w:val="14"/>
  </w:num>
  <w:num w:numId="45" w16cid:durableId="471337329">
    <w:abstractNumId w:val="24"/>
  </w:num>
  <w:num w:numId="46" w16cid:durableId="1032609716">
    <w:abstractNumId w:val="48"/>
  </w:num>
  <w:num w:numId="47" w16cid:durableId="1820461501">
    <w:abstractNumId w:val="2"/>
  </w:num>
  <w:num w:numId="48" w16cid:durableId="609975495">
    <w:abstractNumId w:val="21"/>
  </w:num>
  <w:num w:numId="49" w16cid:durableId="1548757301">
    <w:abstractNumId w:val="38"/>
  </w:num>
  <w:num w:numId="50" w16cid:durableId="15500734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AD"/>
    <w:rsid w:val="00073E68"/>
    <w:rsid w:val="000B5A28"/>
    <w:rsid w:val="0010562F"/>
    <w:rsid w:val="001139B6"/>
    <w:rsid w:val="00190CEE"/>
    <w:rsid w:val="001D1C88"/>
    <w:rsid w:val="001E4E43"/>
    <w:rsid w:val="0032614E"/>
    <w:rsid w:val="003E0018"/>
    <w:rsid w:val="0047022C"/>
    <w:rsid w:val="004A073B"/>
    <w:rsid w:val="004D0A45"/>
    <w:rsid w:val="004F6C6C"/>
    <w:rsid w:val="005910CE"/>
    <w:rsid w:val="005A0249"/>
    <w:rsid w:val="00635810"/>
    <w:rsid w:val="00684D0C"/>
    <w:rsid w:val="007E5A46"/>
    <w:rsid w:val="008659F3"/>
    <w:rsid w:val="008738AD"/>
    <w:rsid w:val="008B3AE5"/>
    <w:rsid w:val="00933FB2"/>
    <w:rsid w:val="00934C38"/>
    <w:rsid w:val="00952737"/>
    <w:rsid w:val="00983A69"/>
    <w:rsid w:val="00BD1C0D"/>
    <w:rsid w:val="00C117A7"/>
    <w:rsid w:val="00D0162A"/>
    <w:rsid w:val="00DD4222"/>
    <w:rsid w:val="00E40CCF"/>
    <w:rsid w:val="00F07319"/>
    <w:rsid w:val="00F72B2B"/>
    <w:rsid w:val="00FB3D4A"/>
    <w:rsid w:val="00FD0DDD"/>
    <w:rsid w:val="00FE652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B3FC4"/>
  <w15:chartTrackingRefBased/>
  <w15:docId w15:val="{C6A15436-8AE4-4E8F-8729-C4A0E9D6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CCF"/>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8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38AD"/>
  </w:style>
  <w:style w:type="paragraph" w:styleId="Piedepgina">
    <w:name w:val="footer"/>
    <w:basedOn w:val="Normal"/>
    <w:link w:val="PiedepginaCar"/>
    <w:uiPriority w:val="99"/>
    <w:unhideWhenUsed/>
    <w:rsid w:val="008738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38AD"/>
  </w:style>
  <w:style w:type="paragraph" w:styleId="Sinespaciado">
    <w:name w:val="No Spacing"/>
    <w:uiPriority w:val="1"/>
    <w:qFormat/>
    <w:rsid w:val="00E40CCF"/>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E40CCF"/>
    <w:pPr>
      <w:spacing w:after="200" w:line="240" w:lineRule="auto"/>
      <w:ind w:left="720"/>
      <w:contextualSpacing/>
    </w:pPr>
    <w:rPr>
      <w:rFonts w:asciiTheme="minorHAnsi" w:hAnsiTheme="minorHAnsi"/>
      <w:sz w:val="24"/>
      <w:szCs w:val="24"/>
      <w:lang w:val="es-ES_tradnl" w:eastAsia="en-US"/>
    </w:rPr>
  </w:style>
  <w:style w:type="character" w:styleId="Hipervnculo">
    <w:name w:val="Hyperlink"/>
    <w:basedOn w:val="Fuentedeprrafopredeter"/>
    <w:uiPriority w:val="99"/>
    <w:unhideWhenUsed/>
    <w:rsid w:val="00E40CCF"/>
    <w:rPr>
      <w:color w:val="0563C1" w:themeColor="hyperlink"/>
      <w:u w:val="single"/>
    </w:rPr>
  </w:style>
  <w:style w:type="paragraph" w:styleId="Textoindependiente">
    <w:name w:val="Body Text"/>
    <w:basedOn w:val="Normal"/>
    <w:link w:val="TextoindependienteCar"/>
    <w:uiPriority w:val="1"/>
    <w:unhideWhenUsed/>
    <w:qFormat/>
    <w:rsid w:val="00E40CCF"/>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E40CCF"/>
    <w:rPr>
      <w:rFonts w:ascii="Times New Roman" w:eastAsia="Times New Roman" w:hAnsi="Times New Roman" w:cs="Times New Roman"/>
      <w:szCs w:val="24"/>
      <w:lang w:val="es-ES" w:eastAsia="es-ES"/>
    </w:rPr>
  </w:style>
  <w:style w:type="paragraph" w:styleId="Revisin">
    <w:name w:val="Revision"/>
    <w:hidden/>
    <w:uiPriority w:val="99"/>
    <w:semiHidden/>
    <w:rsid w:val="00E40CCF"/>
    <w:pPr>
      <w:spacing w:after="0" w:line="240" w:lineRule="auto"/>
    </w:pPr>
    <w:rPr>
      <w:rFonts w:ascii="Calibri" w:eastAsia="Times New Roman" w:hAnsi="Calibri" w:cs="Times New Roman"/>
      <w:lang w:val="es-EC"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E40CCF"/>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E40CCF"/>
    <w:rPr>
      <w:sz w:val="16"/>
      <w:szCs w:val="16"/>
    </w:rPr>
  </w:style>
  <w:style w:type="paragraph" w:styleId="Textocomentario">
    <w:name w:val="annotation text"/>
    <w:basedOn w:val="Normal"/>
    <w:link w:val="TextocomentarioCar"/>
    <w:uiPriority w:val="99"/>
    <w:semiHidden/>
    <w:unhideWhenUsed/>
    <w:rsid w:val="00E40C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0CCF"/>
    <w:rPr>
      <w:rFonts w:ascii="Calibri" w:eastAsia="Times New Roman" w:hAnsi="Calibri" w:cs="Times New Roman"/>
      <w:sz w:val="20"/>
      <w:szCs w:val="20"/>
      <w:lang w:val="es-EC" w:eastAsia="es-EC"/>
    </w:rPr>
  </w:style>
  <w:style w:type="paragraph" w:styleId="Asuntodelcomentario">
    <w:name w:val="annotation subject"/>
    <w:basedOn w:val="Textocomentario"/>
    <w:next w:val="Textocomentario"/>
    <w:link w:val="AsuntodelcomentarioCar"/>
    <w:uiPriority w:val="99"/>
    <w:semiHidden/>
    <w:unhideWhenUsed/>
    <w:rsid w:val="00E40CCF"/>
    <w:rPr>
      <w:b/>
      <w:bCs/>
    </w:rPr>
  </w:style>
  <w:style w:type="character" w:customStyle="1" w:styleId="AsuntodelcomentarioCar">
    <w:name w:val="Asunto del comentario Car"/>
    <w:basedOn w:val="TextocomentarioCar"/>
    <w:link w:val="Asuntodelcomentario"/>
    <w:uiPriority w:val="99"/>
    <w:semiHidden/>
    <w:rsid w:val="00E40CCF"/>
    <w:rPr>
      <w:rFonts w:ascii="Calibri" w:eastAsia="Times New Roman" w:hAnsi="Calibri" w:cs="Times New Roman"/>
      <w:b/>
      <w:bCs/>
      <w:sz w:val="20"/>
      <w:szCs w:val="20"/>
      <w:lang w:val="es-EC" w:eastAsia="es-EC"/>
    </w:rPr>
  </w:style>
  <w:style w:type="paragraph" w:styleId="Textodeglobo">
    <w:name w:val="Balloon Text"/>
    <w:basedOn w:val="Normal"/>
    <w:link w:val="TextodegloboCar"/>
    <w:uiPriority w:val="99"/>
    <w:semiHidden/>
    <w:unhideWhenUsed/>
    <w:rsid w:val="00E40C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0CCF"/>
    <w:rPr>
      <w:rFonts w:ascii="Segoe UI" w:eastAsia="Times New Roman" w:hAnsi="Segoe UI" w:cs="Segoe UI"/>
      <w:sz w:val="18"/>
      <w:szCs w:val="18"/>
      <w:lang w:val="es-EC" w:eastAsia="es-EC"/>
    </w:rPr>
  </w:style>
  <w:style w:type="table" w:styleId="Tablaconcuadrcula">
    <w:name w:val="Table Grid"/>
    <w:basedOn w:val="Tablanormal"/>
    <w:uiPriority w:val="39"/>
    <w:rsid w:val="00E40CC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3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16</Pages>
  <Words>7098</Words>
  <Characters>39040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Gabriel Mier Mora</dc:creator>
  <cp:keywords/>
  <dc:description/>
  <cp:lastModifiedBy>Gabriel Mier</cp:lastModifiedBy>
  <cp:revision>8</cp:revision>
  <cp:lastPrinted>2022-10-21T21:04:00Z</cp:lastPrinted>
  <dcterms:created xsi:type="dcterms:W3CDTF">2022-10-22T21:36:00Z</dcterms:created>
  <dcterms:modified xsi:type="dcterms:W3CDTF">2022-10-23T14:09:00Z</dcterms:modified>
</cp:coreProperties>
</file>