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8F" w:rsidRDefault="001B508F" w:rsidP="001B508F">
      <w:pPr>
        <w:widowControl w:val="0"/>
        <w:autoSpaceDE w:val="0"/>
        <w:autoSpaceDN w:val="0"/>
        <w:adjustRightInd w:val="0"/>
        <w:spacing w:before="240" w:after="0" w:line="276" w:lineRule="auto"/>
        <w:ind w:left="120" w:right="4895"/>
        <w:jc w:val="center"/>
        <w:rPr>
          <w:rFonts w:asciiTheme="minorHAnsi" w:hAnsiTheme="minorHAnsi" w:cstheme="majorHAnsi"/>
          <w:b/>
          <w:bCs/>
        </w:rPr>
      </w:pPr>
    </w:p>
    <w:p w:rsidR="001B508F" w:rsidRPr="00333E75" w:rsidRDefault="001B508F" w:rsidP="001B508F">
      <w:pPr>
        <w:widowControl w:val="0"/>
        <w:autoSpaceDE w:val="0"/>
        <w:autoSpaceDN w:val="0"/>
        <w:adjustRightInd w:val="0"/>
        <w:spacing w:before="240" w:after="0" w:line="276" w:lineRule="auto"/>
        <w:ind w:left="120" w:right="4895"/>
        <w:jc w:val="center"/>
        <w:rPr>
          <w:rFonts w:asciiTheme="minorHAnsi" w:hAnsiTheme="minorHAnsi" w:cstheme="majorHAnsi"/>
          <w:b/>
          <w:bCs/>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VENIO</w:t>
      </w:r>
      <w:r w:rsidRPr="00333E75">
        <w:rPr>
          <w:rFonts w:asciiTheme="minorHAnsi" w:hAnsiTheme="minorHAnsi" w:cstheme="majorHAnsi"/>
          <w:b/>
          <w:bCs/>
          <w:spacing w:val="-9"/>
        </w:rPr>
        <w:t xml:space="preserve"> </w:t>
      </w:r>
      <w:r w:rsidRPr="00333E75">
        <w:rPr>
          <w:rFonts w:asciiTheme="minorHAnsi" w:hAnsiTheme="minorHAnsi" w:cstheme="majorHAnsi"/>
          <w:b/>
          <w:bCs/>
        </w:rPr>
        <w:t>No.</w:t>
      </w:r>
      <w:r w:rsidRPr="00333E75">
        <w:rPr>
          <w:rFonts w:asciiTheme="minorHAnsi" w:hAnsiTheme="minorHAnsi" w:cstheme="majorHAnsi"/>
          <w:b/>
          <w:bCs/>
          <w:spacing w:val="-3"/>
        </w:rPr>
        <w:t>-</w:t>
      </w:r>
      <w:r w:rsidRPr="00333E75">
        <w:rPr>
          <w:rFonts w:asciiTheme="minorHAnsi" w:hAnsiTheme="minorHAnsi" w:cstheme="majorHAnsi"/>
          <w:b/>
          <w:bCs/>
        </w:rPr>
        <w:t xml:space="preserve"> AZEA-20</w:t>
      </w:r>
      <w:r>
        <w:rPr>
          <w:rFonts w:asciiTheme="minorHAnsi" w:hAnsiTheme="minorHAnsi" w:cstheme="majorHAnsi"/>
          <w:b/>
          <w:bCs/>
          <w:spacing w:val="2"/>
        </w:rPr>
        <w:t>23</w:t>
      </w:r>
      <w:r w:rsidRPr="00333E75">
        <w:rPr>
          <w:rFonts w:asciiTheme="minorHAnsi" w:hAnsiTheme="minorHAnsi" w:cstheme="majorHAnsi"/>
          <w:b/>
          <w:bCs/>
        </w:rPr>
        <w:t>-00X</w:t>
      </w:r>
    </w:p>
    <w:p w:rsidR="001B508F" w:rsidRPr="00333E75" w:rsidRDefault="001B508F" w:rsidP="001B508F">
      <w:pPr>
        <w:widowControl w:val="0"/>
        <w:autoSpaceDE w:val="0"/>
        <w:autoSpaceDN w:val="0"/>
        <w:adjustRightInd w:val="0"/>
        <w:spacing w:before="240" w:after="0" w:line="276" w:lineRule="auto"/>
        <w:ind w:left="153" w:right="156"/>
        <w:jc w:val="center"/>
        <w:rPr>
          <w:rFonts w:asciiTheme="minorHAnsi" w:hAnsiTheme="minorHAnsi" w:cstheme="majorHAnsi"/>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w:t>
      </w:r>
      <w:r w:rsidRPr="00333E75">
        <w:rPr>
          <w:rFonts w:asciiTheme="minorHAnsi" w:hAnsiTheme="minorHAnsi" w:cstheme="majorHAnsi"/>
          <w:b/>
          <w:bCs/>
          <w:spacing w:val="1"/>
        </w:rPr>
        <w:t>I</w:t>
      </w:r>
      <w:r w:rsidRPr="00333E75">
        <w:rPr>
          <w:rFonts w:asciiTheme="minorHAnsi" w:hAnsiTheme="minorHAnsi" w:cstheme="majorHAnsi"/>
          <w:b/>
          <w:bCs/>
        </w:rPr>
        <w:t>O</w:t>
      </w:r>
      <w:r w:rsidRPr="00333E75">
        <w:rPr>
          <w:rFonts w:asciiTheme="minorHAnsi" w:hAnsiTheme="minorHAnsi" w:cstheme="majorHAnsi"/>
          <w:b/>
          <w:bCs/>
          <w:spacing w:val="-10"/>
        </w:rPr>
        <w:t xml:space="preserve"> </w:t>
      </w:r>
      <w:r w:rsidRPr="00333E75">
        <w:rPr>
          <w:rFonts w:asciiTheme="minorHAnsi" w:hAnsiTheme="minorHAnsi" w:cstheme="majorHAnsi"/>
          <w:b/>
          <w:bCs/>
        </w:rPr>
        <w:t>PARA LA</w:t>
      </w:r>
      <w:r w:rsidRPr="00333E75">
        <w:rPr>
          <w:rFonts w:asciiTheme="minorHAnsi" w:hAnsiTheme="minorHAnsi" w:cstheme="majorHAnsi"/>
          <w:b/>
          <w:bCs/>
          <w:spacing w:val="-1"/>
        </w:rPr>
        <w:t xml:space="preserve"> </w:t>
      </w:r>
      <w:r w:rsidRPr="00333E75">
        <w:rPr>
          <w:rFonts w:asciiTheme="minorHAnsi" w:hAnsiTheme="minorHAnsi" w:cstheme="majorHAnsi"/>
          <w:b/>
          <w:bCs/>
          <w:spacing w:val="1"/>
        </w:rPr>
        <w:t>A</w:t>
      </w:r>
      <w:r w:rsidRPr="00333E75">
        <w:rPr>
          <w:rFonts w:asciiTheme="minorHAnsi" w:hAnsiTheme="minorHAnsi" w:cstheme="majorHAnsi"/>
          <w:b/>
          <w:bCs/>
        </w:rPr>
        <w:t>DMINI</w:t>
      </w:r>
      <w:r w:rsidRPr="00333E75">
        <w:rPr>
          <w:rFonts w:asciiTheme="minorHAnsi" w:hAnsiTheme="minorHAnsi" w:cstheme="majorHAnsi"/>
          <w:b/>
          <w:bCs/>
          <w:spacing w:val="1"/>
        </w:rPr>
        <w:t>S</w:t>
      </w:r>
      <w:r w:rsidRPr="00333E75">
        <w:rPr>
          <w:rFonts w:asciiTheme="minorHAnsi" w:hAnsiTheme="minorHAnsi" w:cstheme="majorHAnsi"/>
          <w:b/>
          <w:bCs/>
        </w:rPr>
        <w:t>TRA</w:t>
      </w:r>
      <w:r w:rsidRPr="00333E75">
        <w:rPr>
          <w:rFonts w:asciiTheme="minorHAnsi" w:hAnsiTheme="minorHAnsi" w:cstheme="majorHAnsi"/>
          <w:b/>
          <w:bCs/>
          <w:spacing w:val="1"/>
        </w:rPr>
        <w:t>C</w:t>
      </w:r>
      <w:r w:rsidRPr="00333E75">
        <w:rPr>
          <w:rFonts w:asciiTheme="minorHAnsi" w:hAnsiTheme="minorHAnsi" w:cstheme="majorHAnsi"/>
          <w:b/>
          <w:bCs/>
        </w:rPr>
        <w:t>IÓN</w:t>
      </w:r>
      <w:r w:rsidRPr="00333E75">
        <w:rPr>
          <w:rFonts w:asciiTheme="minorHAnsi" w:hAnsiTheme="minorHAnsi" w:cstheme="majorHAnsi"/>
          <w:b/>
          <w:bCs/>
          <w:spacing w:val="-15"/>
        </w:rPr>
        <w:t xml:space="preserve"> </w:t>
      </w:r>
      <w:r w:rsidRPr="00333E75">
        <w:rPr>
          <w:rFonts w:asciiTheme="minorHAnsi" w:hAnsiTheme="minorHAnsi" w:cstheme="majorHAnsi"/>
          <w:b/>
          <w:bCs/>
        </w:rPr>
        <w:t>Y</w:t>
      </w:r>
      <w:r w:rsidRPr="00333E75">
        <w:rPr>
          <w:rFonts w:asciiTheme="minorHAnsi" w:hAnsiTheme="minorHAnsi" w:cstheme="majorHAnsi"/>
          <w:b/>
          <w:bCs/>
          <w:spacing w:val="-1"/>
        </w:rPr>
        <w:t xml:space="preserve"> </w:t>
      </w:r>
      <w:r w:rsidRPr="00333E75">
        <w:rPr>
          <w:rFonts w:asciiTheme="minorHAnsi" w:hAnsiTheme="minorHAnsi" w:cstheme="majorHAnsi"/>
          <w:b/>
          <w:bCs/>
        </w:rPr>
        <w:t>USO</w:t>
      </w:r>
      <w:r w:rsidRPr="00333E75">
        <w:rPr>
          <w:rFonts w:asciiTheme="minorHAnsi" w:hAnsiTheme="minorHAnsi" w:cstheme="majorHAnsi"/>
          <w:b/>
          <w:bCs/>
          <w:spacing w:val="-4"/>
        </w:rPr>
        <w:t xml:space="preserve"> </w:t>
      </w:r>
      <w:r w:rsidRPr="00333E75">
        <w:rPr>
          <w:rFonts w:asciiTheme="minorHAnsi" w:hAnsiTheme="minorHAnsi" w:cstheme="majorHAnsi"/>
          <w:b/>
          <w:bCs/>
        </w:rPr>
        <w:t>DE</w:t>
      </w:r>
      <w:r w:rsidRPr="00333E75">
        <w:rPr>
          <w:rFonts w:asciiTheme="minorHAnsi" w:hAnsiTheme="minorHAnsi" w:cstheme="majorHAnsi"/>
          <w:b/>
          <w:bCs/>
          <w:spacing w:val="-3"/>
        </w:rPr>
        <w:t xml:space="preserve"> </w:t>
      </w:r>
      <w:r w:rsidRPr="00333E75">
        <w:rPr>
          <w:rFonts w:asciiTheme="minorHAnsi" w:hAnsiTheme="minorHAnsi" w:cstheme="majorHAnsi"/>
          <w:b/>
          <w:bCs/>
        </w:rPr>
        <w:t>IN</w:t>
      </w:r>
      <w:r w:rsidRPr="00333E75">
        <w:rPr>
          <w:rFonts w:asciiTheme="minorHAnsi" w:hAnsiTheme="minorHAnsi" w:cstheme="majorHAnsi"/>
          <w:b/>
          <w:bCs/>
          <w:spacing w:val="1"/>
        </w:rPr>
        <w:t>S</w:t>
      </w:r>
      <w:r w:rsidRPr="00333E75">
        <w:rPr>
          <w:rFonts w:asciiTheme="minorHAnsi" w:hAnsiTheme="minorHAnsi" w:cstheme="majorHAnsi"/>
          <w:b/>
          <w:bCs/>
        </w:rPr>
        <w:t>TALACI</w:t>
      </w:r>
      <w:r w:rsidRPr="00333E75">
        <w:rPr>
          <w:rFonts w:asciiTheme="minorHAnsi" w:hAnsiTheme="minorHAnsi" w:cstheme="majorHAnsi"/>
          <w:b/>
          <w:bCs/>
          <w:spacing w:val="1"/>
        </w:rPr>
        <w:t>O</w:t>
      </w:r>
      <w:r w:rsidRPr="00333E75">
        <w:rPr>
          <w:rFonts w:asciiTheme="minorHAnsi" w:hAnsiTheme="minorHAnsi" w:cstheme="majorHAnsi"/>
          <w:b/>
          <w:bCs/>
        </w:rPr>
        <w:t>NES</w:t>
      </w:r>
      <w:r w:rsidRPr="00333E75">
        <w:rPr>
          <w:rFonts w:asciiTheme="minorHAnsi" w:hAnsiTheme="minorHAnsi" w:cstheme="majorHAnsi"/>
          <w:b/>
          <w:bCs/>
          <w:spacing w:val="-15"/>
        </w:rPr>
        <w:t xml:space="preserve"> </w:t>
      </w:r>
      <w:r w:rsidRPr="00333E75">
        <w:rPr>
          <w:rFonts w:asciiTheme="minorHAnsi" w:hAnsiTheme="minorHAnsi" w:cstheme="majorHAnsi"/>
          <w:b/>
          <w:bCs/>
        </w:rPr>
        <w:t xml:space="preserve">Y </w:t>
      </w:r>
      <w:r w:rsidRPr="00333E75">
        <w:rPr>
          <w:rFonts w:asciiTheme="minorHAnsi" w:hAnsiTheme="minorHAnsi" w:cstheme="majorHAnsi"/>
          <w:b/>
          <w:bCs/>
          <w:spacing w:val="-1"/>
          <w:w w:val="99"/>
        </w:rPr>
        <w:t>E</w:t>
      </w:r>
      <w:r w:rsidRPr="00333E75">
        <w:rPr>
          <w:rFonts w:asciiTheme="minorHAnsi" w:hAnsiTheme="minorHAnsi" w:cstheme="majorHAnsi"/>
          <w:b/>
          <w:bCs/>
          <w:w w:val="99"/>
        </w:rPr>
        <w:t>SCENARI</w:t>
      </w:r>
      <w:r w:rsidRPr="00333E75">
        <w:rPr>
          <w:rFonts w:asciiTheme="minorHAnsi" w:hAnsiTheme="minorHAnsi" w:cstheme="majorHAnsi"/>
          <w:b/>
          <w:bCs/>
          <w:spacing w:val="1"/>
          <w:w w:val="99"/>
        </w:rPr>
        <w:t>O</w:t>
      </w:r>
      <w:r w:rsidRPr="00333E75">
        <w:rPr>
          <w:rFonts w:asciiTheme="minorHAnsi" w:hAnsiTheme="minorHAnsi" w:cstheme="majorHAnsi"/>
          <w:b/>
          <w:bCs/>
          <w:w w:val="99"/>
        </w:rPr>
        <w:t xml:space="preserve">S </w:t>
      </w:r>
      <w:r w:rsidRPr="00333E75">
        <w:rPr>
          <w:rFonts w:asciiTheme="minorHAnsi" w:hAnsiTheme="minorHAnsi" w:cstheme="majorHAnsi"/>
          <w:b/>
          <w:bCs/>
        </w:rPr>
        <w:t>DEPORTIVOS</w:t>
      </w:r>
      <w:r w:rsidRPr="00333E75">
        <w:rPr>
          <w:rFonts w:asciiTheme="minorHAnsi" w:hAnsiTheme="minorHAnsi" w:cstheme="majorHAnsi"/>
          <w:b/>
          <w:bCs/>
          <w:spacing w:val="-11"/>
        </w:rPr>
        <w:t xml:space="preserve"> </w:t>
      </w:r>
      <w:r w:rsidRPr="00333E75">
        <w:rPr>
          <w:rFonts w:asciiTheme="minorHAnsi" w:hAnsiTheme="minorHAnsi" w:cstheme="majorHAnsi"/>
          <w:b/>
          <w:bCs/>
          <w:spacing w:val="-1"/>
        </w:rPr>
        <w:t>D</w:t>
      </w:r>
      <w:r w:rsidRPr="00333E75">
        <w:rPr>
          <w:rFonts w:asciiTheme="minorHAnsi" w:hAnsiTheme="minorHAnsi" w:cstheme="majorHAnsi"/>
          <w:b/>
          <w:bCs/>
        </w:rPr>
        <w:t>E</w:t>
      </w:r>
      <w:r w:rsidRPr="00333E75">
        <w:rPr>
          <w:rFonts w:asciiTheme="minorHAnsi" w:hAnsiTheme="minorHAnsi" w:cstheme="majorHAnsi"/>
          <w:b/>
          <w:bCs/>
          <w:spacing w:val="-1"/>
        </w:rPr>
        <w:t xml:space="preserve"> </w:t>
      </w:r>
      <w:r w:rsidRPr="00333E75">
        <w:rPr>
          <w:rFonts w:asciiTheme="minorHAnsi" w:hAnsiTheme="minorHAnsi" w:cstheme="majorHAnsi"/>
          <w:b/>
          <w:bCs/>
        </w:rPr>
        <w:t>PROP</w:t>
      </w:r>
      <w:r w:rsidRPr="00333E75">
        <w:rPr>
          <w:rFonts w:asciiTheme="minorHAnsi" w:hAnsiTheme="minorHAnsi" w:cstheme="majorHAnsi"/>
          <w:b/>
          <w:bCs/>
          <w:spacing w:val="1"/>
        </w:rPr>
        <w:t>I</w:t>
      </w:r>
      <w:r w:rsidRPr="00333E75">
        <w:rPr>
          <w:rFonts w:asciiTheme="minorHAnsi" w:hAnsiTheme="minorHAnsi" w:cstheme="majorHAnsi"/>
          <w:b/>
          <w:bCs/>
        </w:rPr>
        <w:t>EDAD</w:t>
      </w:r>
      <w:r w:rsidRPr="00333E75">
        <w:rPr>
          <w:rFonts w:asciiTheme="minorHAnsi" w:hAnsiTheme="minorHAnsi" w:cstheme="majorHAnsi"/>
          <w:b/>
          <w:bCs/>
          <w:spacing w:val="-11"/>
        </w:rPr>
        <w:t xml:space="preserve"> </w:t>
      </w:r>
      <w:r w:rsidRPr="00333E75">
        <w:rPr>
          <w:rFonts w:asciiTheme="minorHAnsi" w:hAnsiTheme="minorHAnsi" w:cstheme="majorHAnsi"/>
          <w:b/>
          <w:bCs/>
        </w:rPr>
        <w:t>MU</w:t>
      </w:r>
      <w:r w:rsidRPr="00333E75">
        <w:rPr>
          <w:rFonts w:asciiTheme="minorHAnsi" w:hAnsiTheme="minorHAnsi" w:cstheme="majorHAnsi"/>
          <w:b/>
          <w:bCs/>
          <w:spacing w:val="1"/>
        </w:rPr>
        <w:t>N</w:t>
      </w:r>
      <w:r w:rsidRPr="00333E75">
        <w:rPr>
          <w:rFonts w:asciiTheme="minorHAnsi" w:hAnsiTheme="minorHAnsi" w:cstheme="majorHAnsi"/>
          <w:b/>
          <w:bCs/>
        </w:rPr>
        <w:t>ICI</w:t>
      </w:r>
      <w:r w:rsidRPr="00333E75">
        <w:rPr>
          <w:rFonts w:asciiTheme="minorHAnsi" w:hAnsiTheme="minorHAnsi" w:cstheme="majorHAnsi"/>
          <w:b/>
          <w:bCs/>
          <w:spacing w:val="1"/>
        </w:rPr>
        <w:t>P</w:t>
      </w:r>
      <w:r w:rsidRPr="00333E75">
        <w:rPr>
          <w:rFonts w:asciiTheme="minorHAnsi" w:hAnsiTheme="minorHAnsi" w:cstheme="majorHAnsi"/>
          <w:b/>
          <w:bCs/>
        </w:rPr>
        <w:t>AL</w:t>
      </w:r>
      <w:r w:rsidRPr="00333E75">
        <w:rPr>
          <w:rFonts w:asciiTheme="minorHAnsi" w:hAnsiTheme="minorHAnsi" w:cstheme="majorHAnsi"/>
          <w:b/>
          <w:bCs/>
          <w:spacing w:val="-10"/>
        </w:rPr>
        <w:t xml:space="preserve"> </w:t>
      </w:r>
      <w:r w:rsidRPr="00333E75">
        <w:rPr>
          <w:rFonts w:asciiTheme="minorHAnsi" w:hAnsiTheme="minorHAnsi" w:cstheme="majorHAnsi"/>
          <w:b/>
          <w:bCs/>
        </w:rPr>
        <w:t>ENT</w:t>
      </w:r>
      <w:r w:rsidRPr="00333E75">
        <w:rPr>
          <w:rFonts w:asciiTheme="minorHAnsi" w:hAnsiTheme="minorHAnsi" w:cstheme="majorHAnsi"/>
          <w:b/>
          <w:bCs/>
          <w:spacing w:val="2"/>
        </w:rPr>
        <w:t>R</w:t>
      </w:r>
      <w:r w:rsidRPr="00333E75">
        <w:rPr>
          <w:rFonts w:asciiTheme="minorHAnsi" w:hAnsiTheme="minorHAnsi" w:cstheme="majorHAnsi"/>
          <w:b/>
          <w:bCs/>
        </w:rPr>
        <w:t>E</w:t>
      </w:r>
      <w:r w:rsidRPr="00333E75">
        <w:rPr>
          <w:rFonts w:asciiTheme="minorHAnsi" w:hAnsiTheme="minorHAnsi" w:cstheme="majorHAnsi"/>
          <w:b/>
          <w:bCs/>
          <w:spacing w:val="-6"/>
        </w:rPr>
        <w:t xml:space="preserve"> </w:t>
      </w:r>
      <w:r w:rsidRPr="00333E75">
        <w:rPr>
          <w:rFonts w:asciiTheme="minorHAnsi" w:hAnsiTheme="minorHAnsi" w:cstheme="majorHAnsi"/>
          <w:b/>
          <w:bCs/>
        </w:rPr>
        <w:t>LA</w:t>
      </w:r>
      <w:r w:rsidRPr="00333E75">
        <w:rPr>
          <w:rFonts w:asciiTheme="minorHAnsi" w:hAnsiTheme="minorHAnsi" w:cstheme="majorHAnsi"/>
          <w:b/>
          <w:bCs/>
          <w:spacing w:val="-1"/>
        </w:rPr>
        <w:t xml:space="preserve"> </w:t>
      </w:r>
      <w:r w:rsidRPr="00333E75">
        <w:rPr>
          <w:rFonts w:asciiTheme="minorHAnsi" w:hAnsiTheme="minorHAnsi" w:cstheme="majorHAnsi"/>
          <w:b/>
          <w:bCs/>
        </w:rPr>
        <w:t>ADMIN</w:t>
      </w:r>
      <w:r w:rsidRPr="00333E75">
        <w:rPr>
          <w:rFonts w:asciiTheme="minorHAnsi" w:hAnsiTheme="minorHAnsi" w:cstheme="majorHAnsi"/>
          <w:b/>
          <w:bCs/>
          <w:spacing w:val="1"/>
        </w:rPr>
        <w:t>I</w:t>
      </w:r>
      <w:r w:rsidRPr="00333E75">
        <w:rPr>
          <w:rFonts w:asciiTheme="minorHAnsi" w:hAnsiTheme="minorHAnsi" w:cstheme="majorHAnsi"/>
          <w:b/>
          <w:bCs/>
        </w:rPr>
        <w:t>S</w:t>
      </w:r>
      <w:r w:rsidRPr="00333E75">
        <w:rPr>
          <w:rFonts w:asciiTheme="minorHAnsi" w:hAnsiTheme="minorHAnsi" w:cstheme="majorHAnsi"/>
          <w:b/>
          <w:bCs/>
          <w:spacing w:val="1"/>
        </w:rPr>
        <w:t>T</w:t>
      </w:r>
      <w:r w:rsidRPr="00333E75">
        <w:rPr>
          <w:rFonts w:asciiTheme="minorHAnsi" w:hAnsiTheme="minorHAnsi" w:cstheme="majorHAnsi"/>
          <w:b/>
          <w:bCs/>
        </w:rPr>
        <w:t>RACI</w:t>
      </w:r>
      <w:r w:rsidRPr="00333E75">
        <w:rPr>
          <w:rFonts w:asciiTheme="minorHAnsi" w:hAnsiTheme="minorHAnsi" w:cstheme="majorHAnsi"/>
          <w:b/>
          <w:bCs/>
          <w:spacing w:val="1"/>
        </w:rPr>
        <w:t>O</w:t>
      </w:r>
      <w:r w:rsidRPr="00333E75">
        <w:rPr>
          <w:rFonts w:asciiTheme="minorHAnsi" w:hAnsiTheme="minorHAnsi" w:cstheme="majorHAnsi"/>
          <w:b/>
          <w:bCs/>
        </w:rPr>
        <w:t>N</w:t>
      </w:r>
      <w:r w:rsidRPr="00333E75">
        <w:rPr>
          <w:rFonts w:asciiTheme="minorHAnsi" w:hAnsiTheme="minorHAnsi" w:cstheme="majorHAnsi"/>
          <w:b/>
          <w:bCs/>
          <w:spacing w:val="-17"/>
        </w:rPr>
        <w:t xml:space="preserve"> </w:t>
      </w:r>
      <w:r w:rsidRPr="00333E75">
        <w:rPr>
          <w:rFonts w:asciiTheme="minorHAnsi" w:hAnsiTheme="minorHAnsi" w:cstheme="majorHAnsi"/>
          <w:b/>
          <w:bCs/>
        </w:rPr>
        <w:t>ZO</w:t>
      </w:r>
      <w:r w:rsidRPr="00333E75">
        <w:rPr>
          <w:rFonts w:asciiTheme="minorHAnsi" w:hAnsiTheme="minorHAnsi" w:cstheme="majorHAnsi"/>
          <w:b/>
          <w:bCs/>
          <w:spacing w:val="1"/>
        </w:rPr>
        <w:t>N</w:t>
      </w:r>
      <w:r w:rsidRPr="00333E75">
        <w:rPr>
          <w:rFonts w:asciiTheme="minorHAnsi" w:hAnsiTheme="minorHAnsi" w:cstheme="majorHAnsi"/>
          <w:b/>
          <w:bCs/>
        </w:rPr>
        <w:t>A</w:t>
      </w:r>
      <w:r w:rsidRPr="00333E75">
        <w:rPr>
          <w:rFonts w:asciiTheme="minorHAnsi" w:hAnsiTheme="minorHAnsi" w:cstheme="majorHAnsi"/>
          <w:b/>
          <w:bCs/>
          <w:spacing w:val="1"/>
        </w:rPr>
        <w:t>L</w:t>
      </w:r>
      <w:r w:rsidRPr="00333E75">
        <w:rPr>
          <w:rFonts w:asciiTheme="minorHAnsi" w:hAnsiTheme="minorHAnsi" w:cstheme="majorHAnsi"/>
          <w:b/>
          <w:bCs/>
        </w:rPr>
        <w:t xml:space="preserve"> </w:t>
      </w:r>
      <w:r>
        <w:rPr>
          <w:rFonts w:asciiTheme="minorHAnsi" w:hAnsiTheme="minorHAnsi" w:cstheme="majorHAnsi"/>
          <w:b/>
          <w:bCs/>
        </w:rPr>
        <w:t>“</w:t>
      </w:r>
      <w:r w:rsidRPr="00333E75">
        <w:rPr>
          <w:rFonts w:asciiTheme="minorHAnsi" w:hAnsiTheme="minorHAnsi" w:cstheme="majorHAnsi"/>
          <w:b/>
          <w:bCs/>
        </w:rPr>
        <w:t>ELOY ALFARO</w:t>
      </w:r>
      <w:r>
        <w:rPr>
          <w:rFonts w:asciiTheme="minorHAnsi" w:hAnsiTheme="minorHAnsi" w:cstheme="majorHAnsi"/>
          <w:b/>
          <w:bCs/>
        </w:rPr>
        <w:t xml:space="preserve">” </w:t>
      </w:r>
      <w:r w:rsidRPr="00333E75">
        <w:rPr>
          <w:rFonts w:asciiTheme="minorHAnsi" w:hAnsiTheme="minorHAnsi" w:cstheme="majorHAnsi"/>
          <w:b/>
          <w:bCs/>
        </w:rPr>
        <w:t>Y LA LIGA DEPORTIVA BARRIAL “</w:t>
      </w:r>
      <w:r>
        <w:rPr>
          <w:rFonts w:asciiTheme="minorHAnsi" w:hAnsiTheme="minorHAnsi" w:cstheme="majorHAnsi"/>
          <w:b/>
          <w:bCs/>
        </w:rPr>
        <w:t>MIRADOR DE CHAGUARQUINGO</w:t>
      </w:r>
      <w:r w:rsidRPr="00333E75">
        <w:rPr>
          <w:rFonts w:asciiTheme="minorHAnsi" w:hAnsiTheme="minorHAnsi" w:cstheme="majorHAnsi"/>
          <w:b/>
          <w:bCs/>
        </w:rPr>
        <w:t>”</w:t>
      </w:r>
    </w:p>
    <w:p w:rsidR="001B508F" w:rsidRPr="00E23412" w:rsidRDefault="001B508F" w:rsidP="001B508F">
      <w:pPr>
        <w:spacing w:before="240" w:line="276" w:lineRule="auto"/>
        <w:jc w:val="both"/>
        <w:rPr>
          <w:rFonts w:asciiTheme="majorHAnsi" w:hAnsiTheme="majorHAnsi" w:cstheme="majorHAnsi"/>
          <w:b/>
          <w:sz w:val="24"/>
          <w:szCs w:val="24"/>
        </w:rPr>
      </w:pPr>
      <w:r w:rsidRPr="00E23412">
        <w:rPr>
          <w:rFonts w:asciiTheme="majorHAnsi" w:hAnsiTheme="majorHAnsi" w:cstheme="majorHAnsi"/>
          <w:b/>
          <w:sz w:val="24"/>
          <w:szCs w:val="24"/>
        </w:rPr>
        <w:t>CLÁUSULA PRIMERA. - COMPARECIENTES:</w:t>
      </w:r>
    </w:p>
    <w:p w:rsidR="001B508F" w:rsidRPr="00E23412" w:rsidRDefault="001B508F" w:rsidP="001B508F">
      <w:pPr>
        <w:spacing w:before="240" w:line="276" w:lineRule="auto"/>
        <w:jc w:val="both"/>
        <w:rPr>
          <w:rFonts w:asciiTheme="minorHAnsi" w:hAnsiTheme="minorHAnsi" w:cstheme="majorHAnsi"/>
        </w:rPr>
      </w:pPr>
      <w:r w:rsidRPr="00E23412">
        <w:rPr>
          <w:rFonts w:asciiTheme="minorHAnsi" w:hAnsiTheme="minorHAnsi" w:cstheme="majorHAnsi"/>
        </w:rPr>
        <w:t>Comparecen a la celebración del presente Convenio para la Administración y Uso de Instalaciones y Escenarios Deportivos de Propiedad Municipal (en adelante “</w:t>
      </w:r>
      <w:r w:rsidRPr="00E23412">
        <w:rPr>
          <w:rFonts w:asciiTheme="minorHAnsi" w:hAnsiTheme="minorHAnsi" w:cstheme="majorHAnsi"/>
          <w:b/>
        </w:rPr>
        <w:t>EL CONVENIO</w:t>
      </w:r>
      <w:r w:rsidRPr="00E23412">
        <w:rPr>
          <w:rFonts w:asciiTheme="minorHAnsi" w:hAnsiTheme="minorHAnsi" w:cstheme="majorHAnsi"/>
        </w:rPr>
        <w:t xml:space="preserve">”), por una parte, el </w:t>
      </w:r>
      <w:r w:rsidRPr="00E23412">
        <w:rPr>
          <w:rFonts w:asciiTheme="minorHAnsi" w:hAnsiTheme="minorHAnsi" w:cstheme="majorHAnsi"/>
          <w:b/>
        </w:rPr>
        <w:t>GOBIERNO AUTÓNOMO DESCENTRALIZADO DEL DISTRITO METROPOLITANO DE QUITO</w:t>
      </w:r>
      <w:r w:rsidRPr="00E23412">
        <w:rPr>
          <w:rFonts w:asciiTheme="minorHAnsi" w:hAnsiTheme="minorHAnsi" w:cstheme="majorHAnsi"/>
        </w:rPr>
        <w:t xml:space="preserve">, debidamente representado por la Administradora Zonal Abogada </w:t>
      </w:r>
      <w:proofErr w:type="spellStart"/>
      <w:r w:rsidRPr="00E23412">
        <w:rPr>
          <w:rFonts w:asciiTheme="minorHAnsi" w:hAnsiTheme="minorHAnsi" w:cstheme="majorHAnsi"/>
        </w:rPr>
        <w:t>Nataly</w:t>
      </w:r>
      <w:proofErr w:type="spellEnd"/>
      <w:r w:rsidRPr="00E23412">
        <w:rPr>
          <w:rFonts w:asciiTheme="minorHAnsi" w:hAnsiTheme="minorHAnsi" w:cstheme="majorHAnsi"/>
        </w:rPr>
        <w:t xml:space="preserve"> Patricia Avilés </w:t>
      </w:r>
      <w:proofErr w:type="spellStart"/>
      <w:r w:rsidRPr="00E23412">
        <w:rPr>
          <w:rFonts w:asciiTheme="minorHAnsi" w:hAnsiTheme="minorHAnsi" w:cstheme="majorHAnsi"/>
        </w:rPr>
        <w:t>Pastás</w:t>
      </w:r>
      <w:proofErr w:type="spellEnd"/>
      <w:r w:rsidRPr="00E23412">
        <w:rPr>
          <w:rFonts w:asciiTheme="minorHAnsi" w:hAnsiTheme="minorHAnsi" w:cstheme="majorHAnsi"/>
        </w:rPr>
        <w:t>, de la Administración Zonal Eloy Alfaro (en adelante “</w:t>
      </w:r>
      <w:r w:rsidRPr="00E23412">
        <w:rPr>
          <w:rFonts w:asciiTheme="minorHAnsi" w:hAnsiTheme="minorHAnsi" w:cstheme="majorHAnsi"/>
          <w:b/>
        </w:rPr>
        <w:t>ADMINISTRACIÓN ZONAL</w:t>
      </w:r>
      <w:r w:rsidRPr="00E23412">
        <w:rPr>
          <w:rFonts w:asciiTheme="minorHAnsi" w:hAnsiTheme="minorHAnsi" w:cstheme="majorHAnsi"/>
        </w:rPr>
        <w:t xml:space="preserve">”) por delegación conferida constante en la Resolución No. A-089 de 8 de diciembre de 2020, y acción de personal No. </w:t>
      </w:r>
      <w:r w:rsidRPr="00E23412">
        <w:rPr>
          <w:rFonts w:asciiTheme="minorHAnsi" w:hAnsiTheme="minorHAnsi" w:cstheme="majorHAnsi"/>
          <w:lang w:val="es-ES_tradnl" w:eastAsia="en-US"/>
        </w:rPr>
        <w:t>Acción de Personal N° 00000016236 de 12 de septiembre del 2022, quien para efectos de este instrumento se le denominará “</w:t>
      </w:r>
      <w:r w:rsidRPr="00E23412">
        <w:rPr>
          <w:rFonts w:asciiTheme="minorHAnsi" w:hAnsiTheme="minorHAnsi" w:cstheme="majorHAnsi"/>
          <w:b/>
          <w:lang w:val="es-ES_tradnl" w:eastAsia="en-US"/>
        </w:rPr>
        <w:t>EL MUNICIPIO</w:t>
      </w:r>
      <w:r w:rsidRPr="00E23412">
        <w:rPr>
          <w:rFonts w:asciiTheme="minorHAnsi" w:hAnsiTheme="minorHAnsi" w:cstheme="majorHAnsi"/>
          <w:lang w:val="es-ES_tradnl" w:eastAsia="en-US"/>
        </w:rPr>
        <w:t xml:space="preserve">”; y, por otra parte, la </w:t>
      </w:r>
      <w:r w:rsidRPr="00E23412">
        <w:rPr>
          <w:rFonts w:asciiTheme="minorHAnsi" w:hAnsiTheme="minorHAnsi" w:cstheme="majorHAnsi"/>
          <w:b/>
          <w:lang w:val="es-ES_tradnl" w:eastAsia="en-US"/>
        </w:rPr>
        <w:t>LIGA DEPORTIVA BARRIAL “</w:t>
      </w:r>
      <w:r w:rsidRPr="00E23412">
        <w:rPr>
          <w:rFonts w:asciiTheme="minorHAnsi" w:hAnsiTheme="minorHAnsi" w:cstheme="majorHAnsi"/>
          <w:b/>
          <w:lang w:val="es-ES_tradnl" w:eastAsia="en-US"/>
        </w:rPr>
        <w:t>MIRADOR DE CHAGUARQUINGO</w:t>
      </w:r>
      <w:r w:rsidRPr="00E23412">
        <w:rPr>
          <w:rFonts w:asciiTheme="minorHAnsi" w:hAnsiTheme="minorHAnsi" w:cstheme="majorHAnsi"/>
          <w:b/>
          <w:lang w:val="es-ES_tradnl" w:eastAsia="en-US"/>
        </w:rPr>
        <w:t>”,</w:t>
      </w:r>
      <w:r w:rsidRPr="00E23412">
        <w:rPr>
          <w:rFonts w:asciiTheme="minorHAnsi" w:hAnsiTheme="minorHAnsi" w:cstheme="majorHAnsi"/>
          <w:lang w:val="es-ES_tradnl" w:eastAsia="en-US"/>
        </w:rPr>
        <w:t xml:space="preserve"> cuya personería jurídica se encuentra legalmente reconocida mediante Acuerdo No. </w:t>
      </w:r>
      <w:r w:rsidRPr="00E23412">
        <w:rPr>
          <w:rFonts w:asciiTheme="minorHAnsi" w:hAnsiTheme="minorHAnsi" w:cstheme="majorHAnsi"/>
          <w:lang w:val="es-ES_tradnl" w:eastAsia="en-US"/>
        </w:rPr>
        <w:t>0258;</w:t>
      </w:r>
      <w:r w:rsidRPr="00E23412">
        <w:rPr>
          <w:rFonts w:asciiTheme="minorHAnsi" w:hAnsiTheme="minorHAnsi" w:cstheme="majorHAnsi"/>
        </w:rPr>
        <w:t xml:space="preserve"> y, </w:t>
      </w:r>
      <w:r w:rsidRPr="00E23412">
        <w:rPr>
          <w:rFonts w:asciiTheme="minorHAnsi" w:hAnsiTheme="minorHAnsi" w:cstheme="majorHAnsi"/>
          <w:lang w:val="es-ES_tradnl" w:eastAsia="en-US"/>
        </w:rPr>
        <w:t xml:space="preserve">representada legalmente por el señor </w:t>
      </w:r>
      <w:r w:rsidRPr="00E23412">
        <w:rPr>
          <w:rFonts w:asciiTheme="minorHAnsi" w:hAnsiTheme="minorHAnsi" w:cstheme="majorHAnsi"/>
          <w:lang w:val="es-ES_tradnl" w:eastAsia="en-US"/>
        </w:rPr>
        <w:t>Rodinson Alexander Vera Salinas, con CI.: 1713634986,</w:t>
      </w:r>
      <w:r w:rsidRPr="00E23412">
        <w:rPr>
          <w:rFonts w:asciiTheme="minorHAnsi" w:hAnsiTheme="minorHAnsi" w:cstheme="majorHAnsi"/>
        </w:rPr>
        <w:t xml:space="preserve">, en calidad de Presidente de la Liga Deportiva Barrial </w:t>
      </w:r>
      <w:r w:rsidRPr="00E23412">
        <w:rPr>
          <w:rFonts w:asciiTheme="minorHAnsi" w:hAnsiTheme="minorHAnsi" w:cstheme="majorHAnsi"/>
        </w:rPr>
        <w:t>MIRADOR DE CHAGUARQUINGO</w:t>
      </w:r>
      <w:r w:rsidRPr="00E23412">
        <w:rPr>
          <w:rFonts w:asciiTheme="minorHAnsi" w:hAnsiTheme="minorHAnsi" w:cstheme="majorHAnsi"/>
        </w:rPr>
        <w:t xml:space="preserve">, conforme se desprende del registro de directorio contenido en el Oficio Nro. </w:t>
      </w:r>
      <w:r w:rsidRPr="00E23412">
        <w:rPr>
          <w:rFonts w:asciiTheme="minorHAnsi" w:hAnsiTheme="minorHAnsi" w:cstheme="majorHAnsi"/>
        </w:rPr>
        <w:t>SD-DAD-2021-0038-OF de 05 de enero de 2021</w:t>
      </w:r>
      <w:r w:rsidRPr="00E23412">
        <w:rPr>
          <w:rFonts w:asciiTheme="minorHAnsi" w:hAnsiTheme="minorHAnsi" w:cstheme="majorHAnsi"/>
        </w:rPr>
        <w:t>, de la Secretaría del Deporte, quien para efectos de este convenio se le denominará “</w:t>
      </w:r>
      <w:r w:rsidRPr="00E23412">
        <w:rPr>
          <w:rFonts w:asciiTheme="minorHAnsi" w:hAnsiTheme="minorHAnsi" w:cstheme="majorHAnsi"/>
          <w:b/>
        </w:rPr>
        <w:t>EL BENEFICIARIO</w:t>
      </w:r>
      <w:r w:rsidRPr="00E23412">
        <w:rPr>
          <w:rFonts w:asciiTheme="minorHAnsi" w:hAnsiTheme="minorHAnsi" w:cstheme="majorHAnsi"/>
        </w:rPr>
        <w:t>”.</w:t>
      </w:r>
    </w:p>
    <w:p w:rsidR="001B508F" w:rsidRPr="00E23412" w:rsidRDefault="001B508F" w:rsidP="001B508F">
      <w:pPr>
        <w:spacing w:before="240" w:line="276" w:lineRule="auto"/>
        <w:jc w:val="both"/>
        <w:rPr>
          <w:rFonts w:asciiTheme="minorHAnsi" w:hAnsiTheme="minorHAnsi" w:cstheme="majorHAnsi"/>
        </w:rPr>
      </w:pPr>
      <w:r w:rsidRPr="00E23412">
        <w:rPr>
          <w:rFonts w:asciiTheme="minorHAnsi" w:hAnsiTheme="minorHAnsi" w:cstheme="majorHAnsi"/>
        </w:rPr>
        <w:t>Las partes en forma libre y voluntaria acuerdan celebrar el presente convenio.</w:t>
      </w:r>
    </w:p>
    <w:p w:rsidR="001B508F" w:rsidRPr="00E23412" w:rsidRDefault="001B508F" w:rsidP="001B508F">
      <w:pPr>
        <w:spacing w:before="240" w:line="276" w:lineRule="auto"/>
        <w:jc w:val="both"/>
        <w:rPr>
          <w:rFonts w:asciiTheme="minorHAnsi" w:hAnsiTheme="minorHAnsi" w:cstheme="majorHAnsi"/>
          <w:b/>
        </w:rPr>
      </w:pPr>
      <w:r w:rsidRPr="00E23412">
        <w:rPr>
          <w:rFonts w:asciiTheme="minorHAnsi" w:hAnsiTheme="minorHAnsi" w:cstheme="majorHAnsi"/>
          <w:b/>
        </w:rPr>
        <w:t>CLAÚSULA SEGUNDA. -  ANTECEDENTES:</w:t>
      </w:r>
    </w:p>
    <w:p w:rsidR="001B508F" w:rsidRPr="00E23412" w:rsidRDefault="001B508F" w:rsidP="001B508F">
      <w:pPr>
        <w:pStyle w:val="Prrafodelista"/>
        <w:numPr>
          <w:ilvl w:val="0"/>
          <w:numId w:val="1"/>
        </w:numPr>
        <w:spacing w:line="276" w:lineRule="auto"/>
        <w:jc w:val="both"/>
        <w:rPr>
          <w:rFonts w:cstheme="majorHAnsi"/>
          <w:b/>
          <w:sz w:val="22"/>
          <w:szCs w:val="22"/>
        </w:rPr>
      </w:pPr>
      <w:r w:rsidRPr="00E23412">
        <w:rPr>
          <w:rFonts w:cstheme="majorHAnsi"/>
          <w:sz w:val="22"/>
          <w:szCs w:val="22"/>
        </w:rPr>
        <w:t xml:space="preserve">Mediante Oficio </w:t>
      </w:r>
      <w:r w:rsidRPr="00E23412">
        <w:rPr>
          <w:rFonts w:cstheme="minorHAnsi"/>
          <w:sz w:val="22"/>
          <w:szCs w:val="22"/>
        </w:rPr>
        <w:t>Nro. LMC-EI-00022,</w:t>
      </w:r>
      <w:r w:rsidRPr="00E23412">
        <w:rPr>
          <w:rFonts w:cstheme="minorHAnsi"/>
          <w:sz w:val="22"/>
          <w:szCs w:val="22"/>
        </w:rPr>
        <w:t xml:space="preserve"> el señor </w:t>
      </w:r>
      <w:r w:rsidRPr="00E23412">
        <w:rPr>
          <w:rFonts w:cstheme="minorHAnsi"/>
          <w:sz w:val="22"/>
          <w:szCs w:val="22"/>
        </w:rPr>
        <w:t>Rodinson Alexander Vera Salinas</w:t>
      </w:r>
      <w:r w:rsidRPr="00E23412">
        <w:rPr>
          <w:rFonts w:cstheme="majorHAnsi"/>
          <w:sz w:val="22"/>
          <w:szCs w:val="22"/>
        </w:rPr>
        <w:t xml:space="preserve">, en su calidad Presidente de la Liga Deportiva Barrial </w:t>
      </w:r>
      <w:r w:rsidRPr="00E23412">
        <w:rPr>
          <w:rFonts w:cstheme="majorHAnsi"/>
          <w:sz w:val="22"/>
          <w:szCs w:val="22"/>
        </w:rPr>
        <w:t>MIRADOR DE CHAGUARQUINGO</w:t>
      </w:r>
      <w:r w:rsidRPr="00E23412">
        <w:rPr>
          <w:rFonts w:cstheme="majorHAnsi"/>
          <w:sz w:val="22"/>
          <w:szCs w:val="22"/>
        </w:rPr>
        <w:t xml:space="preserve"> solicitó a la ADMINISTRACIÓN ZONAL, se le conceda el convenio para la administración y uso de las instalaciones e infraestructuras deportivas, del predio No. </w:t>
      </w:r>
      <w:bookmarkStart w:id="0" w:name="_GoBack"/>
      <w:r w:rsidRPr="00E23412">
        <w:rPr>
          <w:rFonts w:cstheme="majorHAnsi"/>
          <w:sz w:val="22"/>
          <w:szCs w:val="22"/>
        </w:rPr>
        <w:t>190185</w:t>
      </w:r>
      <w:bookmarkEnd w:id="0"/>
      <w:r w:rsidRPr="00E23412">
        <w:rPr>
          <w:rFonts w:cstheme="majorHAnsi"/>
          <w:sz w:val="22"/>
          <w:szCs w:val="22"/>
        </w:rPr>
        <w:t>, adjuntando todos los requisitos previstos en la normativa vigente, los mismos que han sido verificados por la ADMINISTRACIÓN ZONAL.</w:t>
      </w:r>
    </w:p>
    <w:p w:rsidR="001B508F" w:rsidRPr="00E23412" w:rsidRDefault="001B508F" w:rsidP="001B508F">
      <w:pPr>
        <w:pStyle w:val="Prrafodelista"/>
        <w:spacing w:line="276" w:lineRule="auto"/>
        <w:ind w:left="770"/>
        <w:jc w:val="both"/>
        <w:rPr>
          <w:rFonts w:cstheme="majorHAnsi"/>
          <w:b/>
          <w:sz w:val="22"/>
          <w:szCs w:val="22"/>
        </w:rPr>
      </w:pPr>
    </w:p>
    <w:p w:rsidR="001B508F" w:rsidRPr="00E23412" w:rsidRDefault="001B508F" w:rsidP="001B508F">
      <w:pPr>
        <w:pStyle w:val="Prrafodelista"/>
        <w:numPr>
          <w:ilvl w:val="0"/>
          <w:numId w:val="1"/>
        </w:numPr>
        <w:spacing w:line="276" w:lineRule="auto"/>
        <w:jc w:val="both"/>
        <w:rPr>
          <w:rFonts w:cstheme="majorHAnsi"/>
          <w:sz w:val="22"/>
          <w:szCs w:val="22"/>
        </w:rPr>
      </w:pPr>
      <w:r w:rsidRPr="00E23412">
        <w:rPr>
          <w:rFonts w:cstheme="majorHAnsi"/>
          <w:sz w:val="22"/>
          <w:szCs w:val="22"/>
        </w:rPr>
        <w:t xml:space="preserve">Mediante Acuerdo </w:t>
      </w:r>
      <w:r w:rsidRPr="00E23412">
        <w:rPr>
          <w:rFonts w:cstheme="minorHAnsi"/>
        </w:rPr>
        <w:t>No. 0258 de 02 de marzo de 2020</w:t>
      </w:r>
      <w:r w:rsidRPr="00E23412">
        <w:rPr>
          <w:rFonts w:cstheme="majorHAnsi"/>
          <w:sz w:val="22"/>
          <w:szCs w:val="22"/>
        </w:rPr>
        <w:t>, la Secretaría del Deporte, otorga la personería jurídica a la Liga Deportiva Barrial “</w:t>
      </w:r>
      <w:r w:rsidRPr="00E23412">
        <w:rPr>
          <w:rFonts w:cstheme="majorHAnsi"/>
          <w:sz w:val="22"/>
          <w:szCs w:val="22"/>
        </w:rPr>
        <w:t>MIRADOR DE CHAGUARQUINGO</w:t>
      </w:r>
      <w:r w:rsidRPr="00E23412">
        <w:rPr>
          <w:rFonts w:cstheme="majorHAnsi"/>
          <w:sz w:val="22"/>
          <w:szCs w:val="22"/>
        </w:rPr>
        <w:t xml:space="preserve">” y aprueba su estatuto, por lo cual está legalmente constituida. </w:t>
      </w:r>
    </w:p>
    <w:p w:rsidR="001B508F" w:rsidRPr="00E23412" w:rsidRDefault="001B508F" w:rsidP="001B508F">
      <w:pPr>
        <w:pStyle w:val="Prrafodelista"/>
        <w:spacing w:line="276" w:lineRule="auto"/>
        <w:jc w:val="both"/>
        <w:rPr>
          <w:rFonts w:cstheme="majorHAnsi"/>
          <w:sz w:val="22"/>
          <w:szCs w:val="22"/>
        </w:rPr>
      </w:pPr>
    </w:p>
    <w:p w:rsidR="001B508F" w:rsidRPr="00E23412" w:rsidRDefault="001B508F" w:rsidP="001B508F">
      <w:pPr>
        <w:pStyle w:val="Prrafodelista"/>
        <w:numPr>
          <w:ilvl w:val="0"/>
          <w:numId w:val="1"/>
        </w:numPr>
        <w:jc w:val="both"/>
        <w:rPr>
          <w:rFonts w:cstheme="majorHAnsi"/>
          <w:sz w:val="22"/>
          <w:szCs w:val="22"/>
        </w:rPr>
      </w:pPr>
      <w:r w:rsidRPr="00E23412">
        <w:rPr>
          <w:rFonts w:cstheme="majorHAnsi"/>
          <w:sz w:val="22"/>
          <w:szCs w:val="22"/>
        </w:rPr>
        <w:t xml:space="preserve">Mediante Oficio </w:t>
      </w:r>
      <w:proofErr w:type="gramStart"/>
      <w:r w:rsidRPr="00E23412">
        <w:rPr>
          <w:rFonts w:cstheme="majorHAnsi"/>
          <w:sz w:val="22"/>
          <w:szCs w:val="22"/>
        </w:rPr>
        <w:t xml:space="preserve">Nro. </w:t>
      </w:r>
      <w:r w:rsidRPr="00E23412">
        <w:rPr>
          <w:rFonts w:cstheme="minorHAnsi"/>
          <w:sz w:val="22"/>
          <w:szCs w:val="22"/>
        </w:rPr>
        <w:t>.</w:t>
      </w:r>
      <w:proofErr w:type="gramEnd"/>
      <w:r w:rsidRPr="00E23412">
        <w:rPr>
          <w:rFonts w:cstheme="minorHAnsi"/>
          <w:sz w:val="22"/>
          <w:szCs w:val="22"/>
        </w:rPr>
        <w:t xml:space="preserve"> SD-DAD-2021-0038-OF de 05 de enero de 2021</w:t>
      </w:r>
      <w:r w:rsidRPr="00E23412">
        <w:rPr>
          <w:rFonts w:cstheme="majorHAnsi"/>
          <w:sz w:val="22"/>
          <w:szCs w:val="22"/>
        </w:rPr>
        <w:t xml:space="preserve">, suscrito por la Secretaría del Deporte, certifica que el registro del directorio de la Liga Deportiva Barrial </w:t>
      </w:r>
      <w:r w:rsidRPr="00E23412">
        <w:rPr>
          <w:rFonts w:cstheme="majorHAnsi"/>
          <w:sz w:val="22"/>
          <w:szCs w:val="22"/>
        </w:rPr>
        <w:lastRenderedPageBreak/>
        <w:t>“</w:t>
      </w:r>
      <w:r w:rsidRPr="00E23412">
        <w:rPr>
          <w:rFonts w:cstheme="majorHAnsi"/>
          <w:sz w:val="22"/>
          <w:szCs w:val="22"/>
        </w:rPr>
        <w:t>MIRADOR DE CHAGUARQUINGO</w:t>
      </w:r>
      <w:r w:rsidRPr="00E23412">
        <w:rPr>
          <w:rFonts w:cstheme="majorHAnsi"/>
          <w:sz w:val="22"/>
          <w:szCs w:val="22"/>
        </w:rPr>
        <w:t xml:space="preserve">” está vigente desde el </w:t>
      </w:r>
      <w:r w:rsidRPr="00E23412">
        <w:rPr>
          <w:rFonts w:cstheme="majorHAnsi"/>
          <w:sz w:val="22"/>
          <w:szCs w:val="22"/>
        </w:rPr>
        <w:t>11 de noviembre de 2020, hasta el 11 de noviembre de 2024</w:t>
      </w:r>
      <w:r w:rsidRPr="00E23412">
        <w:rPr>
          <w:rFonts w:cstheme="majorHAnsi"/>
          <w:sz w:val="22"/>
          <w:szCs w:val="22"/>
        </w:rPr>
        <w:t>.</w:t>
      </w:r>
    </w:p>
    <w:p w:rsidR="001B508F" w:rsidRPr="00E23412" w:rsidRDefault="001B508F" w:rsidP="001B508F">
      <w:pPr>
        <w:pStyle w:val="Prrafodelista"/>
        <w:spacing w:line="276" w:lineRule="auto"/>
        <w:ind w:left="770"/>
        <w:jc w:val="both"/>
        <w:rPr>
          <w:rFonts w:cstheme="majorHAnsi"/>
          <w:sz w:val="22"/>
          <w:szCs w:val="22"/>
        </w:rPr>
      </w:pPr>
    </w:p>
    <w:p w:rsidR="001B508F" w:rsidRPr="00E23412" w:rsidRDefault="001B508F" w:rsidP="001B508F">
      <w:pPr>
        <w:pStyle w:val="Prrafodelista"/>
        <w:numPr>
          <w:ilvl w:val="0"/>
          <w:numId w:val="1"/>
        </w:numPr>
        <w:spacing w:line="276" w:lineRule="auto"/>
        <w:jc w:val="both"/>
        <w:rPr>
          <w:rFonts w:cstheme="majorHAnsi"/>
          <w:sz w:val="22"/>
          <w:szCs w:val="22"/>
        </w:rPr>
      </w:pPr>
      <w:r w:rsidRPr="00E23412">
        <w:rPr>
          <w:rFonts w:cstheme="majorHAnsi"/>
          <w:sz w:val="22"/>
          <w:szCs w:val="22"/>
        </w:rPr>
        <w:t>Mediante Oficio</w:t>
      </w:r>
      <w:r w:rsidRPr="00E23412">
        <w:rPr>
          <w:rFonts w:cstheme="majorHAnsi"/>
          <w:sz w:val="22"/>
          <w:szCs w:val="22"/>
        </w:rPr>
        <w:t xml:space="preserve"> Nro.</w:t>
      </w:r>
      <w:r w:rsidRPr="00E23412">
        <w:rPr>
          <w:rFonts w:cstheme="majorHAnsi"/>
          <w:sz w:val="22"/>
          <w:szCs w:val="22"/>
        </w:rPr>
        <w:t xml:space="preserve"> </w:t>
      </w:r>
      <w:r w:rsidRPr="00E23412">
        <w:rPr>
          <w:rFonts w:cstheme="majorHAnsi"/>
          <w:sz w:val="22"/>
          <w:szCs w:val="22"/>
        </w:rPr>
        <w:t>GADDMQ-DMGBI-2022-3199-O de 23 de agosto de 2022</w:t>
      </w:r>
      <w:r w:rsidRPr="00E23412">
        <w:rPr>
          <w:rFonts w:cstheme="majorHAnsi"/>
          <w:sz w:val="22"/>
          <w:szCs w:val="22"/>
        </w:rPr>
        <w:t xml:space="preserve">, la Dirección Metropolitana de Gestión de Bienes Inmuebles, remite el Informe Técnico Nro. </w:t>
      </w:r>
      <w:r w:rsidRPr="00E23412">
        <w:rPr>
          <w:rFonts w:cstheme="majorHAnsi"/>
          <w:sz w:val="22"/>
          <w:szCs w:val="22"/>
        </w:rPr>
        <w:t>DMGBI-ATI-2022-0176 de 23 de agosto de 2022</w:t>
      </w:r>
      <w:r w:rsidRPr="00E23412">
        <w:rPr>
          <w:rFonts w:cstheme="majorHAnsi"/>
          <w:sz w:val="22"/>
          <w:szCs w:val="22"/>
        </w:rPr>
        <w:t xml:space="preserve">, con criterio favorable suscrito por el Director Metropolitano de Gestión de Bienes Inmuebles en el cual se verificó la titularidad del predio Nro. </w:t>
      </w:r>
      <w:r w:rsidRPr="00E23412">
        <w:rPr>
          <w:rFonts w:cstheme="majorHAnsi"/>
          <w:sz w:val="22"/>
          <w:szCs w:val="22"/>
        </w:rPr>
        <w:t>190185</w:t>
      </w:r>
      <w:r w:rsidRPr="00E23412">
        <w:rPr>
          <w:rFonts w:cstheme="majorHAnsi"/>
          <w:sz w:val="22"/>
          <w:szCs w:val="22"/>
        </w:rPr>
        <w:t>; y, este informe concluye lo siguiente:</w:t>
      </w:r>
    </w:p>
    <w:p w:rsidR="001B508F" w:rsidRPr="00E23412" w:rsidRDefault="001B508F" w:rsidP="001B508F">
      <w:pPr>
        <w:pStyle w:val="Prrafodelista"/>
        <w:rPr>
          <w:rFonts w:cstheme="majorHAnsi"/>
          <w:sz w:val="22"/>
          <w:szCs w:val="22"/>
        </w:rPr>
      </w:pPr>
    </w:p>
    <w:p w:rsidR="001B508F" w:rsidRPr="00E23412" w:rsidRDefault="001B508F" w:rsidP="001B508F">
      <w:pPr>
        <w:pStyle w:val="Prrafodelista"/>
        <w:spacing w:line="276" w:lineRule="auto"/>
        <w:ind w:left="770"/>
        <w:jc w:val="both"/>
        <w:rPr>
          <w:rFonts w:cstheme="majorHAnsi"/>
          <w:i/>
          <w:iCs/>
          <w:sz w:val="22"/>
          <w:szCs w:val="22"/>
        </w:rPr>
      </w:pPr>
      <w:r w:rsidRPr="00E23412">
        <w:rPr>
          <w:rFonts w:cstheme="majorHAnsi"/>
          <w:sz w:val="22"/>
          <w:szCs w:val="22"/>
        </w:rPr>
        <w:t xml:space="preserve"> </w:t>
      </w:r>
      <w:r w:rsidRPr="00E23412">
        <w:rPr>
          <w:rFonts w:cstheme="majorHAnsi"/>
          <w:i/>
          <w:iCs/>
          <w:sz w:val="22"/>
          <w:szCs w:val="22"/>
        </w:rPr>
        <w:t xml:space="preserve">“(…) </w:t>
      </w:r>
      <w:r w:rsidR="00FD7605" w:rsidRPr="00E23412">
        <w:rPr>
          <w:rFonts w:cstheme="majorHAnsi"/>
          <w:i/>
          <w:iCs/>
          <w:sz w:val="22"/>
          <w:szCs w:val="22"/>
        </w:rPr>
        <w:t xml:space="preserve">En vista de lo actual, esta Dirección Metropolitana emite </w:t>
      </w:r>
      <w:r w:rsidR="00FD7605" w:rsidRPr="00E23412">
        <w:rPr>
          <w:rFonts w:cstheme="majorHAnsi"/>
          <w:b/>
          <w:i/>
          <w:iCs/>
          <w:sz w:val="22"/>
          <w:szCs w:val="22"/>
        </w:rPr>
        <w:t>CRITERIO FAVORABLE</w:t>
      </w:r>
      <w:r w:rsidR="00FD7605" w:rsidRPr="00E23412">
        <w:rPr>
          <w:rFonts w:cstheme="majorHAnsi"/>
          <w:i/>
          <w:iCs/>
          <w:sz w:val="22"/>
          <w:szCs w:val="22"/>
        </w:rPr>
        <w:t xml:space="preserve"> para que se continúe con el trámite para la suscripción del Convenio de Administración y Uso a favor de la Liga Deportiva Barrial “MIRADOR DE </w:t>
      </w:r>
      <w:proofErr w:type="gramStart"/>
      <w:r w:rsidR="00FD7605" w:rsidRPr="00E23412">
        <w:rPr>
          <w:rFonts w:cstheme="majorHAnsi"/>
          <w:i/>
          <w:iCs/>
          <w:sz w:val="22"/>
          <w:szCs w:val="22"/>
        </w:rPr>
        <w:t>CHAGUARQUINGO</w:t>
      </w:r>
      <w:r w:rsidRPr="00E23412">
        <w:rPr>
          <w:rFonts w:cstheme="majorHAnsi"/>
          <w:i/>
          <w:iCs/>
          <w:sz w:val="22"/>
          <w:szCs w:val="22"/>
        </w:rPr>
        <w:t>”“</w:t>
      </w:r>
      <w:proofErr w:type="gramEnd"/>
    </w:p>
    <w:p w:rsidR="001B508F" w:rsidRPr="00E23412" w:rsidRDefault="001B508F" w:rsidP="001B508F">
      <w:pPr>
        <w:spacing w:line="276" w:lineRule="auto"/>
        <w:ind w:left="770"/>
        <w:jc w:val="both"/>
        <w:rPr>
          <w:rFonts w:cstheme="minorHAnsi"/>
          <w:i/>
          <w:spacing w:val="1"/>
        </w:rPr>
      </w:pPr>
      <w:r w:rsidRPr="00E23412">
        <w:rPr>
          <w:rFonts w:asciiTheme="minorHAnsi" w:hAnsiTheme="minorHAnsi" w:cstheme="majorHAnsi"/>
          <w:i/>
        </w:rPr>
        <w:t>“</w:t>
      </w:r>
      <w:r w:rsidR="00FD7605" w:rsidRPr="00E23412">
        <w:rPr>
          <w:rFonts w:cstheme="minorHAnsi"/>
          <w:i/>
          <w:spacing w:val="1"/>
        </w:rPr>
        <w:t xml:space="preserve">El Municipio del Distrito Metropolitano de Quito es propietario del predio No. 0190185, conforme a escritura de permuta celebrada en la Notaría No.05 del Dr. Ulpiano </w:t>
      </w:r>
      <w:proofErr w:type="spellStart"/>
      <w:r w:rsidR="00FD7605" w:rsidRPr="00E23412">
        <w:rPr>
          <w:rFonts w:cstheme="minorHAnsi"/>
          <w:i/>
          <w:spacing w:val="1"/>
        </w:rPr>
        <w:t>Gaybor</w:t>
      </w:r>
      <w:proofErr w:type="spellEnd"/>
      <w:r w:rsidR="00FD7605" w:rsidRPr="00E23412">
        <w:rPr>
          <w:rFonts w:cstheme="minorHAnsi"/>
          <w:i/>
          <w:spacing w:val="1"/>
        </w:rPr>
        <w:t xml:space="preserve"> Mora el 17 de marzo de 1986 e inscrita en el Registro de la Propiedad el 10 de julio de </w:t>
      </w:r>
      <w:proofErr w:type="gramStart"/>
      <w:r w:rsidR="00FD7605" w:rsidRPr="00E23412">
        <w:rPr>
          <w:rFonts w:cstheme="minorHAnsi"/>
          <w:i/>
          <w:spacing w:val="1"/>
        </w:rPr>
        <w:t>1986.</w:t>
      </w:r>
      <w:r w:rsidRPr="00E23412">
        <w:rPr>
          <w:rFonts w:cstheme="minorHAnsi"/>
          <w:i/>
          <w:spacing w:val="1"/>
        </w:rPr>
        <w:t>.</w:t>
      </w:r>
      <w:proofErr w:type="gramEnd"/>
      <w:r w:rsidRPr="00E23412">
        <w:rPr>
          <w:rFonts w:asciiTheme="minorHAnsi" w:hAnsiTheme="minorHAnsi" w:cstheme="majorHAnsi"/>
          <w:i/>
        </w:rPr>
        <w:t>”</w:t>
      </w:r>
    </w:p>
    <w:p w:rsidR="001B508F" w:rsidRPr="00E23412" w:rsidRDefault="001B508F" w:rsidP="001B508F">
      <w:pPr>
        <w:pStyle w:val="Prrafodelista"/>
        <w:rPr>
          <w:rFonts w:cstheme="majorHAnsi"/>
          <w:sz w:val="22"/>
          <w:szCs w:val="22"/>
        </w:rPr>
      </w:pPr>
    </w:p>
    <w:p w:rsidR="001B508F" w:rsidRPr="00E23412" w:rsidRDefault="001B508F" w:rsidP="00FD7605">
      <w:pPr>
        <w:pStyle w:val="Prrafodelista"/>
        <w:numPr>
          <w:ilvl w:val="0"/>
          <w:numId w:val="1"/>
        </w:numPr>
        <w:spacing w:line="276" w:lineRule="auto"/>
        <w:jc w:val="both"/>
        <w:rPr>
          <w:rFonts w:cstheme="majorHAnsi"/>
          <w:sz w:val="22"/>
          <w:szCs w:val="22"/>
        </w:rPr>
      </w:pPr>
      <w:r w:rsidRPr="00E23412">
        <w:rPr>
          <w:rFonts w:cstheme="majorHAnsi"/>
          <w:sz w:val="22"/>
          <w:szCs w:val="22"/>
        </w:rPr>
        <w:t xml:space="preserve">Mediante el Informe Técnico Favorable de la Administración Zonal Nro. </w:t>
      </w:r>
      <w:r w:rsidR="00FD7605" w:rsidRPr="00E23412">
        <w:rPr>
          <w:rFonts w:cstheme="majorHAnsi"/>
          <w:sz w:val="22"/>
          <w:szCs w:val="22"/>
        </w:rPr>
        <w:t>DGT-UTV-002 de 19 de agosto de 2022</w:t>
      </w:r>
      <w:r w:rsidRPr="00E23412">
        <w:rPr>
          <w:rFonts w:cstheme="majorHAnsi"/>
          <w:sz w:val="22"/>
          <w:szCs w:val="22"/>
        </w:rPr>
        <w:t>, la Dirección de Gestión de Territorio, señala:</w:t>
      </w:r>
    </w:p>
    <w:p w:rsidR="001B508F" w:rsidRPr="00E23412" w:rsidRDefault="001B508F" w:rsidP="001B508F">
      <w:pPr>
        <w:pStyle w:val="Prrafodelista"/>
        <w:spacing w:line="276" w:lineRule="auto"/>
        <w:ind w:left="770"/>
        <w:jc w:val="both"/>
        <w:rPr>
          <w:rFonts w:cstheme="majorHAnsi"/>
          <w:sz w:val="22"/>
          <w:szCs w:val="22"/>
        </w:rPr>
      </w:pPr>
    </w:p>
    <w:p w:rsidR="00FD7605" w:rsidRPr="00E23412" w:rsidRDefault="001B508F" w:rsidP="00FD7605">
      <w:pPr>
        <w:pStyle w:val="Prrafodelista"/>
        <w:spacing w:line="276" w:lineRule="auto"/>
        <w:ind w:left="770"/>
        <w:jc w:val="both"/>
        <w:rPr>
          <w:rFonts w:cstheme="majorHAnsi"/>
          <w:i/>
          <w:sz w:val="22"/>
          <w:szCs w:val="22"/>
        </w:rPr>
      </w:pPr>
      <w:r w:rsidRPr="00E23412">
        <w:rPr>
          <w:rFonts w:cstheme="majorHAnsi"/>
          <w:i/>
          <w:sz w:val="22"/>
          <w:szCs w:val="22"/>
        </w:rPr>
        <w:t>“</w:t>
      </w:r>
      <w:r w:rsidR="00FD7605" w:rsidRPr="00E23412">
        <w:rPr>
          <w:rFonts w:cstheme="majorHAnsi"/>
          <w:i/>
          <w:sz w:val="22"/>
          <w:szCs w:val="22"/>
        </w:rPr>
        <w:t>El predio N° 190185 se encuentra ubicado en la provincia de Pichincha, Cantón Quito, Parroquia La Ferroviaria, barrio Forestal Alta entre las calles: E9D – S/N</w:t>
      </w:r>
    </w:p>
    <w:p w:rsidR="001B508F" w:rsidRPr="00E23412" w:rsidRDefault="00FD7605" w:rsidP="00FD7605">
      <w:pPr>
        <w:pStyle w:val="Prrafodelista"/>
        <w:spacing w:line="276" w:lineRule="auto"/>
        <w:ind w:left="770"/>
        <w:jc w:val="both"/>
        <w:rPr>
          <w:rFonts w:cstheme="majorHAnsi"/>
          <w:i/>
          <w:sz w:val="22"/>
          <w:szCs w:val="22"/>
        </w:rPr>
      </w:pPr>
      <w:r w:rsidRPr="00E23412">
        <w:rPr>
          <w:rFonts w:cstheme="majorHAnsi"/>
          <w:i/>
          <w:sz w:val="22"/>
          <w:szCs w:val="22"/>
        </w:rPr>
        <w:t xml:space="preserve">El área solicitada en convenio es por la totalidad del predio Nro. 190185, incluye las siguientes áreas anexas: Cancha de tierra de futbol, cancha de </w:t>
      </w:r>
      <w:proofErr w:type="spellStart"/>
      <w:r w:rsidRPr="00E23412">
        <w:rPr>
          <w:rFonts w:cstheme="majorHAnsi"/>
          <w:i/>
          <w:sz w:val="22"/>
          <w:szCs w:val="22"/>
        </w:rPr>
        <w:t>ecuavoley</w:t>
      </w:r>
      <w:proofErr w:type="spellEnd"/>
      <w:r w:rsidRPr="00E23412">
        <w:rPr>
          <w:rFonts w:cstheme="majorHAnsi"/>
          <w:i/>
          <w:sz w:val="22"/>
          <w:szCs w:val="22"/>
        </w:rPr>
        <w:t>, cancha multiusos, baterías sanitarias, bares, el estado del equipamiento y las instalaciones es BUENO, la superficie solicitada en convenio es de 556</w:t>
      </w:r>
      <w:r w:rsidRPr="00E23412">
        <w:rPr>
          <w:rFonts w:cstheme="majorHAnsi"/>
          <w:i/>
          <w:sz w:val="22"/>
          <w:szCs w:val="22"/>
        </w:rPr>
        <w:t>6.96 m2 (área de levantamiento)</w:t>
      </w:r>
      <w:r w:rsidR="001B508F" w:rsidRPr="00E23412">
        <w:rPr>
          <w:rFonts w:cstheme="majorHAnsi"/>
          <w:i/>
          <w:sz w:val="22"/>
          <w:szCs w:val="22"/>
        </w:rPr>
        <w:t>.”</w:t>
      </w:r>
    </w:p>
    <w:p w:rsidR="001B508F" w:rsidRPr="00E23412" w:rsidRDefault="001B508F" w:rsidP="001B508F">
      <w:pPr>
        <w:pStyle w:val="Prrafodelista"/>
        <w:spacing w:line="276" w:lineRule="auto"/>
        <w:ind w:left="770"/>
        <w:jc w:val="both"/>
        <w:rPr>
          <w:rFonts w:cstheme="majorHAnsi"/>
          <w:i/>
          <w:sz w:val="22"/>
          <w:szCs w:val="22"/>
        </w:rPr>
      </w:pPr>
    </w:p>
    <w:p w:rsidR="001B508F" w:rsidRPr="00E23412" w:rsidRDefault="001B508F" w:rsidP="001B508F">
      <w:pPr>
        <w:pStyle w:val="Prrafodelista"/>
        <w:spacing w:line="276" w:lineRule="auto"/>
        <w:ind w:left="770"/>
        <w:jc w:val="both"/>
        <w:rPr>
          <w:rFonts w:cstheme="majorHAnsi"/>
          <w:sz w:val="22"/>
          <w:szCs w:val="22"/>
        </w:rPr>
      </w:pPr>
      <w:r w:rsidRPr="00E23412">
        <w:rPr>
          <w:rFonts w:cstheme="majorHAnsi"/>
          <w:sz w:val="22"/>
          <w:szCs w:val="22"/>
        </w:rPr>
        <w:t xml:space="preserve">La entrega del predio No. </w:t>
      </w:r>
      <w:r w:rsidR="00FD7605" w:rsidRPr="00E23412">
        <w:rPr>
          <w:rFonts w:cstheme="majorHAnsi"/>
          <w:i/>
          <w:sz w:val="22"/>
          <w:szCs w:val="22"/>
        </w:rPr>
        <w:t>190185</w:t>
      </w:r>
      <w:r w:rsidRPr="00E23412">
        <w:rPr>
          <w:rFonts w:cstheme="majorHAnsi"/>
          <w:sz w:val="22"/>
          <w:szCs w:val="22"/>
        </w:rPr>
        <w:t xml:space="preserve"> es </w:t>
      </w:r>
      <w:r w:rsidR="00FD7605" w:rsidRPr="00E23412">
        <w:rPr>
          <w:rFonts w:cstheme="majorHAnsi"/>
          <w:sz w:val="22"/>
          <w:szCs w:val="22"/>
        </w:rPr>
        <w:t>total</w:t>
      </w:r>
      <w:r w:rsidRPr="00E23412">
        <w:rPr>
          <w:rFonts w:cstheme="majorHAnsi"/>
          <w:sz w:val="22"/>
          <w:szCs w:val="22"/>
        </w:rPr>
        <w:t>, conforme los siguientes linderos:</w:t>
      </w:r>
    </w:p>
    <w:p w:rsidR="001B508F" w:rsidRPr="00E23412" w:rsidRDefault="001B508F" w:rsidP="001B508F">
      <w:pPr>
        <w:pStyle w:val="Prrafodelista"/>
        <w:spacing w:line="276" w:lineRule="auto"/>
        <w:ind w:left="770"/>
        <w:jc w:val="both"/>
        <w:rPr>
          <w:rFonts w:cstheme="majorHAnsi"/>
          <w:sz w:val="22"/>
          <w:szCs w:val="22"/>
        </w:rPr>
      </w:pPr>
      <w:proofErr w:type="gramStart"/>
      <w:r w:rsidRPr="00E23412">
        <w:rPr>
          <w:rFonts w:cstheme="majorHAnsi"/>
          <w:sz w:val="22"/>
          <w:szCs w:val="22"/>
        </w:rPr>
        <w:t>NORTE.-</w:t>
      </w:r>
      <w:proofErr w:type="gramEnd"/>
      <w:r w:rsidRPr="00E23412">
        <w:rPr>
          <w:rFonts w:cstheme="majorHAnsi"/>
          <w:sz w:val="22"/>
          <w:szCs w:val="22"/>
        </w:rPr>
        <w:t xml:space="preserve"> </w:t>
      </w:r>
      <w:r w:rsidR="00FD7605" w:rsidRPr="00E23412">
        <w:rPr>
          <w:rFonts w:cstheme="majorHAnsi"/>
          <w:sz w:val="22"/>
          <w:szCs w:val="22"/>
        </w:rPr>
        <w:t>Con propiedad particular con 69,78</w:t>
      </w:r>
      <w:r w:rsidRPr="00E23412">
        <w:rPr>
          <w:rFonts w:cstheme="majorHAnsi"/>
          <w:sz w:val="22"/>
          <w:szCs w:val="22"/>
        </w:rPr>
        <w:t xml:space="preserve"> metros; SUR.- Con </w:t>
      </w:r>
      <w:r w:rsidR="00FD7605" w:rsidRPr="00E23412">
        <w:rPr>
          <w:rFonts w:cstheme="majorHAnsi"/>
          <w:sz w:val="22"/>
          <w:szCs w:val="22"/>
        </w:rPr>
        <w:t>propiedad particular</w:t>
      </w:r>
      <w:r w:rsidRPr="00E23412">
        <w:rPr>
          <w:rFonts w:cstheme="majorHAnsi"/>
          <w:sz w:val="22"/>
          <w:szCs w:val="22"/>
        </w:rPr>
        <w:t xml:space="preserve">  con </w:t>
      </w:r>
      <w:r w:rsidR="00FD7605" w:rsidRPr="00E23412">
        <w:rPr>
          <w:rFonts w:cstheme="majorHAnsi"/>
          <w:sz w:val="22"/>
          <w:szCs w:val="22"/>
        </w:rPr>
        <w:t>53,66</w:t>
      </w:r>
      <w:r w:rsidRPr="00E23412">
        <w:rPr>
          <w:rFonts w:cstheme="majorHAnsi"/>
          <w:sz w:val="22"/>
          <w:szCs w:val="22"/>
        </w:rPr>
        <w:t xml:space="preserve"> metros; ESTE.- Con </w:t>
      </w:r>
      <w:r w:rsidR="00FD7605" w:rsidRPr="00E23412">
        <w:rPr>
          <w:rFonts w:cstheme="majorHAnsi"/>
          <w:sz w:val="22"/>
          <w:szCs w:val="22"/>
        </w:rPr>
        <w:t>calle E9D</w:t>
      </w:r>
      <w:r w:rsidRPr="00E23412">
        <w:rPr>
          <w:rFonts w:cstheme="majorHAnsi"/>
          <w:sz w:val="22"/>
          <w:szCs w:val="22"/>
        </w:rPr>
        <w:t xml:space="preserve">  con </w:t>
      </w:r>
      <w:r w:rsidR="00FD7605" w:rsidRPr="00E23412">
        <w:rPr>
          <w:rFonts w:cstheme="majorHAnsi"/>
          <w:sz w:val="22"/>
          <w:szCs w:val="22"/>
        </w:rPr>
        <w:t>91,10</w:t>
      </w:r>
      <w:r w:rsidRPr="00E23412">
        <w:rPr>
          <w:rFonts w:cstheme="majorHAnsi"/>
          <w:sz w:val="22"/>
          <w:szCs w:val="22"/>
        </w:rPr>
        <w:t xml:space="preserve"> metros; y, OESTE.- Con </w:t>
      </w:r>
      <w:r w:rsidR="00FD7605" w:rsidRPr="00E23412">
        <w:rPr>
          <w:rFonts w:cstheme="majorHAnsi"/>
          <w:sz w:val="22"/>
          <w:szCs w:val="22"/>
        </w:rPr>
        <w:t>empresa pública metropolitana de habitad y vivienda</w:t>
      </w:r>
      <w:r w:rsidRPr="00E23412">
        <w:rPr>
          <w:rFonts w:cstheme="majorHAnsi"/>
          <w:sz w:val="22"/>
          <w:szCs w:val="22"/>
        </w:rPr>
        <w:t xml:space="preserve"> con </w:t>
      </w:r>
      <w:r w:rsidR="00FD7605" w:rsidRPr="00E23412">
        <w:rPr>
          <w:rFonts w:cstheme="majorHAnsi"/>
          <w:sz w:val="22"/>
          <w:szCs w:val="22"/>
        </w:rPr>
        <w:t>93,41</w:t>
      </w:r>
      <w:r w:rsidRPr="00E23412">
        <w:rPr>
          <w:rFonts w:cstheme="majorHAnsi"/>
          <w:sz w:val="22"/>
          <w:szCs w:val="22"/>
        </w:rPr>
        <w:t xml:space="preserve"> metros.</w:t>
      </w:r>
    </w:p>
    <w:p w:rsidR="001B508F" w:rsidRPr="00E23412" w:rsidRDefault="001B508F" w:rsidP="001B508F">
      <w:pPr>
        <w:pStyle w:val="Prrafodelista"/>
        <w:spacing w:line="276" w:lineRule="auto"/>
        <w:ind w:left="770"/>
        <w:jc w:val="both"/>
        <w:rPr>
          <w:rFonts w:cstheme="majorHAnsi"/>
          <w:sz w:val="22"/>
          <w:szCs w:val="22"/>
          <w:lang w:val="es-EC"/>
        </w:rPr>
      </w:pPr>
    </w:p>
    <w:p w:rsidR="001B508F" w:rsidRPr="00E23412" w:rsidRDefault="001B508F" w:rsidP="001B508F">
      <w:pPr>
        <w:pStyle w:val="Prrafodelista"/>
        <w:spacing w:line="276" w:lineRule="auto"/>
        <w:ind w:left="770"/>
        <w:jc w:val="both"/>
        <w:rPr>
          <w:rFonts w:cstheme="majorHAnsi"/>
          <w:sz w:val="22"/>
          <w:szCs w:val="22"/>
        </w:rPr>
      </w:pPr>
      <w:r w:rsidRPr="00E23412">
        <w:rPr>
          <w:rFonts w:cstheme="majorHAnsi"/>
          <w:sz w:val="22"/>
          <w:szCs w:val="22"/>
        </w:rPr>
        <w:t xml:space="preserve">El área es </w:t>
      </w:r>
      <w:r w:rsidR="00FD7605" w:rsidRPr="00E23412">
        <w:rPr>
          <w:rFonts w:cstheme="majorHAnsi"/>
          <w:sz w:val="22"/>
          <w:szCs w:val="22"/>
        </w:rPr>
        <w:t xml:space="preserve">total </w:t>
      </w:r>
      <w:r w:rsidRPr="00E23412">
        <w:rPr>
          <w:rFonts w:cstheme="majorHAnsi"/>
          <w:sz w:val="22"/>
          <w:szCs w:val="22"/>
        </w:rPr>
        <w:t xml:space="preserve">para la entrega del Convenio de Administración y Uso es </w:t>
      </w:r>
      <w:r w:rsidR="00FD7605" w:rsidRPr="00E23412">
        <w:rPr>
          <w:rFonts w:cstheme="majorHAnsi"/>
          <w:sz w:val="22"/>
          <w:szCs w:val="22"/>
        </w:rPr>
        <w:t xml:space="preserve">de 5566.96 </w:t>
      </w:r>
      <w:r w:rsidRPr="00E23412">
        <w:rPr>
          <w:rFonts w:cstheme="majorHAnsi"/>
          <w:sz w:val="22"/>
          <w:szCs w:val="22"/>
        </w:rPr>
        <w:t>metros cuadrados.</w:t>
      </w:r>
    </w:p>
    <w:p w:rsidR="001B508F" w:rsidRPr="00E23412" w:rsidRDefault="001B508F" w:rsidP="001B508F">
      <w:pPr>
        <w:pStyle w:val="Prrafodelista"/>
        <w:spacing w:line="276" w:lineRule="auto"/>
        <w:ind w:left="770"/>
        <w:jc w:val="both"/>
        <w:rPr>
          <w:rFonts w:cstheme="majorHAnsi"/>
          <w:sz w:val="22"/>
          <w:szCs w:val="22"/>
        </w:rPr>
      </w:pPr>
    </w:p>
    <w:p w:rsidR="001B508F" w:rsidRPr="00E23412" w:rsidRDefault="001B508F" w:rsidP="001B508F">
      <w:pPr>
        <w:pStyle w:val="Prrafodelista"/>
        <w:spacing w:line="276" w:lineRule="auto"/>
        <w:ind w:left="770"/>
        <w:jc w:val="both"/>
        <w:rPr>
          <w:rFonts w:cstheme="majorHAnsi"/>
          <w:b/>
          <w:i/>
          <w:iCs/>
          <w:sz w:val="22"/>
          <w:szCs w:val="22"/>
        </w:rPr>
      </w:pPr>
      <w:r w:rsidRPr="00E23412">
        <w:rPr>
          <w:rFonts w:cstheme="majorHAnsi"/>
          <w:i/>
          <w:iCs/>
          <w:sz w:val="22"/>
          <w:szCs w:val="22"/>
        </w:rPr>
        <w:t>“</w:t>
      </w:r>
      <w:r w:rsidR="00FD7605" w:rsidRPr="00E23412">
        <w:rPr>
          <w:rFonts w:cstheme="majorHAnsi"/>
          <w:i/>
          <w:iCs/>
          <w:sz w:val="22"/>
          <w:szCs w:val="22"/>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N° 190185 de propiedad municipal de la superficie TOTAL de 5566.96 m2 ÁREA DE LEVANTAMIENTO TOPOGRÁFICO del predio N° 190185</w:t>
      </w:r>
      <w:r w:rsidRPr="00E23412">
        <w:rPr>
          <w:rFonts w:cstheme="majorHAnsi"/>
          <w:b/>
          <w:i/>
          <w:iCs/>
          <w:sz w:val="22"/>
          <w:szCs w:val="22"/>
        </w:rPr>
        <w:t>”.</w:t>
      </w:r>
    </w:p>
    <w:p w:rsidR="001B508F" w:rsidRPr="00E23412" w:rsidRDefault="001B508F" w:rsidP="001B508F">
      <w:pPr>
        <w:pStyle w:val="Prrafodelista"/>
        <w:spacing w:line="276" w:lineRule="auto"/>
        <w:ind w:left="770"/>
        <w:jc w:val="both"/>
        <w:rPr>
          <w:rFonts w:cstheme="majorHAnsi"/>
          <w:sz w:val="22"/>
          <w:szCs w:val="22"/>
        </w:rPr>
      </w:pPr>
    </w:p>
    <w:p w:rsidR="001B508F" w:rsidRPr="00E23412" w:rsidRDefault="001B508F" w:rsidP="00301CB6">
      <w:pPr>
        <w:pStyle w:val="Prrafodelista"/>
        <w:numPr>
          <w:ilvl w:val="0"/>
          <w:numId w:val="1"/>
        </w:numPr>
        <w:spacing w:line="276" w:lineRule="auto"/>
        <w:jc w:val="both"/>
        <w:rPr>
          <w:rFonts w:cstheme="majorHAnsi"/>
          <w:iCs/>
          <w:sz w:val="22"/>
          <w:szCs w:val="22"/>
        </w:rPr>
      </w:pPr>
      <w:r w:rsidRPr="00E23412">
        <w:rPr>
          <w:rFonts w:cstheme="majorHAnsi"/>
          <w:iCs/>
          <w:sz w:val="22"/>
          <w:szCs w:val="22"/>
        </w:rPr>
        <w:lastRenderedPageBreak/>
        <w:t xml:space="preserve">Mediante Informe Técnico Favorable de la Administración Zonal Eloy Alfaro </w:t>
      </w:r>
      <w:r w:rsidR="00301CB6" w:rsidRPr="00E23412">
        <w:rPr>
          <w:rFonts w:cstheme="majorHAnsi"/>
          <w:iCs/>
          <w:sz w:val="22"/>
          <w:szCs w:val="22"/>
        </w:rPr>
        <w:t>No. AZEA-DGPD-017-2021</w:t>
      </w:r>
      <w:r w:rsidRPr="00E23412">
        <w:rPr>
          <w:rFonts w:cstheme="majorHAnsi"/>
          <w:iCs/>
          <w:sz w:val="22"/>
          <w:szCs w:val="22"/>
        </w:rPr>
        <w:t xml:space="preserve"> de </w:t>
      </w:r>
      <w:r w:rsidR="00301CB6" w:rsidRPr="00E23412">
        <w:rPr>
          <w:rFonts w:cstheme="majorHAnsi"/>
          <w:iCs/>
          <w:sz w:val="22"/>
          <w:szCs w:val="22"/>
        </w:rPr>
        <w:t>23 de junio de 2021</w:t>
      </w:r>
      <w:r w:rsidRPr="00E23412">
        <w:rPr>
          <w:rFonts w:cstheme="majorHAnsi"/>
          <w:iCs/>
          <w:sz w:val="22"/>
          <w:szCs w:val="22"/>
        </w:rPr>
        <w:t xml:space="preserve">, la Directora de Gestión Participativa del Desarrollo, determina: </w:t>
      </w:r>
    </w:p>
    <w:p w:rsidR="001B508F" w:rsidRPr="00E23412" w:rsidRDefault="001B508F" w:rsidP="001B508F">
      <w:pPr>
        <w:pStyle w:val="Prrafodelista"/>
        <w:spacing w:line="276" w:lineRule="auto"/>
        <w:ind w:left="770"/>
        <w:jc w:val="both"/>
        <w:rPr>
          <w:rFonts w:cstheme="majorHAnsi"/>
          <w:iCs/>
          <w:sz w:val="22"/>
          <w:szCs w:val="22"/>
        </w:rPr>
      </w:pPr>
    </w:p>
    <w:p w:rsidR="00301CB6" w:rsidRPr="00E23412" w:rsidRDefault="001B508F" w:rsidP="00301CB6">
      <w:pPr>
        <w:pStyle w:val="Prrafodelista"/>
        <w:spacing w:line="276" w:lineRule="auto"/>
        <w:ind w:left="770"/>
        <w:jc w:val="both"/>
        <w:rPr>
          <w:rFonts w:cstheme="majorHAnsi"/>
          <w:i/>
          <w:iCs/>
          <w:sz w:val="22"/>
          <w:szCs w:val="22"/>
        </w:rPr>
      </w:pPr>
      <w:r w:rsidRPr="00E23412">
        <w:rPr>
          <w:rFonts w:cstheme="majorHAnsi"/>
          <w:i/>
          <w:iCs/>
          <w:sz w:val="22"/>
          <w:szCs w:val="22"/>
        </w:rPr>
        <w:t>“</w:t>
      </w:r>
      <w:r w:rsidR="00301CB6" w:rsidRPr="00E23412">
        <w:rPr>
          <w:rFonts w:cstheme="majorHAnsi"/>
          <w:i/>
          <w:iCs/>
          <w:sz w:val="22"/>
          <w:szCs w:val="22"/>
        </w:rPr>
        <w:t>De la socialización en la que participaron moradores, dirigentes del Comité Barrial y de la Liga Deportiva, se concluye que existe el compromiso de las partes para trabajar de manera articulada con miras al bienestar común y a lograr mejoras en los espacios comunitarios.</w:t>
      </w:r>
    </w:p>
    <w:p w:rsidR="00301CB6" w:rsidRPr="00E23412" w:rsidRDefault="00301CB6" w:rsidP="00301CB6">
      <w:pPr>
        <w:pStyle w:val="Prrafodelista"/>
        <w:spacing w:line="276" w:lineRule="auto"/>
        <w:ind w:left="770"/>
        <w:jc w:val="both"/>
        <w:rPr>
          <w:rFonts w:cstheme="majorHAnsi"/>
          <w:i/>
          <w:iCs/>
          <w:sz w:val="22"/>
          <w:szCs w:val="22"/>
        </w:rPr>
      </w:pPr>
    </w:p>
    <w:p w:rsidR="001B508F" w:rsidRPr="00E23412" w:rsidRDefault="00301CB6" w:rsidP="00301CB6">
      <w:pPr>
        <w:pStyle w:val="Prrafodelista"/>
        <w:spacing w:line="276" w:lineRule="auto"/>
        <w:ind w:left="770"/>
        <w:jc w:val="both"/>
        <w:rPr>
          <w:rFonts w:cstheme="majorHAnsi"/>
          <w:i/>
          <w:iCs/>
          <w:sz w:val="22"/>
          <w:szCs w:val="22"/>
        </w:rPr>
      </w:pPr>
      <w:r w:rsidRPr="00E23412">
        <w:rPr>
          <w:rFonts w:cstheme="majorHAnsi"/>
          <w:i/>
          <w:iCs/>
          <w:sz w:val="22"/>
          <w:szCs w:val="22"/>
        </w:rPr>
        <w:t xml:space="preserve">Con estos antecedentes, la Dirección de Gestión Participativa emite el </w:t>
      </w:r>
      <w:r w:rsidRPr="00E23412">
        <w:rPr>
          <w:rFonts w:cstheme="majorHAnsi"/>
          <w:b/>
          <w:i/>
          <w:iCs/>
          <w:sz w:val="22"/>
          <w:szCs w:val="22"/>
        </w:rPr>
        <w:t>Informe social favorable</w:t>
      </w:r>
      <w:r w:rsidRPr="00E23412">
        <w:rPr>
          <w:rFonts w:cstheme="majorHAnsi"/>
          <w:i/>
          <w:iCs/>
          <w:sz w:val="22"/>
          <w:szCs w:val="22"/>
        </w:rPr>
        <w:t xml:space="preserve"> para el posible Convenio de Administración y Uso, a favor de la Liga Deportiva “Mirador de </w:t>
      </w:r>
      <w:proofErr w:type="spellStart"/>
      <w:r w:rsidRPr="00E23412">
        <w:rPr>
          <w:rFonts w:cstheme="majorHAnsi"/>
          <w:i/>
          <w:iCs/>
          <w:sz w:val="22"/>
          <w:szCs w:val="22"/>
        </w:rPr>
        <w:t>Chaguarquingo</w:t>
      </w:r>
      <w:proofErr w:type="spellEnd"/>
      <w:r w:rsidRPr="00E23412">
        <w:rPr>
          <w:rFonts w:cstheme="majorHAnsi"/>
          <w:i/>
          <w:iCs/>
          <w:sz w:val="22"/>
          <w:szCs w:val="22"/>
        </w:rPr>
        <w:t>”</w:t>
      </w:r>
      <w:r w:rsidRPr="00E23412">
        <w:rPr>
          <w:rFonts w:cstheme="majorHAnsi"/>
          <w:i/>
          <w:iCs/>
          <w:sz w:val="22"/>
          <w:szCs w:val="22"/>
        </w:rPr>
        <w:t>.”</w:t>
      </w:r>
    </w:p>
    <w:p w:rsidR="00301CB6" w:rsidRPr="00E23412" w:rsidRDefault="00301CB6" w:rsidP="00301CB6">
      <w:pPr>
        <w:pStyle w:val="Prrafodelista"/>
        <w:spacing w:line="276" w:lineRule="auto"/>
        <w:ind w:left="770"/>
        <w:jc w:val="both"/>
        <w:rPr>
          <w:rFonts w:cstheme="majorHAnsi"/>
          <w:i/>
          <w:iCs/>
          <w:sz w:val="22"/>
          <w:szCs w:val="22"/>
        </w:rPr>
      </w:pPr>
    </w:p>
    <w:p w:rsidR="001B508F" w:rsidRPr="00E23412" w:rsidRDefault="001B508F" w:rsidP="00301CB6">
      <w:pPr>
        <w:pStyle w:val="Prrafodelista"/>
        <w:numPr>
          <w:ilvl w:val="0"/>
          <w:numId w:val="1"/>
        </w:numPr>
        <w:spacing w:line="276" w:lineRule="auto"/>
        <w:jc w:val="both"/>
        <w:rPr>
          <w:rFonts w:cstheme="majorHAnsi"/>
          <w:i/>
          <w:sz w:val="22"/>
          <w:szCs w:val="22"/>
        </w:rPr>
      </w:pPr>
      <w:r w:rsidRPr="00E23412">
        <w:rPr>
          <w:rFonts w:cstheme="majorHAnsi"/>
          <w:iCs/>
          <w:sz w:val="22"/>
          <w:szCs w:val="22"/>
        </w:rPr>
        <w:t xml:space="preserve">Mediante Oficio </w:t>
      </w:r>
      <w:r w:rsidR="00301CB6" w:rsidRPr="00E23412">
        <w:rPr>
          <w:rFonts w:cstheme="majorHAnsi"/>
          <w:iCs/>
          <w:sz w:val="22"/>
          <w:szCs w:val="22"/>
        </w:rPr>
        <w:t>No. GADDMQ-STHV-DMC-UCE-2022-2267-O de 12 de septiembre de 2022</w:t>
      </w:r>
      <w:r w:rsidRPr="00E23412">
        <w:rPr>
          <w:rFonts w:cstheme="majorHAnsi"/>
          <w:iCs/>
          <w:sz w:val="22"/>
          <w:szCs w:val="22"/>
        </w:rPr>
        <w:t xml:space="preserve">, la Dirección Metropolitana de Catastros, remite el Informe Técnico </w:t>
      </w:r>
      <w:r w:rsidR="00301CB6" w:rsidRPr="00E23412">
        <w:rPr>
          <w:rFonts w:cstheme="majorHAnsi"/>
          <w:iCs/>
          <w:sz w:val="22"/>
          <w:szCs w:val="22"/>
        </w:rPr>
        <w:t>STHV- DMC-UCE-2022-2066 de 12 de septiembre de 2022</w:t>
      </w:r>
      <w:r w:rsidRPr="00E23412">
        <w:rPr>
          <w:rFonts w:cstheme="majorHAnsi"/>
          <w:iCs/>
          <w:sz w:val="22"/>
          <w:szCs w:val="22"/>
        </w:rPr>
        <w:t>, suscrito por Jefe de Unidad de Catastro Especial, en el cual se indica:</w:t>
      </w:r>
    </w:p>
    <w:p w:rsidR="001B508F" w:rsidRPr="00E23412" w:rsidRDefault="001B508F" w:rsidP="001B508F">
      <w:pPr>
        <w:pStyle w:val="Prrafodelista"/>
        <w:spacing w:line="276" w:lineRule="auto"/>
        <w:ind w:left="770"/>
        <w:jc w:val="both"/>
        <w:rPr>
          <w:rFonts w:cstheme="majorHAnsi"/>
          <w:iCs/>
          <w:sz w:val="22"/>
          <w:szCs w:val="22"/>
        </w:rPr>
      </w:pPr>
    </w:p>
    <w:p w:rsidR="001B508F" w:rsidRPr="00E23412" w:rsidRDefault="001B508F" w:rsidP="00301CB6">
      <w:pPr>
        <w:pStyle w:val="Prrafodelista"/>
        <w:spacing w:line="276" w:lineRule="auto"/>
        <w:ind w:left="770"/>
        <w:jc w:val="both"/>
        <w:rPr>
          <w:rFonts w:cstheme="minorHAnsi"/>
          <w:i/>
          <w:sz w:val="22"/>
          <w:szCs w:val="22"/>
        </w:rPr>
      </w:pPr>
      <w:r w:rsidRPr="00E23412">
        <w:rPr>
          <w:rFonts w:cstheme="majorHAnsi"/>
          <w:i/>
          <w:sz w:val="22"/>
          <w:szCs w:val="22"/>
        </w:rPr>
        <w:t xml:space="preserve"> “</w:t>
      </w:r>
      <w:r w:rsidR="00301CB6" w:rsidRPr="00E23412">
        <w:rPr>
          <w:rFonts w:cstheme="minorHAnsi"/>
          <w:i/>
          <w:sz w:val="22"/>
          <w:szCs w:val="22"/>
        </w:rPr>
        <w:t>Se emite criterio técnico FAVORABLE en base a las competencias de la Dirección Metropolitana de Catastro, para que se continúe con el proceso de Convenio para la Administración y Uso Múltiple de las Instalaciones y Escenarios Deportivos de Propiedad del Municipio del Distrito Metropolitano de Quito, en cumplimiento con lo dispuesto en el artículo 3499, del Código Municipal para el Distrito Metropolitano de Quito, vigente.”</w:t>
      </w:r>
    </w:p>
    <w:p w:rsidR="001B508F" w:rsidRPr="00E23412" w:rsidRDefault="001B508F" w:rsidP="001B508F">
      <w:pPr>
        <w:pStyle w:val="Prrafodelista"/>
        <w:spacing w:line="276" w:lineRule="auto"/>
        <w:ind w:left="770"/>
        <w:jc w:val="both"/>
        <w:rPr>
          <w:rFonts w:asciiTheme="majorHAnsi" w:hAnsiTheme="majorHAnsi" w:cstheme="majorHAnsi"/>
          <w:lang w:val="es-EC"/>
        </w:rPr>
      </w:pPr>
    </w:p>
    <w:p w:rsidR="001B508F" w:rsidRPr="00E23412" w:rsidRDefault="00301CB6" w:rsidP="00301CB6">
      <w:pPr>
        <w:pStyle w:val="Prrafodelista"/>
        <w:numPr>
          <w:ilvl w:val="0"/>
          <w:numId w:val="1"/>
        </w:numPr>
        <w:spacing w:line="276" w:lineRule="auto"/>
        <w:jc w:val="both"/>
        <w:rPr>
          <w:rFonts w:cstheme="majorHAnsi"/>
          <w:i/>
          <w:iCs/>
          <w:sz w:val="22"/>
          <w:szCs w:val="22"/>
        </w:rPr>
      </w:pPr>
      <w:r w:rsidRPr="00E23412">
        <w:rPr>
          <w:rFonts w:cstheme="majorHAnsi"/>
          <w:sz w:val="22"/>
          <w:szCs w:val="22"/>
        </w:rPr>
        <w:t xml:space="preserve">Mediante Memorando No. </w:t>
      </w:r>
      <w:r w:rsidRPr="00E23412">
        <w:rPr>
          <w:rFonts w:cstheme="minorHAnsi"/>
          <w:sz w:val="22"/>
          <w:szCs w:val="22"/>
        </w:rPr>
        <w:t>GADDMQ-SERD-2022-01634-M de 29 de agosto de 2022</w:t>
      </w:r>
      <w:r w:rsidR="001B508F" w:rsidRPr="00E23412">
        <w:rPr>
          <w:rFonts w:cstheme="majorHAnsi"/>
          <w:sz w:val="22"/>
          <w:szCs w:val="22"/>
        </w:rPr>
        <w:t xml:space="preserve">, la Dirección Metropolitana de Deportes y Recreación, remite el Informe Técnico Favorable Nro. </w:t>
      </w:r>
      <w:r w:rsidRPr="00E23412">
        <w:rPr>
          <w:rFonts w:cstheme="minorHAnsi"/>
          <w:sz w:val="22"/>
          <w:szCs w:val="22"/>
        </w:rPr>
        <w:t>DMDR-AFR-CDU-085-2022 de 26 de agosto de 2022</w:t>
      </w:r>
      <w:r w:rsidR="001B508F" w:rsidRPr="00E23412">
        <w:rPr>
          <w:rFonts w:cstheme="majorHAnsi"/>
          <w:sz w:val="22"/>
          <w:szCs w:val="22"/>
        </w:rPr>
        <w:t xml:space="preserve">, en el cual se señala: </w:t>
      </w:r>
    </w:p>
    <w:p w:rsidR="001B508F" w:rsidRPr="00E23412" w:rsidRDefault="001B508F" w:rsidP="001B508F">
      <w:pPr>
        <w:pStyle w:val="Prrafodelista"/>
        <w:spacing w:line="276" w:lineRule="auto"/>
        <w:ind w:left="770"/>
        <w:jc w:val="both"/>
        <w:rPr>
          <w:rFonts w:cstheme="majorHAnsi"/>
          <w:i/>
          <w:iCs/>
          <w:sz w:val="22"/>
          <w:szCs w:val="22"/>
        </w:rPr>
      </w:pPr>
    </w:p>
    <w:p w:rsidR="001B508F" w:rsidRPr="00E23412" w:rsidRDefault="001B508F" w:rsidP="001B508F">
      <w:pPr>
        <w:pStyle w:val="Prrafodelista"/>
        <w:spacing w:line="276" w:lineRule="auto"/>
        <w:ind w:left="770"/>
        <w:jc w:val="both"/>
        <w:rPr>
          <w:rFonts w:cstheme="majorHAnsi"/>
          <w:i/>
          <w:iCs/>
          <w:sz w:val="22"/>
          <w:szCs w:val="22"/>
        </w:rPr>
      </w:pPr>
      <w:r w:rsidRPr="00E23412">
        <w:rPr>
          <w:rFonts w:cstheme="majorHAnsi"/>
          <w:i/>
          <w:iCs/>
          <w:sz w:val="22"/>
          <w:szCs w:val="22"/>
        </w:rPr>
        <w:t>“</w:t>
      </w:r>
      <w:r w:rsidR="00301CB6" w:rsidRPr="00E23412">
        <w:rPr>
          <w:rFonts w:cstheme="majorHAnsi"/>
          <w:i/>
          <w:iCs/>
          <w:sz w:val="22"/>
          <w:szCs w:val="22"/>
        </w:rPr>
        <w:t xml:space="preserve">Con base al análisis de la documentación presentada y la información obtenida, conforme lo dispuesto en el numeral 4 del artículo 3499 del Código Municipal vigente, se emite </w:t>
      </w:r>
      <w:r w:rsidR="00301CB6" w:rsidRPr="00E23412">
        <w:rPr>
          <w:rFonts w:cstheme="majorHAnsi"/>
          <w:b/>
          <w:i/>
          <w:iCs/>
          <w:sz w:val="22"/>
          <w:szCs w:val="22"/>
        </w:rPr>
        <w:t>informe FAVORABLE</w:t>
      </w:r>
      <w:r w:rsidR="00301CB6" w:rsidRPr="00E23412">
        <w:rPr>
          <w:rFonts w:cstheme="majorHAnsi"/>
          <w:i/>
          <w:iCs/>
          <w:sz w:val="22"/>
          <w:szCs w:val="22"/>
        </w:rPr>
        <w:t xml:space="preserve"> para continuar con el trámite respectivo para la suscripción del Convenio de Administración y Uso del predio municipal 190185, ubicado en las calles E9D y S7E, parroquia La Ferroviaria, en cumplimiento a lo dispuesto en el CAPÍTULO III DE LOS CONVENIOS DE LOS CONVENIOS PARA LA ADMINISTRACIÓN Y ESO DE LAS INSTALACIONES Y ESCENARIOS DEPORTIVOS DE PROPIEDAD MUNICIPAL DEL DISTRITO METROPOLITANO DE QUITO, ibídem.</w:t>
      </w:r>
      <w:r w:rsidRPr="00E23412">
        <w:rPr>
          <w:rFonts w:cstheme="majorHAnsi"/>
          <w:i/>
          <w:iCs/>
          <w:sz w:val="22"/>
          <w:szCs w:val="22"/>
        </w:rPr>
        <w:t>”</w:t>
      </w:r>
    </w:p>
    <w:p w:rsidR="001B508F" w:rsidRPr="00E23412" w:rsidRDefault="001B508F" w:rsidP="001B508F">
      <w:pPr>
        <w:pStyle w:val="Prrafodelista"/>
        <w:rPr>
          <w:rFonts w:asciiTheme="majorHAnsi" w:hAnsiTheme="majorHAnsi" w:cstheme="majorHAnsi"/>
        </w:rPr>
      </w:pPr>
    </w:p>
    <w:p w:rsidR="001B508F" w:rsidRPr="00E23412" w:rsidRDefault="001B508F" w:rsidP="00301CB6">
      <w:pPr>
        <w:pStyle w:val="Prrafodelista"/>
        <w:numPr>
          <w:ilvl w:val="0"/>
          <w:numId w:val="1"/>
        </w:numPr>
        <w:spacing w:line="276" w:lineRule="auto"/>
        <w:jc w:val="both"/>
        <w:rPr>
          <w:rFonts w:cstheme="majorHAnsi"/>
          <w:i/>
        </w:rPr>
      </w:pPr>
      <w:r w:rsidRPr="00E23412">
        <w:rPr>
          <w:rFonts w:cstheme="majorHAnsi"/>
          <w:sz w:val="22"/>
          <w:szCs w:val="22"/>
        </w:rPr>
        <w:t xml:space="preserve">Mediante Informe Legal </w:t>
      </w:r>
      <w:r w:rsidR="00301CB6" w:rsidRPr="00E23412">
        <w:rPr>
          <w:rFonts w:cstheme="majorHAnsi"/>
          <w:sz w:val="22"/>
          <w:szCs w:val="22"/>
        </w:rPr>
        <w:t>No. 297-DJ-2022 de 14 de septiembre de 2022</w:t>
      </w:r>
      <w:r w:rsidRPr="00E23412">
        <w:rPr>
          <w:rFonts w:cstheme="majorHAnsi"/>
          <w:sz w:val="22"/>
          <w:szCs w:val="22"/>
        </w:rPr>
        <w:t xml:space="preserve">, el Director Jurídico de la Administración Zonal Eloy Alfaro, emitió informe legal favorable, </w:t>
      </w:r>
      <w:r w:rsidRPr="00E23412">
        <w:rPr>
          <w:rFonts w:cstheme="majorHAnsi"/>
          <w:i/>
        </w:rPr>
        <w:t xml:space="preserve">para que se suscriba el Convenio de Administración y Uso </w:t>
      </w:r>
      <w:r w:rsidRPr="00E23412">
        <w:rPr>
          <w:rFonts w:cstheme="majorHAnsi"/>
          <w:i/>
          <w:sz w:val="22"/>
          <w:szCs w:val="22"/>
        </w:rPr>
        <w:t>total</w:t>
      </w:r>
      <w:r w:rsidRPr="00E23412">
        <w:rPr>
          <w:rFonts w:cstheme="majorHAnsi"/>
          <w:i/>
        </w:rPr>
        <w:t xml:space="preserve"> con la Liga Deportiva Barrial “</w:t>
      </w:r>
      <w:r w:rsidRPr="00E23412">
        <w:rPr>
          <w:rFonts w:cstheme="majorHAnsi"/>
          <w:i/>
        </w:rPr>
        <w:t>MIRADOR DE CHAGUARQUINGO</w:t>
      </w:r>
      <w:r w:rsidRPr="00E23412">
        <w:rPr>
          <w:rFonts w:cstheme="majorHAnsi"/>
        </w:rPr>
        <w:t>”</w:t>
      </w:r>
    </w:p>
    <w:p w:rsidR="001B508F" w:rsidRPr="00E23412" w:rsidRDefault="001B508F" w:rsidP="001B508F">
      <w:pPr>
        <w:pStyle w:val="Prrafodelista"/>
        <w:spacing w:line="276" w:lineRule="auto"/>
        <w:ind w:left="770"/>
        <w:jc w:val="both"/>
        <w:rPr>
          <w:rFonts w:asciiTheme="majorHAnsi" w:hAnsiTheme="majorHAnsi" w:cstheme="majorHAnsi"/>
        </w:rPr>
      </w:pPr>
    </w:p>
    <w:p w:rsidR="001B508F" w:rsidRPr="00E23412" w:rsidRDefault="001B508F" w:rsidP="00301CB6">
      <w:pPr>
        <w:pStyle w:val="Prrafodelista"/>
        <w:numPr>
          <w:ilvl w:val="0"/>
          <w:numId w:val="13"/>
        </w:numPr>
        <w:spacing w:line="276" w:lineRule="auto"/>
        <w:jc w:val="both"/>
        <w:rPr>
          <w:rFonts w:cstheme="majorHAnsi"/>
          <w:sz w:val="22"/>
          <w:szCs w:val="22"/>
        </w:rPr>
      </w:pPr>
      <w:r w:rsidRPr="00E23412">
        <w:rPr>
          <w:rFonts w:cstheme="majorHAnsi"/>
          <w:sz w:val="22"/>
          <w:szCs w:val="22"/>
        </w:rPr>
        <w:lastRenderedPageBreak/>
        <w:t xml:space="preserve">Con Oficio </w:t>
      </w:r>
      <w:r w:rsidR="00301CB6" w:rsidRPr="00E23412">
        <w:rPr>
          <w:rFonts w:cstheme="majorHAnsi"/>
          <w:sz w:val="22"/>
          <w:szCs w:val="22"/>
        </w:rPr>
        <w:t>Nro. GADDMQ-AZEA-AZ-2022-2265-O de 15 de septiembre de 2022</w:t>
      </w:r>
      <w:r w:rsidRPr="00E23412">
        <w:rPr>
          <w:rFonts w:cstheme="majorHAnsi"/>
          <w:sz w:val="22"/>
          <w:szCs w:val="22"/>
        </w:rPr>
        <w:t xml:space="preserve">, la Administradora Zonal señala que es favorable la suscripción del convenio para la administración y uso del predio N° </w:t>
      </w:r>
      <w:r w:rsidR="00301CB6" w:rsidRPr="00E23412">
        <w:rPr>
          <w:rFonts w:cstheme="majorHAnsi"/>
          <w:sz w:val="22"/>
          <w:szCs w:val="22"/>
        </w:rPr>
        <w:t>190185</w:t>
      </w:r>
      <w:r w:rsidRPr="00E23412">
        <w:rPr>
          <w:rFonts w:cstheme="majorHAnsi"/>
          <w:sz w:val="22"/>
          <w:szCs w:val="22"/>
        </w:rPr>
        <w:t xml:space="preserve"> a favor de la Liga Deportiva Barrial “</w:t>
      </w:r>
      <w:r w:rsidRPr="00E23412">
        <w:rPr>
          <w:rFonts w:cstheme="majorHAnsi"/>
          <w:sz w:val="22"/>
          <w:szCs w:val="22"/>
        </w:rPr>
        <w:t>MIRADOR DE CHAGUARQUINGO</w:t>
      </w:r>
      <w:r w:rsidRPr="00E23412">
        <w:rPr>
          <w:rFonts w:cstheme="majorHAnsi"/>
          <w:sz w:val="22"/>
          <w:szCs w:val="22"/>
        </w:rPr>
        <w:t>” por lo que remite el expediente conjuntamente con el Proyecto de Convenio para la Administración y Uso, a la Procuraduría Metropolitana, para que emita el informe legal para conocimiento de la Comisión de Propiedad y Espacio Público.</w:t>
      </w:r>
    </w:p>
    <w:p w:rsidR="001B508F" w:rsidRPr="00E23412" w:rsidRDefault="001B508F" w:rsidP="001B508F">
      <w:pPr>
        <w:pStyle w:val="Prrafodelista"/>
        <w:spacing w:line="276" w:lineRule="auto"/>
        <w:rPr>
          <w:rFonts w:asciiTheme="majorHAnsi" w:hAnsiTheme="majorHAnsi" w:cstheme="majorHAnsi"/>
        </w:rPr>
      </w:pPr>
    </w:p>
    <w:p w:rsidR="001B508F" w:rsidRPr="00E23412" w:rsidRDefault="001B508F" w:rsidP="00301CB6">
      <w:pPr>
        <w:pStyle w:val="Prrafodelista"/>
        <w:numPr>
          <w:ilvl w:val="0"/>
          <w:numId w:val="13"/>
        </w:numPr>
        <w:spacing w:line="276" w:lineRule="auto"/>
        <w:jc w:val="both"/>
        <w:rPr>
          <w:rFonts w:cstheme="majorHAnsi"/>
          <w:sz w:val="22"/>
          <w:szCs w:val="22"/>
        </w:rPr>
      </w:pPr>
      <w:r w:rsidRPr="00E23412">
        <w:rPr>
          <w:rFonts w:cstheme="majorHAnsi"/>
          <w:sz w:val="22"/>
          <w:szCs w:val="22"/>
        </w:rPr>
        <w:t xml:space="preserve">Mediante Oficio </w:t>
      </w:r>
      <w:r w:rsidR="00301CB6" w:rsidRPr="00E23412">
        <w:rPr>
          <w:rFonts w:cstheme="majorHAnsi"/>
          <w:sz w:val="22"/>
          <w:szCs w:val="22"/>
        </w:rPr>
        <w:t>Nro. GADDMQ-PM-2022-3917-O de 28 de septiembre de 2022</w:t>
      </w:r>
      <w:r w:rsidRPr="00E23412">
        <w:rPr>
          <w:rFonts w:cstheme="majorHAnsi"/>
          <w:sz w:val="22"/>
          <w:szCs w:val="22"/>
        </w:rPr>
        <w:t>,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E23412">
        <w:rPr>
          <w:rFonts w:cstheme="majorHAnsi"/>
          <w:sz w:val="22"/>
          <w:szCs w:val="22"/>
        </w:rPr>
        <w:t>MIRADOR DE CHAGUARQUINGO</w:t>
      </w:r>
      <w:r w:rsidRPr="00E23412">
        <w:rPr>
          <w:rFonts w:cstheme="majorHAnsi"/>
          <w:sz w:val="22"/>
          <w:szCs w:val="22"/>
        </w:rPr>
        <w:t xml:space="preserve">”, previo a la aprobación del Concejo Metropolitano. </w:t>
      </w:r>
    </w:p>
    <w:p w:rsidR="001B508F" w:rsidRPr="00E23412" w:rsidRDefault="001B508F" w:rsidP="001B508F">
      <w:pPr>
        <w:pStyle w:val="Prrafodelista"/>
        <w:rPr>
          <w:rFonts w:cstheme="majorHAnsi"/>
          <w:sz w:val="22"/>
          <w:szCs w:val="22"/>
        </w:rPr>
      </w:pPr>
    </w:p>
    <w:p w:rsidR="001B508F" w:rsidRPr="00E23412" w:rsidRDefault="001B508F" w:rsidP="001B508F">
      <w:pPr>
        <w:pStyle w:val="Prrafodelista"/>
        <w:numPr>
          <w:ilvl w:val="0"/>
          <w:numId w:val="13"/>
        </w:numPr>
        <w:jc w:val="both"/>
        <w:rPr>
          <w:rFonts w:cstheme="minorHAnsi"/>
          <w:bCs/>
          <w:sz w:val="22"/>
          <w:szCs w:val="22"/>
        </w:rPr>
      </w:pPr>
      <w:r w:rsidRPr="00E23412">
        <w:rPr>
          <w:rFonts w:cstheme="minorHAnsi"/>
          <w:bCs/>
          <w:sz w:val="22"/>
          <w:szCs w:val="22"/>
        </w:rPr>
        <w:t xml:space="preserve">La Comisión de Propiedad y Espacio Público, mediante Resolución No. 025-CPP-2022, emitida en Sesión Ordinaria Nro. 083 de 30 de noviembre de 2022, Resolvió: </w:t>
      </w:r>
      <w:r w:rsidRPr="00E23412">
        <w:rPr>
          <w:rFonts w:cstheme="minorHAnsi"/>
          <w:bCs/>
          <w:i/>
          <w:iCs/>
          <w:sz w:val="22"/>
          <w:szCs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1B508F" w:rsidRPr="00E23412" w:rsidRDefault="001B508F" w:rsidP="001B508F">
      <w:pPr>
        <w:pStyle w:val="Prrafodelista"/>
        <w:ind w:left="770"/>
        <w:jc w:val="both"/>
        <w:rPr>
          <w:rFonts w:cstheme="minorHAnsi"/>
          <w:b/>
          <w:sz w:val="22"/>
          <w:szCs w:val="22"/>
        </w:rPr>
      </w:pPr>
    </w:p>
    <w:p w:rsidR="001B508F" w:rsidRPr="00E23412" w:rsidRDefault="001B508F" w:rsidP="001B508F">
      <w:pPr>
        <w:pStyle w:val="Prrafodelista"/>
        <w:numPr>
          <w:ilvl w:val="0"/>
          <w:numId w:val="13"/>
        </w:numPr>
        <w:spacing w:line="276" w:lineRule="auto"/>
        <w:jc w:val="both"/>
        <w:rPr>
          <w:rFonts w:cstheme="majorHAnsi"/>
          <w:sz w:val="22"/>
          <w:szCs w:val="22"/>
        </w:rPr>
      </w:pPr>
      <w:r w:rsidRPr="00E23412">
        <w:rPr>
          <w:rFonts w:cstheme="majorHAnsi"/>
          <w:sz w:val="22"/>
          <w:szCs w:val="22"/>
        </w:rPr>
        <w:t xml:space="preserve"> 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1B508F" w:rsidRPr="00E23412" w:rsidRDefault="001B508F" w:rsidP="001B508F">
      <w:pPr>
        <w:pStyle w:val="Prrafodelista"/>
        <w:spacing w:line="276" w:lineRule="auto"/>
        <w:ind w:left="770"/>
        <w:jc w:val="both"/>
        <w:rPr>
          <w:rFonts w:cstheme="majorHAnsi"/>
          <w:sz w:val="22"/>
          <w:szCs w:val="22"/>
        </w:rPr>
      </w:pPr>
    </w:p>
    <w:p w:rsidR="001B508F" w:rsidRPr="00E23412" w:rsidRDefault="001B508F" w:rsidP="00FC4E71">
      <w:pPr>
        <w:pStyle w:val="Prrafodelista"/>
        <w:numPr>
          <w:ilvl w:val="0"/>
          <w:numId w:val="13"/>
        </w:numPr>
        <w:spacing w:line="276" w:lineRule="auto"/>
        <w:jc w:val="both"/>
        <w:rPr>
          <w:rFonts w:cstheme="majorHAnsi"/>
          <w:sz w:val="22"/>
          <w:szCs w:val="22"/>
        </w:rPr>
      </w:pPr>
      <w:r w:rsidRPr="00E23412">
        <w:rPr>
          <w:rFonts w:cstheme="majorHAnsi"/>
          <w:sz w:val="22"/>
          <w:szCs w:val="22"/>
        </w:rPr>
        <w:t xml:space="preserve">Mediante Oficio Nro. </w:t>
      </w:r>
      <w:r w:rsidR="00FC4E71" w:rsidRPr="00E23412">
        <w:rPr>
          <w:rFonts w:cstheme="majorHAnsi"/>
          <w:sz w:val="22"/>
          <w:szCs w:val="22"/>
        </w:rPr>
        <w:t xml:space="preserve">GADDMQ-PM-2023-0289-O </w:t>
      </w:r>
      <w:r w:rsidRPr="00E23412">
        <w:rPr>
          <w:rFonts w:cstheme="majorHAnsi"/>
          <w:sz w:val="22"/>
          <w:szCs w:val="22"/>
        </w:rPr>
        <w:t xml:space="preserve">de 24 de enero de 2023, Procuraduría Metropolitana ratifica su criterio emitido mediante Oficio No. </w:t>
      </w:r>
      <w:r w:rsidR="00FC4E71" w:rsidRPr="00E23412">
        <w:rPr>
          <w:rFonts w:cstheme="majorHAnsi"/>
          <w:sz w:val="22"/>
          <w:szCs w:val="22"/>
        </w:rPr>
        <w:t>GADDMQ-PM-2022-3917-O de 28 de septiembre de 2022</w:t>
      </w:r>
      <w:r w:rsidRPr="00E23412">
        <w:rPr>
          <w:rFonts w:cstheme="majorHAnsi"/>
          <w:sz w:val="22"/>
          <w:szCs w:val="22"/>
        </w:rPr>
        <w:t>, y remite el expediente a la Comisión de Propiedad y Espacio Público del Concejo Metropolitano.</w:t>
      </w:r>
    </w:p>
    <w:p w:rsidR="001B508F" w:rsidRPr="00E23412" w:rsidRDefault="001B508F" w:rsidP="001B508F">
      <w:pPr>
        <w:pStyle w:val="Prrafodelista"/>
        <w:rPr>
          <w:rFonts w:cstheme="majorHAnsi"/>
          <w:sz w:val="22"/>
          <w:szCs w:val="22"/>
        </w:rPr>
      </w:pPr>
    </w:p>
    <w:p w:rsidR="001B508F" w:rsidRPr="00E23412" w:rsidRDefault="001B508F" w:rsidP="001B508F">
      <w:pPr>
        <w:pStyle w:val="Prrafodelista"/>
        <w:numPr>
          <w:ilvl w:val="0"/>
          <w:numId w:val="13"/>
        </w:numPr>
        <w:spacing w:line="276" w:lineRule="auto"/>
        <w:jc w:val="both"/>
        <w:rPr>
          <w:rFonts w:cstheme="majorHAnsi"/>
          <w:sz w:val="22"/>
          <w:szCs w:val="22"/>
        </w:rPr>
      </w:pPr>
      <w:r w:rsidRPr="00E23412">
        <w:rPr>
          <w:rFonts w:cstheme="majorHAnsi"/>
          <w:sz w:val="22"/>
          <w:szCs w:val="22"/>
        </w:rPr>
        <w:t>Mediante Informe N° IC-CPP-2023-02</w:t>
      </w:r>
      <w:r w:rsidR="00301CB6" w:rsidRPr="00E23412">
        <w:rPr>
          <w:rFonts w:cstheme="majorHAnsi"/>
          <w:sz w:val="22"/>
          <w:szCs w:val="22"/>
        </w:rPr>
        <w:t>7</w:t>
      </w:r>
      <w:r w:rsidRPr="00E23412">
        <w:rPr>
          <w:rFonts w:cstheme="majorHAnsi"/>
          <w:sz w:val="22"/>
          <w:szCs w:val="22"/>
        </w:rPr>
        <w:t xml:space="preserve"> de </w:t>
      </w:r>
      <w:r w:rsidR="00301CB6" w:rsidRPr="00E23412">
        <w:rPr>
          <w:rFonts w:cstheme="majorHAnsi"/>
          <w:sz w:val="22"/>
          <w:szCs w:val="22"/>
        </w:rPr>
        <w:t>22</w:t>
      </w:r>
      <w:r w:rsidRPr="00E23412">
        <w:rPr>
          <w:rFonts w:cstheme="majorHAnsi"/>
          <w:sz w:val="22"/>
          <w:szCs w:val="22"/>
        </w:rPr>
        <w:t xml:space="preserve"> de febrero de 2023, la Comisión de Propiedad y Espacio Público, emite el dictamen favorable, previo a la aprobación del Concejo Metropolitano para la suscripción del convenio para la administración y uso de las instalaciones y escenarios deportivos de propiedad municipal, a favor de la Liga Deportiva Barrial “</w:t>
      </w:r>
      <w:r w:rsidRPr="00E23412">
        <w:rPr>
          <w:rFonts w:cstheme="majorHAnsi"/>
          <w:sz w:val="22"/>
          <w:szCs w:val="22"/>
        </w:rPr>
        <w:t>MIRADOR DE CHAGUARQUINGO</w:t>
      </w:r>
      <w:r w:rsidRPr="00E23412">
        <w:rPr>
          <w:rFonts w:cstheme="majorHAnsi"/>
          <w:sz w:val="22"/>
          <w:szCs w:val="22"/>
        </w:rPr>
        <w:t>”.</w:t>
      </w:r>
    </w:p>
    <w:p w:rsidR="001B508F" w:rsidRPr="002E2455" w:rsidRDefault="001B508F" w:rsidP="001B508F">
      <w:pPr>
        <w:pStyle w:val="Prrafodelista"/>
        <w:spacing w:line="276" w:lineRule="auto"/>
        <w:ind w:left="770"/>
        <w:jc w:val="both"/>
        <w:rPr>
          <w:rFonts w:asciiTheme="majorHAnsi" w:hAnsiTheme="majorHAnsi" w:cstheme="majorHAnsi"/>
        </w:rPr>
      </w:pPr>
    </w:p>
    <w:p w:rsidR="001B508F" w:rsidRPr="002E2455" w:rsidRDefault="001B508F" w:rsidP="001B508F">
      <w:pPr>
        <w:pStyle w:val="Prrafodelista"/>
        <w:numPr>
          <w:ilvl w:val="0"/>
          <w:numId w:val="13"/>
        </w:numPr>
        <w:spacing w:line="276" w:lineRule="auto"/>
        <w:jc w:val="both"/>
        <w:rPr>
          <w:rFonts w:cstheme="majorHAnsi"/>
          <w:sz w:val="22"/>
          <w:szCs w:val="22"/>
        </w:rPr>
      </w:pPr>
      <w:r w:rsidRPr="002E2455">
        <w:rPr>
          <w:rFonts w:cstheme="majorHAnsi"/>
          <w:sz w:val="22"/>
          <w:szCs w:val="22"/>
        </w:rPr>
        <w:lastRenderedPageBreak/>
        <w:t xml:space="preserve">El Concejo Metropolitano, mediante Resolución </w:t>
      </w:r>
      <w:r>
        <w:rPr>
          <w:rFonts w:cstheme="majorHAnsi"/>
          <w:sz w:val="22"/>
          <w:szCs w:val="22"/>
        </w:rPr>
        <w:t>Nro.…. de …… de …… de 2023</w:t>
      </w:r>
      <w:r w:rsidRPr="002E2455">
        <w:rPr>
          <w:rFonts w:cstheme="majorHAnsi"/>
          <w:sz w:val="22"/>
          <w:szCs w:val="22"/>
        </w:rPr>
        <w:t xml:space="preserve">, resolvió: </w:t>
      </w:r>
      <w:r w:rsidRPr="002E2455">
        <w:rPr>
          <w:rFonts w:cstheme="majorHAnsi"/>
          <w:i/>
          <w:sz w:val="22"/>
          <w:szCs w:val="22"/>
        </w:rPr>
        <w:t>“…………………… (se deberá colocar el artículo con el cual el Concejo Metropolitano resolvió autorizar la suscripción del Convenio para la administración y uso de las instalaciones y escenarios deportivos de propiedad municipal</w:t>
      </w:r>
      <w:r w:rsidRPr="002E2455" w:rsidDel="00283F8A">
        <w:rPr>
          <w:rFonts w:cstheme="majorHAnsi"/>
          <w:i/>
          <w:sz w:val="22"/>
          <w:szCs w:val="22"/>
        </w:rPr>
        <w:t>)</w:t>
      </w:r>
      <w:r w:rsidRPr="002E2455">
        <w:rPr>
          <w:rFonts w:cstheme="majorHAnsi"/>
          <w:i/>
          <w:sz w:val="22"/>
          <w:szCs w:val="22"/>
        </w:rPr>
        <w:t>”.</w:t>
      </w:r>
    </w:p>
    <w:p w:rsidR="001B508F" w:rsidRPr="00B24DF3" w:rsidRDefault="001B508F" w:rsidP="001B508F">
      <w:pPr>
        <w:spacing w:before="240" w:line="276" w:lineRule="auto"/>
        <w:jc w:val="both"/>
        <w:rPr>
          <w:rFonts w:asciiTheme="minorHAnsi" w:hAnsiTheme="minorHAnsi" w:cstheme="majorHAnsi"/>
          <w:b/>
        </w:rPr>
      </w:pPr>
      <w:r w:rsidRPr="00B24DF3">
        <w:rPr>
          <w:rFonts w:asciiTheme="minorHAnsi" w:hAnsiTheme="minorHAnsi" w:cstheme="majorHAnsi"/>
          <w:b/>
        </w:rPr>
        <w:t xml:space="preserve">CLAÚSULA TERCERA. - BASE LEGAL: </w:t>
      </w:r>
    </w:p>
    <w:p w:rsidR="001B508F" w:rsidRPr="00B24DF3" w:rsidRDefault="001B508F" w:rsidP="001B508F">
      <w:pPr>
        <w:spacing w:before="240" w:line="276" w:lineRule="auto"/>
        <w:jc w:val="both"/>
        <w:rPr>
          <w:rFonts w:asciiTheme="minorHAnsi" w:hAnsiTheme="minorHAnsi" w:cstheme="majorHAnsi"/>
          <w:b/>
        </w:rPr>
      </w:pPr>
      <w:r w:rsidRPr="00B24DF3">
        <w:rPr>
          <w:rFonts w:asciiTheme="minorHAnsi" w:hAnsiTheme="minorHAnsi" w:cstheme="majorHAnsi"/>
          <w:b/>
        </w:rPr>
        <w:t>CONSTITUCIÓN DE LA REPÚBLICA DEL ECUADOR</w:t>
      </w:r>
    </w:p>
    <w:p w:rsidR="001B508F" w:rsidRPr="00B24DF3" w:rsidRDefault="001B508F" w:rsidP="001B508F">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24 dispone que: </w:t>
      </w:r>
      <w:r w:rsidRPr="00B24DF3">
        <w:rPr>
          <w:rFonts w:cstheme="majorHAnsi"/>
          <w:i/>
          <w:sz w:val="22"/>
          <w:szCs w:val="22"/>
        </w:rPr>
        <w:t>“Las personas tienen derecho a la recreación y al esparcimiento, a la práctica del deporte y al tiempo libre”.</w:t>
      </w:r>
    </w:p>
    <w:p w:rsidR="001B508F" w:rsidRPr="00B24DF3" w:rsidRDefault="001B508F" w:rsidP="001B508F">
      <w:pPr>
        <w:pStyle w:val="Prrafodelista"/>
        <w:spacing w:before="240" w:line="276" w:lineRule="auto"/>
        <w:jc w:val="both"/>
        <w:rPr>
          <w:rFonts w:cstheme="majorHAnsi"/>
          <w:sz w:val="22"/>
          <w:szCs w:val="22"/>
        </w:rPr>
      </w:pPr>
    </w:p>
    <w:p w:rsidR="001B508F" w:rsidRPr="00B24DF3" w:rsidRDefault="001B508F" w:rsidP="001B508F">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381 determina que: </w:t>
      </w:r>
      <w:r w:rsidRPr="00B24DF3">
        <w:rPr>
          <w:rFonts w:cstheme="maj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24DF3">
        <w:rPr>
          <w:rFonts w:cstheme="majorHAnsi"/>
          <w:sz w:val="22"/>
          <w:szCs w:val="22"/>
        </w:rPr>
        <w:t>”.</w:t>
      </w:r>
    </w:p>
    <w:p w:rsidR="001B508F" w:rsidRPr="00B24DF3" w:rsidRDefault="001B508F" w:rsidP="001B508F">
      <w:pPr>
        <w:pStyle w:val="Prrafodelista"/>
        <w:rPr>
          <w:rFonts w:cstheme="majorHAnsi"/>
          <w:sz w:val="22"/>
          <w:szCs w:val="22"/>
        </w:rPr>
      </w:pPr>
    </w:p>
    <w:p w:rsidR="001B508F" w:rsidRPr="00B24DF3" w:rsidRDefault="001B508F" w:rsidP="001B508F">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382 determina que: </w:t>
      </w:r>
      <w:r w:rsidRPr="00B24DF3">
        <w:rPr>
          <w:rFonts w:cstheme="majorHAnsi"/>
          <w:i/>
          <w:sz w:val="22"/>
          <w:szCs w:val="22"/>
        </w:rPr>
        <w:t>“Se reconoce la autonomía de las organizaciones deportivas y de la administración de los escenarios deportivos y demás instalaciones destinadas a la práctica del deporte, de acuerdo con la ley”.</w:t>
      </w:r>
    </w:p>
    <w:p w:rsidR="001B508F" w:rsidRPr="00B24DF3" w:rsidRDefault="001B508F" w:rsidP="001B508F">
      <w:pPr>
        <w:spacing w:before="240" w:line="276" w:lineRule="auto"/>
        <w:jc w:val="both"/>
        <w:rPr>
          <w:rFonts w:asciiTheme="minorHAnsi" w:hAnsiTheme="minorHAnsi" w:cstheme="majorHAnsi"/>
          <w:b/>
        </w:rPr>
      </w:pPr>
      <w:r w:rsidRPr="00B24DF3">
        <w:rPr>
          <w:rFonts w:asciiTheme="minorHAnsi" w:hAnsiTheme="minorHAnsi" w:cstheme="majorHAnsi"/>
          <w:b/>
        </w:rPr>
        <w:t>EL CÓDIGO ORGÁNICO DE ORGANIZACIÓN TERRITORIAL, AUTONOMÍA Y DESCENTRALIZACIÓN, COOTAD</w:t>
      </w:r>
    </w:p>
    <w:p w:rsidR="001B508F" w:rsidRPr="00B24DF3" w:rsidRDefault="001B508F" w:rsidP="001B508F">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1B508F" w:rsidRPr="00B24DF3" w:rsidRDefault="001B508F" w:rsidP="001B508F">
      <w:pPr>
        <w:pStyle w:val="Prrafodelista"/>
        <w:spacing w:before="240" w:line="276" w:lineRule="auto"/>
        <w:jc w:val="both"/>
        <w:rPr>
          <w:rFonts w:cstheme="majorHAnsi"/>
          <w:sz w:val="22"/>
          <w:szCs w:val="22"/>
        </w:rPr>
      </w:pPr>
    </w:p>
    <w:p w:rsidR="001B508F" w:rsidRPr="00B24DF3" w:rsidRDefault="001B508F" w:rsidP="001B508F">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1B508F" w:rsidRPr="00B24DF3" w:rsidRDefault="001B508F" w:rsidP="001B508F">
      <w:pPr>
        <w:pStyle w:val="Prrafodelista"/>
        <w:spacing w:before="240" w:line="276" w:lineRule="auto"/>
        <w:rPr>
          <w:rFonts w:cstheme="majorHAnsi"/>
          <w:sz w:val="22"/>
          <w:szCs w:val="22"/>
        </w:rPr>
      </w:pPr>
    </w:p>
    <w:p w:rsidR="001B508F" w:rsidRPr="00B24DF3" w:rsidRDefault="001B508F" w:rsidP="001B508F">
      <w:pPr>
        <w:pStyle w:val="Prrafodelista"/>
        <w:numPr>
          <w:ilvl w:val="0"/>
          <w:numId w:val="3"/>
        </w:numPr>
        <w:spacing w:before="240" w:line="276" w:lineRule="auto"/>
        <w:jc w:val="both"/>
        <w:rPr>
          <w:rFonts w:cstheme="majorHAnsi"/>
          <w:i/>
          <w:iCs/>
          <w:sz w:val="22"/>
          <w:szCs w:val="22"/>
        </w:rPr>
      </w:pPr>
      <w:r w:rsidRPr="00B24DF3">
        <w:rPr>
          <w:rFonts w:cstheme="majorHAnsi"/>
          <w:sz w:val="22"/>
          <w:szCs w:val="22"/>
        </w:rPr>
        <w:t xml:space="preserve">El artículo 417 establece que son bienes de uso público aquellos cuyo uso por los particulares es directo y general, en forma gratuita. Constituyen bienes de uso público, </w:t>
      </w:r>
      <w:r w:rsidRPr="00B24DF3">
        <w:rPr>
          <w:rFonts w:cstheme="majorHAnsi"/>
          <w:sz w:val="22"/>
          <w:szCs w:val="22"/>
        </w:rPr>
        <w:lastRenderedPageBreak/>
        <w:t xml:space="preserve">entre otros: </w:t>
      </w:r>
      <w:r w:rsidRPr="00B24DF3">
        <w:rPr>
          <w:rFonts w:cstheme="majorHAnsi"/>
          <w:i/>
          <w:iCs/>
          <w:sz w:val="22"/>
          <w:szCs w:val="22"/>
        </w:rPr>
        <w:t>(…) “g) Las casas comunales, canchas, mercados, escenarios deportivos, conchas acústicas y otros de análoga función de servicio comunitario (…)</w:t>
      </w:r>
    </w:p>
    <w:p w:rsidR="001B508F" w:rsidRPr="00B24DF3" w:rsidRDefault="001B508F" w:rsidP="001B508F">
      <w:pPr>
        <w:pStyle w:val="Prrafodelista"/>
        <w:spacing w:before="240" w:line="276" w:lineRule="auto"/>
        <w:jc w:val="both"/>
        <w:rPr>
          <w:rFonts w:cstheme="majorHAnsi"/>
          <w:i/>
          <w:iCs/>
          <w:sz w:val="22"/>
          <w:szCs w:val="22"/>
        </w:rPr>
      </w:pPr>
      <w:r w:rsidRPr="00B24DF3">
        <w:rPr>
          <w:rFonts w:cstheme="majorHAnsi"/>
          <w:i/>
          <w:iCs/>
          <w:sz w:val="22"/>
          <w:szCs w:val="22"/>
        </w:rPr>
        <w:t>e) Las superficies obtenidas por rellenos de quebradas con sus taludes (…)”.</w:t>
      </w:r>
    </w:p>
    <w:p w:rsidR="001B508F" w:rsidRPr="00B24DF3" w:rsidRDefault="001B508F" w:rsidP="001B508F">
      <w:pPr>
        <w:pStyle w:val="Prrafodelista"/>
        <w:spacing w:before="240" w:line="276" w:lineRule="auto"/>
        <w:jc w:val="both"/>
        <w:rPr>
          <w:rFonts w:cstheme="majorHAnsi"/>
          <w:sz w:val="22"/>
          <w:szCs w:val="22"/>
        </w:rPr>
      </w:pPr>
    </w:p>
    <w:p w:rsidR="001B508F" w:rsidRPr="00B24DF3" w:rsidRDefault="001B508F" w:rsidP="001B508F">
      <w:pPr>
        <w:pStyle w:val="Prrafodelista"/>
        <w:numPr>
          <w:ilvl w:val="0"/>
          <w:numId w:val="3"/>
        </w:numPr>
        <w:spacing w:before="240" w:line="276" w:lineRule="auto"/>
        <w:jc w:val="both"/>
        <w:rPr>
          <w:rFonts w:cstheme="majorHAnsi"/>
          <w:i/>
          <w:sz w:val="22"/>
          <w:szCs w:val="22"/>
        </w:rPr>
      </w:pPr>
      <w:r w:rsidRPr="00B24DF3">
        <w:rPr>
          <w:rFonts w:cstheme="majorHAnsi"/>
          <w:sz w:val="22"/>
          <w:szCs w:val="22"/>
        </w:rPr>
        <w:t xml:space="preserve">La Disposición General Décima Tercera del COOTAD establece que: </w:t>
      </w:r>
      <w:r w:rsidRPr="00B24DF3">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rsidR="001B508F" w:rsidRPr="00B24DF3" w:rsidRDefault="001B508F" w:rsidP="001B508F">
      <w:pPr>
        <w:spacing w:before="240" w:line="276" w:lineRule="auto"/>
        <w:jc w:val="both"/>
        <w:rPr>
          <w:rFonts w:asciiTheme="minorHAnsi" w:hAnsiTheme="minorHAnsi" w:cstheme="majorHAnsi"/>
          <w:b/>
        </w:rPr>
      </w:pPr>
      <w:r w:rsidRPr="00B24DF3">
        <w:rPr>
          <w:rFonts w:asciiTheme="minorHAnsi" w:hAnsiTheme="minorHAnsi" w:cstheme="majorHAnsi"/>
          <w:b/>
        </w:rPr>
        <w:t>LEY DEL DEPORTE, EDUCACIÓN FÍSICA Y RECREACIÓN:</w:t>
      </w:r>
    </w:p>
    <w:p w:rsidR="001B508F" w:rsidRPr="00B24DF3" w:rsidRDefault="001B508F" w:rsidP="001B508F">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95 establece que: </w:t>
      </w:r>
      <w:r w:rsidRPr="00B24DF3">
        <w:rPr>
          <w:rFonts w:cstheme="maj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1B508F" w:rsidRPr="00B24DF3" w:rsidRDefault="001B508F" w:rsidP="001B508F">
      <w:pPr>
        <w:pStyle w:val="Prrafodelista"/>
        <w:spacing w:before="240" w:line="276" w:lineRule="auto"/>
        <w:jc w:val="both"/>
        <w:rPr>
          <w:rFonts w:cstheme="majorHAnsi"/>
          <w:sz w:val="22"/>
          <w:szCs w:val="22"/>
        </w:rPr>
      </w:pPr>
    </w:p>
    <w:p w:rsidR="001B508F" w:rsidRPr="00B24DF3" w:rsidRDefault="001B508F" w:rsidP="001B508F">
      <w:pPr>
        <w:pStyle w:val="Prrafodelista"/>
        <w:numPr>
          <w:ilvl w:val="0"/>
          <w:numId w:val="4"/>
        </w:numPr>
        <w:spacing w:before="240" w:line="276" w:lineRule="auto"/>
        <w:jc w:val="both"/>
        <w:rPr>
          <w:rFonts w:cstheme="majorHAnsi"/>
          <w:i/>
          <w:sz w:val="22"/>
          <w:szCs w:val="22"/>
        </w:rPr>
      </w:pPr>
      <w:r w:rsidRPr="00B24DF3">
        <w:rPr>
          <w:rFonts w:cstheme="majorHAnsi"/>
          <w:sz w:val="22"/>
          <w:szCs w:val="22"/>
        </w:rPr>
        <w:t xml:space="preserve">El artículo 96 establece la estructura del deporte barrial y parroquial; y, dispone que: </w:t>
      </w:r>
      <w:r w:rsidRPr="00B24DF3">
        <w:rPr>
          <w:rFonts w:cstheme="maj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1B508F" w:rsidRPr="00B24DF3" w:rsidRDefault="001B508F" w:rsidP="001B508F">
      <w:pPr>
        <w:spacing w:after="0" w:line="276" w:lineRule="auto"/>
        <w:ind w:left="1416"/>
        <w:jc w:val="both"/>
        <w:rPr>
          <w:rFonts w:asciiTheme="minorHAnsi" w:hAnsiTheme="minorHAnsi" w:cstheme="majorHAnsi"/>
          <w:i/>
        </w:rPr>
      </w:pPr>
      <w:r w:rsidRPr="00B24DF3">
        <w:rPr>
          <w:rFonts w:asciiTheme="minorHAnsi" w:hAnsiTheme="minorHAnsi" w:cstheme="majorHAnsi"/>
          <w:i/>
        </w:rPr>
        <w:t>La estructura de deporte Barrial y Parroquial es la siguiente:</w:t>
      </w:r>
    </w:p>
    <w:p w:rsidR="001B508F" w:rsidRPr="00B24DF3" w:rsidRDefault="001B508F" w:rsidP="001B508F">
      <w:pPr>
        <w:spacing w:after="0" w:line="276" w:lineRule="auto"/>
        <w:ind w:left="1416"/>
        <w:jc w:val="both"/>
        <w:rPr>
          <w:rFonts w:asciiTheme="minorHAnsi" w:hAnsiTheme="minorHAnsi" w:cstheme="majorHAnsi"/>
          <w:i/>
        </w:rPr>
      </w:pPr>
      <w:r w:rsidRPr="00B24DF3">
        <w:rPr>
          <w:rFonts w:asciiTheme="minorHAnsi" w:hAnsiTheme="minorHAnsi" w:cstheme="majorHAnsi"/>
          <w:i/>
        </w:rPr>
        <w:t>a) Club Deportivo Básico y/o Barrial y Parroquial;</w:t>
      </w:r>
    </w:p>
    <w:p w:rsidR="001B508F" w:rsidRPr="00B24DF3" w:rsidRDefault="001B508F" w:rsidP="001B508F">
      <w:pPr>
        <w:spacing w:after="0" w:line="276" w:lineRule="auto"/>
        <w:ind w:left="1416"/>
        <w:jc w:val="both"/>
        <w:rPr>
          <w:rFonts w:asciiTheme="minorHAnsi" w:hAnsiTheme="minorHAnsi" w:cstheme="majorHAnsi"/>
          <w:i/>
        </w:rPr>
      </w:pPr>
      <w:r w:rsidRPr="00B24DF3">
        <w:rPr>
          <w:rFonts w:asciiTheme="minorHAnsi" w:hAnsiTheme="minorHAnsi" w:cstheme="majorHAnsi"/>
          <w:i/>
        </w:rPr>
        <w:t>b) Ligas Deportivas Barriales y Parroquiales;</w:t>
      </w:r>
    </w:p>
    <w:p w:rsidR="001B508F" w:rsidRPr="00B24DF3" w:rsidRDefault="001B508F" w:rsidP="001B508F">
      <w:pPr>
        <w:spacing w:after="0" w:line="276" w:lineRule="auto"/>
        <w:ind w:left="1416"/>
        <w:jc w:val="both"/>
        <w:rPr>
          <w:rFonts w:asciiTheme="minorHAnsi" w:hAnsiTheme="minorHAnsi" w:cstheme="majorHAnsi"/>
          <w:i/>
        </w:rPr>
      </w:pPr>
      <w:r w:rsidRPr="00B24DF3">
        <w:rPr>
          <w:rFonts w:asciiTheme="minorHAnsi" w:hAnsiTheme="minorHAnsi" w:cstheme="majorHAnsi"/>
          <w:i/>
        </w:rPr>
        <w:t>c) Federaciones Cantonales de Ligas Deportivas Barriales y Parroquiales;</w:t>
      </w:r>
    </w:p>
    <w:p w:rsidR="001B508F" w:rsidRPr="00B24DF3" w:rsidRDefault="001B508F" w:rsidP="001B508F">
      <w:pPr>
        <w:spacing w:after="0" w:line="276" w:lineRule="auto"/>
        <w:ind w:left="1416"/>
        <w:jc w:val="both"/>
        <w:rPr>
          <w:rFonts w:asciiTheme="minorHAnsi" w:hAnsiTheme="minorHAnsi" w:cstheme="majorHAnsi"/>
          <w:i/>
        </w:rPr>
      </w:pPr>
      <w:r w:rsidRPr="00B24DF3">
        <w:rPr>
          <w:rFonts w:asciiTheme="minorHAnsi" w:hAnsiTheme="minorHAnsi" w:cstheme="majorHAnsi"/>
          <w:i/>
        </w:rPr>
        <w:t>d) Federaciones Provinciales de Ligas Deportivas Barriales y Parroquiales;</w:t>
      </w:r>
    </w:p>
    <w:p w:rsidR="001B508F" w:rsidRPr="00B24DF3" w:rsidRDefault="001B508F" w:rsidP="001B508F">
      <w:pPr>
        <w:spacing w:after="0" w:line="276" w:lineRule="auto"/>
        <w:ind w:left="1416"/>
        <w:jc w:val="both"/>
        <w:rPr>
          <w:rFonts w:asciiTheme="minorHAnsi" w:hAnsiTheme="minorHAnsi" w:cstheme="majorHAnsi"/>
          <w:i/>
        </w:rPr>
      </w:pPr>
      <w:r w:rsidRPr="00B24DF3">
        <w:rPr>
          <w:rFonts w:asciiTheme="minorHAnsi" w:hAnsiTheme="minorHAnsi" w:cstheme="majorHAnsi"/>
          <w:i/>
        </w:rPr>
        <w:t>e) Federación Nacional de Ligas Deportivas Barriales y Parroquiales del Ecuador.</w:t>
      </w:r>
    </w:p>
    <w:p w:rsidR="001B508F" w:rsidRPr="00B24DF3" w:rsidRDefault="001B508F" w:rsidP="001B508F">
      <w:pPr>
        <w:spacing w:after="0" w:line="276" w:lineRule="auto"/>
        <w:ind w:left="1416"/>
        <w:jc w:val="both"/>
        <w:rPr>
          <w:rFonts w:asciiTheme="minorHAnsi" w:hAnsiTheme="minorHAnsi" w:cstheme="majorHAnsi"/>
          <w:i/>
        </w:rPr>
      </w:pPr>
      <w:r w:rsidRPr="00B24DF3">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 de Ligas parroquiales rurales”.</w:t>
      </w:r>
    </w:p>
    <w:p w:rsidR="001B508F" w:rsidRPr="00B24DF3" w:rsidRDefault="001B508F" w:rsidP="001B508F">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140 dispone que: </w:t>
      </w:r>
      <w:r w:rsidRPr="00B24DF3">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1B508F" w:rsidRPr="00B24DF3" w:rsidRDefault="001B508F" w:rsidP="001B508F">
      <w:pPr>
        <w:pStyle w:val="Prrafodelista"/>
        <w:spacing w:before="240" w:line="276" w:lineRule="auto"/>
        <w:jc w:val="both"/>
        <w:rPr>
          <w:rFonts w:cstheme="majorHAnsi"/>
          <w:sz w:val="22"/>
          <w:szCs w:val="22"/>
        </w:rPr>
      </w:pPr>
    </w:p>
    <w:p w:rsidR="001B508F" w:rsidRPr="00B24DF3" w:rsidRDefault="001B508F" w:rsidP="001B508F">
      <w:pPr>
        <w:pStyle w:val="Prrafodelista"/>
        <w:numPr>
          <w:ilvl w:val="0"/>
          <w:numId w:val="4"/>
        </w:numPr>
        <w:spacing w:before="240" w:line="276" w:lineRule="auto"/>
        <w:jc w:val="both"/>
        <w:rPr>
          <w:rFonts w:cstheme="majorHAnsi"/>
          <w:sz w:val="22"/>
          <w:szCs w:val="22"/>
        </w:rPr>
      </w:pPr>
      <w:r w:rsidRPr="00B24DF3">
        <w:rPr>
          <w:rFonts w:cstheme="majorHAnsi"/>
          <w:sz w:val="22"/>
          <w:szCs w:val="22"/>
        </w:rPr>
        <w:lastRenderedPageBreak/>
        <w:t xml:space="preserve">El artículo 144 establece que: </w:t>
      </w:r>
      <w:r w:rsidRPr="00B24DF3">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1B508F" w:rsidRPr="00B24DF3" w:rsidRDefault="001B508F" w:rsidP="001B508F">
      <w:pPr>
        <w:pStyle w:val="Prrafodelista"/>
        <w:spacing w:before="240" w:line="276" w:lineRule="auto"/>
        <w:rPr>
          <w:rFonts w:cstheme="majorHAnsi"/>
          <w:sz w:val="22"/>
          <w:szCs w:val="22"/>
        </w:rPr>
      </w:pPr>
    </w:p>
    <w:p w:rsidR="001B508F" w:rsidRPr="00B24DF3" w:rsidRDefault="001B508F" w:rsidP="001B508F">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146 manda que: </w:t>
      </w:r>
      <w:r w:rsidRPr="00B24DF3">
        <w:rPr>
          <w:rFonts w:cstheme="maj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1B508F" w:rsidRPr="00B24DF3" w:rsidRDefault="001B508F" w:rsidP="001B508F">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 xml:space="preserve">CÓDIGO MUNICIPAL PARA EL </w:t>
      </w:r>
      <w:r w:rsidRPr="00B24DF3">
        <w:rPr>
          <w:rFonts w:asciiTheme="minorHAnsi" w:hAnsiTheme="minorHAnsi" w:cstheme="majorHAnsi"/>
          <w:b/>
          <w:lang w:val="es-ES_tradnl" w:eastAsia="en-US"/>
        </w:rPr>
        <w:t>DISTRITO</w:t>
      </w:r>
      <w:r w:rsidRPr="00B24DF3">
        <w:rPr>
          <w:rFonts w:asciiTheme="minorHAnsi" w:hAnsiTheme="minorHAnsi" w:cstheme="majorHAnsi"/>
          <w:b/>
          <w:bCs/>
          <w:lang w:eastAsia="es-ES"/>
        </w:rPr>
        <w:t xml:space="preserve"> METROPOLITANO DE QUITO</w:t>
      </w:r>
    </w:p>
    <w:p w:rsidR="001B508F" w:rsidRPr="00B24DF3" w:rsidRDefault="001B508F" w:rsidP="001B508F">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3531 señala que: </w:t>
      </w:r>
      <w:r w:rsidRPr="00B24DF3">
        <w:rPr>
          <w:rFonts w:cstheme="maj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1B508F" w:rsidRPr="00B24DF3" w:rsidRDefault="001B508F" w:rsidP="001B508F">
      <w:pPr>
        <w:pStyle w:val="Prrafodelista"/>
        <w:spacing w:before="240" w:line="276" w:lineRule="auto"/>
        <w:jc w:val="both"/>
        <w:rPr>
          <w:rFonts w:cstheme="majorHAnsi"/>
          <w:b/>
          <w:bCs/>
          <w:i/>
          <w:sz w:val="22"/>
          <w:szCs w:val="22"/>
          <w:lang w:eastAsia="es-ES"/>
        </w:rPr>
      </w:pPr>
    </w:p>
    <w:p w:rsidR="001B508F" w:rsidRPr="00B24DF3" w:rsidRDefault="001B508F" w:rsidP="001B508F">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3532 determina que: </w:t>
      </w:r>
      <w:r w:rsidRPr="00B24DF3">
        <w:rPr>
          <w:rFonts w:cstheme="maj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1B508F" w:rsidRPr="00B24DF3" w:rsidRDefault="001B508F" w:rsidP="001B508F">
      <w:pPr>
        <w:pStyle w:val="Prrafodelista"/>
        <w:spacing w:before="240" w:line="276" w:lineRule="auto"/>
        <w:jc w:val="both"/>
        <w:rPr>
          <w:rFonts w:cstheme="majorHAnsi"/>
          <w:bCs/>
          <w:i/>
          <w:sz w:val="22"/>
          <w:szCs w:val="22"/>
          <w:lang w:eastAsia="es-ES"/>
        </w:rPr>
      </w:pPr>
    </w:p>
    <w:p w:rsidR="001B508F" w:rsidRPr="00B24DF3" w:rsidRDefault="001B508F" w:rsidP="001B508F">
      <w:pPr>
        <w:pStyle w:val="Prrafodelista"/>
        <w:numPr>
          <w:ilvl w:val="0"/>
          <w:numId w:val="15"/>
        </w:numPr>
        <w:spacing w:before="240" w:line="276" w:lineRule="auto"/>
        <w:jc w:val="both"/>
        <w:rPr>
          <w:rFonts w:cstheme="majorHAnsi"/>
          <w:bCs/>
          <w:i/>
          <w:sz w:val="22"/>
          <w:szCs w:val="22"/>
          <w:lang w:val="es-ES" w:eastAsia="es-ES"/>
        </w:rPr>
      </w:pPr>
      <w:r w:rsidRPr="00B24DF3">
        <w:rPr>
          <w:rFonts w:cstheme="majorHAnsi"/>
          <w:sz w:val="22"/>
          <w:szCs w:val="22"/>
        </w:rPr>
        <w:t>El</w:t>
      </w:r>
      <w:r w:rsidRPr="00B24DF3">
        <w:rPr>
          <w:rFonts w:cstheme="majorHAnsi"/>
          <w:bCs/>
          <w:sz w:val="22"/>
          <w:szCs w:val="22"/>
          <w:lang w:val="es-ES" w:eastAsia="es-ES"/>
        </w:rPr>
        <w:t xml:space="preserve"> artículo 3535 dispone que: </w:t>
      </w:r>
      <w:r w:rsidRPr="00B24DF3">
        <w:rPr>
          <w:rFonts w:cstheme="maj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1B508F" w:rsidRPr="00B24DF3" w:rsidRDefault="001B508F" w:rsidP="001B508F">
      <w:pPr>
        <w:pStyle w:val="Prrafodelista"/>
        <w:rPr>
          <w:rFonts w:cstheme="majorHAnsi"/>
          <w:bCs/>
          <w:i/>
          <w:sz w:val="22"/>
          <w:szCs w:val="22"/>
          <w:lang w:val="es-ES" w:eastAsia="es-ES"/>
        </w:rPr>
      </w:pPr>
    </w:p>
    <w:p w:rsidR="001B508F" w:rsidRPr="00B24DF3" w:rsidRDefault="001B508F" w:rsidP="001B508F">
      <w:pPr>
        <w:pStyle w:val="Prrafodelista"/>
        <w:numPr>
          <w:ilvl w:val="0"/>
          <w:numId w:val="15"/>
        </w:numPr>
        <w:spacing w:before="240" w:line="276" w:lineRule="auto"/>
        <w:jc w:val="both"/>
        <w:rPr>
          <w:rFonts w:cstheme="majorHAnsi"/>
          <w:i/>
          <w:sz w:val="22"/>
          <w:szCs w:val="22"/>
          <w:lang w:val="es-EC"/>
        </w:rPr>
      </w:pPr>
      <w:r w:rsidRPr="00B24DF3">
        <w:rPr>
          <w:rFonts w:cstheme="majorHAnsi"/>
          <w:bCs/>
          <w:sz w:val="22"/>
          <w:szCs w:val="22"/>
          <w:lang w:val="es-ES" w:eastAsia="es-ES"/>
        </w:rPr>
        <w:t>E</w:t>
      </w:r>
      <w:r w:rsidRPr="00B24DF3">
        <w:rPr>
          <w:rFonts w:cstheme="majorHAnsi"/>
          <w:sz w:val="22"/>
          <w:szCs w:val="22"/>
        </w:rPr>
        <w:t>l inciso segundo del artículo 3538 manda que: “</w:t>
      </w:r>
      <w:r w:rsidRPr="00B24DF3">
        <w:rPr>
          <w:rFonts w:cstheme="maj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1B508F" w:rsidRPr="00B24DF3" w:rsidRDefault="001B508F" w:rsidP="001B508F">
      <w:pPr>
        <w:pStyle w:val="Prrafodelista"/>
        <w:spacing w:before="240" w:line="276" w:lineRule="auto"/>
        <w:jc w:val="both"/>
        <w:rPr>
          <w:rFonts w:cstheme="majorHAnsi"/>
          <w:i/>
          <w:sz w:val="22"/>
          <w:szCs w:val="22"/>
          <w:lang w:val="es-EC"/>
        </w:rPr>
      </w:pPr>
    </w:p>
    <w:p w:rsidR="001B508F" w:rsidRPr="00B24DF3" w:rsidRDefault="001B508F" w:rsidP="001B508F">
      <w:pPr>
        <w:pStyle w:val="Prrafodelista"/>
        <w:numPr>
          <w:ilvl w:val="0"/>
          <w:numId w:val="15"/>
        </w:numPr>
        <w:spacing w:before="240" w:line="276" w:lineRule="auto"/>
        <w:jc w:val="both"/>
        <w:rPr>
          <w:rFonts w:cstheme="majorHAnsi"/>
          <w:i/>
          <w:sz w:val="22"/>
          <w:szCs w:val="22"/>
          <w:lang w:val="es-EC"/>
        </w:rPr>
      </w:pPr>
      <w:r w:rsidRPr="00B24DF3">
        <w:rPr>
          <w:rFonts w:cstheme="majorHAnsi"/>
          <w:sz w:val="22"/>
          <w:szCs w:val="22"/>
        </w:rPr>
        <w:t>El artículo 3539 establece que: “</w:t>
      </w:r>
      <w:r w:rsidRPr="00B24DF3">
        <w:rPr>
          <w:rFonts w:cstheme="majorHAnsi"/>
          <w:i/>
          <w:sz w:val="22"/>
          <w:szCs w:val="22"/>
        </w:rPr>
        <w:t xml:space="preserve">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w:t>
      </w:r>
      <w:r w:rsidRPr="00B24DF3">
        <w:rPr>
          <w:rFonts w:cstheme="majorHAnsi"/>
          <w:i/>
          <w:sz w:val="22"/>
          <w:szCs w:val="22"/>
        </w:rPr>
        <w:lastRenderedPageBreak/>
        <w:t>proceda a revertir el convenio en favor del Municipio de Quito previo a la resolución del Concejo Metropolitano”.</w:t>
      </w:r>
    </w:p>
    <w:p w:rsidR="001B508F" w:rsidRPr="00B24DF3" w:rsidRDefault="001B508F" w:rsidP="001B508F">
      <w:pPr>
        <w:pStyle w:val="Prrafodelista"/>
        <w:rPr>
          <w:rFonts w:cstheme="majorHAnsi"/>
          <w:i/>
          <w:sz w:val="22"/>
          <w:szCs w:val="22"/>
          <w:lang w:val="es-EC"/>
        </w:rPr>
      </w:pPr>
    </w:p>
    <w:p w:rsidR="001B508F" w:rsidRPr="00B24DF3" w:rsidRDefault="001B508F" w:rsidP="001B508F">
      <w:pPr>
        <w:pStyle w:val="Prrafodelista"/>
        <w:numPr>
          <w:ilvl w:val="0"/>
          <w:numId w:val="15"/>
        </w:numPr>
        <w:spacing w:before="240" w:line="276" w:lineRule="auto"/>
        <w:jc w:val="both"/>
        <w:rPr>
          <w:rFonts w:cstheme="majorHAnsi"/>
          <w:bCs/>
          <w:sz w:val="22"/>
          <w:szCs w:val="22"/>
          <w:lang w:val="es-EC" w:eastAsia="es-ES"/>
        </w:rPr>
      </w:pPr>
      <w:r w:rsidRPr="00B24DF3">
        <w:rPr>
          <w:rFonts w:cstheme="majorHAnsi"/>
          <w:sz w:val="22"/>
          <w:szCs w:val="22"/>
        </w:rPr>
        <w:t>El</w:t>
      </w:r>
      <w:r w:rsidRPr="00B24DF3">
        <w:rPr>
          <w:rFonts w:cstheme="majorHAnsi"/>
          <w:bCs/>
          <w:sz w:val="22"/>
          <w:szCs w:val="22"/>
          <w:lang w:eastAsia="es-ES"/>
        </w:rPr>
        <w:t xml:space="preserve"> artículo 3546 determina que: </w:t>
      </w:r>
      <w:r w:rsidRPr="00B24DF3">
        <w:rPr>
          <w:rFonts w:cstheme="majorHAnsi"/>
          <w:b/>
          <w:bCs/>
          <w:i/>
          <w:sz w:val="22"/>
          <w:szCs w:val="22"/>
          <w:lang w:eastAsia="es-ES"/>
        </w:rPr>
        <w:t>“</w:t>
      </w:r>
      <w:r w:rsidRPr="00B24DF3">
        <w:rPr>
          <w:rFonts w:cstheme="maj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24DF3">
        <w:rPr>
          <w:rFonts w:cstheme="majorHAnsi"/>
          <w:bCs/>
          <w:sz w:val="22"/>
          <w:szCs w:val="22"/>
          <w:lang w:eastAsia="es-ES"/>
        </w:rPr>
        <w:t>.</w:t>
      </w:r>
    </w:p>
    <w:p w:rsidR="001B508F" w:rsidRPr="00B24DF3" w:rsidRDefault="001B508F" w:rsidP="001B508F">
      <w:pPr>
        <w:spacing w:before="240" w:line="276" w:lineRule="auto"/>
        <w:jc w:val="both"/>
        <w:rPr>
          <w:rFonts w:asciiTheme="minorHAnsi" w:hAnsiTheme="minorHAnsi" w:cstheme="majorHAnsi"/>
          <w:bCs/>
          <w:lang w:eastAsia="es-ES"/>
        </w:rPr>
      </w:pPr>
      <w:r w:rsidRPr="00B24DF3">
        <w:rPr>
          <w:rFonts w:asciiTheme="minorHAnsi" w:hAnsiTheme="minorHAnsi" w:cstheme="majorHAnsi"/>
          <w:b/>
          <w:bCs/>
          <w:lang w:eastAsia="es-ES"/>
        </w:rPr>
        <w:t>REGLAMENTO GENERAL PARA LA ADMINISTRACIÓN, UTILIZACIÓN, MANEJO Y CONTROL DE LOS BIENES E INVENTARIOS DEL SECTOR PÚBLICO</w:t>
      </w:r>
    </w:p>
    <w:p w:rsidR="001B508F" w:rsidRPr="00B24DF3" w:rsidRDefault="001B508F" w:rsidP="001B508F">
      <w:pPr>
        <w:pStyle w:val="Prrafodelista"/>
        <w:numPr>
          <w:ilvl w:val="0"/>
          <w:numId w:val="11"/>
        </w:numPr>
        <w:spacing w:before="240" w:line="276" w:lineRule="auto"/>
        <w:jc w:val="both"/>
        <w:rPr>
          <w:rFonts w:cstheme="majorHAnsi"/>
          <w:bCs/>
          <w:i/>
          <w:iCs/>
          <w:sz w:val="22"/>
          <w:szCs w:val="22"/>
          <w:lang w:eastAsia="es-ES"/>
        </w:rPr>
      </w:pPr>
      <w:r w:rsidRPr="00B24DF3">
        <w:rPr>
          <w:rFonts w:cstheme="majorHAnsi"/>
          <w:bCs/>
          <w:sz w:val="22"/>
          <w:szCs w:val="22"/>
          <w:lang w:eastAsia="es-ES"/>
        </w:rPr>
        <w:t>El artículo 7, indica que:  “</w:t>
      </w:r>
      <w:r w:rsidRPr="00B24DF3">
        <w:rPr>
          <w:rFonts w:cstheme="maj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1B508F" w:rsidRPr="00B24DF3" w:rsidRDefault="001B508F" w:rsidP="001B508F">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1B508F" w:rsidRPr="00B24DF3" w:rsidRDefault="001B508F" w:rsidP="001B508F">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DE ALCALDÍA NO. 009, DE 23 DE AGOSTO DE 2013</w:t>
      </w:r>
    </w:p>
    <w:p w:rsidR="001B508F" w:rsidRPr="00B24DF3" w:rsidRDefault="001B508F" w:rsidP="001B508F">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1B508F" w:rsidRPr="00B24DF3" w:rsidRDefault="001B508F" w:rsidP="001B508F">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Cs/>
          <w:lang w:eastAsia="es-ES"/>
        </w:rPr>
        <w:t>En el punto 1.2 del Ámbito de Aplicación, señala que</w:t>
      </w:r>
      <w:r w:rsidRPr="00B24DF3">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1B508F" w:rsidRPr="00B24DF3" w:rsidRDefault="001B508F" w:rsidP="001B508F">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N°A-089 DEL 8 DE DICIEMBRE DEL 2020:</w:t>
      </w:r>
    </w:p>
    <w:p w:rsidR="001B508F" w:rsidRPr="00B24DF3" w:rsidRDefault="001B508F" w:rsidP="001B508F">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rsidR="001B508F" w:rsidRPr="00B24DF3" w:rsidRDefault="001B508F" w:rsidP="001B508F">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lastRenderedPageBreak/>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1B508F" w:rsidRPr="00E23412" w:rsidRDefault="001B508F" w:rsidP="001B508F">
      <w:pPr>
        <w:spacing w:before="240" w:line="276" w:lineRule="auto"/>
        <w:jc w:val="both"/>
        <w:rPr>
          <w:rFonts w:asciiTheme="minorHAnsi" w:hAnsiTheme="minorHAnsi" w:cstheme="majorHAnsi"/>
          <w:b/>
          <w:bCs/>
          <w:lang w:eastAsia="es-ES"/>
        </w:rPr>
      </w:pPr>
      <w:r w:rsidRPr="00E23412">
        <w:rPr>
          <w:rFonts w:asciiTheme="minorHAnsi" w:hAnsiTheme="minorHAnsi" w:cstheme="majorHAnsi"/>
          <w:b/>
          <w:bCs/>
          <w:lang w:eastAsia="es-ES"/>
        </w:rPr>
        <w:t>RESOLUCIÓN Nro. SGCTYPC-2021-002 DE 05 DE JULIO DE 2021</w:t>
      </w:r>
    </w:p>
    <w:p w:rsidR="001B508F" w:rsidRPr="00E23412" w:rsidRDefault="001B508F" w:rsidP="001B508F">
      <w:pPr>
        <w:spacing w:before="240" w:line="276" w:lineRule="auto"/>
        <w:ind w:left="708"/>
        <w:jc w:val="both"/>
        <w:rPr>
          <w:rFonts w:asciiTheme="minorHAnsi" w:hAnsiTheme="minorHAnsi" w:cstheme="majorHAnsi"/>
          <w:bCs/>
          <w:iCs/>
          <w:lang w:eastAsia="es-ES"/>
        </w:rPr>
      </w:pPr>
      <w:r w:rsidRPr="00E23412">
        <w:rPr>
          <w:rFonts w:asciiTheme="minorHAnsi" w:hAnsiTheme="minorHAnsi"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rsidR="001B508F" w:rsidRPr="00E23412" w:rsidRDefault="001B508F" w:rsidP="001B508F">
      <w:pPr>
        <w:spacing w:before="240" w:line="276" w:lineRule="auto"/>
        <w:jc w:val="both"/>
        <w:rPr>
          <w:rFonts w:asciiTheme="minorHAnsi" w:hAnsiTheme="minorHAnsi" w:cstheme="majorHAnsi"/>
          <w:b/>
        </w:rPr>
      </w:pPr>
      <w:r w:rsidRPr="00E23412">
        <w:rPr>
          <w:rFonts w:asciiTheme="minorHAnsi" w:hAnsiTheme="minorHAnsi" w:cstheme="majorHAnsi"/>
          <w:b/>
        </w:rPr>
        <w:t>CLÁUSULA CUARTA. - OBJETO DEL CONVENIO:</w:t>
      </w:r>
    </w:p>
    <w:p w:rsidR="001B508F" w:rsidRPr="00E23412" w:rsidRDefault="001B508F" w:rsidP="001B508F">
      <w:pPr>
        <w:spacing w:before="240" w:line="276" w:lineRule="auto"/>
        <w:jc w:val="both"/>
        <w:rPr>
          <w:rFonts w:asciiTheme="minorHAnsi" w:hAnsiTheme="minorHAnsi" w:cstheme="majorHAnsi"/>
        </w:rPr>
      </w:pPr>
      <w:r w:rsidRPr="00E23412">
        <w:rPr>
          <w:rFonts w:asciiTheme="minorHAnsi" w:hAnsiTheme="minorHAnsi" w:cstheme="majorHAnsi"/>
        </w:rPr>
        <w:t>Sobre la base de los antecedentes expuestos; y, al amparo de la normativa invocada, EL MUNICIPIO entrega a favor de la Liga Deportiva Barrial “</w:t>
      </w:r>
      <w:r w:rsidRPr="00E23412">
        <w:rPr>
          <w:rFonts w:asciiTheme="minorHAnsi" w:hAnsiTheme="minorHAnsi" w:cstheme="majorHAnsi"/>
        </w:rPr>
        <w:t>MIRADOR DE CHAGUARQUINGO</w:t>
      </w:r>
      <w:r w:rsidRPr="00E23412">
        <w:rPr>
          <w:rFonts w:asciiTheme="minorHAnsi" w:hAnsiTheme="minorHAnsi" w:cstheme="majorHAnsi"/>
        </w:rPr>
        <w:t xml:space="preserve">” la administración y uso de las instalaciones y escenarios deportivos, constantes en el predio N° </w:t>
      </w:r>
      <w:r w:rsidR="00FC4E71" w:rsidRPr="00E23412">
        <w:rPr>
          <w:rFonts w:asciiTheme="minorHAnsi" w:hAnsiTheme="minorHAnsi" w:cstheme="majorHAnsi"/>
        </w:rPr>
        <w:t>190185</w:t>
      </w:r>
      <w:r w:rsidRPr="00E23412">
        <w:rPr>
          <w:rFonts w:asciiTheme="minorHAnsi" w:hAnsiTheme="minorHAnsi" w:cstheme="majorHAnsi"/>
        </w:rPr>
        <w:t xml:space="preserve">, de propiedad municipal cuenta con las siguientes áreas anexas: </w:t>
      </w:r>
      <w:r w:rsidR="00FC4E71" w:rsidRPr="00E23412">
        <w:rPr>
          <w:rFonts w:asciiTheme="minorHAnsi" w:hAnsiTheme="minorHAnsi" w:cstheme="majorHAnsi"/>
          <w:iCs/>
        </w:rPr>
        <w:t xml:space="preserve">Cancha de tierra de futbol, cancha de </w:t>
      </w:r>
      <w:proofErr w:type="spellStart"/>
      <w:r w:rsidR="00FC4E71" w:rsidRPr="00E23412">
        <w:rPr>
          <w:rFonts w:asciiTheme="minorHAnsi" w:hAnsiTheme="minorHAnsi" w:cstheme="majorHAnsi"/>
          <w:iCs/>
        </w:rPr>
        <w:t>ecuavoley</w:t>
      </w:r>
      <w:proofErr w:type="spellEnd"/>
      <w:r w:rsidR="00FC4E71" w:rsidRPr="00E23412">
        <w:rPr>
          <w:rFonts w:asciiTheme="minorHAnsi" w:hAnsiTheme="minorHAnsi" w:cstheme="majorHAnsi"/>
          <w:iCs/>
        </w:rPr>
        <w:t>, cancha multiusos, baterías sanitarias, bares</w:t>
      </w:r>
      <w:r w:rsidRPr="00E23412">
        <w:rPr>
          <w:rFonts w:asciiTheme="minorHAnsi" w:hAnsiTheme="minorHAnsi" w:cstheme="majorHAnsi"/>
        </w:rPr>
        <w:t xml:space="preserve">, a fin de que dicho inmueble cumpla con las actividades deportivas y recreativas para un sano esparcimiento, convivencia familiar, e integración social y cultural. </w:t>
      </w:r>
    </w:p>
    <w:p w:rsidR="00FC4E71" w:rsidRPr="00E23412" w:rsidRDefault="00FC4E71" w:rsidP="00FC4E71">
      <w:pPr>
        <w:spacing w:before="240" w:line="276" w:lineRule="auto"/>
        <w:jc w:val="both"/>
        <w:rPr>
          <w:rFonts w:asciiTheme="minorHAnsi" w:hAnsiTheme="minorHAnsi" w:cstheme="majorHAnsi"/>
          <w:lang w:val="es-ES_tradnl" w:eastAsia="es-ES"/>
        </w:rPr>
      </w:pPr>
      <w:r w:rsidRPr="00E23412">
        <w:rPr>
          <w:rFonts w:asciiTheme="minorHAnsi" w:hAnsiTheme="minorHAnsi" w:cstheme="majorHAnsi"/>
          <w:lang w:val="es-ES_tradnl" w:eastAsia="es-ES"/>
        </w:rPr>
        <w:t>La entrega del predio No. 190185 es total, conforme los siguientes linderos:</w:t>
      </w:r>
    </w:p>
    <w:p w:rsidR="00FC4E71" w:rsidRDefault="00FC4E71" w:rsidP="00FC4E71">
      <w:pPr>
        <w:spacing w:before="240" w:line="276" w:lineRule="auto"/>
        <w:jc w:val="both"/>
        <w:rPr>
          <w:rFonts w:asciiTheme="minorHAnsi" w:hAnsiTheme="minorHAnsi" w:cstheme="majorHAnsi"/>
          <w:lang w:val="es-ES_tradnl" w:eastAsia="es-ES"/>
        </w:rPr>
      </w:pPr>
      <w:proofErr w:type="gramStart"/>
      <w:r w:rsidRPr="00E23412">
        <w:rPr>
          <w:rFonts w:asciiTheme="minorHAnsi" w:hAnsiTheme="minorHAnsi" w:cstheme="majorHAnsi"/>
          <w:lang w:val="es-ES_tradnl" w:eastAsia="es-ES"/>
        </w:rPr>
        <w:t>NORTE.-</w:t>
      </w:r>
      <w:proofErr w:type="gramEnd"/>
      <w:r w:rsidRPr="00E23412">
        <w:rPr>
          <w:rFonts w:asciiTheme="minorHAnsi" w:hAnsiTheme="minorHAnsi" w:cstheme="majorHAnsi"/>
          <w:lang w:val="es-ES_tradnl" w:eastAsia="es-ES"/>
        </w:rPr>
        <w:t xml:space="preserve"> Con propiedad particular con 69,78 metros; SUR.- Con propiedad particular  con 53,66 metros; ESTE.- Con calle E9D  con 91,10 metros; y, OESTE.- Con empresa pública metropolitana de habit</w:t>
      </w:r>
      <w:r w:rsidRPr="00E23412">
        <w:rPr>
          <w:rFonts w:asciiTheme="minorHAnsi" w:hAnsiTheme="minorHAnsi" w:cstheme="majorHAnsi"/>
          <w:lang w:val="es-ES_tradnl" w:eastAsia="es-ES"/>
        </w:rPr>
        <w:t xml:space="preserve">ad y vivienda con 93,41 metros. </w:t>
      </w:r>
      <w:r w:rsidRPr="00E23412">
        <w:rPr>
          <w:rFonts w:asciiTheme="minorHAnsi" w:hAnsiTheme="minorHAnsi" w:cstheme="majorHAnsi"/>
          <w:lang w:val="es-ES_tradnl" w:eastAsia="es-ES"/>
        </w:rPr>
        <w:t>El área es total para la entrega del Convenio de Administración y Uso es de 5566.96 metros cuadrados.</w:t>
      </w:r>
    </w:p>
    <w:p w:rsidR="001B508F" w:rsidRPr="00472A79" w:rsidRDefault="001B508F" w:rsidP="00FC4E71">
      <w:pPr>
        <w:spacing w:before="240" w:line="276" w:lineRule="auto"/>
        <w:jc w:val="both"/>
        <w:rPr>
          <w:rFonts w:asciiTheme="minorHAnsi" w:hAnsiTheme="minorHAnsi" w:cstheme="majorHAnsi"/>
          <w:b/>
        </w:rPr>
      </w:pPr>
      <w:r w:rsidRPr="00472A79">
        <w:rPr>
          <w:rFonts w:asciiTheme="minorHAnsi" w:hAnsiTheme="minorHAnsi" w:cstheme="majorHAnsi"/>
          <w:b/>
        </w:rPr>
        <w:t>CLÁUSULA QUINTA. – PLAZO Y RENOVACIÓN:</w:t>
      </w:r>
    </w:p>
    <w:p w:rsidR="001B508F" w:rsidRPr="002774CE" w:rsidRDefault="001B508F" w:rsidP="001B508F">
      <w:pPr>
        <w:pStyle w:val="Prrafodelista"/>
        <w:numPr>
          <w:ilvl w:val="1"/>
          <w:numId w:val="12"/>
        </w:numPr>
        <w:spacing w:before="240" w:line="276" w:lineRule="auto"/>
        <w:jc w:val="both"/>
        <w:rPr>
          <w:rFonts w:cstheme="majorHAnsi"/>
          <w:sz w:val="22"/>
          <w:szCs w:val="22"/>
        </w:rPr>
      </w:pPr>
      <w:r w:rsidRPr="00472A79">
        <w:rPr>
          <w:rFonts w:cstheme="majorHAnsi"/>
          <w:sz w:val="22"/>
          <w:szCs w:val="22"/>
        </w:rPr>
        <w:t>El plazo de duración del presente CONVENIO</w:t>
      </w:r>
      <w:r w:rsidRPr="002774CE">
        <w:rPr>
          <w:rFonts w:cstheme="majorHAnsi"/>
          <w:sz w:val="22"/>
          <w:szCs w:val="22"/>
        </w:rPr>
        <w:t xml:space="preserve"> será de 10 años, contados a partir de la fecha de suscripción del mismo.</w:t>
      </w:r>
    </w:p>
    <w:p w:rsidR="001B508F" w:rsidRPr="002774CE" w:rsidRDefault="001B508F" w:rsidP="001B508F">
      <w:pPr>
        <w:pStyle w:val="Prrafodelista"/>
        <w:numPr>
          <w:ilvl w:val="1"/>
          <w:numId w:val="12"/>
        </w:numPr>
        <w:spacing w:before="240" w:line="276" w:lineRule="auto"/>
        <w:jc w:val="both"/>
        <w:rPr>
          <w:rFonts w:cstheme="majorHAnsi"/>
          <w:sz w:val="22"/>
          <w:szCs w:val="22"/>
        </w:rPr>
      </w:pPr>
      <w:r w:rsidRPr="002774CE">
        <w:rPr>
          <w:rFonts w:cstheme="majorHAnsi"/>
          <w:sz w:val="22"/>
          <w:szCs w:val="22"/>
        </w:rPr>
        <w:t xml:space="preserve">RENOVACIÓN: Para la renovación del presente CONVENIO, el BENEFICIARIO deberá presentar a la ADMINISTRACIÓN ZONAL la solicitud y demás requisitos determinados en la normativa legal aplicable. </w:t>
      </w:r>
    </w:p>
    <w:p w:rsidR="001B508F" w:rsidRPr="002774CE" w:rsidRDefault="001B508F" w:rsidP="001B508F">
      <w:pPr>
        <w:pStyle w:val="Prrafodelista"/>
        <w:spacing w:before="240" w:line="276" w:lineRule="auto"/>
        <w:ind w:left="360"/>
        <w:jc w:val="both"/>
        <w:rPr>
          <w:rFonts w:cstheme="majorHAnsi"/>
          <w:sz w:val="22"/>
          <w:szCs w:val="22"/>
        </w:rPr>
      </w:pPr>
      <w:r w:rsidRPr="002774CE">
        <w:rPr>
          <w:rFonts w:cstheme="maj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1B508F" w:rsidRPr="00792DAF" w:rsidRDefault="001B508F" w:rsidP="001B508F">
      <w:pPr>
        <w:spacing w:before="240" w:line="276" w:lineRule="auto"/>
        <w:ind w:left="708" w:hanging="708"/>
        <w:jc w:val="both"/>
        <w:rPr>
          <w:rFonts w:asciiTheme="minorHAnsi" w:hAnsiTheme="minorHAnsi" w:cstheme="majorHAnsi"/>
          <w:b/>
        </w:rPr>
      </w:pPr>
      <w:r w:rsidRPr="00792DAF">
        <w:rPr>
          <w:rFonts w:asciiTheme="minorHAnsi" w:hAnsiTheme="minorHAnsi" w:cstheme="majorHAnsi"/>
          <w:b/>
        </w:rPr>
        <w:lastRenderedPageBreak/>
        <w:t>CLÁUSULA SEXTA. - OBLIGACIÓN DE LAS PARTES:</w:t>
      </w:r>
    </w:p>
    <w:p w:rsidR="001B508F" w:rsidRPr="00792DAF" w:rsidRDefault="001B508F" w:rsidP="001B508F">
      <w:pPr>
        <w:spacing w:before="240" w:line="276" w:lineRule="auto"/>
        <w:jc w:val="both"/>
        <w:rPr>
          <w:rFonts w:asciiTheme="minorHAnsi" w:hAnsiTheme="minorHAnsi" w:cstheme="majorHAnsi"/>
        </w:rPr>
      </w:pPr>
      <w:r w:rsidRPr="00792DAF">
        <w:rPr>
          <w:rFonts w:asciiTheme="minorHAnsi" w:hAnsiTheme="minorHAnsi" w:cstheme="majorHAnsi"/>
        </w:rPr>
        <w:t>Para el cabal cumplimiento del objeto de este CONVENIO, las partes se obligan a:</w:t>
      </w:r>
    </w:p>
    <w:p w:rsidR="001B508F" w:rsidRPr="00792DAF" w:rsidRDefault="001B508F" w:rsidP="001B508F">
      <w:pPr>
        <w:spacing w:before="240" w:line="276" w:lineRule="auto"/>
        <w:jc w:val="both"/>
        <w:rPr>
          <w:rFonts w:asciiTheme="minorHAnsi" w:hAnsiTheme="minorHAnsi" w:cstheme="majorHAnsi"/>
          <w:b/>
        </w:rPr>
      </w:pPr>
      <w:r w:rsidRPr="00792DAF">
        <w:rPr>
          <w:rFonts w:asciiTheme="minorHAnsi" w:hAnsiTheme="minorHAnsi" w:cstheme="majorHAnsi"/>
          <w:b/>
        </w:rPr>
        <w:t>LA ADMINISTRACIÓN ZONAL:</w:t>
      </w:r>
    </w:p>
    <w:p w:rsidR="001B508F" w:rsidRPr="00792DAF" w:rsidRDefault="001B508F" w:rsidP="001B508F">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Realizar inspecciones una vez al año o cuando crea necesario para verificar el cumplimiento del objeto del CONVENIO; y, emitir los informes técnicos de la inspección realizada.</w:t>
      </w:r>
    </w:p>
    <w:p w:rsidR="001B508F" w:rsidRPr="00792DAF" w:rsidRDefault="001B508F" w:rsidP="001B508F">
      <w:pPr>
        <w:pStyle w:val="Prrafodelista"/>
        <w:numPr>
          <w:ilvl w:val="0"/>
          <w:numId w:val="7"/>
        </w:numPr>
        <w:spacing w:before="240" w:line="276" w:lineRule="auto"/>
        <w:ind w:left="360"/>
        <w:jc w:val="both"/>
        <w:rPr>
          <w:rFonts w:cstheme="majorHAnsi"/>
          <w:sz w:val="22"/>
          <w:szCs w:val="22"/>
        </w:rPr>
      </w:pPr>
      <w:r w:rsidRPr="00792DAF">
        <w:rPr>
          <w:rFonts w:cstheme="majorHAnsi"/>
          <w:bCs/>
          <w:sz w:val="22"/>
          <w:szCs w:val="22"/>
          <w:lang w:eastAsia="es-ES"/>
        </w:rPr>
        <w:t xml:space="preserve">Emitir y solicitar al BENEFICIARIO los informes señalados en el Código Municipal para el Distrito Metropolitano de Quito y demás normativa, en los plazos </w:t>
      </w:r>
      <w:r w:rsidRPr="00792DAF">
        <w:rPr>
          <w:rFonts w:cstheme="majorHAnsi"/>
          <w:sz w:val="22"/>
          <w:szCs w:val="22"/>
          <w:lang w:eastAsia="es-EC"/>
        </w:rPr>
        <w:t>determinados</w:t>
      </w:r>
      <w:r w:rsidRPr="00792DAF">
        <w:rPr>
          <w:rFonts w:cstheme="majorHAnsi"/>
          <w:sz w:val="22"/>
          <w:szCs w:val="22"/>
        </w:rPr>
        <w:t>.</w:t>
      </w:r>
    </w:p>
    <w:p w:rsidR="001B508F" w:rsidRPr="00792DAF" w:rsidRDefault="001B508F" w:rsidP="001B508F">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Designar al Administrador, Supervisor y Fiscalizador del CONVENIO.</w:t>
      </w:r>
    </w:p>
    <w:p w:rsidR="001B508F" w:rsidRPr="00792DAF" w:rsidRDefault="001B508F" w:rsidP="001B508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sz w:val="22"/>
          <w:szCs w:val="22"/>
        </w:rPr>
        <w:t xml:space="preserve">Autorizar y facilitar al BENEFICIARIO la ejecución de actividades de autogestión y de </w:t>
      </w:r>
      <w:r w:rsidRPr="00792DAF">
        <w:rPr>
          <w:rFonts w:cstheme="maj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1B508F" w:rsidRPr="00792DAF" w:rsidRDefault="001B508F" w:rsidP="001B508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rsidR="001B508F" w:rsidRPr="00792DAF" w:rsidRDefault="001B508F" w:rsidP="001B508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1B508F" w:rsidRPr="00792DAF" w:rsidRDefault="001B508F" w:rsidP="001B508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1B508F" w:rsidRPr="00792DAF" w:rsidRDefault="001B508F" w:rsidP="001B508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792DAF" w:rsidDel="00200779">
        <w:rPr>
          <w:rFonts w:cstheme="majorHAnsi"/>
          <w:bCs/>
          <w:sz w:val="22"/>
          <w:szCs w:val="22"/>
          <w:lang w:eastAsia="es-ES"/>
        </w:rPr>
        <w:t xml:space="preserve"> </w:t>
      </w:r>
      <w:r w:rsidRPr="00792DAF">
        <w:rPr>
          <w:rFonts w:cstheme="majorHAnsi"/>
          <w:bCs/>
          <w:sz w:val="22"/>
          <w:szCs w:val="22"/>
          <w:lang w:eastAsia="es-ES"/>
        </w:rPr>
        <w:t>pueda ofrecer.</w:t>
      </w:r>
    </w:p>
    <w:p w:rsidR="001B508F" w:rsidRPr="00792DAF" w:rsidRDefault="001B508F" w:rsidP="001B508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1B508F" w:rsidRPr="00792DAF" w:rsidRDefault="001B508F" w:rsidP="001B508F">
      <w:pPr>
        <w:pStyle w:val="Prrafodelista"/>
        <w:numPr>
          <w:ilvl w:val="0"/>
          <w:numId w:val="7"/>
        </w:numPr>
        <w:spacing w:before="240" w:line="276" w:lineRule="auto"/>
        <w:ind w:left="360"/>
        <w:jc w:val="both"/>
        <w:rPr>
          <w:rFonts w:cstheme="majorHAnsi"/>
          <w:b/>
          <w:bCs/>
          <w:sz w:val="22"/>
          <w:szCs w:val="22"/>
          <w:lang w:eastAsia="es-ES"/>
        </w:rPr>
      </w:pPr>
      <w:r w:rsidRPr="00792DAF">
        <w:rPr>
          <w:rFonts w:cstheme="majorHAnsi"/>
          <w:sz w:val="22"/>
          <w:szCs w:val="22"/>
        </w:rPr>
        <w:t>La ADMINISTRACIÓN ZONAL, se compromete a cumplir con l</w:t>
      </w:r>
      <w:r w:rsidRPr="00792DAF">
        <w:rPr>
          <w:rFonts w:cstheme="majorHAnsi"/>
          <w:bCs/>
          <w:sz w:val="22"/>
          <w:szCs w:val="22"/>
          <w:lang w:eastAsia="es-ES"/>
        </w:rPr>
        <w:t>as demás obligaciones de conformidad con las normas municipales y las que se crearen durante y posteriormente a la vigencia de este Convenio.</w:t>
      </w:r>
    </w:p>
    <w:p w:rsidR="001B508F" w:rsidRPr="00EF451E" w:rsidRDefault="001B508F" w:rsidP="001B508F">
      <w:pPr>
        <w:spacing w:before="240" w:line="276" w:lineRule="auto"/>
        <w:jc w:val="both"/>
        <w:rPr>
          <w:rFonts w:asciiTheme="minorHAnsi" w:hAnsiTheme="minorHAnsi" w:cstheme="majorHAnsi"/>
          <w:b/>
        </w:rPr>
      </w:pPr>
      <w:r w:rsidRPr="00EF451E">
        <w:rPr>
          <w:rFonts w:asciiTheme="minorHAnsi" w:hAnsiTheme="minorHAnsi" w:cstheme="majorHAnsi"/>
          <w:b/>
        </w:rPr>
        <w:t>EL BENEFICIARIO:</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Pr>
          <w:rFonts w:cstheme="majorHAnsi"/>
          <w:sz w:val="22"/>
          <w:szCs w:val="22"/>
        </w:rPr>
        <w:t>a Deportiva Barrial “</w:t>
      </w:r>
      <w:r>
        <w:rPr>
          <w:rFonts w:cstheme="majorHAnsi"/>
          <w:sz w:val="22"/>
          <w:szCs w:val="22"/>
        </w:rPr>
        <w:t>MIRADOR DE CHAGUARQUINGO</w:t>
      </w:r>
      <w:r>
        <w:rPr>
          <w:rFonts w:cstheme="majorHAnsi"/>
          <w:sz w:val="22"/>
          <w:szCs w:val="22"/>
        </w:rPr>
        <w:t xml:space="preserve">” </w:t>
      </w:r>
      <w:r w:rsidRPr="00EF451E">
        <w:rPr>
          <w:rFonts w:cstheme="majorHAnsi"/>
          <w:sz w:val="22"/>
          <w:szCs w:val="22"/>
        </w:rPr>
        <w:t>(inscripciones, multas, aportes de filiales, donaciones, convenios, etc.).</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Garantizar el buen uso y conservación de las instalaciones, equipamiento y mobiliario del escenario deportivo</w:t>
      </w:r>
      <w:r w:rsidRPr="00EF451E" w:rsidDel="00506C8E">
        <w:rPr>
          <w:rFonts w:cstheme="majorHAnsi"/>
          <w:sz w:val="22"/>
          <w:szCs w:val="22"/>
        </w:rPr>
        <w:t xml:space="preserve"> </w:t>
      </w:r>
      <w:r w:rsidRPr="00EF451E">
        <w:rPr>
          <w:rFonts w:cstheme="majorHAnsi"/>
          <w:sz w:val="22"/>
          <w:szCs w:val="22"/>
        </w:rPr>
        <w:t>y demás áreas de propiedad municipal, entregadas en este CONVENIO.</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EF451E" w:rsidDel="002E7627">
        <w:rPr>
          <w:rFonts w:cstheme="majorHAnsi"/>
          <w:sz w:val="22"/>
          <w:szCs w:val="22"/>
        </w:rPr>
        <w:t xml:space="preserve"> </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ingreso al Administrador del Convenio y a las instancias públicas competentes con el fin de realizar las supervisiones, inspecciones y verificaciones del caso referentes al uso del predio entregado en este CONVENIO.</w:t>
      </w:r>
    </w:p>
    <w:p w:rsidR="001B508F" w:rsidRPr="00E46941" w:rsidRDefault="001B508F" w:rsidP="001B508F">
      <w:pPr>
        <w:pStyle w:val="Prrafodelista"/>
        <w:numPr>
          <w:ilvl w:val="0"/>
          <w:numId w:val="5"/>
        </w:numPr>
        <w:spacing w:before="240"/>
        <w:ind w:left="540"/>
        <w:jc w:val="both"/>
        <w:rPr>
          <w:rFonts w:cstheme="minorHAnsi"/>
          <w:sz w:val="22"/>
          <w:szCs w:val="22"/>
        </w:rPr>
      </w:pPr>
      <w:r w:rsidRPr="00E46941">
        <w:rPr>
          <w:rFonts w:cstheme="minorHAnsi"/>
          <w:sz w:val="22"/>
          <w:szCs w:val="22"/>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46941">
        <w:rPr>
          <w:rFonts w:cstheme="majorHAnsi"/>
          <w:sz w:val="22"/>
          <w:szCs w:val="22"/>
        </w:rPr>
        <w:t>Aprobar un reglamento interno de la Liga Barrial “</w:t>
      </w:r>
      <w:r>
        <w:rPr>
          <w:rFonts w:cstheme="majorHAnsi"/>
          <w:sz w:val="22"/>
          <w:szCs w:val="22"/>
        </w:rPr>
        <w:t>MIRADOR DE CHAGUARQUINGO</w:t>
      </w:r>
      <w:r w:rsidRPr="00E46941">
        <w:rPr>
          <w:rFonts w:cstheme="majorHAnsi"/>
          <w:sz w:val="22"/>
          <w:szCs w:val="22"/>
        </w:rPr>
        <w:t>”, el que</w:t>
      </w:r>
      <w:r w:rsidRPr="00EF451E">
        <w:rPr>
          <w:rFonts w:cstheme="majorHAnsi"/>
          <w:sz w:val="22"/>
          <w:szCs w:val="22"/>
        </w:rPr>
        <w:t xml:space="preserv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EF451E">
        <w:rPr>
          <w:rFonts w:cstheme="majorHAnsi"/>
          <w:sz w:val="22"/>
          <w:szCs w:val="22"/>
          <w:shd w:val="clear" w:color="auto" w:fill="FFFFFF" w:themeFill="background1"/>
        </w:rPr>
        <w:t>instalaciones, cumplirán con lo que estipula el reglamento interno y serán corresponsables del buen uso y mantenimiento</w:t>
      </w:r>
      <w:r w:rsidRPr="00EF451E">
        <w:rPr>
          <w:rFonts w:cstheme="majorHAnsi"/>
          <w:sz w:val="22"/>
          <w:szCs w:val="22"/>
        </w:rPr>
        <w:t xml:space="preserve"> de las mismas, así como de las responsabilidades de daños y perjuicios a terceros en caso de haberlo.</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laboral del personal contratado por el BENEFICIARIO.</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Permitir el uso temporal del escenario deportivo y sus instalaciones entregados en este CONVENIO al Municipio del Distrito Metropolitano de Quito, previo la notificación del </w:t>
      </w:r>
      <w:r w:rsidRPr="00EF451E">
        <w:rPr>
          <w:rFonts w:cstheme="majorHAnsi"/>
          <w:sz w:val="22"/>
          <w:szCs w:val="22"/>
        </w:rPr>
        <w:lastRenderedPageBreak/>
        <w:t xml:space="preserve">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w:t>
      </w:r>
      <w:r>
        <w:rPr>
          <w:rFonts w:cstheme="majorHAnsi"/>
          <w:sz w:val="22"/>
          <w:szCs w:val="22"/>
        </w:rPr>
        <w:t xml:space="preserve">General </w:t>
      </w:r>
      <w:r w:rsidRPr="00EF451E">
        <w:rPr>
          <w:rFonts w:cstheme="majorHAnsi"/>
          <w:sz w:val="22"/>
          <w:szCs w:val="22"/>
        </w:rPr>
        <w:t xml:space="preserve">de Coordinación Territorial y Participación Ciudadana durante la vigencia de este CONVENIO.                                                                                                                     </w:t>
      </w:r>
    </w:p>
    <w:p w:rsidR="001B508F" w:rsidRPr="00EF451E" w:rsidRDefault="001B508F" w:rsidP="001B508F">
      <w:pPr>
        <w:pStyle w:val="Prrafodelista"/>
        <w:spacing w:before="240" w:line="276" w:lineRule="auto"/>
        <w:ind w:left="540"/>
        <w:jc w:val="both"/>
        <w:rPr>
          <w:rFonts w:cstheme="majorHAnsi"/>
          <w:sz w:val="22"/>
          <w:szCs w:val="22"/>
        </w:rPr>
      </w:pPr>
      <w:r w:rsidRPr="00EF451E">
        <w:rPr>
          <w:rFonts w:cstheme="majorHAnsi"/>
          <w:sz w:val="22"/>
          <w:szCs w:val="22"/>
        </w:rPr>
        <w:t>En el caso que exista negativa a la solicitud, el BENEFICIARIO deberá informar motivadamente a la ADMINISTRACIÓN ZONAL.</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uso del escenario deportivo y sus instalaciones entregadas en este CONVENIO</w:t>
      </w:r>
      <w:r w:rsidRPr="00EF451E" w:rsidDel="009B64DD">
        <w:rPr>
          <w:rFonts w:cstheme="majorHAnsi"/>
          <w:sz w:val="22"/>
          <w:szCs w:val="22"/>
        </w:rPr>
        <w:t xml:space="preserve"> </w:t>
      </w:r>
      <w:r w:rsidRPr="00EF451E">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Manejar contablemente los ingresos y egresos generados en la administración del escenario deportivo y sus instalaciones, debiendo presentar al Administrador del Conv</w:t>
      </w:r>
      <w:r w:rsidRPr="00EF451E">
        <w:rPr>
          <w:rFonts w:cstheme="majorHAnsi"/>
          <w:sz w:val="22"/>
          <w:szCs w:val="22"/>
          <w:lang w:eastAsia="es-ES"/>
        </w:rPr>
        <w:t>enio,</w:t>
      </w:r>
      <w:r w:rsidRPr="00EF451E">
        <w:rPr>
          <w:rFonts w:cstheme="majorHAnsi"/>
          <w:sz w:val="22"/>
          <w:szCs w:val="22"/>
        </w:rPr>
        <w:t xml:space="preserve"> los informes económicos respectivos hasta el 31 de marzo de cada año</w:t>
      </w:r>
      <w:r w:rsidRPr="00EF451E">
        <w:rPr>
          <w:rFonts w:cstheme="majorHAnsi"/>
          <w:sz w:val="22"/>
          <w:szCs w:val="22"/>
          <w:lang w:eastAsia="es-ES"/>
        </w:rPr>
        <w:t>.</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de los daños y perjuicios a terceros, en caso de haberlos.</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1B508F" w:rsidRPr="00EF451E" w:rsidRDefault="001B508F" w:rsidP="001B508F">
      <w:pPr>
        <w:pStyle w:val="Prrafodelista"/>
        <w:numPr>
          <w:ilvl w:val="0"/>
          <w:numId w:val="5"/>
        </w:numPr>
        <w:spacing w:before="240" w:line="276" w:lineRule="auto"/>
        <w:ind w:left="567" w:hanging="567"/>
        <w:jc w:val="both"/>
        <w:rPr>
          <w:rFonts w:cstheme="majorHAnsi"/>
          <w:sz w:val="22"/>
          <w:szCs w:val="22"/>
        </w:rPr>
      </w:pPr>
      <w:r w:rsidRPr="00EF451E">
        <w:rPr>
          <w:rFonts w:cstheme="maj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1B508F" w:rsidRPr="00EF451E" w:rsidRDefault="001B508F" w:rsidP="001B508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1B508F" w:rsidRPr="00845155" w:rsidRDefault="001B508F" w:rsidP="001B508F">
      <w:pPr>
        <w:spacing w:before="240" w:line="276" w:lineRule="auto"/>
        <w:jc w:val="both"/>
        <w:rPr>
          <w:rFonts w:asciiTheme="minorHAnsi" w:hAnsiTheme="minorHAnsi" w:cstheme="majorHAnsi"/>
          <w:b/>
        </w:rPr>
      </w:pPr>
      <w:r w:rsidRPr="00845155">
        <w:rPr>
          <w:rFonts w:asciiTheme="minorHAnsi" w:hAnsiTheme="minorHAnsi" w:cstheme="majorHAnsi"/>
          <w:b/>
        </w:rPr>
        <w:t>OBLIGACIONES CONJUNTAS:</w:t>
      </w:r>
    </w:p>
    <w:p w:rsidR="001B508F" w:rsidRPr="00845155" w:rsidRDefault="001B508F" w:rsidP="001B508F">
      <w:pPr>
        <w:pStyle w:val="Prrafodelista"/>
        <w:numPr>
          <w:ilvl w:val="0"/>
          <w:numId w:val="6"/>
        </w:numPr>
        <w:spacing w:before="240" w:line="276" w:lineRule="auto"/>
        <w:jc w:val="both"/>
        <w:rPr>
          <w:rFonts w:cstheme="majorHAnsi"/>
          <w:sz w:val="22"/>
          <w:szCs w:val="22"/>
        </w:rPr>
      </w:pPr>
      <w:r w:rsidRPr="00845155">
        <w:rPr>
          <w:rFonts w:cstheme="majorHAnsi"/>
          <w:sz w:val="22"/>
          <w:szCs w:val="22"/>
        </w:rPr>
        <w:t>Las partes se comprometen a coordinar los procesos relacionados con el objeto del CONVENIO.</w:t>
      </w:r>
    </w:p>
    <w:p w:rsidR="001B508F" w:rsidRPr="00845155" w:rsidRDefault="001B508F" w:rsidP="001B508F">
      <w:pPr>
        <w:pStyle w:val="Prrafodelista"/>
        <w:numPr>
          <w:ilvl w:val="0"/>
          <w:numId w:val="6"/>
        </w:numPr>
        <w:spacing w:before="240" w:line="276" w:lineRule="auto"/>
        <w:jc w:val="both"/>
        <w:rPr>
          <w:rFonts w:cstheme="majorHAnsi"/>
          <w:sz w:val="22"/>
          <w:szCs w:val="22"/>
        </w:rPr>
      </w:pPr>
      <w:r w:rsidRPr="00845155">
        <w:rPr>
          <w:rFonts w:cstheme="majorHAnsi"/>
          <w:sz w:val="22"/>
          <w:szCs w:val="22"/>
        </w:rPr>
        <w:lastRenderedPageBreak/>
        <w:t>Facilitar y coordinar actividades con los grupos de trabajo institucional que se requiera para la ejecución del objeto de este CONVENIO.</w:t>
      </w:r>
    </w:p>
    <w:p w:rsidR="001B508F" w:rsidRPr="00845155" w:rsidRDefault="001B508F" w:rsidP="001B508F">
      <w:pPr>
        <w:pStyle w:val="Prrafodelista"/>
        <w:numPr>
          <w:ilvl w:val="0"/>
          <w:numId w:val="6"/>
        </w:numPr>
        <w:spacing w:before="240" w:line="276" w:lineRule="auto"/>
        <w:jc w:val="both"/>
        <w:rPr>
          <w:rFonts w:cstheme="majorHAnsi"/>
          <w:sz w:val="22"/>
          <w:szCs w:val="22"/>
        </w:rPr>
      </w:pPr>
      <w:r w:rsidRPr="00845155">
        <w:rPr>
          <w:rFonts w:cstheme="maj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1B508F" w:rsidRPr="00B92536" w:rsidRDefault="001B508F" w:rsidP="001B508F">
      <w:pPr>
        <w:spacing w:before="240" w:line="276" w:lineRule="auto"/>
        <w:jc w:val="both"/>
        <w:rPr>
          <w:rFonts w:asciiTheme="minorHAnsi" w:hAnsiTheme="minorHAnsi" w:cstheme="majorHAnsi"/>
          <w:b/>
        </w:rPr>
      </w:pPr>
      <w:r w:rsidRPr="00B92536">
        <w:rPr>
          <w:rFonts w:asciiTheme="minorHAnsi" w:hAnsiTheme="minorHAnsi" w:cstheme="majorHAnsi"/>
          <w:b/>
        </w:rPr>
        <w:t>CLÁUSULA SÉPTIMA. - PROHIBICIONES DEL BENEFICIARIO</w:t>
      </w:r>
    </w:p>
    <w:p w:rsidR="001B508F" w:rsidRPr="004E389D" w:rsidRDefault="001B508F" w:rsidP="001B508F">
      <w:pPr>
        <w:spacing w:before="240" w:line="276" w:lineRule="auto"/>
        <w:jc w:val="both"/>
        <w:rPr>
          <w:rFonts w:asciiTheme="minorHAnsi" w:hAnsiTheme="minorHAnsi" w:cstheme="majorHAnsi"/>
        </w:rPr>
      </w:pPr>
      <w:r w:rsidRPr="004E389D">
        <w:rPr>
          <w:rFonts w:asciiTheme="minorHAnsi" w:hAnsiTheme="minorHAnsi" w:cstheme="majorHAnsi"/>
        </w:rPr>
        <w:t>El BENEFICIARIO no podrá:</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Utilizar el inmueble municipal para fines ajenos al objeto de este CONVENIO.</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Ceder a terceros o a cualquier persona natural y/o jurídica, en forma parcial o total, los alcances y beneficios del CONVENIO.</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Hacer modificaciones a la infraestructura de propiedad municipal que afecten a la forma, contenido y ornato del escenario deportivo y sus instalaciones, a menos que tengan autorización de la ADMINISTRACIÓN ZONAL.</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Conceder permisos o autorizaciones para ventas informales dentro del escenario deportivo y sus instalaciones.</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fogatas, el ingreso y uso de pólvora y líquidos inflamables al escenario deportivo y sus instalaciones.</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el porte de armas en el escenario deportivo ni en sus instalaciones. </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que el mobiliario existente en el escenario deportivo sea utilizado para juegos o para otro fin distinto al objeto de su uso. </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realizar prácticas deportivas y/o recreativas si por factores climáticos o técnicos se puedan generar lesiones en los usuarios o incidentes en el escenario.</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afectación o daños al escenario deportivo y sus instalaciones ni destruir los espacios que contengan árboles, arbustos; y, plantas.</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dentro del escenario deportivo, el parqueo y tránsito de vehículos motorizados en áreas ajenas a las destinadas con ese fin. </w:t>
      </w:r>
    </w:p>
    <w:p w:rsidR="001B508F" w:rsidRPr="004E389D" w:rsidRDefault="001B508F" w:rsidP="001B508F">
      <w:pPr>
        <w:pStyle w:val="Prrafodelista"/>
        <w:numPr>
          <w:ilvl w:val="0"/>
          <w:numId w:val="20"/>
        </w:numPr>
        <w:spacing w:after="0" w:line="276" w:lineRule="auto"/>
        <w:jc w:val="both"/>
        <w:rPr>
          <w:rFonts w:cstheme="majorHAnsi"/>
          <w:sz w:val="22"/>
          <w:szCs w:val="22"/>
        </w:rPr>
      </w:pPr>
      <w:r w:rsidRPr="004E389D">
        <w:rPr>
          <w:rFonts w:cstheme="majorHAnsi"/>
          <w:sz w:val="22"/>
          <w:szCs w:val="22"/>
        </w:rPr>
        <w:lastRenderedPageBreak/>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1B508F" w:rsidRPr="00133762" w:rsidRDefault="001B508F" w:rsidP="001B508F">
      <w:pPr>
        <w:spacing w:before="240" w:line="276" w:lineRule="auto"/>
        <w:jc w:val="both"/>
        <w:rPr>
          <w:rFonts w:asciiTheme="minorHAnsi" w:hAnsiTheme="minorHAnsi" w:cstheme="majorHAnsi"/>
          <w:b/>
        </w:rPr>
      </w:pPr>
      <w:r w:rsidRPr="00133762">
        <w:rPr>
          <w:rFonts w:asciiTheme="minorHAnsi" w:hAnsiTheme="minorHAnsi" w:cstheme="majorHAnsi"/>
          <w:b/>
        </w:rPr>
        <w:t>CLÁUSULA OCTAVA. – AUTOFINANCIAMIENTO Y DE LAS TARIFAS</w:t>
      </w:r>
    </w:p>
    <w:p w:rsidR="001B508F" w:rsidRPr="00133762" w:rsidRDefault="001B508F" w:rsidP="001B508F">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133762">
        <w:rPr>
          <w:rFonts w:cstheme="majorHAnsi"/>
          <w:sz w:val="22"/>
          <w:szCs w:val="22"/>
        </w:rPr>
        <w:t xml:space="preserve">del </w:t>
      </w:r>
      <w:r w:rsidRPr="00133762">
        <w:rPr>
          <w:rFonts w:cstheme="majorHAnsi"/>
          <w:sz w:val="22"/>
          <w:szCs w:val="22"/>
          <w:lang w:eastAsia="es-ES"/>
        </w:rPr>
        <w:t>escenario deportivo y sus instalaciones</w:t>
      </w:r>
      <w:r w:rsidRPr="00133762">
        <w:rPr>
          <w:rFonts w:cstheme="majorHAnsi"/>
          <w:sz w:val="22"/>
          <w:szCs w:val="22"/>
        </w:rPr>
        <w:t xml:space="preserve"> </w:t>
      </w:r>
      <w:r w:rsidRPr="00133762">
        <w:rPr>
          <w:rFonts w:cstheme="majorHAnsi"/>
          <w:sz w:val="22"/>
          <w:szCs w:val="22"/>
          <w:lang w:eastAsia="es-ES"/>
        </w:rPr>
        <w:t xml:space="preserve">entregados para su administración y uso. Se considerarán actividades de autogestión aquellas determinadas en la </w:t>
      </w:r>
      <w:r w:rsidRPr="00133762">
        <w:rPr>
          <w:rFonts w:cstheme="majorHAnsi"/>
          <w:sz w:val="22"/>
          <w:szCs w:val="22"/>
        </w:rPr>
        <w:t xml:space="preserve">Resolución N° SGCTYPC-2021-002 de la Secretaría General de Coordinación Territorial y Participación Ciudadana de 05 julio de 2021; y, demás normativa que emita esta Secretaría General. </w:t>
      </w:r>
    </w:p>
    <w:p w:rsidR="001B508F" w:rsidRPr="00133762" w:rsidRDefault="001B508F" w:rsidP="001B508F">
      <w:pPr>
        <w:pStyle w:val="Prrafodelista"/>
        <w:spacing w:before="240" w:line="276" w:lineRule="auto"/>
        <w:ind w:left="360"/>
        <w:jc w:val="both"/>
        <w:rPr>
          <w:rFonts w:cstheme="majorHAnsi"/>
          <w:sz w:val="22"/>
          <w:szCs w:val="22"/>
          <w:lang w:eastAsia="es-ES"/>
        </w:rPr>
      </w:pPr>
    </w:p>
    <w:p w:rsidR="001B508F" w:rsidRPr="00133762" w:rsidRDefault="001B508F" w:rsidP="001B508F">
      <w:pPr>
        <w:pStyle w:val="Prrafodelista"/>
        <w:numPr>
          <w:ilvl w:val="1"/>
          <w:numId w:val="14"/>
        </w:numPr>
        <w:spacing w:before="240" w:line="276" w:lineRule="auto"/>
        <w:jc w:val="both"/>
        <w:rPr>
          <w:rFonts w:cstheme="majorHAnsi"/>
          <w:sz w:val="22"/>
          <w:szCs w:val="22"/>
        </w:rPr>
      </w:pPr>
      <w:r w:rsidRPr="00133762">
        <w:rPr>
          <w:rFonts w:cstheme="majorHAnsi"/>
          <w:sz w:val="22"/>
          <w:szCs w:val="22"/>
          <w:lang w:eastAsia="es-ES"/>
        </w:rPr>
        <w:t xml:space="preserve">El BENEFICIARIO cumplirá de manera obligatoria con los parámetros para el cobro de las tarifas establecidos en la </w:t>
      </w:r>
      <w:r w:rsidRPr="00133762">
        <w:rPr>
          <w:rFonts w:cstheme="majorHAnsi"/>
          <w:sz w:val="22"/>
          <w:szCs w:val="22"/>
        </w:rPr>
        <w:t>Resolución N° SGCTYPC-2021-002 de la Secretaría General de Coordinación Territorial y Participación Ciudadana de 05 julio de 2021. Deberá tomarse en cuenta las excepciones normadas para menores de edad y adulto mayor.</w:t>
      </w:r>
    </w:p>
    <w:p w:rsidR="001B508F" w:rsidRPr="00133762" w:rsidRDefault="001B508F" w:rsidP="001B508F">
      <w:pPr>
        <w:pStyle w:val="Prrafodelista"/>
        <w:rPr>
          <w:rFonts w:cstheme="majorHAnsi"/>
          <w:sz w:val="22"/>
          <w:szCs w:val="22"/>
        </w:rPr>
      </w:pPr>
    </w:p>
    <w:p w:rsidR="001B508F" w:rsidRPr="00E46941" w:rsidRDefault="001B508F" w:rsidP="001B508F">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133762">
        <w:rPr>
          <w:rFonts w:cstheme="majorHAnsi"/>
          <w:sz w:val="22"/>
          <w:szCs w:val="22"/>
        </w:rPr>
        <w:t xml:space="preserve"> </w:t>
      </w:r>
      <w:r w:rsidRPr="00133762">
        <w:rPr>
          <w:rFonts w:cstheme="majorHAnsi"/>
          <w:sz w:val="22"/>
          <w:szCs w:val="22"/>
          <w:lang w:eastAsia="es-ES"/>
        </w:rPr>
        <w:t xml:space="preserve">escenario deportivo y sus instalaciones. La exoneración del pago de la tarifa no elimina la responsabilidad </w:t>
      </w:r>
      <w:r w:rsidRPr="00E46941">
        <w:rPr>
          <w:rFonts w:cstheme="majorHAnsi"/>
          <w:sz w:val="22"/>
          <w:szCs w:val="22"/>
          <w:lang w:eastAsia="es-ES"/>
        </w:rPr>
        <w:t>del aseo y la reparación de los daños ocasionados al mobiliario y espacio en general.</w:t>
      </w:r>
    </w:p>
    <w:p w:rsidR="001B508F" w:rsidRPr="00E46941" w:rsidRDefault="001B508F" w:rsidP="001B508F">
      <w:pPr>
        <w:pStyle w:val="Prrafodelista"/>
        <w:spacing w:before="240" w:line="276" w:lineRule="auto"/>
        <w:ind w:left="360"/>
        <w:jc w:val="both"/>
        <w:rPr>
          <w:rFonts w:cstheme="majorHAnsi"/>
          <w:sz w:val="22"/>
          <w:szCs w:val="22"/>
          <w:lang w:eastAsia="es-ES"/>
        </w:rPr>
      </w:pPr>
    </w:p>
    <w:p w:rsidR="001B508F" w:rsidRPr="00E46941" w:rsidRDefault="001B508F" w:rsidP="001B508F">
      <w:pPr>
        <w:pStyle w:val="Prrafodelista"/>
        <w:numPr>
          <w:ilvl w:val="1"/>
          <w:numId w:val="14"/>
        </w:numPr>
        <w:spacing w:before="240" w:line="276" w:lineRule="auto"/>
        <w:jc w:val="both"/>
        <w:rPr>
          <w:rFonts w:cstheme="majorHAnsi"/>
          <w:sz w:val="22"/>
          <w:szCs w:val="22"/>
          <w:lang w:eastAsia="es-ES"/>
        </w:rPr>
      </w:pPr>
      <w:r w:rsidRPr="00E46941">
        <w:rPr>
          <w:rFonts w:cstheme="majorHAnsi"/>
          <w:sz w:val="22"/>
          <w:szCs w:val="22"/>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rsidR="001B508F" w:rsidRPr="00530A11" w:rsidRDefault="001B508F" w:rsidP="001B508F">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CLÁUSULA NOVENA. - ADMINISTRACIÓN, SUPERVISIÓN Y FISCALIZACIÓN DEL CONVENIO:</w:t>
      </w:r>
    </w:p>
    <w:p w:rsidR="001B508F" w:rsidRPr="00530A11" w:rsidRDefault="001B508F" w:rsidP="001B508F">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LA ADMINISTRACIÓN ZONAL:</w:t>
      </w:r>
    </w:p>
    <w:p w:rsidR="001B508F" w:rsidRPr="00EF4B92" w:rsidRDefault="001B508F" w:rsidP="001B508F">
      <w:pPr>
        <w:pStyle w:val="Prrafodelista"/>
        <w:numPr>
          <w:ilvl w:val="1"/>
          <w:numId w:val="1"/>
        </w:numPr>
        <w:spacing w:before="240"/>
        <w:ind w:left="284"/>
        <w:jc w:val="both"/>
        <w:rPr>
          <w:rFonts w:cstheme="minorHAnsi"/>
          <w:b/>
          <w:sz w:val="22"/>
          <w:szCs w:val="22"/>
          <w:lang w:eastAsia="es-ES"/>
        </w:rPr>
      </w:pPr>
      <w:r w:rsidRPr="0019336C">
        <w:rPr>
          <w:rFonts w:cstheme="minorHAnsi"/>
          <w:sz w:val="22"/>
          <w:szCs w:val="22"/>
          <w:lang w:eastAsia="es-ES"/>
        </w:rPr>
        <w:t xml:space="preserve">Se designa como Administrador del Convenio al Arq. Juan Francisco </w:t>
      </w:r>
      <w:proofErr w:type="spellStart"/>
      <w:r w:rsidRPr="0019336C">
        <w:rPr>
          <w:rFonts w:cstheme="minorHAnsi"/>
          <w:sz w:val="22"/>
          <w:szCs w:val="22"/>
          <w:lang w:eastAsia="es-ES"/>
        </w:rPr>
        <w:t>Manosalvas</w:t>
      </w:r>
      <w:proofErr w:type="spellEnd"/>
      <w:r w:rsidRPr="0019336C">
        <w:rPr>
          <w:rFonts w:cstheme="minorHAnsi"/>
          <w:sz w:val="22"/>
          <w:szCs w:val="22"/>
          <w:lang w:eastAsia="es-ES"/>
        </w:rPr>
        <w:t xml:space="preserve"> Rueda Responsable de la Unidad de Territorio y Vivienda, quien tendrá la responsabilidad de la ejecución del mismo. Velará por el cabal y oportuno cumplimiento</w:t>
      </w:r>
      <w:r w:rsidRPr="00EF4B92">
        <w:rPr>
          <w:rFonts w:cstheme="minorHAnsi"/>
          <w:sz w:val="22"/>
          <w:szCs w:val="22"/>
          <w:lang w:eastAsia="es-ES"/>
        </w:rPr>
        <w:t xml:space="preserve">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1B508F" w:rsidRPr="00EF4B92" w:rsidRDefault="001B508F" w:rsidP="001B508F">
      <w:pPr>
        <w:pStyle w:val="Prrafodelista"/>
        <w:spacing w:before="240"/>
        <w:ind w:left="284"/>
        <w:jc w:val="both"/>
        <w:rPr>
          <w:rFonts w:cstheme="minorHAnsi"/>
          <w:b/>
          <w:sz w:val="22"/>
          <w:szCs w:val="22"/>
          <w:lang w:eastAsia="es-ES"/>
        </w:rPr>
      </w:pPr>
    </w:p>
    <w:p w:rsidR="001B508F" w:rsidRPr="00B641A9" w:rsidRDefault="001B508F" w:rsidP="001B508F">
      <w:pPr>
        <w:pStyle w:val="Prrafodelista"/>
        <w:numPr>
          <w:ilvl w:val="1"/>
          <w:numId w:val="1"/>
        </w:numPr>
        <w:spacing w:before="240"/>
        <w:ind w:left="284"/>
        <w:jc w:val="both"/>
        <w:rPr>
          <w:rFonts w:cstheme="minorHAnsi"/>
          <w:b/>
          <w:sz w:val="22"/>
          <w:szCs w:val="22"/>
          <w:lang w:eastAsia="es-ES"/>
        </w:rPr>
      </w:pPr>
      <w:r w:rsidRPr="00EF4B92">
        <w:rPr>
          <w:rFonts w:cstheme="minorHAnsi"/>
          <w:sz w:val="22"/>
          <w:szCs w:val="22"/>
          <w:lang w:eastAsia="es-ES"/>
        </w:rPr>
        <w:t>Se designa como Supervisor del Convenio al Arq. Marco Vinicio Galarza Palacios Especialista de Territorio y Vivienda, quien tendrá la responsabilidad de apoyar al desempeño del Administrador del Convenio en la ejecución del mismo y monitorearlo.</w:t>
      </w:r>
    </w:p>
    <w:p w:rsidR="001B508F" w:rsidRPr="00B641A9" w:rsidRDefault="001B508F" w:rsidP="001B508F">
      <w:pPr>
        <w:pStyle w:val="Prrafodelista"/>
        <w:rPr>
          <w:rFonts w:cstheme="minorHAnsi"/>
          <w:b/>
          <w:sz w:val="22"/>
          <w:szCs w:val="22"/>
          <w:lang w:eastAsia="es-ES"/>
        </w:rPr>
      </w:pPr>
    </w:p>
    <w:p w:rsidR="001B508F" w:rsidRPr="00B641A9" w:rsidRDefault="001B508F" w:rsidP="001B508F">
      <w:pPr>
        <w:pStyle w:val="Prrafodelista"/>
        <w:spacing w:before="240"/>
        <w:ind w:left="284"/>
        <w:jc w:val="both"/>
        <w:rPr>
          <w:rFonts w:cstheme="minorHAnsi"/>
          <w:b/>
          <w:sz w:val="22"/>
          <w:szCs w:val="22"/>
          <w:lang w:eastAsia="es-ES"/>
        </w:rPr>
      </w:pPr>
    </w:p>
    <w:p w:rsidR="001B508F" w:rsidRPr="0019336C" w:rsidRDefault="001B508F" w:rsidP="001B508F">
      <w:pPr>
        <w:pStyle w:val="Prrafodelista"/>
        <w:numPr>
          <w:ilvl w:val="1"/>
          <w:numId w:val="1"/>
        </w:numPr>
        <w:spacing w:before="240"/>
        <w:ind w:left="284"/>
        <w:jc w:val="both"/>
        <w:rPr>
          <w:rFonts w:cstheme="minorHAnsi"/>
          <w:b/>
          <w:sz w:val="22"/>
          <w:szCs w:val="22"/>
          <w:lang w:eastAsia="es-ES"/>
        </w:rPr>
      </w:pPr>
      <w:r w:rsidRPr="0019336C">
        <w:rPr>
          <w:rFonts w:cstheme="minorHAnsi"/>
          <w:sz w:val="22"/>
          <w:szCs w:val="22"/>
          <w:lang w:eastAsia="es-ES"/>
        </w:rPr>
        <w:t xml:space="preserve">Se designa como Fiscalizador del Convenio al Arq. Luis Bayardo </w:t>
      </w:r>
      <w:proofErr w:type="spellStart"/>
      <w:r w:rsidRPr="0019336C">
        <w:rPr>
          <w:rFonts w:cstheme="minorHAnsi"/>
          <w:sz w:val="22"/>
          <w:szCs w:val="22"/>
          <w:lang w:eastAsia="es-ES"/>
        </w:rPr>
        <w:t>Villacres</w:t>
      </w:r>
      <w:proofErr w:type="spellEnd"/>
      <w:r w:rsidRPr="0019336C">
        <w:rPr>
          <w:rFonts w:cstheme="minorHAnsi"/>
          <w:sz w:val="22"/>
          <w:szCs w:val="22"/>
          <w:lang w:eastAsia="es-ES"/>
        </w:rPr>
        <w:t xml:space="preserve"> Castillo Especialista de Territorio y Vivienda, quien tendrá la responsabilidad de vigilar la correcta administración de los recursos y la ejecución de las actividades para alcanzar las obligaciones asumidas por la ADMINISTRACIÓN ZONAL en el CONVENIO. </w:t>
      </w:r>
    </w:p>
    <w:p w:rsidR="001B508F" w:rsidRPr="00530A11" w:rsidRDefault="001B508F" w:rsidP="001B508F">
      <w:pPr>
        <w:spacing w:before="240" w:line="276" w:lineRule="auto"/>
        <w:jc w:val="both"/>
        <w:rPr>
          <w:rFonts w:asciiTheme="minorHAnsi" w:hAnsiTheme="minorHAnsi" w:cstheme="majorHAnsi"/>
          <w:lang w:val="es-ES_tradnl" w:eastAsia="es-ES"/>
        </w:rPr>
      </w:pPr>
      <w:r w:rsidRPr="00530A11">
        <w:rPr>
          <w:rFonts w:asciiTheme="minorHAnsi" w:hAnsiTheme="minorHAnsi" w:cstheme="maj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1B508F" w:rsidRPr="004D3D42" w:rsidRDefault="001B508F" w:rsidP="001B508F">
      <w:pPr>
        <w:spacing w:before="240" w:line="276" w:lineRule="auto"/>
        <w:jc w:val="both"/>
        <w:rPr>
          <w:rFonts w:asciiTheme="minorHAnsi" w:hAnsiTheme="minorHAnsi" w:cstheme="majorHAnsi"/>
          <w:b/>
          <w:lang w:eastAsia="es-ES"/>
        </w:rPr>
      </w:pPr>
      <w:r w:rsidRPr="004D3D42">
        <w:rPr>
          <w:rFonts w:asciiTheme="minorHAnsi" w:hAnsiTheme="minorHAnsi" w:cstheme="majorHAnsi"/>
          <w:b/>
          <w:lang w:eastAsia="es-ES"/>
        </w:rPr>
        <w:t xml:space="preserve">CLÁUSULA DÉCIMA. – DE LOS INFORMES: </w:t>
      </w:r>
    </w:p>
    <w:p w:rsidR="001B508F" w:rsidRPr="004D3D42" w:rsidRDefault="001B508F" w:rsidP="001B508F">
      <w:pPr>
        <w:pStyle w:val="Prrafodelista"/>
        <w:numPr>
          <w:ilvl w:val="1"/>
          <w:numId w:val="16"/>
        </w:numPr>
        <w:spacing w:before="240" w:line="276" w:lineRule="auto"/>
        <w:jc w:val="both"/>
        <w:rPr>
          <w:rFonts w:cstheme="majorHAnsi"/>
          <w:b/>
          <w:sz w:val="22"/>
          <w:szCs w:val="22"/>
          <w:lang w:eastAsia="es-ES"/>
        </w:rPr>
      </w:pPr>
      <w:r w:rsidRPr="004D3D42">
        <w:rPr>
          <w:rFonts w:cstheme="majorHAnsi"/>
          <w:b/>
          <w:sz w:val="22"/>
          <w:szCs w:val="22"/>
          <w:lang w:eastAsia="es-ES"/>
        </w:rPr>
        <w:t>El Administrador:</w:t>
      </w:r>
    </w:p>
    <w:p w:rsidR="001B508F" w:rsidRPr="004D3D42" w:rsidRDefault="001B508F" w:rsidP="001B508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 xml:space="preserve">Preparar los informes técnicos y financieros periódicos o de avance previstos en el CONVENIO, o que solicite el Supervisor o Fiscalizador del </w:t>
      </w:r>
      <w:r>
        <w:rPr>
          <w:rFonts w:cstheme="majorHAnsi"/>
          <w:sz w:val="22"/>
          <w:szCs w:val="22"/>
          <w:lang w:eastAsia="es-ES"/>
        </w:rPr>
        <w:t>Convenio</w:t>
      </w:r>
      <w:r w:rsidRPr="004D3D42">
        <w:rPr>
          <w:rFonts w:cstheme="majorHAnsi"/>
          <w:sz w:val="22"/>
          <w:szCs w:val="22"/>
          <w:lang w:eastAsia="es-ES"/>
        </w:rPr>
        <w:t xml:space="preserve">. Así como aquellas que de conformidad con el ordenamiento jurídico nacional o metropolitano, debe emitir a requerimiento de otros órganos, manteniendo la misma codificación del CONVENIO. </w:t>
      </w:r>
    </w:p>
    <w:p w:rsidR="001B508F" w:rsidRPr="004D3D42" w:rsidRDefault="001B508F" w:rsidP="001B508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Los informes técnicos y económicos serán de inicio, avance (intermedio).</w:t>
      </w:r>
    </w:p>
    <w:p w:rsidR="001B508F" w:rsidRPr="004D3D42" w:rsidRDefault="001B508F" w:rsidP="001B508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 xml:space="preserve">Remitir el informe al Fiscalizador del Convenio para su aprobación, sin perjuicio que se pueda emitir otros informes a requerimiento de órgano competente. </w:t>
      </w:r>
    </w:p>
    <w:p w:rsidR="001B508F" w:rsidRPr="004D3D42" w:rsidRDefault="001B508F" w:rsidP="001B508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técnicos y económicos al responsable del registro de información en el SISCON.</w:t>
      </w:r>
      <w:r w:rsidRPr="004D3D42">
        <w:rPr>
          <w:rFonts w:cstheme="majorHAnsi"/>
          <w:b/>
          <w:sz w:val="22"/>
          <w:szCs w:val="22"/>
          <w:lang w:eastAsia="es-ES"/>
        </w:rPr>
        <w:t xml:space="preserve"> </w:t>
      </w:r>
    </w:p>
    <w:p w:rsidR="001B508F" w:rsidRPr="004D3D42" w:rsidRDefault="001B508F" w:rsidP="001B508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1B508F" w:rsidRPr="004D3D42" w:rsidRDefault="001B508F" w:rsidP="001B508F">
      <w:pPr>
        <w:pStyle w:val="Prrafodelista"/>
        <w:spacing w:before="240" w:line="276" w:lineRule="auto"/>
        <w:jc w:val="both"/>
        <w:rPr>
          <w:rFonts w:cstheme="majorHAnsi"/>
          <w:sz w:val="22"/>
          <w:szCs w:val="22"/>
          <w:lang w:eastAsia="es-ES"/>
        </w:rPr>
      </w:pPr>
    </w:p>
    <w:p w:rsidR="001B508F" w:rsidRPr="004D3D42" w:rsidRDefault="001B508F" w:rsidP="001B508F">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Supervisor:</w:t>
      </w:r>
    </w:p>
    <w:p w:rsidR="001B508F" w:rsidRPr="004D3D42" w:rsidRDefault="001B508F" w:rsidP="001B508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4D3D42">
        <w:rPr>
          <w:rFonts w:cstheme="majorHAnsi"/>
          <w:b/>
          <w:sz w:val="22"/>
          <w:szCs w:val="22"/>
          <w:lang w:eastAsia="es-ES"/>
        </w:rPr>
        <w:tab/>
      </w:r>
    </w:p>
    <w:p w:rsidR="001B508F" w:rsidRPr="004D3D42" w:rsidRDefault="001B508F" w:rsidP="001B508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1B508F" w:rsidRPr="004D3D42" w:rsidRDefault="001B508F" w:rsidP="001B508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1B508F" w:rsidRPr="004D3D42" w:rsidRDefault="001B508F" w:rsidP="001B508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1B508F" w:rsidRPr="004D3D42" w:rsidRDefault="001B508F" w:rsidP="001B508F">
      <w:pPr>
        <w:pStyle w:val="Prrafodelista"/>
        <w:spacing w:before="240" w:line="276" w:lineRule="auto"/>
        <w:jc w:val="both"/>
        <w:rPr>
          <w:rFonts w:cstheme="majorHAnsi"/>
          <w:sz w:val="22"/>
          <w:szCs w:val="22"/>
          <w:lang w:eastAsia="es-ES"/>
        </w:rPr>
      </w:pPr>
    </w:p>
    <w:p w:rsidR="001B508F" w:rsidRPr="004D3D42" w:rsidRDefault="001B508F" w:rsidP="001B508F">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Fiscalizador:</w:t>
      </w:r>
    </w:p>
    <w:p w:rsidR="001B508F" w:rsidRPr="004D3D42" w:rsidRDefault="001B508F" w:rsidP="001B508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lastRenderedPageBreak/>
        <w:t>Emitir informe de monitoreo y evaluación respecto a los informes técnico y financiero del Administrador del Convenio.</w:t>
      </w:r>
      <w:r w:rsidRPr="004D3D42">
        <w:rPr>
          <w:rFonts w:cstheme="majorHAnsi"/>
          <w:b/>
          <w:sz w:val="22"/>
          <w:szCs w:val="22"/>
          <w:lang w:eastAsia="es-ES"/>
        </w:rPr>
        <w:t xml:space="preserve"> </w:t>
      </w:r>
    </w:p>
    <w:p w:rsidR="001B508F" w:rsidRPr="004D3D42" w:rsidRDefault="001B508F" w:rsidP="001B508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1B508F" w:rsidRPr="004D3D42" w:rsidRDefault="001B508F" w:rsidP="001B508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todo lo previsto en la “Guía que Regula el Procedimiento para la suscripción, Registro, Seguimiento y Custodia de Convenios del MDMQ”, contenida en la Resolución N° A 0009 de 23 de agosto de 2013.</w:t>
      </w:r>
    </w:p>
    <w:p w:rsidR="001B508F" w:rsidRPr="00E8137F" w:rsidRDefault="001B508F" w:rsidP="001B508F">
      <w:pPr>
        <w:spacing w:before="240" w:line="276" w:lineRule="auto"/>
        <w:jc w:val="both"/>
        <w:rPr>
          <w:rFonts w:asciiTheme="minorHAnsi" w:hAnsiTheme="minorHAnsi" w:cstheme="majorHAnsi"/>
          <w:b/>
        </w:rPr>
      </w:pPr>
      <w:r w:rsidRPr="00E8137F">
        <w:rPr>
          <w:rFonts w:asciiTheme="minorHAnsi" w:hAnsiTheme="minorHAnsi" w:cstheme="majorHAnsi"/>
          <w:b/>
        </w:rPr>
        <w:t>CLÁUSULA DÉCIMA PRIMERA. - RELACIÓN LABORAL O DE DEPENDENCIA:</w:t>
      </w:r>
    </w:p>
    <w:p w:rsidR="001B508F" w:rsidRPr="00236BC6" w:rsidRDefault="001B508F" w:rsidP="001B508F">
      <w:pPr>
        <w:spacing w:before="240" w:line="276" w:lineRule="auto"/>
        <w:jc w:val="both"/>
        <w:rPr>
          <w:rFonts w:asciiTheme="minorHAnsi" w:hAnsiTheme="minorHAnsi" w:cstheme="majorHAnsi"/>
        </w:rPr>
      </w:pPr>
      <w:r w:rsidRPr="00236BC6">
        <w:rPr>
          <w:rFonts w:asciiTheme="minorHAnsi" w:hAnsiTheme="minorHAnsi" w:cstheme="majorHAnsi"/>
        </w:rPr>
        <w:t>EL MUNICIPIO por la naturaleza del presente CONVENIO no tendrá relación laboral o de dependencia con la directiva y/o integrantes de la Liga Barrial “</w:t>
      </w:r>
      <w:r>
        <w:rPr>
          <w:rFonts w:asciiTheme="minorHAnsi" w:hAnsiTheme="minorHAnsi" w:cstheme="majorHAnsi"/>
        </w:rPr>
        <w:t>MIRADOR DE CHAGUARQUINGO</w:t>
      </w:r>
      <w:r w:rsidRPr="00236BC6">
        <w:rPr>
          <w:rFonts w:asciiTheme="minorHAnsi" w:hAnsiTheme="minorHAnsi" w:cstheme="majorHAnsi"/>
        </w:rPr>
        <w:t>”, y el personal que contratare la misma para el cumplimiento del CONVENIO.</w:t>
      </w:r>
    </w:p>
    <w:p w:rsidR="001B508F" w:rsidRPr="00236BC6" w:rsidRDefault="001B508F" w:rsidP="001B508F">
      <w:pPr>
        <w:spacing w:before="240" w:line="276" w:lineRule="auto"/>
        <w:jc w:val="both"/>
        <w:rPr>
          <w:rFonts w:asciiTheme="minorHAnsi" w:hAnsiTheme="minorHAnsi" w:cstheme="majorHAnsi"/>
        </w:rPr>
      </w:pPr>
      <w:r w:rsidRPr="00236BC6">
        <w:rPr>
          <w:rFonts w:asciiTheme="minorHAnsi" w:hAnsiTheme="minorHAnsi" w:cstheme="maj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1B508F" w:rsidRPr="00236BC6" w:rsidRDefault="001B508F" w:rsidP="001B508F">
      <w:pPr>
        <w:spacing w:before="240" w:line="276" w:lineRule="auto"/>
        <w:jc w:val="both"/>
        <w:rPr>
          <w:rFonts w:asciiTheme="minorHAnsi" w:hAnsiTheme="minorHAnsi" w:cstheme="majorHAnsi"/>
          <w:b/>
        </w:rPr>
      </w:pPr>
      <w:r w:rsidRPr="00236BC6">
        <w:rPr>
          <w:rFonts w:asciiTheme="minorHAnsi" w:hAnsiTheme="minorHAnsi" w:cstheme="majorHAnsi"/>
          <w:b/>
        </w:rPr>
        <w:t>CLÁUSULA DÉCIMA SEGUNDA. – TERMINACIÓN DEL CONVENIO.</w:t>
      </w:r>
    </w:p>
    <w:p w:rsidR="001B508F" w:rsidRPr="00236BC6" w:rsidRDefault="001B508F" w:rsidP="001B508F">
      <w:pPr>
        <w:pStyle w:val="Prrafodelista"/>
        <w:numPr>
          <w:ilvl w:val="1"/>
          <w:numId w:val="18"/>
        </w:numPr>
        <w:spacing w:before="240" w:line="276" w:lineRule="auto"/>
        <w:jc w:val="both"/>
        <w:rPr>
          <w:rFonts w:cstheme="majorHAnsi"/>
          <w:sz w:val="22"/>
          <w:szCs w:val="22"/>
        </w:rPr>
      </w:pPr>
      <w:r w:rsidRPr="00236BC6">
        <w:rPr>
          <w:rFonts w:cstheme="majorHAnsi"/>
          <w:sz w:val="22"/>
          <w:szCs w:val="22"/>
        </w:rPr>
        <w:t>Este Convenio se dará por terminado en los siguientes casos:</w:t>
      </w:r>
    </w:p>
    <w:p w:rsidR="001B508F" w:rsidRPr="00236BC6" w:rsidRDefault="001B508F" w:rsidP="001B508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del objeto del CONVENIO.</w:t>
      </w:r>
    </w:p>
    <w:p w:rsidR="001B508F" w:rsidRPr="00236BC6" w:rsidRDefault="001B508F" w:rsidP="001B508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 las obligaciones adquiridas por el BENEFICIARIO a través del presente CONVENIO.</w:t>
      </w:r>
    </w:p>
    <w:p w:rsidR="001B508F" w:rsidRPr="00236BC6" w:rsidRDefault="001B508F" w:rsidP="001B508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vencimiento del plazo.</w:t>
      </w:r>
    </w:p>
    <w:p w:rsidR="001B508F" w:rsidRPr="00236BC6" w:rsidRDefault="001B508F" w:rsidP="001B508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mutuo acuerdo de las partes.</w:t>
      </w:r>
    </w:p>
    <w:p w:rsidR="001B508F" w:rsidRPr="00236BC6" w:rsidRDefault="001B508F" w:rsidP="001B508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liquidación de la organización beneficiaria.</w:t>
      </w:r>
    </w:p>
    <w:p w:rsidR="001B508F" w:rsidRPr="00236BC6" w:rsidRDefault="001B508F" w:rsidP="001B508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De ser necesario, para los intereses municipales, el plazo podrá terminar de forma unilateral, antes del plazo establecido en este </w:t>
      </w:r>
      <w:r w:rsidRPr="00236BC6">
        <w:rPr>
          <w:rFonts w:asciiTheme="minorHAnsi" w:hAnsiTheme="minorHAnsi" w:cstheme="maj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236BC6">
        <w:rPr>
          <w:rFonts w:asciiTheme="minorHAnsi" w:hAnsiTheme="minorHAnsi" w:cstheme="majorHAnsi"/>
          <w:lang w:val="es-ES_tradnl" w:eastAsia="es-ES"/>
        </w:rPr>
        <w:t>.</w:t>
      </w:r>
    </w:p>
    <w:p w:rsidR="001B508F" w:rsidRPr="00236BC6" w:rsidRDefault="001B508F" w:rsidP="001B508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1B508F" w:rsidRPr="00236BC6" w:rsidRDefault="001B508F" w:rsidP="001B508F">
      <w:pPr>
        <w:spacing w:after="0" w:line="276" w:lineRule="auto"/>
        <w:jc w:val="both"/>
        <w:rPr>
          <w:rFonts w:asciiTheme="minorHAnsi" w:hAnsiTheme="minorHAnsi" w:cstheme="majorHAnsi"/>
          <w:lang w:val="es-ES_tradnl" w:eastAsia="es-ES"/>
        </w:rPr>
      </w:pPr>
    </w:p>
    <w:p w:rsidR="001B508F" w:rsidRPr="00236BC6" w:rsidRDefault="001B508F" w:rsidP="001B508F">
      <w:pPr>
        <w:shd w:val="clear" w:color="auto" w:fill="FFFFFF" w:themeFill="background1"/>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cualquiera de estas causales, el Administrador del Convenio, procederá con la elaboración de un informe que motive la terminación del mismo.</w:t>
      </w:r>
    </w:p>
    <w:p w:rsidR="001B508F" w:rsidRPr="00236BC6" w:rsidRDefault="001B508F" w:rsidP="001B508F">
      <w:pPr>
        <w:pStyle w:val="Prrafodelista"/>
        <w:numPr>
          <w:ilvl w:val="1"/>
          <w:numId w:val="18"/>
        </w:numPr>
        <w:spacing w:before="240" w:line="276" w:lineRule="auto"/>
        <w:jc w:val="both"/>
        <w:rPr>
          <w:rFonts w:cstheme="majorHAnsi"/>
          <w:b/>
          <w:sz w:val="22"/>
          <w:szCs w:val="22"/>
          <w:lang w:eastAsia="es-ES"/>
        </w:rPr>
      </w:pPr>
      <w:r w:rsidRPr="00236BC6">
        <w:rPr>
          <w:rFonts w:cstheme="majorHAnsi"/>
          <w:sz w:val="22"/>
          <w:szCs w:val="22"/>
          <w:lang w:eastAsia="es-ES"/>
        </w:rPr>
        <w:t xml:space="preserve">La terminación de manera anticipada y unilateral, una vez conocida y resuelta por el Concejo Metropolitano, se ejecutará mediante notificación al BENEFICIARIO por parte de la </w:t>
      </w:r>
      <w:r w:rsidRPr="00236BC6">
        <w:rPr>
          <w:rFonts w:cstheme="majorHAnsi"/>
          <w:sz w:val="22"/>
          <w:szCs w:val="22"/>
          <w:lang w:eastAsia="es-ES"/>
        </w:rPr>
        <w:lastRenderedPageBreak/>
        <w:t>ADMINISTRACIÓN ZONAL, concediéndole un término de hasta 30 días para la entrega del escenario deportivo y sus instalaciones.</w:t>
      </w:r>
      <w:r w:rsidRPr="00236BC6" w:rsidDel="00C51D09">
        <w:rPr>
          <w:rFonts w:cstheme="majorHAnsi"/>
          <w:sz w:val="22"/>
          <w:szCs w:val="22"/>
          <w:lang w:eastAsia="es-ES"/>
        </w:rPr>
        <w:t xml:space="preserve"> </w:t>
      </w:r>
      <w:r w:rsidRPr="00236BC6">
        <w:rPr>
          <w:rFonts w:cstheme="majorHAnsi"/>
          <w:sz w:val="22"/>
          <w:szCs w:val="22"/>
          <w:lang w:eastAsia="es-ES"/>
        </w:rPr>
        <w:t xml:space="preserve"> </w:t>
      </w:r>
    </w:p>
    <w:p w:rsidR="001B508F" w:rsidRPr="00236BC6" w:rsidRDefault="001B508F" w:rsidP="001B508F">
      <w:pPr>
        <w:spacing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En caso de no realizarse la desocupación y entrega del inmueble, la Dirección de Asesoría Jurídica de la ADMINISTRACIÓN ZONAL, procederá a iniciar las acciones legales que correspondan.</w:t>
      </w:r>
    </w:p>
    <w:p w:rsidR="001B508F" w:rsidRPr="00236BC6" w:rsidRDefault="001B508F" w:rsidP="001B508F">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Si una de las partes quisiera dar por terminado este CONVENIO antes de la fecha de su vencimiento, tendrá la obligación de comunicarlo por escrito a la otra parte con 30 días de anticipación.</w:t>
      </w:r>
    </w:p>
    <w:p w:rsidR="001B508F" w:rsidRPr="00236BC6" w:rsidRDefault="001B508F" w:rsidP="001B508F">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rsidR="001B508F" w:rsidRPr="00236BC6" w:rsidRDefault="001B508F" w:rsidP="001B508F">
      <w:pPr>
        <w:pStyle w:val="Prrafodelista"/>
        <w:spacing w:line="276" w:lineRule="auto"/>
        <w:ind w:left="435"/>
        <w:jc w:val="both"/>
        <w:rPr>
          <w:rFonts w:cstheme="majorHAnsi"/>
          <w:sz w:val="22"/>
          <w:szCs w:val="22"/>
          <w:lang w:eastAsia="es-ES"/>
        </w:rPr>
      </w:pPr>
    </w:p>
    <w:p w:rsidR="001B508F" w:rsidRPr="00236BC6" w:rsidRDefault="001B508F" w:rsidP="001B508F">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En toda instancia del trámite, será escuchado el BENEFICIARIO del CONVENIO, garantizándole el derecho a la defensa.</w:t>
      </w:r>
    </w:p>
    <w:p w:rsidR="001B508F" w:rsidRPr="00236BC6" w:rsidRDefault="001B508F" w:rsidP="001B508F">
      <w:pPr>
        <w:spacing w:before="240" w:line="276" w:lineRule="auto"/>
        <w:jc w:val="both"/>
        <w:rPr>
          <w:rFonts w:asciiTheme="minorHAnsi" w:hAnsiTheme="minorHAnsi" w:cstheme="majorHAnsi"/>
          <w:b/>
        </w:rPr>
      </w:pPr>
      <w:r w:rsidRPr="00236BC6">
        <w:rPr>
          <w:rFonts w:asciiTheme="minorHAnsi" w:hAnsiTheme="minorHAnsi" w:cstheme="majorHAnsi"/>
          <w:b/>
        </w:rPr>
        <w:t>CLÁUSULA DÉCIMA TERCERA. - JURISDICCION Y COMPETENCIA:</w:t>
      </w:r>
    </w:p>
    <w:p w:rsidR="001B508F" w:rsidRPr="007F11EB" w:rsidRDefault="001B508F" w:rsidP="001B508F">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rsidR="001B508F" w:rsidRPr="007F11EB" w:rsidRDefault="001B508F" w:rsidP="001B508F">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1B508F" w:rsidRPr="007F11EB" w:rsidRDefault="001B508F" w:rsidP="001B508F">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El acta de mediación tiene el carácter de sentencia ejecutoriada, y de ésta no habrá ningún recurso de alzada.</w:t>
      </w:r>
    </w:p>
    <w:p w:rsidR="001B508F" w:rsidRPr="007F11EB" w:rsidRDefault="001B508F" w:rsidP="001B508F">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rsidR="001B508F" w:rsidRPr="00236BC6" w:rsidRDefault="001B508F" w:rsidP="001B508F">
      <w:pPr>
        <w:spacing w:before="240" w:line="276" w:lineRule="auto"/>
        <w:jc w:val="both"/>
        <w:rPr>
          <w:rFonts w:asciiTheme="minorHAnsi" w:hAnsiTheme="minorHAnsi" w:cstheme="majorHAnsi"/>
          <w:b/>
        </w:rPr>
      </w:pPr>
      <w:r w:rsidRPr="00236BC6">
        <w:rPr>
          <w:rFonts w:asciiTheme="minorHAnsi" w:hAnsiTheme="minorHAnsi" w:cstheme="majorHAnsi"/>
          <w:b/>
        </w:rPr>
        <w:t>CLÁUSULA DÉCIMA CUARTA. - LIQUIDACIÓN Y FINIQUITO:</w:t>
      </w:r>
    </w:p>
    <w:p w:rsidR="001B508F" w:rsidRPr="00E23412" w:rsidRDefault="001B508F" w:rsidP="001B508F">
      <w:pPr>
        <w:pStyle w:val="Prrafodelista"/>
        <w:numPr>
          <w:ilvl w:val="1"/>
          <w:numId w:val="19"/>
        </w:numPr>
        <w:spacing w:before="240" w:line="276" w:lineRule="auto"/>
        <w:jc w:val="both"/>
        <w:rPr>
          <w:rFonts w:cstheme="majorHAnsi"/>
          <w:sz w:val="22"/>
          <w:szCs w:val="22"/>
        </w:rPr>
      </w:pPr>
      <w:r w:rsidRPr="00236BC6">
        <w:rPr>
          <w:rFonts w:cstheme="majorHAnsi"/>
          <w:sz w:val="22"/>
          <w:szCs w:val="22"/>
          <w:lang w:eastAsia="es-ES"/>
        </w:rPr>
        <w:t xml:space="preserve">Una vez concluido el plazo del CONVENIO o que sea terminado anticipadamente por mutuo acuerdo o unilateralmente, el Supervisor y Fiscalizador del Convenio emitirán y aprobarán los </w:t>
      </w:r>
      <w:r w:rsidRPr="00E23412">
        <w:rPr>
          <w:rFonts w:cstheme="majorHAnsi"/>
          <w:sz w:val="22"/>
          <w:szCs w:val="22"/>
          <w:lang w:eastAsia="es-ES"/>
        </w:rPr>
        <w:t xml:space="preserve">informes finales. El Administrador del Convenio y la contraparte procederán a suscribir un Acta </w:t>
      </w:r>
      <w:r w:rsidRPr="00E23412">
        <w:rPr>
          <w:rFonts w:cstheme="majorHAnsi"/>
          <w:sz w:val="22"/>
          <w:szCs w:val="22"/>
          <w:lang w:eastAsia="es-ES"/>
        </w:rPr>
        <w:lastRenderedPageBreak/>
        <w:t>de Liquidación y Finiquito, en la que se dejará constancia de las obligaciones adquiridas y realizadas, sus recomendaciones procedentes en la búsqueda de las mejores alternativas de solución a los problemas que pudieren quedar pendientes.</w:t>
      </w:r>
    </w:p>
    <w:p w:rsidR="001B508F" w:rsidRPr="00E23412" w:rsidRDefault="001B508F" w:rsidP="001B508F">
      <w:pPr>
        <w:pStyle w:val="Prrafodelista"/>
        <w:numPr>
          <w:ilvl w:val="1"/>
          <w:numId w:val="19"/>
        </w:numPr>
        <w:spacing w:before="240" w:line="276" w:lineRule="auto"/>
        <w:jc w:val="both"/>
        <w:rPr>
          <w:rFonts w:cstheme="majorHAnsi"/>
          <w:sz w:val="22"/>
          <w:szCs w:val="22"/>
        </w:rPr>
      </w:pPr>
      <w:r w:rsidRPr="00E23412">
        <w:rPr>
          <w:rFonts w:cstheme="maj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1B508F" w:rsidRPr="00E23412" w:rsidRDefault="001B508F" w:rsidP="001B508F">
      <w:pPr>
        <w:pStyle w:val="Prrafodelista"/>
        <w:numPr>
          <w:ilvl w:val="1"/>
          <w:numId w:val="19"/>
        </w:numPr>
        <w:spacing w:before="240" w:line="276" w:lineRule="auto"/>
        <w:jc w:val="both"/>
        <w:rPr>
          <w:rFonts w:cstheme="majorHAnsi"/>
          <w:sz w:val="22"/>
          <w:szCs w:val="22"/>
          <w:lang w:eastAsia="es-ES"/>
        </w:rPr>
      </w:pPr>
      <w:r w:rsidRPr="00E23412">
        <w:rPr>
          <w:rFonts w:cstheme="majorHAnsi"/>
          <w:sz w:val="22"/>
          <w:szCs w:val="22"/>
          <w:lang w:eastAsia="es-ES"/>
        </w:rPr>
        <w:t xml:space="preserve">Una vez suscrita el Acta de Finiquito y Liquidación se entenderá por terminado y las partes no tendrán nada que reclamarse a futuro. </w:t>
      </w:r>
    </w:p>
    <w:p w:rsidR="001B508F" w:rsidRPr="00E23412" w:rsidRDefault="001B508F" w:rsidP="001B508F">
      <w:pPr>
        <w:pStyle w:val="Prrafodelista"/>
        <w:numPr>
          <w:ilvl w:val="1"/>
          <w:numId w:val="19"/>
        </w:numPr>
        <w:spacing w:before="240" w:line="276" w:lineRule="auto"/>
        <w:jc w:val="both"/>
        <w:rPr>
          <w:rFonts w:cstheme="majorHAnsi"/>
          <w:sz w:val="22"/>
          <w:szCs w:val="22"/>
          <w:lang w:eastAsia="es-ES"/>
        </w:rPr>
      </w:pPr>
      <w:r w:rsidRPr="00E23412">
        <w:rPr>
          <w:rFonts w:cstheme="majorHAnsi"/>
          <w:sz w:val="22"/>
          <w:szCs w:val="22"/>
          <w:lang w:eastAsia="es-ES"/>
        </w:rPr>
        <w:t>El Acta se adjuntará al expediente del CONVENIO con los demás documentos habilitantes.</w:t>
      </w:r>
    </w:p>
    <w:p w:rsidR="001B508F" w:rsidRPr="00E23412" w:rsidRDefault="001B508F" w:rsidP="001B508F">
      <w:pPr>
        <w:spacing w:before="240" w:line="276" w:lineRule="auto"/>
        <w:jc w:val="both"/>
        <w:rPr>
          <w:rFonts w:asciiTheme="minorHAnsi" w:hAnsiTheme="minorHAnsi" w:cstheme="majorHAnsi"/>
          <w:b/>
        </w:rPr>
      </w:pPr>
      <w:r w:rsidRPr="00E23412">
        <w:rPr>
          <w:rFonts w:asciiTheme="minorHAnsi" w:hAnsiTheme="minorHAnsi" w:cstheme="majorHAnsi"/>
          <w:b/>
        </w:rPr>
        <w:t>CLÁUSULA DÉCIMA QUINTA. -DOMICILIO PARA NOTIFICACIONES DE LAS PARTES:</w:t>
      </w:r>
    </w:p>
    <w:p w:rsidR="001B508F" w:rsidRPr="00E23412" w:rsidRDefault="001B508F" w:rsidP="001B508F">
      <w:pPr>
        <w:numPr>
          <w:ilvl w:val="0"/>
          <w:numId w:val="9"/>
        </w:numPr>
        <w:spacing w:after="0" w:line="240" w:lineRule="auto"/>
        <w:jc w:val="both"/>
        <w:rPr>
          <w:rFonts w:asciiTheme="minorHAnsi" w:hAnsiTheme="minorHAnsi" w:cstheme="majorHAnsi"/>
          <w:b/>
          <w:lang w:eastAsia="es-ES"/>
        </w:rPr>
      </w:pPr>
      <w:r w:rsidRPr="00E23412">
        <w:rPr>
          <w:rFonts w:asciiTheme="minorHAnsi" w:hAnsiTheme="minorHAnsi" w:cstheme="majorHAnsi"/>
          <w:b/>
          <w:lang w:eastAsia="es-ES"/>
        </w:rPr>
        <w:t>“BENEFICIARIO”:</w:t>
      </w:r>
    </w:p>
    <w:p w:rsidR="001B508F" w:rsidRPr="00E23412" w:rsidRDefault="001B508F" w:rsidP="001B508F">
      <w:pPr>
        <w:spacing w:after="0" w:line="240" w:lineRule="auto"/>
        <w:jc w:val="both"/>
        <w:rPr>
          <w:rFonts w:asciiTheme="minorHAnsi" w:hAnsiTheme="minorHAnsi" w:cstheme="majorHAnsi"/>
          <w:b/>
          <w:lang w:eastAsia="es-ES"/>
        </w:rPr>
      </w:pPr>
    </w:p>
    <w:p w:rsidR="00FC4E71" w:rsidRPr="00E23412" w:rsidRDefault="00FC4E71" w:rsidP="00FC4E71">
      <w:pPr>
        <w:spacing w:after="0"/>
        <w:jc w:val="both"/>
        <w:rPr>
          <w:lang w:eastAsia="es-ES"/>
        </w:rPr>
      </w:pPr>
      <w:r w:rsidRPr="00E23412">
        <w:rPr>
          <w:lang w:eastAsia="es-ES"/>
        </w:rPr>
        <w:t>Dirección: Calle Principal: E9D-SN, referencia colinda con los condominios Los Olmos, barrio Forestal Alta, parroquia La Ferroviaria de este cantón.</w:t>
      </w:r>
    </w:p>
    <w:p w:rsidR="00FC4E71" w:rsidRPr="00E23412" w:rsidRDefault="00FC4E71" w:rsidP="00FC4E71">
      <w:pPr>
        <w:spacing w:after="0"/>
        <w:jc w:val="both"/>
        <w:rPr>
          <w:lang w:eastAsia="es-ES"/>
        </w:rPr>
      </w:pPr>
      <w:r w:rsidRPr="00E23412">
        <w:rPr>
          <w:lang w:eastAsia="es-ES"/>
        </w:rPr>
        <w:t>Teléfono: 23514853-0991695699</w:t>
      </w:r>
    </w:p>
    <w:p w:rsidR="00FC4E71" w:rsidRPr="00E23412" w:rsidRDefault="00FC4E71" w:rsidP="00FC4E71">
      <w:pPr>
        <w:spacing w:after="0"/>
        <w:jc w:val="both"/>
        <w:rPr>
          <w:lang w:eastAsia="es-ES"/>
        </w:rPr>
      </w:pPr>
      <w:r w:rsidRPr="00E23412">
        <w:rPr>
          <w:lang w:eastAsia="es-ES"/>
        </w:rPr>
        <w:t xml:space="preserve">Correo: </w:t>
      </w:r>
      <w:hyperlink r:id="rId5" w:history="1">
        <w:r w:rsidRPr="00E23412">
          <w:rPr>
            <w:rStyle w:val="Hipervnculo"/>
            <w:lang w:eastAsia="es-ES"/>
          </w:rPr>
          <w:t>ligamiradordechaguarquingo@gmail.com</w:t>
        </w:r>
      </w:hyperlink>
    </w:p>
    <w:p w:rsidR="001B508F" w:rsidRPr="00E23412" w:rsidRDefault="00FC4E71" w:rsidP="00FC4E71">
      <w:pPr>
        <w:spacing w:after="0"/>
        <w:jc w:val="both"/>
        <w:rPr>
          <w:rFonts w:asciiTheme="minorHAnsi" w:hAnsiTheme="minorHAnsi" w:cstheme="majorHAnsi"/>
          <w:lang w:eastAsia="es-ES"/>
        </w:rPr>
      </w:pPr>
      <w:r w:rsidRPr="00E23412">
        <w:rPr>
          <w:lang w:eastAsia="es-ES"/>
        </w:rPr>
        <w:t xml:space="preserve">      </w:t>
      </w:r>
      <w:r w:rsidR="001B508F" w:rsidRPr="00E23412">
        <w:rPr>
          <w:rFonts w:asciiTheme="minorHAnsi" w:hAnsiTheme="minorHAnsi" w:cstheme="majorHAnsi"/>
          <w:lang w:eastAsia="es-ES"/>
        </w:rPr>
        <w:t xml:space="preserve"> </w:t>
      </w:r>
    </w:p>
    <w:p w:rsidR="001B508F" w:rsidRPr="00E23412" w:rsidRDefault="001B508F" w:rsidP="001B508F">
      <w:pPr>
        <w:numPr>
          <w:ilvl w:val="0"/>
          <w:numId w:val="9"/>
        </w:numPr>
        <w:spacing w:after="0" w:line="240" w:lineRule="auto"/>
        <w:jc w:val="both"/>
        <w:rPr>
          <w:rFonts w:asciiTheme="minorHAnsi" w:hAnsiTheme="minorHAnsi" w:cstheme="majorHAnsi"/>
          <w:lang w:eastAsia="es-ES"/>
        </w:rPr>
      </w:pPr>
      <w:r w:rsidRPr="00E23412">
        <w:rPr>
          <w:rFonts w:asciiTheme="minorHAnsi" w:hAnsiTheme="minorHAnsi" w:cstheme="majorHAnsi"/>
          <w:b/>
          <w:lang w:eastAsia="es-ES"/>
        </w:rPr>
        <w:t>ADMINISTRACION ZONAL</w:t>
      </w:r>
      <w:r w:rsidRPr="00E23412">
        <w:rPr>
          <w:rFonts w:asciiTheme="minorHAnsi" w:hAnsiTheme="minorHAnsi" w:cstheme="majorHAnsi"/>
          <w:lang w:eastAsia="es-ES"/>
        </w:rPr>
        <w:t>:</w:t>
      </w:r>
    </w:p>
    <w:p w:rsidR="001B508F" w:rsidRPr="00E23412" w:rsidRDefault="001B508F" w:rsidP="001B508F">
      <w:pPr>
        <w:spacing w:after="0" w:line="240" w:lineRule="auto"/>
        <w:jc w:val="both"/>
        <w:rPr>
          <w:rFonts w:asciiTheme="minorHAnsi" w:hAnsiTheme="minorHAnsi" w:cstheme="majorHAnsi"/>
          <w:lang w:eastAsia="es-ES"/>
        </w:rPr>
      </w:pPr>
    </w:p>
    <w:p w:rsidR="001B508F" w:rsidRPr="00E23412" w:rsidRDefault="001B508F" w:rsidP="001B508F">
      <w:pPr>
        <w:spacing w:after="0"/>
        <w:jc w:val="both"/>
        <w:rPr>
          <w:rFonts w:asciiTheme="minorHAnsi" w:hAnsiTheme="minorHAnsi" w:cstheme="majorHAnsi"/>
          <w:lang w:eastAsia="es-ES"/>
        </w:rPr>
      </w:pPr>
      <w:r w:rsidRPr="00E23412">
        <w:rPr>
          <w:rFonts w:asciiTheme="minorHAnsi" w:hAnsiTheme="minorHAnsi" w:cstheme="majorHAnsi"/>
          <w:lang w:eastAsia="es-ES"/>
        </w:rPr>
        <w:t>Dirección: Av. Alonso de Angulo y Cap. César Chiriboga</w:t>
      </w:r>
    </w:p>
    <w:p w:rsidR="001B508F" w:rsidRPr="00E23412" w:rsidRDefault="001B508F" w:rsidP="001B508F">
      <w:pPr>
        <w:spacing w:after="0"/>
        <w:jc w:val="both"/>
        <w:rPr>
          <w:rFonts w:asciiTheme="minorHAnsi" w:hAnsiTheme="minorHAnsi" w:cstheme="majorHAnsi"/>
          <w:lang w:eastAsia="es-ES"/>
        </w:rPr>
      </w:pPr>
      <w:r w:rsidRPr="00E23412">
        <w:rPr>
          <w:rFonts w:asciiTheme="minorHAnsi" w:hAnsiTheme="minorHAnsi" w:cstheme="majorHAnsi"/>
          <w:lang w:eastAsia="es-ES"/>
        </w:rPr>
        <w:t>Teléfono: 33110803 / 804/805.</w:t>
      </w:r>
    </w:p>
    <w:p w:rsidR="001B508F" w:rsidRPr="00E23412" w:rsidRDefault="001B508F" w:rsidP="001B508F">
      <w:pPr>
        <w:spacing w:after="0"/>
        <w:jc w:val="both"/>
        <w:rPr>
          <w:rFonts w:asciiTheme="minorHAnsi" w:hAnsiTheme="minorHAnsi" w:cstheme="majorHAnsi"/>
          <w:lang w:eastAsia="es-ES"/>
        </w:rPr>
      </w:pPr>
      <w:r w:rsidRPr="00E23412">
        <w:rPr>
          <w:rFonts w:asciiTheme="minorHAnsi" w:hAnsiTheme="minorHAnsi" w:cstheme="majorHAnsi"/>
          <w:lang w:eastAsia="es-ES"/>
        </w:rPr>
        <w:t xml:space="preserve">Correo: </w:t>
      </w:r>
      <w:r w:rsidRPr="00E23412">
        <w:rPr>
          <w:rFonts w:cstheme="minorHAnsi"/>
          <w:lang w:eastAsia="es-ES"/>
        </w:rPr>
        <w:t xml:space="preserve"> </w:t>
      </w:r>
      <w:hyperlink r:id="rId6" w:history="1">
        <w:r w:rsidRPr="00E23412">
          <w:rPr>
            <w:rStyle w:val="Hipervnculo"/>
            <w:rFonts w:cstheme="minorHAnsi"/>
            <w:lang w:eastAsia="es-ES"/>
          </w:rPr>
          <w:t>juan.manosalvas@quito.gob.ec</w:t>
        </w:r>
      </w:hyperlink>
    </w:p>
    <w:p w:rsidR="001B508F" w:rsidRPr="00E23412" w:rsidRDefault="001B508F" w:rsidP="001B508F">
      <w:pPr>
        <w:spacing w:before="240" w:line="276" w:lineRule="auto"/>
        <w:jc w:val="both"/>
        <w:rPr>
          <w:rFonts w:asciiTheme="minorHAnsi" w:hAnsiTheme="minorHAnsi" w:cstheme="majorHAnsi"/>
          <w:b/>
          <w:lang w:eastAsia="es-ES"/>
        </w:rPr>
      </w:pPr>
      <w:r w:rsidRPr="00E23412">
        <w:rPr>
          <w:rFonts w:asciiTheme="minorHAnsi" w:hAnsiTheme="minorHAnsi" w:cstheme="majorHAnsi"/>
          <w:b/>
          <w:lang w:eastAsia="es-ES"/>
        </w:rPr>
        <w:t>CLÁUSULA DÉCIMA SEXTA. - DOCUMENTOS HABILITANTES:</w:t>
      </w:r>
    </w:p>
    <w:p w:rsidR="001B508F" w:rsidRPr="00E23412" w:rsidRDefault="001B508F" w:rsidP="001B508F">
      <w:pPr>
        <w:spacing w:before="240" w:line="276" w:lineRule="auto"/>
        <w:jc w:val="both"/>
        <w:rPr>
          <w:rFonts w:asciiTheme="minorHAnsi" w:hAnsiTheme="minorHAnsi" w:cstheme="majorHAnsi"/>
          <w:lang w:eastAsia="es-ES"/>
        </w:rPr>
      </w:pPr>
      <w:r w:rsidRPr="00E23412">
        <w:rPr>
          <w:rFonts w:asciiTheme="minorHAnsi" w:hAnsiTheme="minorHAnsi" w:cstheme="majorHAnsi"/>
          <w:lang w:eastAsia="es-ES"/>
        </w:rPr>
        <w:t>Forman parte integrante del presente CONVENIO, los siguientes documentos habilitantes, que son conocidos por las partes:</w:t>
      </w:r>
    </w:p>
    <w:p w:rsidR="001B508F" w:rsidRPr="00E23412" w:rsidRDefault="001B508F" w:rsidP="001B508F">
      <w:pPr>
        <w:numPr>
          <w:ilvl w:val="0"/>
          <w:numId w:val="10"/>
        </w:numPr>
        <w:spacing w:after="0" w:line="276" w:lineRule="auto"/>
        <w:jc w:val="both"/>
        <w:rPr>
          <w:rFonts w:asciiTheme="minorHAnsi" w:hAnsiTheme="minorHAnsi" w:cstheme="majorHAnsi"/>
          <w:lang w:eastAsia="es-ES"/>
        </w:rPr>
      </w:pPr>
      <w:r w:rsidRPr="00E23412">
        <w:rPr>
          <w:rFonts w:asciiTheme="minorHAnsi" w:hAnsiTheme="minorHAnsi" w:cstheme="majorHAnsi"/>
          <w:lang w:eastAsia="es-ES"/>
        </w:rPr>
        <w:t xml:space="preserve">Acción de personal N° 00000016236 de 12 de septiembre del 2022, de la Abogada </w:t>
      </w:r>
      <w:proofErr w:type="spellStart"/>
      <w:r w:rsidRPr="00E23412">
        <w:rPr>
          <w:rFonts w:asciiTheme="minorHAnsi" w:hAnsiTheme="minorHAnsi" w:cstheme="majorHAnsi"/>
          <w:lang w:eastAsia="es-ES"/>
        </w:rPr>
        <w:t>Nataly</w:t>
      </w:r>
      <w:proofErr w:type="spellEnd"/>
      <w:r w:rsidRPr="00E23412">
        <w:rPr>
          <w:rFonts w:asciiTheme="minorHAnsi" w:hAnsiTheme="minorHAnsi" w:cstheme="majorHAnsi"/>
          <w:lang w:eastAsia="es-ES"/>
        </w:rPr>
        <w:t xml:space="preserve"> Avilés </w:t>
      </w:r>
      <w:proofErr w:type="spellStart"/>
      <w:r w:rsidRPr="00E23412">
        <w:rPr>
          <w:rFonts w:asciiTheme="minorHAnsi" w:hAnsiTheme="minorHAnsi" w:cstheme="majorHAnsi"/>
          <w:lang w:eastAsia="es-ES"/>
        </w:rPr>
        <w:t>Pastás</w:t>
      </w:r>
      <w:proofErr w:type="spellEnd"/>
      <w:r w:rsidRPr="00E23412">
        <w:rPr>
          <w:rFonts w:asciiTheme="minorHAnsi" w:hAnsiTheme="minorHAnsi" w:cstheme="majorHAnsi"/>
          <w:lang w:eastAsia="es-ES"/>
        </w:rPr>
        <w:t xml:space="preserve">, Administradora Zonal de la ADMINISTRACIÓN ZONAL ELOY ALFARO. </w:t>
      </w:r>
    </w:p>
    <w:p w:rsidR="001B508F" w:rsidRPr="00E23412" w:rsidRDefault="001B508F" w:rsidP="003A36E8">
      <w:pPr>
        <w:numPr>
          <w:ilvl w:val="0"/>
          <w:numId w:val="10"/>
        </w:numPr>
        <w:spacing w:after="0" w:line="276" w:lineRule="auto"/>
        <w:jc w:val="both"/>
        <w:rPr>
          <w:rFonts w:asciiTheme="minorHAnsi" w:hAnsiTheme="minorHAnsi" w:cstheme="majorHAnsi"/>
          <w:lang w:eastAsia="es-ES"/>
        </w:rPr>
      </w:pPr>
      <w:r w:rsidRPr="00E23412">
        <w:rPr>
          <w:rFonts w:asciiTheme="minorHAnsi" w:hAnsiTheme="minorHAnsi" w:cstheme="majorHAnsi"/>
          <w:lang w:eastAsia="es-ES"/>
        </w:rPr>
        <w:t xml:space="preserve">Acuerdo No.  </w:t>
      </w:r>
      <w:r w:rsidR="003A36E8" w:rsidRPr="00E23412">
        <w:rPr>
          <w:rFonts w:asciiTheme="minorHAnsi" w:hAnsiTheme="minorHAnsi" w:cstheme="majorHAnsi"/>
          <w:lang w:eastAsia="es-ES"/>
        </w:rPr>
        <w:t>No. 0258 de 02 de marzo de 2020</w:t>
      </w:r>
      <w:r w:rsidRPr="00E23412">
        <w:rPr>
          <w:rFonts w:asciiTheme="minorHAnsi" w:hAnsiTheme="minorHAnsi" w:cstheme="majorHAnsi"/>
          <w:lang w:eastAsia="es-ES"/>
        </w:rPr>
        <w:t>, mediante el cual se aprueba el estatuto y se otorga personería jurídica a la Liga Deportiva Barrial “</w:t>
      </w:r>
      <w:r w:rsidRPr="00E23412">
        <w:rPr>
          <w:rFonts w:asciiTheme="minorHAnsi" w:hAnsiTheme="minorHAnsi" w:cstheme="majorHAnsi"/>
          <w:lang w:eastAsia="es-ES"/>
        </w:rPr>
        <w:t>MIRADOR DE CHAGUARQUINGO</w:t>
      </w:r>
      <w:r w:rsidRPr="00E23412">
        <w:rPr>
          <w:rFonts w:asciiTheme="minorHAnsi" w:hAnsiTheme="minorHAnsi" w:cstheme="majorHAnsi"/>
          <w:lang w:eastAsia="es-ES"/>
        </w:rPr>
        <w:t>”.</w:t>
      </w:r>
    </w:p>
    <w:p w:rsidR="001B508F" w:rsidRPr="00E23412" w:rsidRDefault="001B508F" w:rsidP="003A36E8">
      <w:pPr>
        <w:numPr>
          <w:ilvl w:val="0"/>
          <w:numId w:val="10"/>
        </w:numPr>
        <w:spacing w:after="0" w:line="276" w:lineRule="auto"/>
        <w:jc w:val="both"/>
        <w:rPr>
          <w:rFonts w:asciiTheme="minorHAnsi" w:hAnsiTheme="minorHAnsi" w:cstheme="majorHAnsi"/>
        </w:rPr>
      </w:pPr>
      <w:r w:rsidRPr="00E23412">
        <w:rPr>
          <w:rFonts w:asciiTheme="minorHAnsi" w:hAnsiTheme="minorHAnsi" w:cstheme="majorHAnsi"/>
          <w:lang w:eastAsia="es-ES"/>
        </w:rPr>
        <w:t xml:space="preserve">Registro de Directorio Oficio </w:t>
      </w:r>
      <w:r w:rsidR="003A36E8" w:rsidRPr="00E23412">
        <w:rPr>
          <w:rFonts w:asciiTheme="minorHAnsi" w:hAnsiTheme="minorHAnsi" w:cstheme="majorHAnsi"/>
          <w:lang w:eastAsia="es-ES"/>
        </w:rPr>
        <w:t>No. SD-DAD-2021-0038-OF de 05 de enero de 2021</w:t>
      </w:r>
      <w:r w:rsidRPr="00E23412">
        <w:rPr>
          <w:rFonts w:asciiTheme="minorHAnsi" w:hAnsiTheme="minorHAnsi" w:cstheme="majorHAnsi"/>
          <w:lang w:eastAsia="es-ES"/>
        </w:rPr>
        <w:t xml:space="preserve"> del BENEFICIARIO.</w:t>
      </w:r>
      <w:r w:rsidRPr="00E23412">
        <w:rPr>
          <w:rFonts w:asciiTheme="minorHAnsi" w:hAnsiTheme="minorHAnsi" w:cstheme="majorHAnsi"/>
        </w:rPr>
        <w:t xml:space="preserve"> mediante el cual se aprueba los estatutos y otorga personería jurídica de la Liga Deportiva Barrial </w:t>
      </w:r>
      <w:r w:rsidRPr="00E23412">
        <w:rPr>
          <w:rFonts w:asciiTheme="minorHAnsi" w:hAnsiTheme="minorHAnsi" w:cstheme="majorHAnsi"/>
        </w:rPr>
        <w:t>MIRADOR DE CHAGUARQUINGO</w:t>
      </w:r>
      <w:r w:rsidRPr="00E23412">
        <w:rPr>
          <w:rFonts w:asciiTheme="minorHAnsi" w:hAnsiTheme="minorHAnsi" w:cstheme="majorHAnsi"/>
        </w:rPr>
        <w:t>.</w:t>
      </w:r>
    </w:p>
    <w:p w:rsidR="001B508F" w:rsidRPr="00E23412" w:rsidRDefault="001B508F" w:rsidP="003A36E8">
      <w:pPr>
        <w:numPr>
          <w:ilvl w:val="0"/>
          <w:numId w:val="10"/>
        </w:numPr>
        <w:spacing w:after="0" w:line="276" w:lineRule="auto"/>
        <w:jc w:val="both"/>
        <w:rPr>
          <w:rFonts w:asciiTheme="minorHAnsi" w:hAnsiTheme="minorHAnsi" w:cstheme="majorHAnsi"/>
        </w:rPr>
      </w:pPr>
      <w:r w:rsidRPr="00E23412">
        <w:rPr>
          <w:rFonts w:asciiTheme="minorHAnsi" w:hAnsiTheme="minorHAnsi" w:cstheme="majorHAnsi"/>
        </w:rPr>
        <w:t xml:space="preserve">Oficio Nro. </w:t>
      </w:r>
      <w:r w:rsidR="003A36E8" w:rsidRPr="00E23412">
        <w:rPr>
          <w:rFonts w:asciiTheme="minorHAnsi" w:hAnsiTheme="minorHAnsi" w:cstheme="majorHAnsi"/>
        </w:rPr>
        <w:t>GADDMQ-DMGBI-2022-3199-O de 23 de agosto de 2022</w:t>
      </w:r>
      <w:r w:rsidRPr="00E23412">
        <w:rPr>
          <w:rFonts w:asciiTheme="minorHAnsi" w:hAnsiTheme="minorHAnsi" w:cstheme="majorHAnsi"/>
        </w:rPr>
        <w:t xml:space="preserve">, suscrito por el Director Metropolitano de Gestión de Bienes Inmuebles, en el que se remite el Informe Técnico Nro. </w:t>
      </w:r>
      <w:r w:rsidR="003A36E8" w:rsidRPr="00E23412">
        <w:rPr>
          <w:rFonts w:cstheme="minorHAnsi"/>
        </w:rPr>
        <w:t>DMGBI-ATI-2022-0176 de 23 de agosto de 2022</w:t>
      </w:r>
      <w:r w:rsidRPr="00E23412">
        <w:rPr>
          <w:rFonts w:cstheme="minorHAnsi"/>
        </w:rPr>
        <w:t>.</w:t>
      </w:r>
      <w:r w:rsidRPr="00E23412">
        <w:rPr>
          <w:rFonts w:asciiTheme="minorHAnsi" w:hAnsiTheme="minorHAnsi" w:cstheme="majorHAnsi"/>
        </w:rPr>
        <w:t xml:space="preserve"> </w:t>
      </w:r>
    </w:p>
    <w:p w:rsidR="001B508F" w:rsidRPr="00E23412" w:rsidRDefault="001B508F" w:rsidP="003A36E8">
      <w:pPr>
        <w:numPr>
          <w:ilvl w:val="0"/>
          <w:numId w:val="10"/>
        </w:numPr>
        <w:spacing w:after="0" w:line="276" w:lineRule="auto"/>
        <w:jc w:val="both"/>
        <w:rPr>
          <w:rFonts w:asciiTheme="minorHAnsi" w:hAnsiTheme="minorHAnsi" w:cstheme="majorHAnsi"/>
        </w:rPr>
      </w:pPr>
      <w:r w:rsidRPr="00E23412">
        <w:rPr>
          <w:rFonts w:asciiTheme="minorHAnsi" w:hAnsiTheme="minorHAnsi" w:cstheme="majorHAnsi"/>
        </w:rPr>
        <w:t xml:space="preserve">Memorando </w:t>
      </w:r>
      <w:r w:rsidR="003A36E8" w:rsidRPr="00E23412">
        <w:rPr>
          <w:rFonts w:asciiTheme="minorHAnsi" w:hAnsiTheme="minorHAnsi" w:cstheme="majorHAnsi"/>
        </w:rPr>
        <w:t>No. GADDMQ-AZEA-DGT-UTV-2022-0286-M de 13 de septiembre de 2022</w:t>
      </w:r>
      <w:r w:rsidRPr="00E23412">
        <w:rPr>
          <w:rFonts w:asciiTheme="minorHAnsi" w:hAnsiTheme="minorHAnsi" w:cstheme="majorHAnsi"/>
        </w:rPr>
        <w:t>, suscrito por el Responsable de la Unidad de Territorio y Vivienda, mediante el cual se remite el Informe Técnico Favor</w:t>
      </w:r>
      <w:r w:rsidR="003A36E8" w:rsidRPr="00E23412">
        <w:rPr>
          <w:rFonts w:asciiTheme="minorHAnsi" w:hAnsiTheme="minorHAnsi" w:cstheme="majorHAnsi"/>
        </w:rPr>
        <w:t>able Nro</w:t>
      </w:r>
      <w:r w:rsidR="00FF4952" w:rsidRPr="00E23412">
        <w:rPr>
          <w:rFonts w:asciiTheme="minorHAnsi" w:hAnsiTheme="minorHAnsi" w:cstheme="majorHAnsi"/>
        </w:rPr>
        <w:t>. DGT-UTV-002</w:t>
      </w:r>
      <w:r w:rsidRPr="00E23412">
        <w:rPr>
          <w:rFonts w:asciiTheme="minorHAnsi" w:hAnsiTheme="minorHAnsi" w:cstheme="majorHAnsi"/>
        </w:rPr>
        <w:t xml:space="preserve">de </w:t>
      </w:r>
      <w:r w:rsidR="00FF4952" w:rsidRPr="00E23412">
        <w:rPr>
          <w:rFonts w:asciiTheme="minorHAnsi" w:hAnsiTheme="minorHAnsi" w:cstheme="majorHAnsi"/>
        </w:rPr>
        <w:t>19</w:t>
      </w:r>
      <w:r w:rsidRPr="00E23412">
        <w:rPr>
          <w:rFonts w:asciiTheme="minorHAnsi" w:hAnsiTheme="minorHAnsi" w:cstheme="majorHAnsi"/>
        </w:rPr>
        <w:t xml:space="preserve"> de agosto de 2022.</w:t>
      </w:r>
    </w:p>
    <w:p w:rsidR="001B508F" w:rsidRPr="00E23412" w:rsidRDefault="003532DB" w:rsidP="003532DB">
      <w:pPr>
        <w:numPr>
          <w:ilvl w:val="0"/>
          <w:numId w:val="10"/>
        </w:numPr>
        <w:spacing w:after="0" w:line="276" w:lineRule="auto"/>
        <w:jc w:val="both"/>
        <w:rPr>
          <w:rFonts w:asciiTheme="minorHAnsi" w:hAnsiTheme="minorHAnsi" w:cstheme="majorHAnsi"/>
        </w:rPr>
      </w:pPr>
      <w:r w:rsidRPr="00E23412">
        <w:rPr>
          <w:rFonts w:asciiTheme="minorHAnsi" w:hAnsiTheme="minorHAnsi" w:cstheme="majorHAnsi"/>
          <w:iCs/>
        </w:rPr>
        <w:lastRenderedPageBreak/>
        <w:t xml:space="preserve"> Memorando </w:t>
      </w:r>
      <w:proofErr w:type="spellStart"/>
      <w:r w:rsidRPr="00E23412">
        <w:rPr>
          <w:rFonts w:asciiTheme="minorHAnsi" w:hAnsiTheme="minorHAnsi" w:cstheme="majorHAnsi"/>
          <w:iCs/>
        </w:rPr>
        <w:t>Nro</w:t>
      </w:r>
      <w:proofErr w:type="spellEnd"/>
      <w:r w:rsidRPr="00E23412">
        <w:rPr>
          <w:rFonts w:asciiTheme="minorHAnsi" w:hAnsiTheme="minorHAnsi" w:cstheme="minorHAnsi"/>
          <w:lang w:val="es-ES_tradnl" w:eastAsia="en-US"/>
        </w:rPr>
        <w:t>. GADDMQ-AZEA-DGP-2021-0197-M de 01 de julio de 2021</w:t>
      </w:r>
      <w:r w:rsidR="001B508F" w:rsidRPr="00E23412">
        <w:rPr>
          <w:rFonts w:asciiTheme="minorHAnsi" w:hAnsiTheme="minorHAnsi" w:cstheme="majorHAnsi"/>
          <w:iCs/>
        </w:rPr>
        <w:t xml:space="preserve">, suscrito por la Directora de Gestión Participativa del Desarrollo de la Administración Zonal Eloy Alfaro, mediante el cual se emite el Informe Social Favorable No. </w:t>
      </w:r>
      <w:r w:rsidRPr="00E23412">
        <w:rPr>
          <w:rFonts w:asciiTheme="minorHAnsi" w:hAnsiTheme="minorHAnsi" w:cstheme="majorHAnsi"/>
          <w:iCs/>
        </w:rPr>
        <w:t xml:space="preserve">AZEA-DGPD-017-2021 </w:t>
      </w:r>
      <w:r w:rsidR="001B508F" w:rsidRPr="00E23412">
        <w:rPr>
          <w:rFonts w:asciiTheme="minorHAnsi" w:hAnsiTheme="minorHAnsi" w:cstheme="majorHAnsi"/>
          <w:iCs/>
        </w:rPr>
        <w:t xml:space="preserve">de </w:t>
      </w:r>
      <w:r w:rsidRPr="00E23412">
        <w:rPr>
          <w:rFonts w:asciiTheme="minorHAnsi" w:hAnsiTheme="minorHAnsi" w:cstheme="majorHAnsi"/>
          <w:iCs/>
        </w:rPr>
        <w:t xml:space="preserve">23 </w:t>
      </w:r>
      <w:r w:rsidR="001B508F" w:rsidRPr="00E23412">
        <w:rPr>
          <w:rFonts w:asciiTheme="minorHAnsi" w:hAnsiTheme="minorHAnsi" w:cstheme="majorHAnsi"/>
          <w:iCs/>
        </w:rPr>
        <w:t xml:space="preserve">de </w:t>
      </w:r>
      <w:r w:rsidRPr="00E23412">
        <w:rPr>
          <w:rFonts w:asciiTheme="minorHAnsi" w:hAnsiTheme="minorHAnsi" w:cstheme="majorHAnsi"/>
          <w:iCs/>
        </w:rPr>
        <w:t xml:space="preserve">junio </w:t>
      </w:r>
      <w:r w:rsidR="001B508F" w:rsidRPr="00E23412">
        <w:rPr>
          <w:rFonts w:asciiTheme="minorHAnsi" w:hAnsiTheme="minorHAnsi" w:cstheme="majorHAnsi"/>
          <w:iCs/>
        </w:rPr>
        <w:t xml:space="preserve">de 2021. </w:t>
      </w:r>
    </w:p>
    <w:p w:rsidR="001B508F" w:rsidRPr="00E23412" w:rsidRDefault="001B508F" w:rsidP="006455C2">
      <w:pPr>
        <w:numPr>
          <w:ilvl w:val="0"/>
          <w:numId w:val="10"/>
        </w:numPr>
        <w:spacing w:after="0" w:line="276" w:lineRule="auto"/>
        <w:jc w:val="both"/>
        <w:rPr>
          <w:rFonts w:asciiTheme="minorHAnsi" w:hAnsiTheme="minorHAnsi" w:cstheme="majorHAnsi"/>
          <w:i/>
        </w:rPr>
      </w:pPr>
      <w:r w:rsidRPr="00E23412">
        <w:rPr>
          <w:rFonts w:asciiTheme="minorHAnsi" w:hAnsiTheme="minorHAnsi" w:cstheme="majorHAnsi"/>
          <w:iCs/>
        </w:rPr>
        <w:t xml:space="preserve">Oficio Nro.  </w:t>
      </w:r>
      <w:r w:rsidR="006455C2" w:rsidRPr="00E23412">
        <w:rPr>
          <w:rFonts w:asciiTheme="minorHAnsi" w:hAnsiTheme="minorHAnsi" w:cstheme="majorHAnsi"/>
          <w:iCs/>
        </w:rPr>
        <w:t>GADDMQ-STHV-DMC-UCE-2022-2267-O de 12 de septiembre de 2022</w:t>
      </w:r>
      <w:r w:rsidRPr="00E23412">
        <w:rPr>
          <w:rFonts w:asciiTheme="minorHAnsi" w:hAnsiTheme="minorHAnsi" w:cstheme="majorHAnsi"/>
          <w:iCs/>
        </w:rPr>
        <w:t xml:space="preserve">, suscrito por el Jefe de la Unidad de Catastros Especial, mediante el cual remite el Informe Técnico Favorable Nro. </w:t>
      </w:r>
      <w:r w:rsidR="006455C2" w:rsidRPr="00E23412">
        <w:rPr>
          <w:rFonts w:asciiTheme="minorHAnsi" w:hAnsiTheme="minorHAnsi" w:cstheme="majorHAnsi"/>
          <w:iCs/>
        </w:rPr>
        <w:t>STHV-DMC-UCE-2022-2066 de 12 de septiembre de 2022</w:t>
      </w:r>
      <w:r w:rsidRPr="00E23412">
        <w:rPr>
          <w:rFonts w:asciiTheme="minorHAnsi" w:hAnsiTheme="minorHAnsi" w:cstheme="majorHAnsi"/>
          <w:iCs/>
        </w:rPr>
        <w:t>.</w:t>
      </w:r>
    </w:p>
    <w:p w:rsidR="006455C2" w:rsidRPr="00E23412" w:rsidRDefault="006455C2" w:rsidP="006455C2">
      <w:pPr>
        <w:pStyle w:val="Prrafodelista"/>
        <w:numPr>
          <w:ilvl w:val="0"/>
          <w:numId w:val="10"/>
        </w:numPr>
        <w:jc w:val="both"/>
        <w:rPr>
          <w:rFonts w:cstheme="majorHAnsi"/>
          <w:sz w:val="22"/>
          <w:szCs w:val="22"/>
          <w:lang w:val="es-EC" w:eastAsia="es-EC"/>
        </w:rPr>
      </w:pPr>
      <w:r w:rsidRPr="00E23412">
        <w:rPr>
          <w:rFonts w:cstheme="majorHAnsi"/>
          <w:sz w:val="22"/>
          <w:szCs w:val="22"/>
          <w:lang w:val="es-EC" w:eastAsia="es-EC"/>
        </w:rPr>
        <w:t>Memorando No. GADDMQ-SERD-2022-01634-M de 29 de agosto de 2022, suscrito por el Secretario de Educación, Recreación y Deporte, en el que se remite el Informe Técnico favorable con código DMDR-AFR-CDU-085-2022 de 26 de agosto de 2022.</w:t>
      </w:r>
    </w:p>
    <w:p w:rsidR="006455C2" w:rsidRPr="00E23412" w:rsidRDefault="001B508F" w:rsidP="006455C2">
      <w:pPr>
        <w:pStyle w:val="Prrafodelista"/>
        <w:numPr>
          <w:ilvl w:val="0"/>
          <w:numId w:val="10"/>
        </w:numPr>
        <w:jc w:val="both"/>
        <w:rPr>
          <w:rFonts w:cstheme="majorHAnsi"/>
          <w:sz w:val="22"/>
          <w:szCs w:val="22"/>
          <w:lang w:val="es-EC" w:eastAsia="es-EC"/>
        </w:rPr>
      </w:pPr>
      <w:r w:rsidRPr="00E23412">
        <w:rPr>
          <w:rFonts w:cstheme="majorHAnsi"/>
          <w:sz w:val="22"/>
          <w:szCs w:val="22"/>
        </w:rPr>
        <w:t xml:space="preserve">Informe Legal </w:t>
      </w:r>
      <w:r w:rsidR="006455C2" w:rsidRPr="00E23412">
        <w:rPr>
          <w:rFonts w:cstheme="majorHAnsi"/>
          <w:sz w:val="22"/>
          <w:szCs w:val="22"/>
        </w:rPr>
        <w:t>No. 297-DJ-2022 de 14 de septiembre de 2022</w:t>
      </w:r>
      <w:r w:rsidRPr="00E23412">
        <w:rPr>
          <w:rFonts w:cstheme="majorHAnsi"/>
          <w:sz w:val="22"/>
          <w:szCs w:val="22"/>
        </w:rPr>
        <w:t>, suscrito por el Director Jurídico de la Administración Zonal Eloy Alfaro.</w:t>
      </w:r>
    </w:p>
    <w:p w:rsidR="001B508F" w:rsidRPr="00E23412" w:rsidRDefault="001B508F" w:rsidP="006455C2">
      <w:pPr>
        <w:pStyle w:val="Prrafodelista"/>
        <w:numPr>
          <w:ilvl w:val="0"/>
          <w:numId w:val="10"/>
        </w:numPr>
        <w:jc w:val="both"/>
        <w:rPr>
          <w:rFonts w:cstheme="majorHAnsi"/>
          <w:sz w:val="22"/>
          <w:szCs w:val="22"/>
          <w:lang w:val="es-EC" w:eastAsia="es-EC"/>
        </w:rPr>
      </w:pPr>
      <w:r w:rsidRPr="00E23412">
        <w:rPr>
          <w:rFonts w:cstheme="majorHAnsi"/>
        </w:rPr>
        <w:t xml:space="preserve">Oficio Nro. </w:t>
      </w:r>
      <w:r w:rsidR="006455C2" w:rsidRPr="00E23412">
        <w:rPr>
          <w:rFonts w:cstheme="majorHAnsi"/>
        </w:rPr>
        <w:t>GADDMQ-AZEA-AZ-2022-2265-O de 15 de septiembre de 2022</w:t>
      </w:r>
      <w:r w:rsidRPr="00E23412">
        <w:rPr>
          <w:rFonts w:cstheme="majorHAnsi"/>
        </w:rPr>
        <w:t xml:space="preserve">, </w:t>
      </w:r>
      <w:r w:rsidRPr="00E23412">
        <w:rPr>
          <w:rFonts w:cstheme="majorHAnsi"/>
          <w:lang w:eastAsia="es-ES"/>
        </w:rPr>
        <w:t>la, Administradora Zonal Eloy Alfaro</w:t>
      </w:r>
      <w:r w:rsidRPr="00E23412">
        <w:rPr>
          <w:rFonts w:cstheme="majorHAnsi"/>
        </w:rPr>
        <w:t xml:space="preserve"> remite el expediente y el Proyecto de Convenio de Administración y Uso, a favor de la Liga Deportiva Barrial “</w:t>
      </w:r>
      <w:r w:rsidRPr="00E23412">
        <w:rPr>
          <w:rFonts w:cstheme="majorHAnsi"/>
        </w:rPr>
        <w:t>MIRADOR DE CHAGUARQUINGO</w:t>
      </w:r>
      <w:r w:rsidRPr="00E23412">
        <w:rPr>
          <w:rFonts w:cstheme="majorHAnsi"/>
        </w:rPr>
        <w:t>” por lo que remite el expediente, a la Procuraduría Metropolitana.</w:t>
      </w:r>
    </w:p>
    <w:p w:rsidR="001B508F" w:rsidRPr="00E23412" w:rsidRDefault="001B508F" w:rsidP="006455C2">
      <w:pPr>
        <w:pStyle w:val="Prrafodelista"/>
        <w:numPr>
          <w:ilvl w:val="0"/>
          <w:numId w:val="10"/>
        </w:numPr>
        <w:jc w:val="both"/>
        <w:rPr>
          <w:rFonts w:cstheme="minorHAnsi"/>
          <w:sz w:val="22"/>
          <w:szCs w:val="22"/>
        </w:rPr>
      </w:pPr>
      <w:r w:rsidRPr="00E23412">
        <w:rPr>
          <w:rFonts w:cstheme="minorHAnsi"/>
          <w:sz w:val="22"/>
          <w:szCs w:val="22"/>
        </w:rPr>
        <w:t xml:space="preserve">Oficio No. </w:t>
      </w:r>
      <w:r w:rsidR="006455C2" w:rsidRPr="00E23412">
        <w:rPr>
          <w:rFonts w:cstheme="minorHAnsi"/>
          <w:sz w:val="22"/>
          <w:szCs w:val="22"/>
        </w:rPr>
        <w:t xml:space="preserve">GADDMQ-PM-2022-3917-O de 28 de septiembre de 2022, </w:t>
      </w:r>
      <w:r w:rsidRPr="00E23412">
        <w:rPr>
          <w:rFonts w:cstheme="minorHAnsi"/>
          <w:sz w:val="22"/>
          <w:szCs w:val="22"/>
        </w:rPr>
        <w:t>con el que Procuraduría Metropolitana, emite el Informe Legal Favorable, para conocimiento de la Comisión de Propiedad y Espacio Público.</w:t>
      </w:r>
    </w:p>
    <w:p w:rsidR="001B508F" w:rsidRPr="00E23412" w:rsidRDefault="001B508F" w:rsidP="001B508F">
      <w:pPr>
        <w:pStyle w:val="Prrafodelista"/>
        <w:numPr>
          <w:ilvl w:val="0"/>
          <w:numId w:val="10"/>
        </w:numPr>
        <w:jc w:val="both"/>
        <w:rPr>
          <w:rFonts w:cstheme="minorHAnsi"/>
          <w:sz w:val="22"/>
          <w:szCs w:val="22"/>
        </w:rPr>
      </w:pPr>
      <w:r w:rsidRPr="00E23412">
        <w:rPr>
          <w:rFonts w:cstheme="minorHAnsi"/>
          <w:sz w:val="22"/>
          <w:szCs w:val="22"/>
          <w:lang w:eastAsia="es-ES"/>
        </w:rPr>
        <w:t>Resolución No. 025-CPP-2022, emitida en Sesión Ordinaria Nro. 083 de 30 de noviembre de 2022 de la Comisión de Propiedad y Espacio Público.</w:t>
      </w:r>
    </w:p>
    <w:p w:rsidR="001B508F" w:rsidRPr="00E23412" w:rsidRDefault="001B508F" w:rsidP="001B508F">
      <w:pPr>
        <w:pStyle w:val="Prrafodelista"/>
        <w:numPr>
          <w:ilvl w:val="0"/>
          <w:numId w:val="10"/>
        </w:numPr>
        <w:jc w:val="both"/>
        <w:rPr>
          <w:rFonts w:cstheme="minorHAnsi"/>
          <w:sz w:val="22"/>
          <w:szCs w:val="22"/>
        </w:rPr>
      </w:pPr>
      <w:r w:rsidRPr="00E23412">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1B508F" w:rsidRPr="00E23412" w:rsidRDefault="001B508F" w:rsidP="001B508F">
      <w:pPr>
        <w:pStyle w:val="Prrafodelista"/>
        <w:numPr>
          <w:ilvl w:val="0"/>
          <w:numId w:val="10"/>
        </w:numPr>
        <w:jc w:val="both"/>
        <w:rPr>
          <w:rFonts w:cstheme="minorHAnsi"/>
          <w:sz w:val="22"/>
          <w:szCs w:val="22"/>
          <w:lang w:eastAsia="es-ES"/>
        </w:rPr>
      </w:pPr>
      <w:r w:rsidRPr="00E23412">
        <w:rPr>
          <w:rFonts w:cstheme="minorHAnsi"/>
          <w:sz w:val="22"/>
          <w:szCs w:val="22"/>
          <w:lang w:eastAsia="es-ES"/>
        </w:rPr>
        <w:t xml:space="preserve">Oficio </w:t>
      </w:r>
      <w:r w:rsidR="00B64EB5" w:rsidRPr="00E23412">
        <w:rPr>
          <w:rFonts w:cstheme="majorHAnsi"/>
          <w:sz w:val="22"/>
          <w:szCs w:val="22"/>
        </w:rPr>
        <w:t xml:space="preserve">Nro. GADDMQ-PM-2023-0289-O de 24 de enero de 2023, Procuraduría Metropolitana ratifica su criterio emitido mediante Oficio No. GADDMQ-PM-2022-3917-O de 28 de septiembre de </w:t>
      </w:r>
      <w:proofErr w:type="gramStart"/>
      <w:r w:rsidR="00B64EB5" w:rsidRPr="00E23412">
        <w:rPr>
          <w:rFonts w:cstheme="majorHAnsi"/>
          <w:sz w:val="22"/>
          <w:szCs w:val="22"/>
        </w:rPr>
        <w:t>2022,</w:t>
      </w:r>
      <w:r w:rsidRPr="00E23412">
        <w:rPr>
          <w:rFonts w:cstheme="minorHAnsi"/>
          <w:sz w:val="22"/>
          <w:szCs w:val="22"/>
          <w:lang w:eastAsia="es-ES"/>
        </w:rPr>
        <w:t>.</w:t>
      </w:r>
      <w:proofErr w:type="gramEnd"/>
    </w:p>
    <w:p w:rsidR="001B508F" w:rsidRPr="00E23412" w:rsidRDefault="001B508F" w:rsidP="001B508F">
      <w:pPr>
        <w:pStyle w:val="Prrafodelista"/>
        <w:numPr>
          <w:ilvl w:val="0"/>
          <w:numId w:val="10"/>
        </w:numPr>
        <w:spacing w:after="0" w:line="276" w:lineRule="auto"/>
        <w:jc w:val="both"/>
        <w:rPr>
          <w:rFonts w:cstheme="majorHAnsi"/>
          <w:sz w:val="22"/>
          <w:szCs w:val="22"/>
          <w:lang w:eastAsia="es-ES"/>
        </w:rPr>
      </w:pPr>
      <w:r w:rsidRPr="00E23412">
        <w:rPr>
          <w:rFonts w:cstheme="majorHAnsi"/>
          <w:sz w:val="22"/>
          <w:szCs w:val="22"/>
        </w:rPr>
        <w:t xml:space="preserve">Informe de Comisión Nro. </w:t>
      </w:r>
      <w:r w:rsidR="00B64EB5" w:rsidRPr="00E23412">
        <w:rPr>
          <w:rFonts w:cstheme="majorHAnsi"/>
          <w:sz w:val="22"/>
          <w:szCs w:val="22"/>
        </w:rPr>
        <w:t>IC-CPP-2023-027 de 22 de febrero de 2023</w:t>
      </w:r>
      <w:r w:rsidR="00B64EB5" w:rsidRPr="00E23412">
        <w:rPr>
          <w:rFonts w:cstheme="majorHAnsi"/>
          <w:sz w:val="22"/>
          <w:szCs w:val="22"/>
        </w:rPr>
        <w:t>,</w:t>
      </w:r>
      <w:r w:rsidRPr="00E23412">
        <w:rPr>
          <w:rFonts w:cstheme="majorHAnsi"/>
          <w:sz w:val="22"/>
          <w:szCs w:val="22"/>
        </w:rPr>
        <w:t xml:space="preserve">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w:t>
      </w:r>
      <w:r w:rsidRPr="00E23412">
        <w:rPr>
          <w:rFonts w:cstheme="majorHAnsi"/>
          <w:sz w:val="22"/>
          <w:szCs w:val="22"/>
          <w:lang w:eastAsia="es-ES"/>
        </w:rPr>
        <w:t xml:space="preserve"> </w:t>
      </w:r>
      <w:r w:rsidRPr="00E23412">
        <w:rPr>
          <w:rFonts w:cstheme="majorHAnsi"/>
          <w:sz w:val="22"/>
          <w:szCs w:val="22"/>
        </w:rPr>
        <w:t>“</w:t>
      </w:r>
      <w:r w:rsidRPr="00E23412">
        <w:rPr>
          <w:rFonts w:cstheme="majorHAnsi"/>
          <w:lang w:eastAsia="es-ES"/>
        </w:rPr>
        <w:t>MIRADOR DE CHAGUARQUINGO</w:t>
      </w:r>
      <w:r w:rsidRPr="00E23412">
        <w:rPr>
          <w:rFonts w:cstheme="majorHAnsi"/>
          <w:sz w:val="22"/>
          <w:szCs w:val="22"/>
        </w:rPr>
        <w:t>”.</w:t>
      </w:r>
    </w:p>
    <w:p w:rsidR="001B508F" w:rsidRPr="00E23412" w:rsidRDefault="001B508F" w:rsidP="001B508F">
      <w:pPr>
        <w:numPr>
          <w:ilvl w:val="0"/>
          <w:numId w:val="10"/>
        </w:numPr>
        <w:spacing w:after="0" w:line="276" w:lineRule="auto"/>
        <w:jc w:val="both"/>
        <w:rPr>
          <w:rFonts w:asciiTheme="minorHAnsi" w:hAnsiTheme="minorHAnsi" w:cstheme="majorHAnsi"/>
          <w:lang w:eastAsia="es-ES"/>
        </w:rPr>
      </w:pPr>
      <w:r w:rsidRPr="00E23412">
        <w:rPr>
          <w:rFonts w:asciiTheme="minorHAnsi" w:hAnsiTheme="minorHAnsi" w:cstheme="majorHAnsi"/>
          <w:lang w:eastAsia="es-ES"/>
        </w:rPr>
        <w:t>Resolución No……………, de fecha……, mediante la cual el Concejo Metropolitano, en sesión ordinaria o extraordinaria Nro.…. de fecha……………………………, aprobó el Convenio de Administración y Uso a favor de la Liga Deportiva Barrial/ Parroquial “……”.</w:t>
      </w:r>
    </w:p>
    <w:p w:rsidR="001B508F" w:rsidRPr="00236BC6" w:rsidRDefault="001B508F" w:rsidP="001B508F">
      <w:pPr>
        <w:spacing w:before="240" w:line="276" w:lineRule="auto"/>
        <w:jc w:val="both"/>
        <w:rPr>
          <w:rFonts w:asciiTheme="minorHAnsi" w:hAnsiTheme="minorHAnsi" w:cstheme="majorHAnsi"/>
          <w:lang w:eastAsia="es-ES"/>
        </w:rPr>
      </w:pPr>
      <w:r w:rsidRPr="00383A51">
        <w:rPr>
          <w:rFonts w:asciiTheme="minorHAnsi" w:hAnsiTheme="minorHAnsi" w:cstheme="majorHAnsi"/>
          <w:b/>
          <w:lang w:eastAsia="es-ES"/>
        </w:rPr>
        <w:t>CLÁUSULA DÉCIMA SÉPTIMA. - ACEPTACIÓN Y RATIFICACIÓN:</w:t>
      </w:r>
    </w:p>
    <w:p w:rsidR="001B508F" w:rsidRPr="00236BC6" w:rsidRDefault="001B508F" w:rsidP="001B508F">
      <w:pPr>
        <w:spacing w:before="24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1B508F" w:rsidRDefault="001B508F" w:rsidP="001B508F">
      <w:pPr>
        <w:pStyle w:val="Sinespaciado"/>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lastRenderedPageBreak/>
        <w:t>Para constancia y de conformidad de lo expuesto, las partes en unidad de acto proceden a suscribir este Convenio, en cinco (5) ejemplares de igual tenor y valor cada uno, en la ciudad de Quito, Distrito Metropolitano, a los xxx días</w:t>
      </w:r>
      <w:r>
        <w:rPr>
          <w:rFonts w:asciiTheme="minorHAnsi" w:hAnsiTheme="minorHAnsi" w:cstheme="majorHAnsi"/>
          <w:lang w:eastAsia="es-ES"/>
        </w:rPr>
        <w:t xml:space="preserve"> del mes de ……………………… del 20XX.</w:t>
      </w:r>
    </w:p>
    <w:p w:rsidR="001B508F" w:rsidRPr="00236BC6" w:rsidRDefault="001B508F" w:rsidP="001B508F">
      <w:pPr>
        <w:pStyle w:val="Sinespaciado"/>
        <w:spacing w:before="240" w:line="276" w:lineRule="auto"/>
        <w:jc w:val="both"/>
        <w:rPr>
          <w:rFonts w:asciiTheme="minorHAnsi" w:hAnsiTheme="minorHAnsi" w:cstheme="majorHAnsi"/>
          <w:lang w:eastAsia="es-ES"/>
        </w:rPr>
      </w:pPr>
    </w:p>
    <w:tbl>
      <w:tblPr>
        <w:tblStyle w:val="Tablaconcuadrcula"/>
        <w:tblW w:w="0" w:type="auto"/>
        <w:tblInd w:w="-5" w:type="dxa"/>
        <w:tblLook w:val="04A0" w:firstRow="1" w:lastRow="0" w:firstColumn="1" w:lastColumn="0" w:noHBand="0" w:noVBand="1"/>
      </w:tblPr>
      <w:tblGrid>
        <w:gridCol w:w="4013"/>
        <w:gridCol w:w="4082"/>
        <w:gridCol w:w="748"/>
      </w:tblGrid>
      <w:tr w:rsidR="001B508F" w:rsidRPr="00573055" w:rsidTr="002A0898">
        <w:trPr>
          <w:gridAfter w:val="1"/>
          <w:wAfter w:w="748" w:type="dxa"/>
          <w:trHeight w:val="988"/>
        </w:trPr>
        <w:tc>
          <w:tcPr>
            <w:tcW w:w="4013" w:type="dxa"/>
            <w:tcBorders>
              <w:top w:val="nil"/>
              <w:left w:val="nil"/>
              <w:bottom w:val="nil"/>
              <w:right w:val="nil"/>
            </w:tcBorders>
          </w:tcPr>
          <w:p w:rsidR="001B508F" w:rsidRPr="00236BC6" w:rsidRDefault="001B508F" w:rsidP="002A0898">
            <w:pPr>
              <w:pStyle w:val="Textoindependiente"/>
              <w:jc w:val="center"/>
              <w:rPr>
                <w:rFonts w:asciiTheme="minorHAnsi" w:hAnsiTheme="minorHAnsi" w:cstheme="majorHAnsi"/>
                <w:szCs w:val="22"/>
              </w:rPr>
            </w:pPr>
            <w:r w:rsidRPr="00236BC6">
              <w:rPr>
                <w:rFonts w:asciiTheme="minorHAnsi" w:hAnsiTheme="minorHAnsi" w:cstheme="majorHAnsi"/>
                <w:szCs w:val="22"/>
              </w:rPr>
              <w:t xml:space="preserve">Abg. </w:t>
            </w:r>
            <w:proofErr w:type="spellStart"/>
            <w:r w:rsidRPr="00236BC6">
              <w:rPr>
                <w:rFonts w:asciiTheme="minorHAnsi" w:hAnsiTheme="minorHAnsi" w:cstheme="majorHAnsi"/>
                <w:szCs w:val="22"/>
              </w:rPr>
              <w:t>Nataly</w:t>
            </w:r>
            <w:proofErr w:type="spellEnd"/>
            <w:r w:rsidRPr="00236BC6">
              <w:rPr>
                <w:rFonts w:asciiTheme="minorHAnsi" w:hAnsiTheme="minorHAnsi" w:cstheme="majorHAnsi"/>
                <w:szCs w:val="22"/>
              </w:rPr>
              <w:t xml:space="preserve"> Patricia Avilés </w:t>
            </w:r>
            <w:proofErr w:type="spellStart"/>
            <w:r w:rsidRPr="00236BC6">
              <w:rPr>
                <w:rFonts w:asciiTheme="minorHAnsi" w:hAnsiTheme="minorHAnsi" w:cstheme="majorHAnsi"/>
                <w:szCs w:val="22"/>
              </w:rPr>
              <w:t>Pastás</w:t>
            </w:r>
            <w:proofErr w:type="spellEnd"/>
          </w:p>
          <w:p w:rsidR="001B508F" w:rsidRPr="00236BC6" w:rsidRDefault="001B508F" w:rsidP="002A0898">
            <w:pPr>
              <w:pStyle w:val="Textoindependiente"/>
              <w:jc w:val="center"/>
              <w:rPr>
                <w:rFonts w:asciiTheme="minorHAnsi" w:hAnsiTheme="minorHAnsi" w:cstheme="majorHAnsi"/>
                <w:b/>
                <w:szCs w:val="22"/>
                <w:lang w:val="es-CO"/>
              </w:rPr>
            </w:pPr>
            <w:r w:rsidRPr="00236BC6">
              <w:rPr>
                <w:rFonts w:asciiTheme="minorHAnsi" w:hAnsiTheme="minorHAnsi" w:cstheme="majorHAnsi"/>
                <w:b/>
                <w:szCs w:val="22"/>
                <w:lang w:val="es-CO"/>
              </w:rPr>
              <w:t xml:space="preserve">ADMINISTRADORA ZONAL ELOY ALFARO </w:t>
            </w:r>
          </w:p>
          <w:p w:rsidR="001B508F" w:rsidRPr="00236BC6" w:rsidRDefault="001B508F" w:rsidP="002A0898">
            <w:pPr>
              <w:pStyle w:val="Textoindependiente"/>
              <w:jc w:val="center"/>
              <w:rPr>
                <w:rFonts w:asciiTheme="minorHAnsi" w:hAnsiTheme="minorHAnsi" w:cstheme="majorHAnsi"/>
                <w:szCs w:val="22"/>
                <w:lang w:val="es-CO"/>
              </w:rPr>
            </w:pPr>
          </w:p>
        </w:tc>
        <w:tc>
          <w:tcPr>
            <w:tcW w:w="4082" w:type="dxa"/>
            <w:tcBorders>
              <w:top w:val="nil"/>
              <w:left w:val="nil"/>
              <w:bottom w:val="nil"/>
              <w:right w:val="nil"/>
            </w:tcBorders>
          </w:tcPr>
          <w:p w:rsidR="001B508F" w:rsidRPr="00C434B4" w:rsidRDefault="00F96986" w:rsidP="002A0898">
            <w:pPr>
              <w:pStyle w:val="Textoindependiente"/>
              <w:ind w:left="179"/>
              <w:jc w:val="center"/>
              <w:rPr>
                <w:rFonts w:asciiTheme="minorHAnsi" w:hAnsiTheme="minorHAnsi" w:cstheme="majorHAnsi"/>
                <w:b/>
                <w:bCs/>
                <w:szCs w:val="22"/>
                <w:lang w:val="es-CO"/>
              </w:rPr>
            </w:pPr>
            <w:r w:rsidRPr="001B508F">
              <w:rPr>
                <w:rFonts w:asciiTheme="minorHAnsi" w:hAnsiTheme="minorHAnsi" w:cstheme="majorHAnsi"/>
                <w:lang w:val="es-ES_tradnl" w:eastAsia="en-US"/>
              </w:rPr>
              <w:t>Rodinson Alexander Vera Salinas</w:t>
            </w:r>
            <w:r w:rsidRPr="00236BC6">
              <w:rPr>
                <w:rFonts w:asciiTheme="minorHAnsi" w:hAnsiTheme="minorHAnsi" w:cstheme="majorHAnsi"/>
                <w:b/>
                <w:bCs/>
                <w:szCs w:val="22"/>
                <w:lang w:val="es-CO"/>
              </w:rPr>
              <w:t xml:space="preserve"> </w:t>
            </w:r>
            <w:r w:rsidR="001B508F" w:rsidRPr="00236BC6">
              <w:rPr>
                <w:rFonts w:asciiTheme="minorHAnsi" w:hAnsiTheme="minorHAnsi" w:cstheme="majorHAnsi"/>
                <w:b/>
                <w:bCs/>
                <w:szCs w:val="22"/>
                <w:lang w:val="es-CO"/>
              </w:rPr>
              <w:t>PRESIDENTE</w:t>
            </w:r>
            <w:r w:rsidR="001B508F">
              <w:rPr>
                <w:rFonts w:asciiTheme="minorHAnsi" w:hAnsiTheme="minorHAnsi" w:cstheme="majorHAnsi"/>
                <w:b/>
                <w:bCs/>
                <w:szCs w:val="22"/>
                <w:lang w:val="es-CO"/>
              </w:rPr>
              <w:t xml:space="preserve"> </w:t>
            </w:r>
            <w:r w:rsidR="001B508F" w:rsidRPr="00236BC6">
              <w:rPr>
                <w:rFonts w:asciiTheme="minorHAnsi" w:hAnsiTheme="minorHAnsi" w:cstheme="majorHAnsi"/>
                <w:b/>
                <w:bCs/>
                <w:szCs w:val="22"/>
                <w:lang w:val="es-CO"/>
              </w:rPr>
              <w:t>LIGA DEPORTIVA BARRIAL “</w:t>
            </w:r>
            <w:r w:rsidR="001B508F">
              <w:rPr>
                <w:rFonts w:asciiTheme="minorHAnsi" w:hAnsiTheme="minorHAnsi" w:cstheme="majorHAnsi"/>
                <w:b/>
                <w:bCs/>
                <w:szCs w:val="22"/>
                <w:lang w:val="es-CO"/>
              </w:rPr>
              <w:t>MIRADOR DE CHAGUARQUINGO</w:t>
            </w:r>
            <w:r w:rsidR="001B508F" w:rsidRPr="00236BC6">
              <w:rPr>
                <w:rFonts w:asciiTheme="minorHAnsi" w:hAnsiTheme="minorHAnsi" w:cstheme="majorHAnsi"/>
                <w:b/>
                <w:bCs/>
                <w:szCs w:val="22"/>
                <w:lang w:val="es-CO"/>
              </w:rPr>
              <w:t>”</w:t>
            </w:r>
          </w:p>
          <w:p w:rsidR="001B508F" w:rsidRPr="00236BC6" w:rsidRDefault="001B508F" w:rsidP="002A0898">
            <w:pPr>
              <w:pStyle w:val="Textoindependiente"/>
              <w:rPr>
                <w:rFonts w:asciiTheme="minorHAnsi" w:hAnsiTheme="minorHAnsi" w:cstheme="majorHAnsi"/>
                <w:b/>
                <w:szCs w:val="22"/>
                <w:lang w:val="es-CO"/>
              </w:rPr>
            </w:pPr>
          </w:p>
        </w:tc>
      </w:tr>
      <w:tr w:rsidR="001B508F" w:rsidRPr="00F72EC0" w:rsidTr="002A0898">
        <w:trPr>
          <w:gridAfter w:val="1"/>
          <w:wAfter w:w="748" w:type="dxa"/>
          <w:trHeight w:val="218"/>
        </w:trPr>
        <w:tc>
          <w:tcPr>
            <w:tcW w:w="4013" w:type="dxa"/>
            <w:tcBorders>
              <w:top w:val="nil"/>
              <w:left w:val="nil"/>
              <w:bottom w:val="nil"/>
              <w:right w:val="nil"/>
            </w:tcBorders>
          </w:tcPr>
          <w:p w:rsidR="001B508F" w:rsidRPr="00F72EC0" w:rsidRDefault="001B508F" w:rsidP="002A0898">
            <w:pPr>
              <w:pStyle w:val="Textoindependiente"/>
              <w:rPr>
                <w:rFonts w:asciiTheme="majorHAnsi" w:hAnsiTheme="majorHAnsi" w:cstheme="majorHAnsi"/>
                <w:sz w:val="24"/>
                <w:lang w:val="es-CO"/>
              </w:rPr>
            </w:pPr>
          </w:p>
        </w:tc>
        <w:tc>
          <w:tcPr>
            <w:tcW w:w="4082" w:type="dxa"/>
            <w:tcBorders>
              <w:top w:val="nil"/>
              <w:left w:val="nil"/>
              <w:bottom w:val="nil"/>
              <w:right w:val="nil"/>
            </w:tcBorders>
          </w:tcPr>
          <w:p w:rsidR="001B508F" w:rsidRPr="00F72EC0" w:rsidRDefault="001B508F" w:rsidP="002A0898">
            <w:pPr>
              <w:pStyle w:val="Textoindependiente"/>
              <w:rPr>
                <w:rFonts w:asciiTheme="majorHAnsi" w:hAnsiTheme="majorHAnsi" w:cstheme="majorHAnsi"/>
                <w:bCs/>
                <w:sz w:val="24"/>
                <w:lang w:val="es-CO"/>
              </w:rPr>
            </w:pPr>
          </w:p>
        </w:tc>
      </w:tr>
      <w:tr w:rsidR="001B508F" w:rsidRPr="00F72EC0" w:rsidTr="002A0898">
        <w:trPr>
          <w:trHeight w:val="154"/>
        </w:trPr>
        <w:tc>
          <w:tcPr>
            <w:tcW w:w="4013" w:type="dxa"/>
            <w:tcBorders>
              <w:top w:val="single" w:sz="4" w:space="0" w:color="auto"/>
            </w:tcBorders>
          </w:tcPr>
          <w:p w:rsidR="001B508F" w:rsidRPr="00F72EC0" w:rsidRDefault="001B508F" w:rsidP="002A0898">
            <w:pPr>
              <w:pStyle w:val="Textoindependiente"/>
              <w:rPr>
                <w:rFonts w:asciiTheme="majorHAnsi" w:hAnsiTheme="majorHAnsi" w:cstheme="majorHAnsi"/>
                <w:sz w:val="24"/>
                <w:lang w:val="es-EC"/>
              </w:rPr>
            </w:pPr>
          </w:p>
        </w:tc>
        <w:tc>
          <w:tcPr>
            <w:tcW w:w="4082" w:type="dxa"/>
            <w:tcBorders>
              <w:top w:val="single" w:sz="4" w:space="0" w:color="auto"/>
            </w:tcBorders>
            <w:hideMark/>
          </w:tcPr>
          <w:p w:rsidR="001B508F" w:rsidRPr="00C434B4" w:rsidRDefault="001B508F" w:rsidP="002A0898">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Nombre y Apellido</w:t>
            </w:r>
          </w:p>
        </w:tc>
        <w:tc>
          <w:tcPr>
            <w:tcW w:w="748" w:type="dxa"/>
            <w:tcBorders>
              <w:top w:val="single" w:sz="4" w:space="0" w:color="auto"/>
            </w:tcBorders>
            <w:hideMark/>
          </w:tcPr>
          <w:p w:rsidR="001B508F" w:rsidRPr="00C434B4" w:rsidRDefault="001B508F" w:rsidP="002A0898">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Sumilla</w:t>
            </w:r>
          </w:p>
        </w:tc>
      </w:tr>
      <w:tr w:rsidR="001B508F" w:rsidRPr="00F72EC0" w:rsidTr="002A0898">
        <w:trPr>
          <w:trHeight w:val="154"/>
        </w:trPr>
        <w:tc>
          <w:tcPr>
            <w:tcW w:w="4013" w:type="dxa"/>
            <w:hideMark/>
          </w:tcPr>
          <w:p w:rsidR="001B508F" w:rsidRPr="00C434B4" w:rsidRDefault="001B508F" w:rsidP="002A0898">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Elaborado por:</w:t>
            </w:r>
          </w:p>
        </w:tc>
        <w:tc>
          <w:tcPr>
            <w:tcW w:w="4082" w:type="dxa"/>
            <w:hideMark/>
          </w:tcPr>
          <w:p w:rsidR="001B508F" w:rsidRPr="00C434B4" w:rsidRDefault="001B508F" w:rsidP="002A0898">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Alexandra Cajas</w:t>
            </w:r>
          </w:p>
        </w:tc>
        <w:tc>
          <w:tcPr>
            <w:tcW w:w="748" w:type="dxa"/>
          </w:tcPr>
          <w:p w:rsidR="001B508F" w:rsidRPr="00C434B4" w:rsidRDefault="001B508F" w:rsidP="002A0898">
            <w:pPr>
              <w:pStyle w:val="Textoindependiente"/>
              <w:rPr>
                <w:rFonts w:asciiTheme="minorHAnsi" w:hAnsiTheme="minorHAnsi" w:cstheme="majorHAnsi"/>
                <w:sz w:val="18"/>
                <w:szCs w:val="18"/>
                <w:lang w:val="es-EC"/>
              </w:rPr>
            </w:pPr>
          </w:p>
        </w:tc>
      </w:tr>
      <w:tr w:rsidR="001B508F" w:rsidRPr="00F72EC0" w:rsidTr="002A0898">
        <w:trPr>
          <w:trHeight w:val="154"/>
        </w:trPr>
        <w:tc>
          <w:tcPr>
            <w:tcW w:w="4013" w:type="dxa"/>
            <w:hideMark/>
          </w:tcPr>
          <w:p w:rsidR="001B508F" w:rsidRPr="00C434B4" w:rsidRDefault="001B508F" w:rsidP="002A0898">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Revisado por:</w:t>
            </w:r>
          </w:p>
        </w:tc>
        <w:tc>
          <w:tcPr>
            <w:tcW w:w="4082" w:type="dxa"/>
            <w:hideMark/>
          </w:tcPr>
          <w:p w:rsidR="001B508F" w:rsidRPr="00C434B4" w:rsidRDefault="001B508F" w:rsidP="002A0898">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 xml:space="preserve">Abg. </w:t>
            </w:r>
            <w:r>
              <w:rPr>
                <w:rFonts w:asciiTheme="minorHAnsi" w:hAnsiTheme="minorHAnsi" w:cstheme="majorHAnsi"/>
                <w:sz w:val="18"/>
                <w:szCs w:val="18"/>
                <w:lang w:val="es-CO"/>
              </w:rPr>
              <w:t>Oscar Jumbo</w:t>
            </w:r>
          </w:p>
        </w:tc>
        <w:tc>
          <w:tcPr>
            <w:tcW w:w="748" w:type="dxa"/>
          </w:tcPr>
          <w:p w:rsidR="001B508F" w:rsidRPr="00C434B4" w:rsidRDefault="001B508F" w:rsidP="002A0898">
            <w:pPr>
              <w:pStyle w:val="Textoindependiente"/>
              <w:rPr>
                <w:rFonts w:asciiTheme="minorHAnsi" w:hAnsiTheme="minorHAnsi" w:cstheme="majorHAnsi"/>
                <w:sz w:val="18"/>
                <w:szCs w:val="18"/>
                <w:lang w:val="es-EC"/>
              </w:rPr>
            </w:pPr>
          </w:p>
        </w:tc>
      </w:tr>
    </w:tbl>
    <w:p w:rsidR="001B508F" w:rsidRPr="00F72EC0" w:rsidRDefault="001B508F" w:rsidP="001B508F">
      <w:pPr>
        <w:spacing w:before="240" w:line="276" w:lineRule="auto"/>
        <w:jc w:val="both"/>
        <w:rPr>
          <w:rFonts w:asciiTheme="majorHAnsi" w:hAnsiTheme="majorHAnsi" w:cstheme="majorHAnsi"/>
          <w:sz w:val="24"/>
          <w:szCs w:val="24"/>
        </w:rPr>
      </w:pPr>
    </w:p>
    <w:p w:rsidR="001B508F" w:rsidRDefault="001B508F" w:rsidP="001B508F"/>
    <w:p w:rsidR="001B508F" w:rsidRDefault="001B508F" w:rsidP="001B508F"/>
    <w:p w:rsidR="00CD50BA" w:rsidRDefault="00CD50BA"/>
    <w:sectPr w:rsidR="00CD50B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DA3B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rsidR="00B5453E" w:rsidRDefault="00DA3B5F">
        <w:pPr>
          <w:pStyle w:val="Piedepgina"/>
          <w:jc w:val="right"/>
        </w:pPr>
        <w:r>
          <w:fldChar w:fldCharType="begin"/>
        </w:r>
        <w:r>
          <w:instrText>PAGE   \* MERGEFORMAT</w:instrText>
        </w:r>
        <w:r>
          <w:fldChar w:fldCharType="separate"/>
        </w:r>
        <w:r w:rsidRPr="00DA3B5F">
          <w:rPr>
            <w:noProof/>
            <w:lang w:val="es-ES"/>
          </w:rPr>
          <w:t>20</w:t>
        </w:r>
        <w:r>
          <w:fldChar w:fldCharType="end"/>
        </w:r>
      </w:p>
    </w:sdtContent>
  </w:sdt>
  <w:p w:rsidR="00B5453E" w:rsidRDefault="00DA3B5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DA3B5F">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DA3B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1" o:spid="_x0000_s1025" type="#_x0000_t136" style="position:absolute;margin-left:0;margin-top:0;width:453.1pt;height:169.9pt;rotation:315;z-index:-251657216;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DA3B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2" o:spid="_x0000_s1026" type="#_x0000_t136" style="position:absolute;margin-left:0;margin-top:0;width:453.1pt;height:169.9pt;rotation:315;z-index:-251656192;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DA3B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0" o:spid="_x0000_s1027" type="#_x0000_t136" style="position:absolute;margin-left:0;margin-top:0;width:453.1pt;height:169.9pt;rotation:315;z-index:-251655168;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3421DC0"/>
    <w:lvl w:ilvl="0" w:tplc="99A275B8">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9BE305E"/>
    <w:multiLevelType w:val="multilevel"/>
    <w:tmpl w:val="ACDE3088"/>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7" w15:restartNumberingAfterBreak="0">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6"/>
  </w:num>
  <w:num w:numId="2">
    <w:abstractNumId w:val="2"/>
  </w:num>
  <w:num w:numId="3">
    <w:abstractNumId w:val="15"/>
  </w:num>
  <w:num w:numId="4">
    <w:abstractNumId w:val="6"/>
  </w:num>
  <w:num w:numId="5">
    <w:abstractNumId w:val="20"/>
  </w:num>
  <w:num w:numId="6">
    <w:abstractNumId w:val="1"/>
  </w:num>
  <w:num w:numId="7">
    <w:abstractNumId w:val="11"/>
  </w:num>
  <w:num w:numId="8">
    <w:abstractNumId w:val="18"/>
  </w:num>
  <w:num w:numId="9">
    <w:abstractNumId w:val="17"/>
  </w:num>
  <w:num w:numId="10">
    <w:abstractNumId w:val="8"/>
  </w:num>
  <w:num w:numId="11">
    <w:abstractNumId w:val="9"/>
  </w:num>
  <w:num w:numId="12">
    <w:abstractNumId w:val="13"/>
  </w:num>
  <w:num w:numId="13">
    <w:abstractNumId w:val="5"/>
  </w:num>
  <w:num w:numId="14">
    <w:abstractNumId w:val="14"/>
  </w:num>
  <w:num w:numId="15">
    <w:abstractNumId w:val="4"/>
  </w:num>
  <w:num w:numId="16">
    <w:abstractNumId w:val="3"/>
  </w:num>
  <w:num w:numId="17">
    <w:abstractNumId w:val="12"/>
  </w:num>
  <w:num w:numId="18">
    <w:abstractNumId w:val="7"/>
  </w:num>
  <w:num w:numId="19">
    <w:abstractNumId w:val="19"/>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8F"/>
    <w:rsid w:val="001B508F"/>
    <w:rsid w:val="00301CB6"/>
    <w:rsid w:val="003532DB"/>
    <w:rsid w:val="003A36E8"/>
    <w:rsid w:val="006455C2"/>
    <w:rsid w:val="00B64EB5"/>
    <w:rsid w:val="00CD50BA"/>
    <w:rsid w:val="00DA3B5F"/>
    <w:rsid w:val="00E23412"/>
    <w:rsid w:val="00F96986"/>
    <w:rsid w:val="00FC4E71"/>
    <w:rsid w:val="00FD7605"/>
    <w:rsid w:val="00FF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00950"/>
  <w15:chartTrackingRefBased/>
  <w15:docId w15:val="{544FF454-8B00-4329-BC64-6FB4119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8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508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1B508F"/>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1B50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08F"/>
    <w:rPr>
      <w:rFonts w:ascii="Calibri" w:eastAsia="Times New Roman" w:hAnsi="Calibri" w:cs="Times New Roman"/>
      <w:lang w:val="es-EC" w:eastAsia="es-EC"/>
    </w:rPr>
  </w:style>
  <w:style w:type="paragraph" w:styleId="Piedepgina">
    <w:name w:val="footer"/>
    <w:basedOn w:val="Normal"/>
    <w:link w:val="PiedepginaCar"/>
    <w:uiPriority w:val="99"/>
    <w:unhideWhenUsed/>
    <w:rsid w:val="001B50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08F"/>
    <w:rPr>
      <w:rFonts w:ascii="Calibri" w:eastAsia="Times New Roman" w:hAnsi="Calibri" w:cs="Times New Roman"/>
      <w:lang w:val="es-EC" w:eastAsia="es-EC"/>
    </w:rPr>
  </w:style>
  <w:style w:type="character" w:styleId="Hipervnculo">
    <w:name w:val="Hyperlink"/>
    <w:basedOn w:val="Fuentedeprrafopredeter"/>
    <w:uiPriority w:val="99"/>
    <w:unhideWhenUsed/>
    <w:rsid w:val="001B508F"/>
    <w:rPr>
      <w:color w:val="0563C1" w:themeColor="hyperlink"/>
      <w:u w:val="single"/>
    </w:rPr>
  </w:style>
  <w:style w:type="paragraph" w:styleId="Textoindependiente">
    <w:name w:val="Body Text"/>
    <w:basedOn w:val="Normal"/>
    <w:link w:val="TextoindependienteCar"/>
    <w:uiPriority w:val="1"/>
    <w:unhideWhenUsed/>
    <w:qFormat/>
    <w:rsid w:val="001B508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1B508F"/>
    <w:rPr>
      <w:rFonts w:ascii="Times New Roman" w:eastAsia="Times New Roman" w:hAnsi="Times New Roman" w:cs="Times New Roman"/>
      <w:szCs w:val="24"/>
      <w:lang w:val="es-ES" w:eastAsia="es-E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1B508F"/>
    <w:rPr>
      <w:rFonts w:eastAsia="Times New Roman" w:cs="Times New Roman"/>
      <w:sz w:val="24"/>
      <w:szCs w:val="24"/>
      <w:lang w:val="es-ES_tradnl"/>
    </w:rPr>
  </w:style>
  <w:style w:type="table" w:styleId="Tablaconcuadrcula">
    <w:name w:val="Table Grid"/>
    <w:basedOn w:val="Tablanormal"/>
    <w:uiPriority w:val="39"/>
    <w:rsid w:val="001B508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an.manosalvas@quito.gob.ec" TargetMode="External"/><Relationship Id="rId11" Type="http://schemas.openxmlformats.org/officeDocument/2006/relationships/header" Target="header3.xml"/><Relationship Id="rId5" Type="http://schemas.openxmlformats.org/officeDocument/2006/relationships/hyperlink" Target="mailto:ligamiradordechaguarquingo@gmail.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7965</Words>
  <Characters>45406</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2023-04-29T17:40:00Z</dcterms:created>
  <dcterms:modified xsi:type="dcterms:W3CDTF">2023-04-29T18:45:00Z</dcterms:modified>
</cp:coreProperties>
</file>