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8FA" w:rsidRDefault="00EC17BA">
      <w:pPr>
        <w:spacing w:line="360" w:lineRule="auto"/>
        <w:ind w:firstLine="708"/>
        <w:jc w:val="center"/>
        <w:rPr>
          <w:rFonts w:ascii="Palatino Linotype" w:hAnsi="Palatino Linotype"/>
          <w:b/>
          <w:lang w:val="es-MX"/>
        </w:rPr>
      </w:pPr>
      <w:r>
        <w:rPr>
          <w:rFonts w:ascii="Palatino Linotype" w:hAnsi="Palatino Linotype"/>
          <w:b/>
          <w:lang w:val="es-MX"/>
        </w:rPr>
        <w:t>Orden del día Sesión 260</w:t>
      </w:r>
      <w:r w:rsidR="00FA0437">
        <w:rPr>
          <w:rFonts w:ascii="Palatino Linotype" w:hAnsi="Palatino Linotype"/>
          <w:b/>
          <w:lang w:val="es-MX"/>
        </w:rPr>
        <w:t xml:space="preserve"> – </w:t>
      </w:r>
      <w:r w:rsidR="00AC6186">
        <w:rPr>
          <w:rFonts w:ascii="Palatino Linotype" w:hAnsi="Palatino Linotype"/>
          <w:b/>
          <w:lang w:val="es-MX"/>
        </w:rPr>
        <w:t>O</w:t>
      </w:r>
      <w:r w:rsidR="00BA0284">
        <w:rPr>
          <w:rFonts w:ascii="Palatino Linotype" w:hAnsi="Palatino Linotype"/>
          <w:b/>
          <w:lang w:val="es-MX"/>
        </w:rPr>
        <w:t>rdinaria</w:t>
      </w:r>
      <w:r w:rsidR="00FA0437">
        <w:rPr>
          <w:rFonts w:ascii="Palatino Linotype" w:hAnsi="Palatino Linotype"/>
          <w:b/>
          <w:lang w:val="es-MX"/>
        </w:rPr>
        <w:t xml:space="preserve"> del Concejo Metropolitano </w:t>
      </w:r>
    </w:p>
    <w:p w:rsidR="001328FA" w:rsidRDefault="00AC6186" w:rsidP="00AC6186">
      <w:pPr>
        <w:spacing w:line="360" w:lineRule="auto"/>
        <w:jc w:val="center"/>
        <w:rPr>
          <w:rFonts w:ascii="Palatino Linotype" w:hAnsi="Palatino Linotype"/>
          <w:b/>
          <w:lang w:val="es-MX"/>
        </w:rPr>
      </w:pPr>
      <w:r>
        <w:rPr>
          <w:rFonts w:ascii="Palatino Linotype" w:hAnsi="Palatino Linotype"/>
          <w:b/>
          <w:lang w:val="es-MX"/>
        </w:rPr>
        <w:t>Martes 13</w:t>
      </w:r>
      <w:r w:rsidR="00FA0437">
        <w:rPr>
          <w:rFonts w:ascii="Palatino Linotype" w:hAnsi="Palatino Linotype"/>
          <w:b/>
          <w:lang w:val="es-MX"/>
        </w:rPr>
        <w:t xml:space="preserve"> de diciembre de 2022</w:t>
      </w:r>
    </w:p>
    <w:p w:rsidR="001328FA" w:rsidRDefault="00AC6186">
      <w:pPr>
        <w:spacing w:line="360" w:lineRule="auto"/>
        <w:jc w:val="center"/>
        <w:rPr>
          <w:rFonts w:ascii="Palatino Linotype" w:hAnsi="Palatino Linotype"/>
          <w:b/>
          <w:lang w:val="es-MX"/>
        </w:rPr>
      </w:pPr>
      <w:r>
        <w:rPr>
          <w:rFonts w:ascii="Palatino Linotype" w:hAnsi="Palatino Linotype"/>
          <w:b/>
          <w:lang w:val="es-MX"/>
        </w:rPr>
        <w:t>09h0</w:t>
      </w:r>
      <w:r w:rsidR="00FA0437">
        <w:rPr>
          <w:rFonts w:ascii="Palatino Linotype" w:hAnsi="Palatino Linotype"/>
          <w:b/>
          <w:lang w:val="es-MX"/>
        </w:rPr>
        <w:t>0</w:t>
      </w:r>
    </w:p>
    <w:p w:rsidR="001328FA" w:rsidRDefault="00FA0437">
      <w:pPr>
        <w:spacing w:line="360" w:lineRule="auto"/>
        <w:jc w:val="both"/>
        <w:rPr>
          <w:rFonts w:ascii="Palatino Linotype" w:hAnsi="Palatino Linotype"/>
          <w:lang w:val="es-MX"/>
        </w:rPr>
      </w:pPr>
      <w:r>
        <w:rPr>
          <w:rFonts w:ascii="Palatino Linotype" w:hAnsi="Palatino Linotype"/>
          <w:lang w:val="es-MX"/>
        </w:rPr>
        <w:t xml:space="preserve">Estimado señor Secretario General del Concejo, en mi calidad de Alcalde Metropolitano, al amparo de lo previsto en el artículo 90, letra c) del Código Orgánico de Organización Territorial, Autonomía y Descentralización (COOTAD), dispongo se sirva convocar a los miembros del Concejo Metropolitano, a Sesión </w:t>
      </w:r>
      <w:r w:rsidR="00AC6186">
        <w:rPr>
          <w:rFonts w:ascii="Palatino Linotype" w:hAnsi="Palatino Linotype"/>
          <w:lang w:val="es-MX"/>
        </w:rPr>
        <w:t>Ordinaria</w:t>
      </w:r>
      <w:r>
        <w:rPr>
          <w:rFonts w:ascii="Palatino Linotype" w:hAnsi="Palatino Linotype"/>
          <w:lang w:val="es-MX"/>
        </w:rPr>
        <w:t xml:space="preserve"> el </w:t>
      </w:r>
      <w:r w:rsidR="00AC6186">
        <w:rPr>
          <w:rFonts w:ascii="Palatino Linotype" w:hAnsi="Palatino Linotype"/>
          <w:lang w:val="es-MX"/>
        </w:rPr>
        <w:t>martes, 13</w:t>
      </w:r>
      <w:r>
        <w:rPr>
          <w:rFonts w:ascii="Palatino Linotype" w:hAnsi="Palatino Linotype"/>
          <w:lang w:val="es-MX"/>
        </w:rPr>
        <w:t xml:space="preserve"> de diciembre de 2022, a partir de las </w:t>
      </w:r>
      <w:r w:rsidR="00AC6186">
        <w:rPr>
          <w:rFonts w:ascii="Palatino Linotype" w:hAnsi="Palatino Linotype"/>
          <w:lang w:val="es-MX"/>
        </w:rPr>
        <w:t>09h0</w:t>
      </w:r>
      <w:r w:rsidR="00BA0284">
        <w:rPr>
          <w:rFonts w:ascii="Palatino Linotype" w:hAnsi="Palatino Linotype"/>
          <w:lang w:val="es-MX"/>
        </w:rPr>
        <w:t>0</w:t>
      </w:r>
      <w:r>
        <w:rPr>
          <w:rFonts w:ascii="Palatino Linotype" w:hAnsi="Palatino Linotype"/>
          <w:lang w:val="es-MX"/>
        </w:rPr>
        <w:t xml:space="preserve">, en </w:t>
      </w:r>
      <w:r w:rsidR="00BA0284">
        <w:rPr>
          <w:rFonts w:ascii="Palatino Linotype" w:hAnsi="Palatino Linotype"/>
          <w:lang w:val="es-MX"/>
        </w:rPr>
        <w:t>la Sala de Sesiones del Concejo Metropolitano</w:t>
      </w:r>
      <w:r>
        <w:rPr>
          <w:rFonts w:ascii="Palatino Linotype" w:hAnsi="Palatino Linotype"/>
          <w:lang w:val="es-MX"/>
        </w:rPr>
        <w:t>, a fin de tratar el siguiente Orden del Día:</w:t>
      </w:r>
    </w:p>
    <w:p w:rsidR="001328FA" w:rsidRPr="00EC17BA" w:rsidRDefault="00EC17BA" w:rsidP="00EC17BA">
      <w:pPr>
        <w:tabs>
          <w:tab w:val="left" w:pos="3416"/>
        </w:tabs>
        <w:jc w:val="both"/>
        <w:rPr>
          <w:rFonts w:ascii="Palatino Linotype" w:hAnsi="Palatino Linotype"/>
          <w:lang w:val="es-MX"/>
        </w:rPr>
      </w:pPr>
      <w:r w:rsidRPr="001D5F23">
        <w:rPr>
          <w:rFonts w:ascii="Palatino Linotype" w:hAnsi="Palatino Linotype"/>
          <w:b/>
          <w:lang w:val="es-MX"/>
        </w:rPr>
        <w:t>I.</w:t>
      </w:r>
      <w:r>
        <w:rPr>
          <w:rFonts w:ascii="Palatino Linotype" w:hAnsi="Palatino Linotype"/>
          <w:lang w:val="es-MX"/>
        </w:rPr>
        <w:t xml:space="preserve"> Himno a </w:t>
      </w:r>
      <w:r w:rsidRPr="00EC17BA">
        <w:rPr>
          <w:rFonts w:ascii="Palatino Linotype" w:hAnsi="Palatino Linotype"/>
          <w:lang w:val="es-MX"/>
        </w:rPr>
        <w:t>San Francisco de Quito</w:t>
      </w:r>
    </w:p>
    <w:p w:rsidR="00EC17BA" w:rsidRDefault="00EC17BA">
      <w:pPr>
        <w:tabs>
          <w:tab w:val="left" w:pos="3416"/>
        </w:tabs>
        <w:jc w:val="both"/>
        <w:rPr>
          <w:rFonts w:ascii="Palatino Linotype" w:hAnsi="Palatino Linotype"/>
          <w:lang w:val="es-MX"/>
        </w:rPr>
      </w:pPr>
      <w:r w:rsidRPr="001D5F23">
        <w:rPr>
          <w:rFonts w:ascii="Palatino Linotype" w:hAnsi="Palatino Linotype"/>
          <w:b/>
          <w:lang w:val="es-MX"/>
        </w:rPr>
        <w:t>II.</w:t>
      </w:r>
      <w:r>
        <w:rPr>
          <w:rFonts w:ascii="Palatino Linotype" w:hAnsi="Palatino Linotype"/>
          <w:lang w:val="es-MX"/>
        </w:rPr>
        <w:t xml:space="preserve"> </w:t>
      </w:r>
      <w:r w:rsidRPr="00EC17BA">
        <w:rPr>
          <w:rFonts w:ascii="Palatino Linotype" w:hAnsi="Palatino Linotype"/>
          <w:lang w:val="es-MX"/>
        </w:rPr>
        <w:t>Conocimiento y aprobación de las siguientes actas:</w:t>
      </w:r>
    </w:p>
    <w:p w:rsidR="00EC17BA" w:rsidRDefault="00EC17BA">
      <w:pPr>
        <w:tabs>
          <w:tab w:val="left" w:pos="3416"/>
        </w:tabs>
        <w:jc w:val="both"/>
        <w:rPr>
          <w:rFonts w:ascii="Palatino Linotype" w:hAnsi="Palatino Linotype"/>
          <w:lang w:val="es-MX"/>
        </w:rPr>
      </w:pPr>
      <w:r w:rsidRPr="001D5F23">
        <w:rPr>
          <w:rFonts w:ascii="Palatino Linotype" w:hAnsi="Palatino Linotype"/>
          <w:b/>
          <w:lang w:val="es-MX"/>
        </w:rPr>
        <w:t>II.1</w:t>
      </w:r>
      <w:r>
        <w:rPr>
          <w:rFonts w:ascii="Palatino Linotype" w:hAnsi="Palatino Linotype"/>
          <w:lang w:val="es-MX"/>
        </w:rPr>
        <w:t xml:space="preserve"> Acta de la sesión Nro. </w:t>
      </w:r>
      <w:r w:rsidRPr="00EC17BA">
        <w:rPr>
          <w:rFonts w:ascii="Palatino Linotype" w:hAnsi="Palatino Linotype"/>
          <w:lang w:val="es-MX"/>
        </w:rPr>
        <w:t>235 ordinaria de 26 de julio</w:t>
      </w:r>
      <w:r>
        <w:rPr>
          <w:rFonts w:ascii="Palatino Linotype" w:hAnsi="Palatino Linotype"/>
          <w:lang w:val="es-MX"/>
        </w:rPr>
        <w:t xml:space="preserve"> de 2022;</w:t>
      </w:r>
    </w:p>
    <w:p w:rsidR="00EC17BA" w:rsidRDefault="00EC17BA">
      <w:pPr>
        <w:tabs>
          <w:tab w:val="left" w:pos="3416"/>
        </w:tabs>
        <w:jc w:val="both"/>
        <w:rPr>
          <w:rFonts w:ascii="Palatino Linotype" w:hAnsi="Palatino Linotype"/>
          <w:lang w:val="es-MX"/>
        </w:rPr>
      </w:pPr>
      <w:r w:rsidRPr="001D5F23">
        <w:rPr>
          <w:rFonts w:ascii="Palatino Linotype" w:hAnsi="Palatino Linotype"/>
          <w:b/>
          <w:lang w:val="es-MX"/>
        </w:rPr>
        <w:t>II.2</w:t>
      </w:r>
      <w:r>
        <w:rPr>
          <w:rFonts w:ascii="Palatino Linotype" w:hAnsi="Palatino Linotype"/>
          <w:lang w:val="es-MX"/>
        </w:rPr>
        <w:t xml:space="preserve"> Acta de la sesión Nro. </w:t>
      </w:r>
      <w:r w:rsidRPr="00EC17BA">
        <w:rPr>
          <w:rFonts w:ascii="Palatino Linotype" w:hAnsi="Palatino Linotype"/>
          <w:lang w:val="es-MX"/>
        </w:rPr>
        <w:t>236 conmemorativa de 2 de agosto</w:t>
      </w:r>
      <w:r>
        <w:rPr>
          <w:rFonts w:ascii="Palatino Linotype" w:hAnsi="Palatino Linotype"/>
          <w:lang w:val="es-MX"/>
        </w:rPr>
        <w:t xml:space="preserve"> de 2022; y,</w:t>
      </w:r>
    </w:p>
    <w:p w:rsidR="00EC17BA" w:rsidRDefault="00EC17BA">
      <w:pPr>
        <w:tabs>
          <w:tab w:val="left" w:pos="3416"/>
        </w:tabs>
        <w:jc w:val="both"/>
        <w:rPr>
          <w:rFonts w:ascii="Palatino Linotype" w:hAnsi="Palatino Linotype"/>
          <w:lang w:val="es-MX"/>
        </w:rPr>
      </w:pPr>
      <w:r w:rsidRPr="001D5F23">
        <w:rPr>
          <w:rFonts w:ascii="Palatino Linotype" w:hAnsi="Palatino Linotype"/>
          <w:b/>
          <w:lang w:val="es-MX"/>
        </w:rPr>
        <w:t>II.3</w:t>
      </w:r>
      <w:r>
        <w:rPr>
          <w:rFonts w:ascii="Palatino Linotype" w:hAnsi="Palatino Linotype"/>
          <w:lang w:val="es-MX"/>
        </w:rPr>
        <w:t xml:space="preserve"> Acta de la sesión Nro. </w:t>
      </w:r>
      <w:r w:rsidRPr="00EC17BA">
        <w:rPr>
          <w:rFonts w:ascii="Palatino Linotype" w:hAnsi="Palatino Linotype"/>
          <w:lang w:val="es-MX"/>
        </w:rPr>
        <w:t>237 extraordinaria de 2 de agosto</w:t>
      </w:r>
      <w:r>
        <w:rPr>
          <w:rFonts w:ascii="Palatino Linotype" w:hAnsi="Palatino Linotype"/>
          <w:lang w:val="es-MX"/>
        </w:rPr>
        <w:t xml:space="preserve">. </w:t>
      </w:r>
    </w:p>
    <w:p w:rsidR="00EC17BA" w:rsidRDefault="00EC17BA">
      <w:pPr>
        <w:tabs>
          <w:tab w:val="left" w:pos="3416"/>
        </w:tabs>
        <w:jc w:val="both"/>
        <w:rPr>
          <w:rFonts w:ascii="Palatino Linotype" w:hAnsi="Palatino Linotype"/>
          <w:lang w:val="es-MX"/>
        </w:rPr>
      </w:pPr>
      <w:r w:rsidRPr="001D5F23">
        <w:rPr>
          <w:rFonts w:ascii="Palatino Linotype" w:hAnsi="Palatino Linotype"/>
          <w:b/>
          <w:lang w:val="es-MX"/>
        </w:rPr>
        <w:t>III.</w:t>
      </w:r>
      <w:r>
        <w:rPr>
          <w:rFonts w:ascii="Palatino Linotype" w:hAnsi="Palatino Linotype"/>
          <w:lang w:val="es-MX"/>
        </w:rPr>
        <w:t xml:space="preserve"> Primer debate de los siguientes proyectos: </w:t>
      </w:r>
    </w:p>
    <w:p w:rsidR="00EC17BA" w:rsidRPr="00EC17BA" w:rsidRDefault="001D5F23" w:rsidP="00EC17BA">
      <w:pPr>
        <w:tabs>
          <w:tab w:val="left" w:pos="3416"/>
        </w:tabs>
        <w:jc w:val="both"/>
        <w:rPr>
          <w:rFonts w:ascii="Palatino Linotype" w:hAnsi="Palatino Linotype"/>
          <w:lang w:val="es-MX"/>
        </w:rPr>
      </w:pPr>
      <w:r w:rsidRPr="001D5F23">
        <w:rPr>
          <w:rFonts w:ascii="Palatino Linotype" w:hAnsi="Palatino Linotype"/>
          <w:b/>
          <w:lang w:val="es-MX"/>
        </w:rPr>
        <w:t>III.1</w:t>
      </w:r>
      <w:r w:rsidR="00EC17BA" w:rsidRPr="00EC17BA">
        <w:rPr>
          <w:rFonts w:ascii="Palatino Linotype" w:hAnsi="Palatino Linotype"/>
          <w:lang w:val="es-MX"/>
        </w:rPr>
        <w:t xml:space="preserve"> Ordenanza para la “Regularización del trazado vial de la Calle S6C (abscisa 0+000 hasta 0+702.86), Calle</w:t>
      </w:r>
      <w:r w:rsidR="00364093">
        <w:rPr>
          <w:rFonts w:ascii="Palatino Linotype" w:hAnsi="Palatino Linotype"/>
          <w:lang w:val="es-MX"/>
        </w:rPr>
        <w:t xml:space="preserve"> </w:t>
      </w:r>
      <w:r w:rsidR="00EC17BA" w:rsidRPr="00EC17BA">
        <w:rPr>
          <w:rFonts w:ascii="Palatino Linotype" w:hAnsi="Palatino Linotype"/>
          <w:lang w:val="es-MX"/>
        </w:rPr>
        <w:t>Guido Urbina (abscisa- 0+702.86 hasta 0+992.44) y aprobación de la prolongación del trazado vial de la calle</w:t>
      </w:r>
      <w:r w:rsidR="00364093">
        <w:rPr>
          <w:rFonts w:ascii="Palatino Linotype" w:hAnsi="Palatino Linotype"/>
          <w:lang w:val="es-MX"/>
        </w:rPr>
        <w:t xml:space="preserve"> </w:t>
      </w:r>
      <w:r w:rsidR="00EC17BA" w:rsidRPr="00EC17BA">
        <w:rPr>
          <w:rFonts w:ascii="Palatino Linotype" w:hAnsi="Palatino Linotype"/>
          <w:lang w:val="es-MX"/>
        </w:rPr>
        <w:t xml:space="preserve">s/n, ubicadas en el sector </w:t>
      </w:r>
      <w:proofErr w:type="spellStart"/>
      <w:r w:rsidR="00EC17BA" w:rsidRPr="00EC17BA">
        <w:rPr>
          <w:rFonts w:ascii="Palatino Linotype" w:hAnsi="Palatino Linotype"/>
          <w:lang w:val="es-MX"/>
        </w:rPr>
        <w:t>Miravalle</w:t>
      </w:r>
      <w:proofErr w:type="spellEnd"/>
      <w:r w:rsidR="00EC17BA" w:rsidRPr="00EC17BA">
        <w:rPr>
          <w:rFonts w:ascii="Palatino Linotype" w:hAnsi="Palatino Linotype"/>
          <w:lang w:val="es-MX"/>
        </w:rPr>
        <w:t xml:space="preserve"> de la parroquia </w:t>
      </w:r>
      <w:proofErr w:type="spellStart"/>
      <w:r w:rsidR="00EC17BA" w:rsidRPr="00EC17BA">
        <w:rPr>
          <w:rFonts w:ascii="Palatino Linotype" w:hAnsi="Palatino Linotype"/>
          <w:lang w:val="es-MX"/>
        </w:rPr>
        <w:t>Puengasí</w:t>
      </w:r>
      <w:proofErr w:type="spellEnd"/>
      <w:r w:rsidR="00EC17BA" w:rsidRPr="00EC17BA">
        <w:rPr>
          <w:rFonts w:ascii="Palatino Linotype" w:hAnsi="Palatino Linotype"/>
          <w:lang w:val="es-MX"/>
        </w:rPr>
        <w:t>. (Informe de Comisión IC-O-CUS-2022-085).</w:t>
      </w:r>
    </w:p>
    <w:p w:rsidR="00EC17BA" w:rsidRDefault="001D5F23" w:rsidP="00EC17BA">
      <w:pPr>
        <w:tabs>
          <w:tab w:val="left" w:pos="3416"/>
        </w:tabs>
        <w:jc w:val="both"/>
        <w:rPr>
          <w:rFonts w:ascii="Palatino Linotype" w:hAnsi="Palatino Linotype"/>
          <w:lang w:val="es-MX"/>
        </w:rPr>
      </w:pPr>
      <w:r w:rsidRPr="001D5F23">
        <w:rPr>
          <w:rFonts w:ascii="Palatino Linotype" w:hAnsi="Palatino Linotype"/>
          <w:b/>
          <w:lang w:val="es-MX"/>
        </w:rPr>
        <w:t>III.2</w:t>
      </w:r>
      <w:r w:rsidR="00EC17BA" w:rsidRPr="00EC17BA">
        <w:rPr>
          <w:rFonts w:ascii="Palatino Linotype" w:hAnsi="Palatino Linotype"/>
          <w:lang w:val="es-MX"/>
        </w:rPr>
        <w:t xml:space="preserve"> Ordenanza Metropolitana Reformatoria a la Ordenanza 006-2019, sancionada el 03 de octubre de 2019.</w:t>
      </w:r>
      <w:r w:rsidR="00364093">
        <w:rPr>
          <w:rFonts w:ascii="Palatino Linotype" w:hAnsi="Palatino Linotype"/>
          <w:lang w:val="es-MX"/>
        </w:rPr>
        <w:t xml:space="preserve"> </w:t>
      </w:r>
      <w:r w:rsidR="00EC17BA" w:rsidRPr="00EC17BA">
        <w:rPr>
          <w:rFonts w:ascii="Palatino Linotype" w:hAnsi="Palatino Linotype"/>
          <w:lang w:val="es-MX"/>
        </w:rPr>
        <w:t>(Informe de Comisión IC-CMO-2022-005).</w:t>
      </w:r>
    </w:p>
    <w:p w:rsidR="00DF53D1" w:rsidRDefault="001D5F23" w:rsidP="00EC17BA">
      <w:pPr>
        <w:tabs>
          <w:tab w:val="left" w:pos="3416"/>
        </w:tabs>
        <w:jc w:val="both"/>
        <w:rPr>
          <w:rFonts w:ascii="Palatino Linotype" w:hAnsi="Palatino Linotype"/>
          <w:lang w:val="es-MX"/>
        </w:rPr>
      </w:pPr>
      <w:r w:rsidRPr="001D5F23">
        <w:rPr>
          <w:rFonts w:ascii="Palatino Linotype" w:hAnsi="Palatino Linotype"/>
          <w:b/>
          <w:lang w:val="es-MX"/>
        </w:rPr>
        <w:t>III.3</w:t>
      </w:r>
      <w:r>
        <w:rPr>
          <w:rFonts w:ascii="Palatino Linotype" w:hAnsi="Palatino Linotype"/>
          <w:lang w:val="es-MX"/>
        </w:rPr>
        <w:t xml:space="preserve"> </w:t>
      </w:r>
      <w:r w:rsidRPr="001D5F23">
        <w:rPr>
          <w:rFonts w:ascii="Palatino Linotype" w:hAnsi="Palatino Linotype"/>
          <w:lang w:val="es-MX"/>
        </w:rPr>
        <w:t>Ordenanza para la regularización del trazado vial del tramo de la vía Eloy Alfaro Delgado Comprendido Entre La Abscisa 0+246.33 Hasta La Abscisa 0+399 Y, De Las Vías Calle S/N (S1b), Calle Santiago (S1f), Calle S/N (E4), Calle S/N (E3i), Calle S/N (E3h) Y Calle Moisés (E3g), Ubicadas En El Barrio Santa Ana, Parroquia Llano Chico</w:t>
      </w:r>
      <w:r>
        <w:rPr>
          <w:rFonts w:ascii="Palatino Linotype" w:hAnsi="Palatino Linotype"/>
          <w:lang w:val="es-MX"/>
        </w:rPr>
        <w:t xml:space="preserve">. </w:t>
      </w:r>
      <w:r w:rsidRPr="00EC17BA">
        <w:rPr>
          <w:rFonts w:ascii="Palatino Linotype" w:hAnsi="Palatino Linotype"/>
          <w:lang w:val="es-MX"/>
        </w:rPr>
        <w:t>(Infor</w:t>
      </w:r>
      <w:r>
        <w:rPr>
          <w:rFonts w:ascii="Palatino Linotype" w:hAnsi="Palatino Linotype"/>
          <w:lang w:val="es-MX"/>
        </w:rPr>
        <w:t>me de Comisión IC-O-CUS-2022-087</w:t>
      </w:r>
      <w:r w:rsidRPr="00EC17BA">
        <w:rPr>
          <w:rFonts w:ascii="Palatino Linotype" w:hAnsi="Palatino Linotype"/>
          <w:lang w:val="es-MX"/>
        </w:rPr>
        <w:t>).</w:t>
      </w:r>
    </w:p>
    <w:p w:rsidR="00DF53D1" w:rsidRDefault="00DF53D1" w:rsidP="00DF53D1">
      <w:pPr>
        <w:tabs>
          <w:tab w:val="left" w:pos="3416"/>
        </w:tabs>
        <w:jc w:val="both"/>
        <w:rPr>
          <w:rFonts w:ascii="Palatino Linotype" w:hAnsi="Palatino Linotype"/>
          <w:lang w:val="es-MX"/>
        </w:rPr>
      </w:pPr>
      <w:r>
        <w:rPr>
          <w:rFonts w:ascii="Palatino Linotype" w:hAnsi="Palatino Linotype"/>
          <w:b/>
          <w:lang w:val="es-MX"/>
        </w:rPr>
        <w:t xml:space="preserve">III.4 </w:t>
      </w:r>
      <w:r w:rsidRPr="00DF53D1">
        <w:rPr>
          <w:rFonts w:ascii="Palatino Linotype" w:hAnsi="Palatino Linotype"/>
          <w:lang w:val="es-MX"/>
        </w:rPr>
        <w:t>Ordena</w:t>
      </w:r>
      <w:r>
        <w:rPr>
          <w:rFonts w:ascii="Palatino Linotype" w:hAnsi="Palatino Linotype"/>
          <w:lang w:val="es-MX"/>
        </w:rPr>
        <w:t>nza Metropolitana Reformatoria del Código Municipal para el Distrito Metropolitano de Quito, c</w:t>
      </w:r>
      <w:r w:rsidRPr="00DF53D1">
        <w:rPr>
          <w:rFonts w:ascii="Palatino Linotype" w:hAnsi="Palatino Linotype"/>
          <w:lang w:val="es-MX"/>
        </w:rPr>
        <w:t>ontenido en la Ordenanza Metropolitana No. 001, por la cual se sustituye el</w:t>
      </w:r>
      <w:r>
        <w:rPr>
          <w:rFonts w:ascii="Palatino Linotype" w:hAnsi="Palatino Linotype"/>
          <w:lang w:val="es-MX"/>
        </w:rPr>
        <w:t xml:space="preserve"> Título III</w:t>
      </w:r>
      <w:r w:rsidRPr="00DF53D1">
        <w:rPr>
          <w:rFonts w:ascii="Palatino Linotype" w:hAnsi="Palatino Linotype"/>
          <w:lang w:val="es-MX"/>
        </w:rPr>
        <w:t>, Del Libro I.2, que regula el</w:t>
      </w:r>
      <w:r>
        <w:rPr>
          <w:rFonts w:ascii="Palatino Linotype" w:hAnsi="Palatino Linotype"/>
          <w:lang w:val="es-MX"/>
        </w:rPr>
        <w:t xml:space="preserve"> Cuerpo De Agentes D</w:t>
      </w:r>
      <w:r w:rsidRPr="00DF53D1">
        <w:rPr>
          <w:rFonts w:ascii="Palatino Linotype" w:hAnsi="Palatino Linotype"/>
          <w:lang w:val="es-MX"/>
        </w:rPr>
        <w:t>e Contro</w:t>
      </w:r>
      <w:r>
        <w:rPr>
          <w:rFonts w:ascii="Palatino Linotype" w:hAnsi="Palatino Linotype"/>
          <w:lang w:val="es-MX"/>
        </w:rPr>
        <w:t>l Metropolitano d</w:t>
      </w:r>
      <w:r w:rsidRPr="00DF53D1">
        <w:rPr>
          <w:rFonts w:ascii="Palatino Linotype" w:hAnsi="Palatino Linotype"/>
          <w:lang w:val="es-MX"/>
        </w:rPr>
        <w:t>e Quito</w:t>
      </w:r>
      <w:r>
        <w:rPr>
          <w:rFonts w:ascii="Palatino Linotype" w:hAnsi="Palatino Linotype"/>
          <w:lang w:val="es-MX"/>
        </w:rPr>
        <w:t xml:space="preserve">. </w:t>
      </w:r>
      <w:r w:rsidRPr="00EC17BA">
        <w:rPr>
          <w:rFonts w:ascii="Palatino Linotype" w:hAnsi="Palatino Linotype"/>
          <w:lang w:val="es-MX"/>
        </w:rPr>
        <w:t>(Infor</w:t>
      </w:r>
      <w:r>
        <w:rPr>
          <w:rFonts w:ascii="Palatino Linotype" w:hAnsi="Palatino Linotype"/>
          <w:lang w:val="es-MX"/>
        </w:rPr>
        <w:t xml:space="preserve">me de Comisión </w:t>
      </w:r>
      <w:r w:rsidRPr="00DF53D1">
        <w:rPr>
          <w:rFonts w:ascii="Palatino Linotype" w:hAnsi="Palatino Linotype"/>
          <w:lang w:val="es-MX"/>
        </w:rPr>
        <w:t>IC-CSC-2022-001</w:t>
      </w:r>
      <w:r w:rsidRPr="00EC17BA">
        <w:rPr>
          <w:rFonts w:ascii="Palatino Linotype" w:hAnsi="Palatino Linotype"/>
          <w:lang w:val="es-MX"/>
        </w:rPr>
        <w:t>).</w:t>
      </w:r>
    </w:p>
    <w:p w:rsidR="001D5F23" w:rsidRDefault="001D5F23" w:rsidP="00EC17BA">
      <w:pPr>
        <w:tabs>
          <w:tab w:val="left" w:pos="3416"/>
        </w:tabs>
        <w:jc w:val="both"/>
        <w:rPr>
          <w:rFonts w:ascii="Palatino Linotype" w:hAnsi="Palatino Linotype"/>
          <w:lang w:val="es-MX"/>
        </w:rPr>
      </w:pPr>
      <w:r>
        <w:rPr>
          <w:rFonts w:ascii="Palatino Linotype" w:hAnsi="Palatino Linotype"/>
          <w:b/>
          <w:lang w:val="es-MX"/>
        </w:rPr>
        <w:t xml:space="preserve">IV. </w:t>
      </w:r>
      <w:r w:rsidR="00DF53D1">
        <w:rPr>
          <w:rFonts w:ascii="Palatino Linotype" w:hAnsi="Palatino Linotype"/>
          <w:lang w:val="es-MX"/>
        </w:rPr>
        <w:t xml:space="preserve">Segundo debate del proyecto de </w:t>
      </w:r>
      <w:r w:rsidR="005A155F">
        <w:rPr>
          <w:rFonts w:ascii="Palatino Linotype" w:hAnsi="Palatino Linotype"/>
          <w:lang w:val="es-MX"/>
        </w:rPr>
        <w:t xml:space="preserve">Ordenanza Metropolitana </w:t>
      </w:r>
      <w:r w:rsidR="005A155F" w:rsidRPr="005A155F">
        <w:rPr>
          <w:rFonts w:ascii="Palatino Linotype" w:hAnsi="Palatino Linotype"/>
          <w:lang w:val="es-MX"/>
        </w:rPr>
        <w:t xml:space="preserve">que regula y limita el uso de pirotecnia en el </w:t>
      </w:r>
      <w:r w:rsidR="005A155F">
        <w:rPr>
          <w:rFonts w:ascii="Palatino Linotype" w:hAnsi="Palatino Linotype"/>
          <w:lang w:val="es-MX"/>
        </w:rPr>
        <w:t>Distrito Metropolitano d</w:t>
      </w:r>
      <w:r w:rsidR="005A155F" w:rsidRPr="005A155F">
        <w:rPr>
          <w:rFonts w:ascii="Palatino Linotype" w:hAnsi="Palatino Linotype"/>
          <w:lang w:val="es-MX"/>
        </w:rPr>
        <w:t>e Quito</w:t>
      </w:r>
      <w:r w:rsidR="005A155F">
        <w:rPr>
          <w:rFonts w:ascii="Palatino Linotype" w:hAnsi="Palatino Linotype"/>
          <w:lang w:val="es-MX"/>
        </w:rPr>
        <w:t xml:space="preserve">. (Informe de Comisión Nro. IC-CSA-2022-XXX). </w:t>
      </w:r>
    </w:p>
    <w:p w:rsidR="005A155F" w:rsidRPr="005A155F" w:rsidRDefault="005A155F" w:rsidP="00EC17BA">
      <w:pPr>
        <w:tabs>
          <w:tab w:val="left" w:pos="3416"/>
        </w:tabs>
        <w:jc w:val="both"/>
        <w:rPr>
          <w:rFonts w:ascii="Palatino Linotype" w:hAnsi="Palatino Linotype"/>
          <w:lang w:val="es-MX"/>
        </w:rPr>
      </w:pPr>
      <w:r>
        <w:rPr>
          <w:rFonts w:ascii="Palatino Linotype" w:hAnsi="Palatino Linotype"/>
          <w:b/>
          <w:lang w:val="es-MX"/>
        </w:rPr>
        <w:lastRenderedPageBreak/>
        <w:t xml:space="preserve">V. </w:t>
      </w:r>
      <w:r>
        <w:rPr>
          <w:rFonts w:ascii="Palatino Linotype" w:hAnsi="Palatino Linotype"/>
          <w:lang w:val="es-MX"/>
        </w:rPr>
        <w:t xml:space="preserve">Conocimiento del Informe de Comisión Nro. </w:t>
      </w:r>
      <w:r w:rsidRPr="005A155F">
        <w:rPr>
          <w:rFonts w:ascii="Palatino Linotype" w:hAnsi="Palatino Linotype"/>
          <w:lang w:val="es-MX"/>
        </w:rPr>
        <w:t>IC-CPP-2022-009</w:t>
      </w:r>
      <w:r>
        <w:rPr>
          <w:rFonts w:ascii="Palatino Linotype" w:hAnsi="Palatino Linotype"/>
          <w:lang w:val="es-MX"/>
        </w:rPr>
        <w:t xml:space="preserve"> </w:t>
      </w:r>
      <w:r w:rsidRPr="005A155F">
        <w:rPr>
          <w:rFonts w:ascii="Palatino Linotype" w:hAnsi="Palatino Linotype"/>
          <w:lang w:val="es-MX"/>
        </w:rPr>
        <w:t>que contiene dictamen favorable emitido por</w:t>
      </w:r>
      <w:r>
        <w:rPr>
          <w:rFonts w:ascii="Palatino Linotype" w:hAnsi="Palatino Linotype"/>
          <w:lang w:val="es-MX"/>
        </w:rPr>
        <w:t xml:space="preserve"> </w:t>
      </w:r>
      <w:r w:rsidRPr="005A155F">
        <w:rPr>
          <w:rFonts w:ascii="Palatino Linotype" w:hAnsi="Palatino Linotype"/>
          <w:lang w:val="es-MX"/>
        </w:rPr>
        <w:t>la Comisión de Propied</w:t>
      </w:r>
      <w:r>
        <w:rPr>
          <w:rFonts w:ascii="Palatino Linotype" w:hAnsi="Palatino Linotype"/>
          <w:lang w:val="es-MX"/>
        </w:rPr>
        <w:t>ad y Espacio Público respecto a la autorización de</w:t>
      </w:r>
      <w:r w:rsidRPr="005A155F">
        <w:rPr>
          <w:rFonts w:ascii="Palatino Linotype" w:hAnsi="Palatino Linotype"/>
          <w:lang w:val="es-MX"/>
        </w:rPr>
        <w:t xml:space="preserve"> la modificatoria de la Resolución Nro. C 08</w:t>
      </w:r>
      <w:r>
        <w:rPr>
          <w:rFonts w:ascii="Palatino Linotype" w:hAnsi="Palatino Linotype"/>
          <w:lang w:val="es-MX"/>
        </w:rPr>
        <w:t xml:space="preserve">7-2020 de 13 de octubre de 2022; y, resolución al respecto. </w:t>
      </w:r>
      <w:bookmarkStart w:id="0" w:name="_GoBack"/>
      <w:bookmarkEnd w:id="0"/>
    </w:p>
    <w:sectPr w:rsidR="005A155F" w:rsidRPr="005A155F">
      <w:pgSz w:w="11906" w:h="16838"/>
      <w:pgMar w:top="1416" w:right="1700" w:bottom="1416" w:left="1700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1534"/>
    <w:multiLevelType w:val="hybridMultilevel"/>
    <w:tmpl w:val="812A8F74"/>
    <w:lvl w:ilvl="0" w:tplc="95D6B5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21117"/>
    <w:multiLevelType w:val="hybridMultilevel"/>
    <w:tmpl w:val="CBE48CF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FA"/>
    <w:rsid w:val="001328FA"/>
    <w:rsid w:val="00150159"/>
    <w:rsid w:val="001D5F23"/>
    <w:rsid w:val="00364093"/>
    <w:rsid w:val="00567E80"/>
    <w:rsid w:val="005A155F"/>
    <w:rsid w:val="006166E5"/>
    <w:rsid w:val="00AC6186"/>
    <w:rsid w:val="00BA0284"/>
    <w:rsid w:val="00DF53D1"/>
    <w:rsid w:val="00EC17BA"/>
    <w:rsid w:val="00F724C8"/>
    <w:rsid w:val="00FA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CC78D"/>
  <w15:docId w15:val="{386A3BD2-5FB4-4916-84B4-B0C03296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s-EC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rPr>
      <w:color w:val="0563C1"/>
      <w:u w:val="single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DF6225FB9BF249B000B18A630C9F3E" ma:contentTypeVersion="13" ma:contentTypeDescription="Crear nuevo documento." ma:contentTypeScope="" ma:versionID="bbc9fb17b521cd98051493bdb9ba2a1b">
  <xsd:schema xmlns:xsd="http://www.w3.org/2001/XMLSchema" xmlns:xs="http://www.w3.org/2001/XMLSchema" xmlns:p="http://schemas.microsoft.com/office/2006/metadata/properties" xmlns:ns3="cd97631f-3800-4a99-80ac-27f0b15bcdb0" xmlns:ns4="591a80a9-a6d5-4b03-9a05-314cb6bacf06" targetNamespace="http://schemas.microsoft.com/office/2006/metadata/properties" ma:root="true" ma:fieldsID="38aa2eea64ce9ff0de6c533a9e88685f" ns3:_="" ns4:_="">
    <xsd:import namespace="cd97631f-3800-4a99-80ac-27f0b15bcdb0"/>
    <xsd:import namespace="591a80a9-a6d5-4b03-9a05-314cb6bacf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631f-3800-4a99-80ac-27f0b15bcd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a80a9-a6d5-4b03-9a05-314cb6bac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4118C-6DCE-4A3A-817D-CF03E07066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C64D21-4332-4B95-A56F-657A3597CF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F692A-1189-41EB-8ADA-5F607F2E9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631f-3800-4a99-80ac-27f0b15bcdb0"/>
    <ds:schemaRef ds:uri="591a80a9-a6d5-4b03-9a05-314cb6bac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AFDFEC-5160-45CF-8589-72E9AE9CC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</TotalTime>
  <Pages>2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Sofia Guerrero Revelo</dc:creator>
  <cp:lastModifiedBy>Leslie Sofia Guerrero Revelo</cp:lastModifiedBy>
  <cp:revision>38</cp:revision>
  <cp:lastPrinted>2022-04-21T17:22:00Z</cp:lastPrinted>
  <dcterms:created xsi:type="dcterms:W3CDTF">2022-10-19T19:59:00Z</dcterms:created>
  <dcterms:modified xsi:type="dcterms:W3CDTF">2022-12-08T18:33:00Z</dcterms:modified>
  <dc:language>es-EC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0x0101000EDF6225FB9BF249B000B18A630C9F3E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ICV">
    <vt:lpwstr>7a28a30b8fa2407f86886fd66d7f4b9c</vt:lpwstr>
  </property>
</Properties>
</file>