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EF52" w14:textId="77777777" w:rsidR="00B963C0" w:rsidRPr="003C79B4" w:rsidRDefault="00A74493" w:rsidP="00B963C0">
      <w:pPr>
        <w:autoSpaceDE w:val="0"/>
        <w:autoSpaceDN w:val="0"/>
        <w:adjustRightInd w:val="0"/>
        <w:jc w:val="center"/>
        <w:rPr>
          <w:rFonts w:ascii="Century Gothic" w:hAnsi="Century Gothic"/>
          <w:sz w:val="22"/>
          <w:szCs w:val="22"/>
        </w:rPr>
      </w:pPr>
      <w:r w:rsidRPr="003C79B4">
        <w:rPr>
          <w:rFonts w:ascii="Century Gothic" w:hAnsi="Century Gothic"/>
          <w:sz w:val="22"/>
          <w:szCs w:val="22"/>
        </w:rPr>
        <w:t>RESOLUCIÓN No. C XXX - 2023</w:t>
      </w:r>
      <w:r w:rsidR="00B963C0" w:rsidRPr="003C79B4">
        <w:rPr>
          <w:rFonts w:ascii="Century Gothic" w:hAnsi="Century Gothic"/>
          <w:sz w:val="22"/>
          <w:szCs w:val="22"/>
        </w:rPr>
        <w:t xml:space="preserve"> </w:t>
      </w:r>
    </w:p>
    <w:p w14:paraId="5057EF0F" w14:textId="77777777" w:rsidR="00B963C0" w:rsidRPr="003C79B4" w:rsidRDefault="00B963C0" w:rsidP="00B963C0">
      <w:pPr>
        <w:autoSpaceDE w:val="0"/>
        <w:autoSpaceDN w:val="0"/>
        <w:adjustRightInd w:val="0"/>
        <w:jc w:val="center"/>
        <w:rPr>
          <w:rFonts w:ascii="Century Gothic" w:hAnsi="Century Gothic"/>
          <w:sz w:val="22"/>
          <w:szCs w:val="22"/>
        </w:rPr>
      </w:pPr>
    </w:p>
    <w:p w14:paraId="587AFD39" w14:textId="77777777" w:rsidR="00B963C0" w:rsidRPr="003C79B4" w:rsidRDefault="00B963C0" w:rsidP="00B963C0">
      <w:pPr>
        <w:autoSpaceDE w:val="0"/>
        <w:autoSpaceDN w:val="0"/>
        <w:adjustRightInd w:val="0"/>
        <w:jc w:val="center"/>
        <w:rPr>
          <w:rFonts w:ascii="Century Gothic" w:hAnsi="Century Gothic"/>
          <w:b/>
          <w:sz w:val="22"/>
          <w:szCs w:val="22"/>
        </w:rPr>
      </w:pPr>
      <w:r w:rsidRPr="003C79B4">
        <w:rPr>
          <w:rFonts w:ascii="Century Gothic" w:hAnsi="Century Gothic"/>
          <w:b/>
          <w:sz w:val="22"/>
          <w:szCs w:val="22"/>
        </w:rPr>
        <w:t>EL CONCEJO METROPOLITANO DE QUITO</w:t>
      </w:r>
    </w:p>
    <w:p w14:paraId="01514755" w14:textId="77777777" w:rsidR="00B963C0" w:rsidRPr="003C79B4" w:rsidRDefault="00B963C0" w:rsidP="00B963C0">
      <w:pPr>
        <w:autoSpaceDE w:val="0"/>
        <w:autoSpaceDN w:val="0"/>
        <w:adjustRightInd w:val="0"/>
        <w:jc w:val="center"/>
        <w:rPr>
          <w:rFonts w:ascii="Century Gothic" w:hAnsi="Century Gothic"/>
          <w:sz w:val="22"/>
          <w:szCs w:val="22"/>
        </w:rPr>
      </w:pPr>
    </w:p>
    <w:p w14:paraId="262A3044" w14:textId="77777777" w:rsidR="00B963C0" w:rsidRPr="003C79B4" w:rsidRDefault="00B963C0" w:rsidP="00B963C0">
      <w:pPr>
        <w:autoSpaceDE w:val="0"/>
        <w:autoSpaceDN w:val="0"/>
        <w:adjustRightInd w:val="0"/>
        <w:jc w:val="center"/>
        <w:rPr>
          <w:rFonts w:ascii="Century Gothic" w:hAnsi="Century Gothic"/>
          <w:b/>
          <w:sz w:val="22"/>
          <w:szCs w:val="22"/>
        </w:rPr>
      </w:pPr>
      <w:r w:rsidRPr="003C79B4">
        <w:rPr>
          <w:rFonts w:ascii="Century Gothic" w:hAnsi="Century Gothic"/>
          <w:b/>
          <w:sz w:val="22"/>
          <w:szCs w:val="22"/>
        </w:rPr>
        <w:t xml:space="preserve"> CONSIDERANDO:</w:t>
      </w:r>
    </w:p>
    <w:p w14:paraId="3B8A76DF" w14:textId="77777777" w:rsidR="00B963C0" w:rsidRPr="003C79B4" w:rsidRDefault="00B963C0" w:rsidP="00B963C0">
      <w:pPr>
        <w:autoSpaceDE w:val="0"/>
        <w:autoSpaceDN w:val="0"/>
        <w:adjustRightInd w:val="0"/>
        <w:jc w:val="center"/>
        <w:rPr>
          <w:rFonts w:ascii="Century Gothic" w:hAnsi="Century Gothic"/>
          <w:sz w:val="22"/>
          <w:szCs w:val="22"/>
        </w:rPr>
      </w:pPr>
    </w:p>
    <w:p w14:paraId="49FF2A02" w14:textId="77777777" w:rsidR="00B963C0" w:rsidRPr="003C79B4"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14:paraId="5CFB5A8D" w14:textId="77777777" w:rsidR="00B963C0" w:rsidRPr="003C79B4" w:rsidRDefault="00B963C0" w:rsidP="00BF0BCA">
      <w:pPr>
        <w:ind w:left="709" w:hanging="709"/>
        <w:jc w:val="both"/>
        <w:rPr>
          <w:rFonts w:ascii="Century Gothic" w:hAnsi="Century Gothic"/>
          <w:sz w:val="22"/>
          <w:szCs w:val="22"/>
          <w:lang w:val="es-ES_tradnl" w:eastAsia="ar-SA"/>
        </w:rPr>
      </w:pPr>
      <w:r w:rsidRPr="003C79B4">
        <w:rPr>
          <w:rFonts w:ascii="Century Gothic" w:hAnsi="Century Gothic"/>
          <w:b/>
          <w:bCs/>
          <w:sz w:val="22"/>
          <w:szCs w:val="22"/>
          <w:lang w:val="es-ES_tradnl" w:eastAsia="ar-SA"/>
        </w:rPr>
        <w:t>Que,</w:t>
      </w:r>
      <w:r w:rsidRPr="003C79B4">
        <w:rPr>
          <w:rFonts w:ascii="Century Gothic" w:hAnsi="Century Gothic"/>
          <w:sz w:val="22"/>
          <w:szCs w:val="22"/>
          <w:lang w:val="es-ES_tradnl" w:eastAsia="ar-SA"/>
        </w:rPr>
        <w:tab/>
        <w:t>el art. 226 de la Constitución de la República (la «</w:t>
      </w:r>
      <w:r w:rsidRPr="003C79B4">
        <w:rPr>
          <w:rFonts w:ascii="Century Gothic" w:hAnsi="Century Gothic"/>
          <w:sz w:val="22"/>
          <w:szCs w:val="22"/>
          <w:u w:val="single"/>
          <w:lang w:val="es-ES_tradnl" w:eastAsia="ar-SA"/>
        </w:rPr>
        <w:t>Constitución</w:t>
      </w:r>
      <w:r w:rsidRPr="003C79B4">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14:paraId="31CDCC88" w14:textId="77777777" w:rsidR="00B963C0" w:rsidRPr="003C79B4" w:rsidRDefault="00B963C0" w:rsidP="00BF0BCA">
      <w:pPr>
        <w:ind w:left="709" w:hanging="709"/>
        <w:jc w:val="both"/>
        <w:rPr>
          <w:rFonts w:ascii="Century Gothic" w:hAnsi="Century Gothic"/>
          <w:sz w:val="22"/>
          <w:szCs w:val="22"/>
          <w:lang w:val="es-ES_tradnl" w:eastAsia="ar-SA"/>
        </w:rPr>
      </w:pPr>
    </w:p>
    <w:p w14:paraId="3F2C5A2B" w14:textId="77777777" w:rsidR="00B963C0" w:rsidRPr="003C79B4" w:rsidRDefault="00B963C0" w:rsidP="00BF0BCA">
      <w:pPr>
        <w:ind w:left="709" w:hanging="709"/>
        <w:jc w:val="both"/>
        <w:rPr>
          <w:rFonts w:ascii="Century Gothic" w:hAnsi="Century Gothic"/>
          <w:iCs/>
          <w:sz w:val="22"/>
          <w:szCs w:val="22"/>
          <w:lang w:val="es-ES_tradnl" w:eastAsia="ar-SA"/>
        </w:rPr>
      </w:pPr>
      <w:r w:rsidRPr="003C79B4">
        <w:rPr>
          <w:rFonts w:ascii="Century Gothic" w:hAnsi="Century Gothic"/>
          <w:b/>
          <w:bCs/>
          <w:sz w:val="22"/>
          <w:szCs w:val="22"/>
          <w:lang w:val="es-ES_tradnl" w:eastAsia="ar-SA"/>
        </w:rPr>
        <w:t>Que,</w:t>
      </w:r>
      <w:r w:rsidRPr="003C79B4">
        <w:rPr>
          <w:rFonts w:ascii="Century Gothic" w:hAnsi="Century Gothic"/>
          <w:sz w:val="22"/>
          <w:szCs w:val="22"/>
          <w:lang w:val="es-ES_tradnl" w:eastAsia="ar-SA"/>
        </w:rPr>
        <w:t xml:space="preserve"> </w:t>
      </w:r>
      <w:r w:rsidRPr="003C79B4">
        <w:rPr>
          <w:rFonts w:ascii="Century Gothic" w:hAnsi="Century Gothic"/>
          <w:sz w:val="22"/>
          <w:szCs w:val="22"/>
          <w:lang w:val="es-ES_tradnl" w:eastAsia="ar-SA"/>
        </w:rPr>
        <w:tab/>
        <w:t xml:space="preserve">de acuerdo con el art. 227 de la Constitución, </w:t>
      </w:r>
      <w:r w:rsidRPr="003C79B4">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14:paraId="238BF884" w14:textId="77777777" w:rsidR="00B963C0" w:rsidRPr="003C79B4" w:rsidRDefault="00B963C0" w:rsidP="00BF0BCA">
      <w:pPr>
        <w:ind w:left="709" w:hanging="709"/>
        <w:jc w:val="both"/>
        <w:rPr>
          <w:rFonts w:ascii="Century Gothic" w:hAnsi="Century Gothic"/>
          <w:iCs/>
          <w:sz w:val="22"/>
          <w:szCs w:val="22"/>
          <w:lang w:val="es-ES_tradnl" w:eastAsia="ar-SA"/>
        </w:rPr>
      </w:pPr>
    </w:p>
    <w:p w14:paraId="4BC9B213" w14:textId="77777777" w:rsidR="00B963C0" w:rsidRPr="003C79B4" w:rsidRDefault="00B963C0" w:rsidP="00BF0BCA">
      <w:pPr>
        <w:ind w:left="709" w:hanging="709"/>
        <w:jc w:val="both"/>
        <w:rPr>
          <w:rFonts w:ascii="Century Gothic" w:hAnsi="Century Gothic"/>
          <w:iCs/>
          <w:sz w:val="22"/>
          <w:szCs w:val="22"/>
          <w:lang w:val="es-ES_tradnl" w:eastAsia="ar-SA"/>
        </w:rPr>
      </w:pPr>
      <w:proofErr w:type="gramStart"/>
      <w:r w:rsidRPr="003C79B4">
        <w:rPr>
          <w:rFonts w:ascii="Century Gothic" w:hAnsi="Century Gothic"/>
          <w:b/>
          <w:bCs/>
          <w:sz w:val="22"/>
          <w:szCs w:val="22"/>
          <w:lang w:val="es-ES_tradnl" w:eastAsia="ar-SA"/>
        </w:rPr>
        <w:t xml:space="preserve">Que,  </w:t>
      </w:r>
      <w:r w:rsidRPr="003C79B4">
        <w:rPr>
          <w:rFonts w:ascii="Century Gothic" w:hAnsi="Century Gothic"/>
          <w:bCs/>
          <w:sz w:val="22"/>
          <w:szCs w:val="22"/>
          <w:lang w:val="es-ES_tradnl" w:eastAsia="ar-SA"/>
        </w:rPr>
        <w:t>el</w:t>
      </w:r>
      <w:proofErr w:type="gramEnd"/>
      <w:r w:rsidRPr="003C79B4">
        <w:rPr>
          <w:rFonts w:ascii="Century Gothic" w:hAnsi="Century Gothic"/>
          <w:bCs/>
          <w:sz w:val="22"/>
          <w:szCs w:val="22"/>
          <w:lang w:val="es-ES_tradnl" w:eastAsia="ar-SA"/>
        </w:rPr>
        <w:t xml:space="preserve"> art. 240 de la Constitución, los gobiernos autónomos descentralizados de los distritos metropolitanos tendrán facultades legislativas en el ámbito de sus competencias y jurisdicciones territoriales. </w:t>
      </w:r>
    </w:p>
    <w:p w14:paraId="13C15FBE" w14:textId="77777777" w:rsidR="00B963C0" w:rsidRPr="003C79B4"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14:paraId="7C82B185" w14:textId="77777777" w:rsidR="00B963C0" w:rsidRPr="003C79B4"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r w:rsidRPr="003C79B4">
        <w:rPr>
          <w:rFonts w:ascii="Century Gothic" w:eastAsiaTheme="minorHAnsi" w:hAnsi="Century Gothic"/>
          <w:b/>
          <w:sz w:val="22"/>
          <w:szCs w:val="22"/>
          <w:lang w:val="es-EC" w:eastAsia="en-US"/>
        </w:rPr>
        <w:t>Que,</w:t>
      </w:r>
      <w:r w:rsidRPr="003C79B4">
        <w:rPr>
          <w:rFonts w:ascii="Century Gothic" w:eastAsiaTheme="minorHAnsi" w:hAnsi="Century Gothic"/>
          <w:sz w:val="22"/>
          <w:szCs w:val="22"/>
          <w:lang w:val="es-EC" w:eastAsia="en-US"/>
        </w:rPr>
        <w:t xml:space="preserve"> </w:t>
      </w:r>
      <w:r w:rsidRPr="003C79B4">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3C79B4">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14:paraId="3CE12FAE" w14:textId="77777777" w:rsidR="00B963C0" w:rsidRPr="003C79B4"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14:paraId="25EF0380" w14:textId="77777777" w:rsidR="00B963C0" w:rsidRPr="003C79B4" w:rsidRDefault="00B963C0" w:rsidP="00BF0BCA">
      <w:pPr>
        <w:autoSpaceDE w:val="0"/>
        <w:autoSpaceDN w:val="0"/>
        <w:adjustRightInd w:val="0"/>
        <w:ind w:left="709" w:hanging="709"/>
        <w:jc w:val="both"/>
        <w:rPr>
          <w:rFonts w:ascii="Century Gothic" w:hAnsi="Century Gothic"/>
          <w:sz w:val="22"/>
          <w:szCs w:val="22"/>
        </w:rPr>
      </w:pPr>
      <w:r w:rsidRPr="003C79B4">
        <w:rPr>
          <w:rFonts w:ascii="Century Gothic" w:eastAsiaTheme="minorHAnsi" w:hAnsi="Century Gothic"/>
          <w:b/>
          <w:sz w:val="22"/>
          <w:szCs w:val="22"/>
          <w:lang w:val="es-EC" w:eastAsia="en-US"/>
        </w:rPr>
        <w:t>Que,</w:t>
      </w:r>
      <w:r w:rsidRPr="003C79B4">
        <w:rPr>
          <w:rFonts w:ascii="Century Gothic" w:eastAsiaTheme="minorHAnsi" w:hAnsi="Century Gothic"/>
          <w:sz w:val="22"/>
          <w:szCs w:val="22"/>
          <w:lang w:val="es-EC" w:eastAsia="en-US"/>
        </w:rPr>
        <w:t xml:space="preserve"> </w:t>
      </w:r>
      <w:r w:rsidRPr="003C79B4">
        <w:rPr>
          <w:rFonts w:ascii="Century Gothic" w:eastAsiaTheme="minorHAnsi" w:hAnsi="Century Gothic"/>
          <w:sz w:val="22"/>
          <w:szCs w:val="22"/>
          <w:lang w:val="es-EC" w:eastAsia="en-US"/>
        </w:rPr>
        <w:tab/>
        <w:t>el artículo 266 de la Constitución dispone: “</w:t>
      </w:r>
      <w:r w:rsidRPr="003C79B4">
        <w:rPr>
          <w:rFonts w:ascii="Century Gothic" w:eastAsiaTheme="minorHAnsi" w:hAnsi="Century Gothic"/>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5D65FE72" w14:textId="77777777" w:rsidR="00B963C0" w:rsidRPr="003C79B4" w:rsidRDefault="00B963C0" w:rsidP="00BF0BCA">
      <w:pPr>
        <w:autoSpaceDE w:val="0"/>
        <w:autoSpaceDN w:val="0"/>
        <w:adjustRightInd w:val="0"/>
        <w:ind w:left="709" w:hanging="709"/>
        <w:jc w:val="both"/>
        <w:rPr>
          <w:rFonts w:ascii="Century Gothic" w:hAnsi="Century Gothic"/>
          <w:sz w:val="22"/>
          <w:szCs w:val="22"/>
        </w:rPr>
      </w:pPr>
    </w:p>
    <w:p w14:paraId="2CDF370E" w14:textId="77777777" w:rsidR="00B963C0" w:rsidRPr="003C79B4" w:rsidRDefault="00B963C0" w:rsidP="00BF0BCA">
      <w:pPr>
        <w:pStyle w:val="Sinespaciado"/>
        <w:ind w:left="709" w:hanging="709"/>
        <w:rPr>
          <w:rFonts w:ascii="Century Gothic" w:hAnsi="Century Gothic" w:cs="Times New Roman"/>
        </w:rPr>
      </w:pPr>
      <w:r w:rsidRPr="003C79B4">
        <w:rPr>
          <w:rFonts w:ascii="Century Gothic" w:hAnsi="Century Gothic" w:cs="Times New Roman"/>
          <w:b/>
        </w:rPr>
        <w:t>Que,</w:t>
      </w:r>
      <w:r w:rsidRPr="003C79B4">
        <w:rPr>
          <w:rFonts w:ascii="Century Gothic" w:hAnsi="Century Gothic" w:cs="Times New Roman"/>
        </w:rPr>
        <w:t xml:space="preserve"> </w:t>
      </w:r>
      <w:r w:rsidRPr="003C79B4">
        <w:rPr>
          <w:rFonts w:ascii="Century Gothic" w:hAnsi="Century Gothic" w:cs="Times New Roman"/>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0A4FCD2F" w14:textId="77777777" w:rsidR="00B963C0" w:rsidRPr="003C79B4" w:rsidRDefault="00B963C0" w:rsidP="00BF0BCA">
      <w:pPr>
        <w:pStyle w:val="Sinespaciado"/>
        <w:ind w:left="709" w:hanging="709"/>
        <w:rPr>
          <w:rFonts w:ascii="Century Gothic" w:hAnsi="Century Gothic" w:cs="Times New Roman"/>
        </w:rPr>
      </w:pPr>
    </w:p>
    <w:p w14:paraId="327F4749" w14:textId="77777777" w:rsidR="00B963C0" w:rsidRPr="003C79B4" w:rsidRDefault="00B963C0" w:rsidP="00BF0BCA">
      <w:pPr>
        <w:pStyle w:val="Sinespaciado"/>
        <w:ind w:left="709" w:hanging="709"/>
        <w:rPr>
          <w:rFonts w:ascii="Century Gothic" w:hAnsi="Century Gothic" w:cs="Times New Roman"/>
        </w:rPr>
      </w:pPr>
      <w:r w:rsidRPr="003C79B4">
        <w:rPr>
          <w:rFonts w:ascii="Century Gothic" w:hAnsi="Century Gothic" w:cs="Times New Roman"/>
          <w:b/>
        </w:rPr>
        <w:t>Que,</w:t>
      </w:r>
      <w:r w:rsidRPr="003C79B4">
        <w:rPr>
          <w:rFonts w:ascii="Century Gothic" w:hAnsi="Century Gothic" w:cs="Times New Roman"/>
        </w:rPr>
        <w:t xml:space="preserve"> </w:t>
      </w:r>
      <w:r w:rsidRPr="003C79B4">
        <w:rPr>
          <w:rFonts w:ascii="Century Gothic" w:hAnsi="Century Gothic" w:cs="Times New Roman"/>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w:t>
      </w:r>
      <w:r w:rsidRPr="003C79B4">
        <w:rPr>
          <w:rFonts w:ascii="Century Gothic" w:hAnsi="Century Gothic" w:cs="Times New Roman"/>
        </w:rPr>
        <w:lastRenderedPageBreak/>
        <w:t xml:space="preserve">ordenanzas metropolitanas, acuerdos y resoluciones; (…) d) Expedir acuerdos o resoluciones en el ámbito de sus competencias para regular temas institucionales específicos o reconocer derechos particulares; (…)”; </w:t>
      </w:r>
    </w:p>
    <w:p w14:paraId="57DE92BC" w14:textId="77777777" w:rsidR="00B963C0" w:rsidRPr="003C79B4" w:rsidRDefault="00B963C0" w:rsidP="00BF0BCA">
      <w:pPr>
        <w:pStyle w:val="Sinespaciado"/>
        <w:ind w:left="709" w:hanging="709"/>
        <w:rPr>
          <w:rFonts w:ascii="Century Gothic" w:hAnsi="Century Gothic" w:cs="Times New Roman"/>
        </w:rPr>
      </w:pPr>
    </w:p>
    <w:p w14:paraId="10B020A0" w14:textId="77777777" w:rsidR="00B963C0" w:rsidRPr="003C79B4" w:rsidRDefault="00B963C0" w:rsidP="00BF0BCA">
      <w:pPr>
        <w:pStyle w:val="Sinespaciado"/>
        <w:ind w:left="709" w:hanging="709"/>
        <w:rPr>
          <w:rFonts w:ascii="Century Gothic" w:hAnsi="Century Gothic" w:cs="Times New Roman"/>
        </w:rPr>
      </w:pPr>
      <w:r w:rsidRPr="003C79B4">
        <w:rPr>
          <w:rFonts w:ascii="Century Gothic" w:hAnsi="Century Gothic" w:cs="Times New Roman"/>
          <w:b/>
        </w:rPr>
        <w:t>Que,</w:t>
      </w:r>
      <w:r w:rsidRPr="003C79B4">
        <w:rPr>
          <w:rFonts w:ascii="Century Gothic" w:hAnsi="Century Gothic" w:cs="Times New Roman"/>
        </w:rPr>
        <w:t xml:space="preserve"> </w:t>
      </w:r>
      <w:r w:rsidRPr="003C79B4">
        <w:rPr>
          <w:rFonts w:ascii="Century Gothic" w:hAnsi="Century Gothic" w:cs="Times New Roman"/>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14:paraId="4FE043EF" w14:textId="77777777" w:rsidR="00B963C0" w:rsidRPr="003C79B4"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14:paraId="699B0F4C" w14:textId="77777777" w:rsidR="00182A82" w:rsidRPr="003C79B4" w:rsidRDefault="00B963C0" w:rsidP="00BF0BCA">
      <w:pPr>
        <w:autoSpaceDE w:val="0"/>
        <w:autoSpaceDN w:val="0"/>
        <w:adjustRightInd w:val="0"/>
        <w:ind w:left="709" w:hanging="709"/>
        <w:jc w:val="both"/>
        <w:rPr>
          <w:rFonts w:ascii="Century Gothic" w:eastAsiaTheme="minorHAnsi" w:hAnsi="Century Gothic" w:cs="CourierNewNormal"/>
          <w:sz w:val="22"/>
          <w:szCs w:val="22"/>
          <w:lang w:val="es-EC" w:eastAsia="en-US"/>
        </w:rPr>
      </w:pPr>
      <w:proofErr w:type="gramStart"/>
      <w:r w:rsidRPr="003C79B4">
        <w:rPr>
          <w:rFonts w:ascii="Century Gothic" w:eastAsiaTheme="minorHAnsi" w:hAnsi="Century Gothic"/>
          <w:b/>
          <w:sz w:val="22"/>
          <w:szCs w:val="22"/>
          <w:lang w:val="es-EC" w:eastAsia="en-US"/>
        </w:rPr>
        <w:t>Que</w:t>
      </w:r>
      <w:r w:rsidRPr="003C79B4">
        <w:rPr>
          <w:rFonts w:ascii="Century Gothic" w:eastAsiaTheme="minorHAnsi" w:hAnsi="Century Gothic"/>
          <w:sz w:val="22"/>
          <w:szCs w:val="22"/>
          <w:lang w:val="es-EC" w:eastAsia="en-US"/>
        </w:rPr>
        <w:t xml:space="preserve">, </w:t>
      </w:r>
      <w:r w:rsidR="00A13978" w:rsidRPr="003C79B4">
        <w:rPr>
          <w:rFonts w:ascii="Century Gothic" w:eastAsiaTheme="minorHAnsi" w:hAnsi="Century Gothic"/>
          <w:sz w:val="22"/>
          <w:szCs w:val="22"/>
          <w:lang w:val="es-EC" w:eastAsia="en-US"/>
        </w:rPr>
        <w:t xml:space="preserve"> </w:t>
      </w:r>
      <w:r w:rsidR="0046772C">
        <w:rPr>
          <w:rFonts w:ascii="Century Gothic" w:eastAsiaTheme="minorHAnsi" w:hAnsi="Century Gothic"/>
          <w:sz w:val="22"/>
          <w:szCs w:val="22"/>
          <w:lang w:val="es-EC" w:eastAsia="en-US"/>
        </w:rPr>
        <w:t>el</w:t>
      </w:r>
      <w:proofErr w:type="gramEnd"/>
      <w:r w:rsidR="0046772C">
        <w:rPr>
          <w:rFonts w:ascii="Century Gothic" w:eastAsiaTheme="minorHAnsi" w:hAnsi="Century Gothic"/>
          <w:sz w:val="22"/>
          <w:szCs w:val="22"/>
          <w:lang w:val="es-EC" w:eastAsia="en-US"/>
        </w:rPr>
        <w:t xml:space="preserve"> artículo 3535</w:t>
      </w:r>
      <w:r w:rsidR="00182A82" w:rsidRPr="003C79B4">
        <w:rPr>
          <w:rFonts w:ascii="Century Gothic" w:eastAsiaTheme="minorHAnsi" w:hAnsi="Century Gothic"/>
          <w:sz w:val="22"/>
          <w:szCs w:val="22"/>
          <w:lang w:val="es-EC" w:eastAsia="en-US"/>
        </w:rPr>
        <w:t xml:space="preserve"> del Código Municipal dispone:</w:t>
      </w:r>
      <w:r w:rsidR="00182A82" w:rsidRPr="003C79B4">
        <w:rPr>
          <w:rFonts w:ascii="Century Gothic" w:eastAsiaTheme="minorHAnsi" w:hAnsi="Century Gothic"/>
          <w:b/>
          <w:sz w:val="22"/>
          <w:szCs w:val="22"/>
          <w:lang w:val="es-EC" w:eastAsia="en-US"/>
        </w:rPr>
        <w:t xml:space="preserve"> “</w:t>
      </w:r>
      <w:r w:rsidR="001763C5" w:rsidRPr="003C79B4">
        <w:rPr>
          <w:rFonts w:ascii="Century Gothic" w:eastAsiaTheme="minorHAnsi" w:hAnsi="Century Gothic" w:cs="CourierNewNormal"/>
          <w:sz w:val="22"/>
          <w:szCs w:val="22"/>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00182A82" w:rsidRPr="003C79B4">
        <w:rPr>
          <w:rFonts w:ascii="Century Gothic" w:eastAsiaTheme="minorHAnsi" w:hAnsi="Century Gothic" w:cs="CourierNewNormal"/>
          <w:sz w:val="22"/>
          <w:szCs w:val="22"/>
          <w:lang w:val="es-EC" w:eastAsia="en-US"/>
        </w:rPr>
        <w:t>”</w:t>
      </w:r>
    </w:p>
    <w:p w14:paraId="7CA6D0E4" w14:textId="77777777" w:rsidR="001763C5" w:rsidRPr="003C79B4" w:rsidRDefault="001763C5" w:rsidP="00BF0BCA">
      <w:pPr>
        <w:autoSpaceDE w:val="0"/>
        <w:autoSpaceDN w:val="0"/>
        <w:adjustRightInd w:val="0"/>
        <w:ind w:left="709" w:hanging="709"/>
        <w:jc w:val="both"/>
        <w:rPr>
          <w:rFonts w:ascii="Franklin Gothic Book" w:eastAsiaTheme="minorHAnsi" w:hAnsi="Franklin Gothic Book" w:cs="CourierNewNormal"/>
          <w:sz w:val="22"/>
          <w:szCs w:val="22"/>
          <w:lang w:val="es-EC" w:eastAsia="en-US"/>
        </w:rPr>
      </w:pPr>
    </w:p>
    <w:p w14:paraId="26A8A574" w14:textId="77777777" w:rsidR="001763C5" w:rsidRPr="003C79B4" w:rsidRDefault="001763C5" w:rsidP="00BF0BCA">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sidRPr="003C79B4">
        <w:rPr>
          <w:rFonts w:ascii="Century Gothic" w:hAnsi="Century Gothic"/>
          <w:b/>
          <w:sz w:val="22"/>
          <w:szCs w:val="22"/>
        </w:rPr>
        <w:t xml:space="preserve">Que, </w:t>
      </w:r>
      <w:r w:rsidR="00A13978" w:rsidRPr="003C79B4">
        <w:rPr>
          <w:rFonts w:ascii="Century Gothic" w:hAnsi="Century Gothic"/>
          <w:b/>
          <w:sz w:val="22"/>
          <w:szCs w:val="22"/>
        </w:rPr>
        <w:t xml:space="preserve"> </w:t>
      </w:r>
      <w:r w:rsidR="00905881" w:rsidRPr="003C79B4">
        <w:rPr>
          <w:rFonts w:ascii="Century Gothic" w:hAnsi="Century Gothic"/>
          <w:sz w:val="22"/>
          <w:szCs w:val="22"/>
        </w:rPr>
        <w:t>el</w:t>
      </w:r>
      <w:proofErr w:type="gramEnd"/>
      <w:r w:rsidR="00905881" w:rsidRPr="003C79B4">
        <w:rPr>
          <w:rFonts w:ascii="Century Gothic" w:hAnsi="Century Gothic"/>
          <w:sz w:val="22"/>
          <w:szCs w:val="22"/>
        </w:rPr>
        <w:t xml:space="preserve"> Art. 12 de la Resolución A-089</w:t>
      </w:r>
      <w:r w:rsidRPr="003C79B4">
        <w:rPr>
          <w:rFonts w:ascii="Century Gothic" w:hAnsi="Century Gothic"/>
          <w:sz w:val="22"/>
          <w:szCs w:val="22"/>
        </w:rPr>
        <w:t xml:space="preserve"> de 8 de diciembre de 2020, establece como delegación para los Administradores Zonales :</w:t>
      </w:r>
      <w:r w:rsidRPr="003C79B4">
        <w:rPr>
          <w:rFonts w:ascii="Century Gothic" w:eastAsiaTheme="minorHAnsi" w:hAnsi="Century Gothic"/>
          <w:sz w:val="22"/>
          <w:szCs w:val="22"/>
          <w:lang w:val="es-EC" w:eastAsia="en-US"/>
        </w:rPr>
        <w:t xml:space="preserve"> </w:t>
      </w:r>
      <w:r w:rsidRPr="003C79B4">
        <w:rPr>
          <w:rFonts w:ascii="Century Gothic" w:eastAsiaTheme="minorHAnsi" w:hAnsi="Century Gothic"/>
          <w:i/>
          <w:sz w:val="22"/>
          <w:szCs w:val="22"/>
          <w:lang w:val="es-EC" w:eastAsia="en-US"/>
        </w:rPr>
        <w:t xml:space="preserve">“ (…) a) </w:t>
      </w:r>
      <w:r w:rsidRPr="003C79B4">
        <w:rPr>
          <w:rFonts w:ascii="Century Gothic" w:eastAsiaTheme="minorHAnsi" w:hAnsi="Century Gothic"/>
          <w:i/>
          <w:iCs/>
          <w:sz w:val="22"/>
          <w:szCs w:val="22"/>
          <w:lang w:val="es-EC" w:eastAsia="en-US"/>
        </w:rPr>
        <w:t>Suscribir, a nombre y</w:t>
      </w:r>
      <w:r w:rsidRPr="003C79B4">
        <w:rPr>
          <w:rFonts w:ascii="Century Gothic" w:eastAsiaTheme="minorHAnsi" w:hAnsi="Century Gothic"/>
          <w:i/>
          <w:sz w:val="22"/>
          <w:szCs w:val="22"/>
          <w:lang w:val="es-EC" w:eastAsia="en-US"/>
        </w:rPr>
        <w:t xml:space="preserve"> </w:t>
      </w:r>
      <w:r w:rsidRPr="003C79B4">
        <w:rPr>
          <w:rFonts w:ascii="Century Gothic" w:eastAsiaTheme="minorHAnsi" w:hAnsi="Century Gothic"/>
          <w:i/>
          <w:iCs/>
          <w:sz w:val="22"/>
          <w:szCs w:val="22"/>
          <w:lang w:val="es-EC" w:eastAsia="en-US"/>
        </w:rPr>
        <w:t>representación del GAD DMQ, previo el cumplimiento de los requisitos previstos en el régimen jurídico aplicable: I) Actos y contratos que supongan la disposición o administración de bienes que se encuentren dentro de la jurisdicción territorial respectiva (…)”</w:t>
      </w:r>
    </w:p>
    <w:p w14:paraId="2EE018E6" w14:textId="77777777" w:rsidR="001763C5" w:rsidRPr="003C79B4" w:rsidRDefault="001763C5" w:rsidP="00BF0BCA">
      <w:pPr>
        <w:autoSpaceDE w:val="0"/>
        <w:autoSpaceDN w:val="0"/>
        <w:adjustRightInd w:val="0"/>
        <w:ind w:left="709" w:hanging="709"/>
        <w:jc w:val="both"/>
        <w:rPr>
          <w:rFonts w:ascii="Century Gothic" w:eastAsiaTheme="minorHAnsi" w:hAnsi="Century Gothic"/>
          <w:i/>
          <w:sz w:val="22"/>
          <w:szCs w:val="22"/>
          <w:lang w:val="es-EC" w:eastAsia="en-US"/>
        </w:rPr>
      </w:pPr>
    </w:p>
    <w:p w14:paraId="66280D83" w14:textId="77777777" w:rsidR="001D4E10" w:rsidRPr="00330888" w:rsidRDefault="001D4E10" w:rsidP="00A74493">
      <w:pPr>
        <w:autoSpaceDE w:val="0"/>
        <w:autoSpaceDN w:val="0"/>
        <w:adjustRightInd w:val="0"/>
        <w:ind w:left="709" w:hanging="709"/>
        <w:jc w:val="both"/>
        <w:rPr>
          <w:rFonts w:ascii="Century Gothic" w:eastAsiaTheme="minorHAnsi" w:hAnsi="Century Gothic"/>
          <w:sz w:val="22"/>
          <w:szCs w:val="22"/>
          <w:lang w:val="es-EC" w:eastAsia="en-US"/>
        </w:rPr>
      </w:pPr>
      <w:proofErr w:type="gramStart"/>
      <w:r w:rsidRPr="003C79B4">
        <w:rPr>
          <w:rFonts w:ascii="Century Gothic" w:hAnsi="Century Gothic"/>
          <w:b/>
          <w:sz w:val="22"/>
          <w:szCs w:val="22"/>
        </w:rPr>
        <w:t xml:space="preserve">Que, </w:t>
      </w:r>
      <w:r w:rsidR="00A13978" w:rsidRPr="003C79B4">
        <w:rPr>
          <w:rFonts w:ascii="Century Gothic" w:hAnsi="Century Gothic"/>
          <w:b/>
          <w:sz w:val="22"/>
          <w:szCs w:val="22"/>
        </w:rPr>
        <w:t xml:space="preserve">  </w:t>
      </w:r>
      <w:proofErr w:type="gramEnd"/>
      <w:r w:rsidR="00AC6050" w:rsidRPr="00330888">
        <w:rPr>
          <w:rFonts w:ascii="Century Gothic" w:eastAsiaTheme="minorHAnsi" w:hAnsi="Century Gothic"/>
          <w:sz w:val="22"/>
          <w:szCs w:val="22"/>
          <w:lang w:val="es-EC" w:eastAsia="en-US"/>
        </w:rPr>
        <w:t>e</w:t>
      </w:r>
      <w:r w:rsidRPr="00330888">
        <w:rPr>
          <w:rFonts w:ascii="Century Gothic" w:eastAsiaTheme="minorHAnsi" w:hAnsi="Century Gothic"/>
          <w:sz w:val="22"/>
          <w:szCs w:val="22"/>
          <w:lang w:val="es-EC" w:eastAsia="en-US"/>
        </w:rPr>
        <w:t>l Municipio del Distrito Metropolitano d</w:t>
      </w:r>
      <w:r w:rsidR="00330888" w:rsidRPr="00330888">
        <w:rPr>
          <w:rFonts w:ascii="Century Gothic" w:eastAsiaTheme="minorHAnsi" w:hAnsi="Century Gothic"/>
          <w:sz w:val="22"/>
          <w:szCs w:val="22"/>
          <w:lang w:val="es-EC" w:eastAsia="en-US"/>
        </w:rPr>
        <w:t xml:space="preserve">e Quito, es dueño y propietario </w:t>
      </w:r>
      <w:r w:rsidRPr="00330888">
        <w:rPr>
          <w:rFonts w:ascii="Century Gothic" w:eastAsiaTheme="minorHAnsi" w:hAnsi="Century Gothic"/>
          <w:sz w:val="22"/>
          <w:szCs w:val="22"/>
          <w:lang w:val="es-EC" w:eastAsia="en-US"/>
        </w:rPr>
        <w:t xml:space="preserve">del predio No. </w:t>
      </w:r>
      <w:r w:rsidR="00330888" w:rsidRPr="00330888">
        <w:rPr>
          <w:rFonts w:ascii="Century Gothic" w:hAnsi="Century Gothic" w:cstheme="minorHAnsi"/>
          <w:sz w:val="22"/>
          <w:szCs w:val="22"/>
        </w:rPr>
        <w:t>803785</w:t>
      </w:r>
      <w:r w:rsidR="00A74493" w:rsidRPr="00330888">
        <w:rPr>
          <w:rFonts w:ascii="Century Gothic" w:hAnsi="Century Gothic" w:cstheme="minorHAnsi"/>
          <w:sz w:val="22"/>
          <w:szCs w:val="22"/>
        </w:rPr>
        <w:t>,</w:t>
      </w:r>
      <w:r w:rsidR="00A74493" w:rsidRPr="00330888">
        <w:rPr>
          <w:rFonts w:ascii="Century Gothic" w:hAnsi="Century Gothic" w:cstheme="minorHAnsi"/>
          <w:spacing w:val="14"/>
          <w:sz w:val="22"/>
          <w:szCs w:val="22"/>
        </w:rPr>
        <w:t xml:space="preserve"> </w:t>
      </w:r>
      <w:r w:rsidR="00A74493" w:rsidRPr="00330888">
        <w:rPr>
          <w:rFonts w:ascii="Century Gothic" w:hAnsi="Century Gothic" w:cstheme="minorHAnsi"/>
          <w:sz w:val="22"/>
          <w:szCs w:val="22"/>
        </w:rPr>
        <w:t>con</w:t>
      </w:r>
      <w:r w:rsidR="00A74493" w:rsidRPr="00330888">
        <w:rPr>
          <w:rFonts w:ascii="Century Gothic" w:hAnsi="Century Gothic" w:cstheme="minorHAnsi"/>
          <w:spacing w:val="16"/>
          <w:sz w:val="22"/>
          <w:szCs w:val="22"/>
        </w:rPr>
        <w:t xml:space="preserve"> </w:t>
      </w:r>
      <w:r w:rsidR="00A74493" w:rsidRPr="00330888">
        <w:rPr>
          <w:rFonts w:ascii="Century Gothic" w:hAnsi="Century Gothic" w:cstheme="minorHAnsi"/>
          <w:sz w:val="22"/>
          <w:szCs w:val="22"/>
        </w:rPr>
        <w:t>clave</w:t>
      </w:r>
      <w:r w:rsidR="00A74493" w:rsidRPr="00330888">
        <w:rPr>
          <w:rFonts w:ascii="Century Gothic" w:hAnsi="Century Gothic" w:cstheme="minorHAnsi"/>
          <w:spacing w:val="19"/>
          <w:sz w:val="22"/>
          <w:szCs w:val="22"/>
        </w:rPr>
        <w:t xml:space="preserve"> </w:t>
      </w:r>
      <w:r w:rsidR="00A74493" w:rsidRPr="00330888">
        <w:rPr>
          <w:rFonts w:ascii="Century Gothic" w:hAnsi="Century Gothic" w:cstheme="minorHAnsi"/>
          <w:sz w:val="22"/>
          <w:szCs w:val="22"/>
        </w:rPr>
        <w:t xml:space="preserve">catastral </w:t>
      </w:r>
      <w:r w:rsidR="00330888" w:rsidRPr="00330888">
        <w:rPr>
          <w:rFonts w:ascii="Century Gothic" w:eastAsiaTheme="majorEastAsia" w:hAnsi="Century Gothic" w:cstheme="majorBidi"/>
          <w:color w:val="000000" w:themeColor="text1"/>
          <w:spacing w:val="-24"/>
          <w:sz w:val="22"/>
          <w:szCs w:val="22"/>
          <w:lang w:val="es-419"/>
        </w:rPr>
        <w:t>13004-04-005</w:t>
      </w:r>
      <w:r w:rsidR="00330888" w:rsidRPr="00330888">
        <w:rPr>
          <w:rFonts w:ascii="Century Gothic" w:hAnsi="Century Gothic" w:cstheme="minorHAnsi"/>
          <w:color w:val="000000" w:themeColor="text1"/>
          <w:sz w:val="22"/>
          <w:szCs w:val="22"/>
        </w:rPr>
        <w:t xml:space="preserve"> </w:t>
      </w:r>
      <w:r w:rsidR="00A74493" w:rsidRPr="00330888">
        <w:rPr>
          <w:rFonts w:ascii="Century Gothic" w:hAnsi="Century Gothic" w:cstheme="minorHAnsi"/>
          <w:color w:val="000000" w:themeColor="text1"/>
          <w:sz w:val="22"/>
          <w:szCs w:val="22"/>
        </w:rPr>
        <w:t xml:space="preserve"> </w:t>
      </w:r>
      <w:r w:rsidR="00330888" w:rsidRPr="00B461CC">
        <w:rPr>
          <w:rFonts w:ascii="Century Gothic" w:hAnsi="Century Gothic" w:cstheme="minorHAnsi"/>
          <w:sz w:val="22"/>
          <w:szCs w:val="22"/>
        </w:rPr>
        <w:t xml:space="preserve">parroquia </w:t>
      </w:r>
      <w:proofErr w:type="spellStart"/>
      <w:r w:rsidR="00330888" w:rsidRPr="00B461CC">
        <w:rPr>
          <w:rFonts w:ascii="Century Gothic" w:hAnsi="Century Gothic" w:cstheme="minorHAnsi"/>
          <w:sz w:val="22"/>
          <w:szCs w:val="22"/>
        </w:rPr>
        <w:t>Ponceano</w:t>
      </w:r>
      <w:proofErr w:type="spellEnd"/>
      <w:r w:rsidR="006A1C13" w:rsidRPr="00B461CC">
        <w:rPr>
          <w:rFonts w:ascii="Century Gothic" w:eastAsiaTheme="minorHAnsi" w:hAnsi="Century Gothic"/>
          <w:sz w:val="22"/>
          <w:szCs w:val="22"/>
          <w:lang w:val="es-EC" w:eastAsia="en-US"/>
        </w:rPr>
        <w:t xml:space="preserve"> de la Administración</w:t>
      </w:r>
      <w:r w:rsidR="00B461CC" w:rsidRPr="00B461CC">
        <w:rPr>
          <w:rFonts w:ascii="Century Gothic" w:eastAsiaTheme="minorHAnsi" w:hAnsi="Century Gothic"/>
          <w:sz w:val="22"/>
          <w:szCs w:val="22"/>
          <w:lang w:val="es-EC" w:eastAsia="en-US"/>
        </w:rPr>
        <w:t xml:space="preserve"> Zonal </w:t>
      </w:r>
      <w:r w:rsidR="00A74493" w:rsidRPr="00B461CC">
        <w:rPr>
          <w:rFonts w:ascii="Century Gothic" w:eastAsiaTheme="minorHAnsi" w:hAnsi="Century Gothic"/>
          <w:sz w:val="22"/>
          <w:szCs w:val="22"/>
          <w:lang w:val="es-EC" w:eastAsia="en-US"/>
        </w:rPr>
        <w:t xml:space="preserve"> “La Delicia</w:t>
      </w:r>
      <w:r w:rsidRPr="00B461CC">
        <w:rPr>
          <w:rFonts w:ascii="Century Gothic" w:eastAsiaTheme="minorHAnsi" w:hAnsi="Century Gothic"/>
          <w:sz w:val="22"/>
          <w:szCs w:val="22"/>
          <w:lang w:val="es-EC" w:eastAsia="en-US"/>
        </w:rPr>
        <w:t xml:space="preserve">”, tiene un área según escritura de </w:t>
      </w:r>
      <w:r w:rsidR="00B461CC" w:rsidRPr="00B461CC">
        <w:rPr>
          <w:rFonts w:ascii="Century Gothic" w:eastAsiaTheme="minorHAnsi" w:hAnsi="Century Gothic"/>
          <w:sz w:val="22"/>
          <w:szCs w:val="22"/>
          <w:lang w:val="es-EC" w:eastAsia="en-US"/>
        </w:rPr>
        <w:t>30864,32</w:t>
      </w:r>
      <w:r w:rsidR="00A26AAA" w:rsidRPr="00B461CC">
        <w:rPr>
          <w:rFonts w:ascii="Century Gothic" w:eastAsiaTheme="minorHAnsi" w:hAnsi="Century Gothic"/>
          <w:sz w:val="22"/>
          <w:szCs w:val="22"/>
          <w:lang w:val="es-EC" w:eastAsia="en-US"/>
        </w:rPr>
        <w:t xml:space="preserve"> m</w:t>
      </w:r>
      <w:r w:rsidRPr="00B461CC">
        <w:rPr>
          <w:rFonts w:ascii="Century Gothic" w:eastAsiaTheme="minorHAnsi" w:hAnsi="Century Gothic"/>
          <w:sz w:val="22"/>
          <w:szCs w:val="22"/>
          <w:lang w:val="es-EC" w:eastAsia="en-US"/>
        </w:rPr>
        <w:t>2.</w:t>
      </w:r>
    </w:p>
    <w:p w14:paraId="299B5241" w14:textId="77777777" w:rsidR="00182A82" w:rsidRPr="003C79B4" w:rsidRDefault="00182A82" w:rsidP="00BF0BCA">
      <w:pPr>
        <w:autoSpaceDE w:val="0"/>
        <w:autoSpaceDN w:val="0"/>
        <w:adjustRightInd w:val="0"/>
        <w:ind w:left="709" w:hanging="709"/>
        <w:jc w:val="both"/>
        <w:rPr>
          <w:rFonts w:ascii="Century Gothic" w:eastAsiaTheme="minorHAnsi" w:hAnsi="Century Gothic"/>
          <w:b/>
          <w:i/>
          <w:sz w:val="22"/>
          <w:szCs w:val="22"/>
          <w:lang w:val="es-EC" w:eastAsia="en-US"/>
        </w:rPr>
      </w:pPr>
    </w:p>
    <w:p w14:paraId="46AF3E29" w14:textId="77777777" w:rsidR="003A799B" w:rsidRDefault="00B963C0" w:rsidP="003A799B">
      <w:pPr>
        <w:autoSpaceDE w:val="0"/>
        <w:autoSpaceDN w:val="0"/>
        <w:adjustRightInd w:val="0"/>
        <w:ind w:left="709" w:hanging="709"/>
        <w:jc w:val="both"/>
        <w:rPr>
          <w:rFonts w:ascii="Century Gothic" w:hAnsi="Century Gothic" w:cstheme="minorHAnsi"/>
          <w:sz w:val="22"/>
          <w:szCs w:val="22"/>
        </w:rPr>
      </w:pPr>
      <w:proofErr w:type="gramStart"/>
      <w:r w:rsidRPr="003C79B4">
        <w:rPr>
          <w:rFonts w:ascii="Century Gothic" w:eastAsiaTheme="minorHAnsi" w:hAnsi="Century Gothic"/>
          <w:b/>
          <w:sz w:val="22"/>
          <w:szCs w:val="22"/>
          <w:lang w:val="es-EC" w:eastAsia="en-US"/>
        </w:rPr>
        <w:t>Que</w:t>
      </w:r>
      <w:r w:rsidRPr="003A799B">
        <w:rPr>
          <w:rFonts w:ascii="Century Gothic" w:eastAsiaTheme="minorHAnsi" w:hAnsi="Century Gothic"/>
          <w:b/>
          <w:sz w:val="22"/>
          <w:szCs w:val="22"/>
          <w:lang w:val="es-EC" w:eastAsia="en-US"/>
        </w:rPr>
        <w:t>,</w:t>
      </w:r>
      <w:r w:rsidR="00182A82" w:rsidRPr="003A799B">
        <w:rPr>
          <w:rFonts w:ascii="Century Gothic" w:eastAsiaTheme="minorHAnsi" w:hAnsi="Century Gothic"/>
          <w:sz w:val="22"/>
          <w:szCs w:val="22"/>
          <w:lang w:val="es-EC" w:eastAsia="en-US"/>
        </w:rPr>
        <w:t xml:space="preserve"> </w:t>
      </w:r>
      <w:r w:rsidR="00A13978" w:rsidRPr="003A799B">
        <w:rPr>
          <w:rFonts w:ascii="Century Gothic" w:eastAsiaTheme="minorHAnsi" w:hAnsi="Century Gothic"/>
          <w:sz w:val="22"/>
          <w:szCs w:val="22"/>
          <w:lang w:val="es-EC" w:eastAsia="en-US"/>
        </w:rPr>
        <w:t xml:space="preserve">  </w:t>
      </w:r>
      <w:proofErr w:type="gramEnd"/>
      <w:r w:rsidR="00672D96" w:rsidRPr="003A799B">
        <w:rPr>
          <w:rFonts w:ascii="Century Gothic" w:eastAsiaTheme="minorHAnsi" w:hAnsi="Century Gothic"/>
          <w:sz w:val="22"/>
          <w:szCs w:val="22"/>
          <w:lang w:val="es-EC" w:eastAsia="en-US"/>
        </w:rPr>
        <w:t xml:space="preserve"> </w:t>
      </w:r>
      <w:r w:rsidR="003A799B" w:rsidRPr="003A799B">
        <w:rPr>
          <w:rFonts w:ascii="Century Gothic" w:hAnsi="Century Gothic" w:cstheme="minorHAnsi"/>
          <w:sz w:val="22"/>
          <w:szCs w:val="22"/>
        </w:rPr>
        <w:t xml:space="preserve">con oficio </w:t>
      </w:r>
      <w:r w:rsidR="00330888" w:rsidRPr="003A799B">
        <w:rPr>
          <w:rFonts w:ascii="Century Gothic" w:hAnsi="Century Gothic"/>
          <w:sz w:val="22"/>
          <w:szCs w:val="22"/>
        </w:rPr>
        <w:t xml:space="preserve">s/n de 9 de mayo de 2019 y 22 de julio de 2019, </w:t>
      </w:r>
      <w:r w:rsidR="00AC6050" w:rsidRPr="003A799B">
        <w:rPr>
          <w:rFonts w:ascii="Century Gothic" w:hAnsi="Century Gothic" w:cstheme="minorHAnsi"/>
          <w:sz w:val="22"/>
          <w:szCs w:val="22"/>
        </w:rPr>
        <w:t xml:space="preserve"> </w:t>
      </w:r>
      <w:r w:rsidR="003A799B" w:rsidRPr="003A799B">
        <w:rPr>
          <w:rFonts w:ascii="Century Gothic" w:eastAsia="Calibri" w:hAnsi="Century Gothic" w:cs="Calibri"/>
          <w:color w:val="000000" w:themeColor="text1"/>
          <w:spacing w:val="-24"/>
          <w:sz w:val="22"/>
          <w:szCs w:val="22"/>
          <w:lang w:val="es-419"/>
        </w:rPr>
        <w:t xml:space="preserve">el  </w:t>
      </w:r>
      <w:r w:rsidR="003A799B" w:rsidRPr="003A799B">
        <w:rPr>
          <w:rFonts w:ascii="Century Gothic" w:eastAsia="Calibri" w:hAnsi="Century Gothic" w:cs="Calibri"/>
          <w:color w:val="000000" w:themeColor="text1"/>
          <w:sz w:val="22"/>
          <w:szCs w:val="22"/>
          <w:lang w:val="es-ES_tradnl"/>
        </w:rPr>
        <w:t>Dr. Jacinto Pacífico Arévalo Méndez</w:t>
      </w:r>
      <w:r w:rsidR="003A799B" w:rsidRPr="003A799B">
        <w:rPr>
          <w:rFonts w:ascii="Century Gothic" w:hAnsi="Century Gothic" w:cstheme="minorHAnsi"/>
          <w:sz w:val="22"/>
          <w:szCs w:val="22"/>
        </w:rPr>
        <w:t xml:space="preserve"> </w:t>
      </w:r>
      <w:r w:rsidR="00AC6050" w:rsidRPr="003A799B">
        <w:rPr>
          <w:rFonts w:ascii="Century Gothic" w:hAnsi="Century Gothic" w:cstheme="minorHAnsi"/>
          <w:sz w:val="22"/>
          <w:szCs w:val="22"/>
        </w:rPr>
        <w:t xml:space="preserve">en su calidad de Presidente de la </w:t>
      </w:r>
      <w:r w:rsidR="003A799B" w:rsidRPr="003A799B">
        <w:rPr>
          <w:rFonts w:ascii="Century Gothic" w:hAnsi="Century Gothic"/>
          <w:sz w:val="22"/>
          <w:szCs w:val="22"/>
        </w:rPr>
        <w:t xml:space="preserve"> Federación de Ligas Deportivas Barriales y Parroquiales del cantón Quito</w:t>
      </w:r>
      <w:r w:rsidR="003A799B" w:rsidRPr="003A799B">
        <w:rPr>
          <w:rFonts w:ascii="Century Gothic" w:hAnsi="Century Gothic" w:cstheme="minorHAnsi"/>
          <w:sz w:val="22"/>
          <w:szCs w:val="22"/>
        </w:rPr>
        <w:t xml:space="preserve"> </w:t>
      </w:r>
      <w:r w:rsidR="00AC6050" w:rsidRPr="003A799B">
        <w:rPr>
          <w:rFonts w:ascii="Century Gothic" w:hAnsi="Century Gothic" w:cstheme="minorHAnsi"/>
          <w:sz w:val="22"/>
          <w:szCs w:val="22"/>
        </w:rPr>
        <w:t>solicita a la Administración Zonal La Delicia, se le conceda el convenio para la administración y uso de las instalaciones e infraestructuras de</w:t>
      </w:r>
      <w:r w:rsidR="003A799B" w:rsidRPr="003A799B">
        <w:rPr>
          <w:rFonts w:ascii="Century Gothic" w:hAnsi="Century Gothic" w:cstheme="minorHAnsi"/>
          <w:sz w:val="22"/>
          <w:szCs w:val="22"/>
        </w:rPr>
        <w:t>portivas, del predio No. 803785.</w:t>
      </w:r>
    </w:p>
    <w:p w14:paraId="4BF08DB9" w14:textId="77777777" w:rsidR="003A799B" w:rsidRDefault="003A799B" w:rsidP="003A799B">
      <w:pPr>
        <w:autoSpaceDE w:val="0"/>
        <w:autoSpaceDN w:val="0"/>
        <w:adjustRightInd w:val="0"/>
        <w:ind w:left="709" w:hanging="709"/>
        <w:jc w:val="both"/>
        <w:rPr>
          <w:rFonts w:ascii="Century Gothic" w:eastAsiaTheme="minorHAnsi" w:hAnsi="Century Gothic"/>
          <w:b/>
          <w:sz w:val="22"/>
          <w:szCs w:val="22"/>
          <w:lang w:val="es-EC" w:eastAsia="en-US"/>
        </w:rPr>
      </w:pPr>
    </w:p>
    <w:p w14:paraId="6679E273" w14:textId="77777777" w:rsidR="003A799B" w:rsidRPr="00955AAA" w:rsidRDefault="00905881" w:rsidP="003A799B">
      <w:pPr>
        <w:autoSpaceDE w:val="0"/>
        <w:autoSpaceDN w:val="0"/>
        <w:adjustRightInd w:val="0"/>
        <w:ind w:left="709" w:hanging="709"/>
        <w:jc w:val="both"/>
        <w:rPr>
          <w:rFonts w:ascii="Century Gothic" w:hAnsi="Century Gothic" w:cstheme="minorHAnsi"/>
          <w:sz w:val="22"/>
          <w:szCs w:val="22"/>
        </w:rPr>
      </w:pPr>
      <w:r w:rsidRPr="003A799B">
        <w:rPr>
          <w:rFonts w:ascii="Century Gothic" w:eastAsiaTheme="minorHAnsi" w:hAnsi="Century Gothic"/>
          <w:b/>
          <w:sz w:val="22"/>
          <w:szCs w:val="22"/>
          <w:lang w:val="es-EC" w:eastAsia="en-US"/>
        </w:rPr>
        <w:t xml:space="preserve">Que, </w:t>
      </w:r>
      <w:r w:rsidR="00C17B8E" w:rsidRPr="003A799B">
        <w:rPr>
          <w:rFonts w:ascii="Century Gothic" w:eastAsiaTheme="minorHAnsi" w:hAnsi="Century Gothic"/>
          <w:b/>
          <w:sz w:val="22"/>
          <w:szCs w:val="22"/>
          <w:lang w:val="es-EC" w:eastAsia="en-US"/>
        </w:rPr>
        <w:t xml:space="preserve"> </w:t>
      </w:r>
      <w:r w:rsidR="00672D96" w:rsidRPr="003A799B">
        <w:rPr>
          <w:rFonts w:ascii="Century Gothic" w:eastAsiaTheme="minorHAnsi" w:hAnsi="Century Gothic"/>
          <w:b/>
          <w:sz w:val="22"/>
          <w:szCs w:val="22"/>
          <w:lang w:val="es-EC" w:eastAsia="en-US"/>
        </w:rPr>
        <w:t xml:space="preserve"> </w:t>
      </w:r>
      <w:r w:rsidRPr="003A799B">
        <w:rPr>
          <w:rFonts w:ascii="Century Gothic" w:eastAsiaTheme="minorHAnsi" w:hAnsi="Century Gothic"/>
          <w:sz w:val="22"/>
          <w:szCs w:val="22"/>
          <w:lang w:val="es-EC" w:eastAsia="en-US"/>
        </w:rPr>
        <w:t>mediante</w:t>
      </w:r>
      <w:r w:rsidRPr="003A799B">
        <w:rPr>
          <w:rFonts w:ascii="Century Gothic" w:hAnsi="Century Gothic" w:cstheme="minorHAnsi"/>
          <w:sz w:val="22"/>
          <w:szCs w:val="22"/>
        </w:rPr>
        <w:t xml:space="preserve"> oficio </w:t>
      </w:r>
      <w:r w:rsidRPr="003A799B">
        <w:rPr>
          <w:rFonts w:ascii="Century Gothic" w:eastAsiaTheme="minorHAnsi" w:hAnsi="Century Gothic" w:cstheme="minorHAnsi"/>
          <w:bCs/>
          <w:sz w:val="22"/>
          <w:szCs w:val="22"/>
          <w:lang w:val="es-EC"/>
        </w:rPr>
        <w:t xml:space="preserve">Nro. </w:t>
      </w:r>
      <w:r w:rsidR="00B461CC">
        <w:rPr>
          <w:rFonts w:ascii="Century Gothic" w:hAnsi="Century Gothic"/>
          <w:sz w:val="22"/>
          <w:szCs w:val="22"/>
        </w:rPr>
        <w:t>GADDMQ-DMGBI-2022-3451</w:t>
      </w:r>
      <w:r w:rsidR="003A799B" w:rsidRPr="003A799B">
        <w:rPr>
          <w:rFonts w:ascii="Century Gothic" w:hAnsi="Century Gothic"/>
          <w:sz w:val="22"/>
          <w:szCs w:val="22"/>
        </w:rPr>
        <w:t xml:space="preserve"> de 08 de septiembre </w:t>
      </w:r>
      <w:r w:rsidR="003A799B" w:rsidRPr="00955AAA">
        <w:rPr>
          <w:rFonts w:ascii="Century Gothic" w:hAnsi="Century Gothic"/>
          <w:sz w:val="22"/>
          <w:szCs w:val="22"/>
        </w:rPr>
        <w:t>de 2022</w:t>
      </w:r>
      <w:r w:rsidR="00B461CC">
        <w:rPr>
          <w:rFonts w:ascii="Century Gothic" w:hAnsi="Century Gothic"/>
          <w:sz w:val="22"/>
          <w:szCs w:val="22"/>
        </w:rPr>
        <w:t>,</w:t>
      </w:r>
      <w:r w:rsidR="003A799B" w:rsidRPr="00955AAA">
        <w:rPr>
          <w:rFonts w:ascii="Century Gothic" w:eastAsiaTheme="minorHAnsi" w:hAnsi="Century Gothic" w:cstheme="minorHAnsi"/>
          <w:bCs/>
          <w:sz w:val="22"/>
          <w:szCs w:val="22"/>
          <w:lang w:val="es-EC"/>
        </w:rPr>
        <w:t xml:space="preserve"> </w:t>
      </w:r>
      <w:r w:rsidRPr="00955AAA">
        <w:rPr>
          <w:rFonts w:ascii="Century Gothic" w:hAnsi="Century Gothic" w:cstheme="minorHAnsi"/>
          <w:sz w:val="22"/>
          <w:szCs w:val="22"/>
        </w:rPr>
        <w:t xml:space="preserve">la Dirección Metropolitana de Gestión de Bienes Inmuebles, remite el Informe Técnico </w:t>
      </w:r>
      <w:r w:rsidR="003A799B" w:rsidRPr="00955AAA">
        <w:rPr>
          <w:rFonts w:ascii="Century Gothic" w:hAnsi="Century Gothic"/>
          <w:sz w:val="22"/>
          <w:szCs w:val="22"/>
        </w:rPr>
        <w:t>DMGBI-ATI-2022-0192 de 05 de septiembre de 2022</w:t>
      </w:r>
      <w:r w:rsidR="00B461CC">
        <w:rPr>
          <w:rFonts w:ascii="Century Gothic" w:hAnsi="Century Gothic"/>
          <w:sz w:val="22"/>
          <w:szCs w:val="22"/>
        </w:rPr>
        <w:t xml:space="preserve">, </w:t>
      </w:r>
      <w:r w:rsidR="003A799B" w:rsidRPr="00955AAA">
        <w:rPr>
          <w:rFonts w:ascii="Century Gothic" w:hAnsi="Century Gothic" w:cstheme="minorHAnsi"/>
          <w:sz w:val="22"/>
          <w:szCs w:val="22"/>
        </w:rPr>
        <w:t xml:space="preserve"> </w:t>
      </w:r>
      <w:r w:rsidR="00C17B8E" w:rsidRPr="00955AAA">
        <w:rPr>
          <w:rFonts w:ascii="Century Gothic" w:eastAsiaTheme="minorHAnsi" w:hAnsi="Century Gothic"/>
          <w:sz w:val="22"/>
          <w:szCs w:val="22"/>
          <w:lang w:val="es-EC" w:eastAsia="en-US"/>
        </w:rPr>
        <w:t>el mismo que concluye</w:t>
      </w:r>
      <w:r w:rsidR="00C17B8E" w:rsidRPr="00955AAA">
        <w:rPr>
          <w:rFonts w:ascii="Century Gothic" w:eastAsiaTheme="minorHAnsi" w:hAnsi="Century Gothic"/>
          <w:b/>
          <w:sz w:val="22"/>
          <w:szCs w:val="22"/>
          <w:lang w:val="es-EC" w:eastAsia="en-US"/>
        </w:rPr>
        <w:t xml:space="preserve"> </w:t>
      </w:r>
      <w:r w:rsidR="003A799B" w:rsidRPr="00955AAA">
        <w:rPr>
          <w:rFonts w:ascii="Century Gothic" w:hAnsi="Century Gothic" w:cstheme="minorHAnsi"/>
          <w:sz w:val="22"/>
          <w:szCs w:val="22"/>
        </w:rPr>
        <w:t xml:space="preserve">lo siguiente: </w:t>
      </w:r>
      <w:r w:rsidR="00C17B8E" w:rsidRPr="00955AAA">
        <w:rPr>
          <w:rFonts w:ascii="Century Gothic" w:hAnsi="Century Gothic" w:cstheme="minorHAnsi"/>
          <w:i/>
          <w:spacing w:val="1"/>
          <w:sz w:val="22"/>
          <w:szCs w:val="22"/>
        </w:rPr>
        <w:t>“(…)</w:t>
      </w:r>
      <w:r w:rsidR="003A799B" w:rsidRPr="00955AAA">
        <w:rPr>
          <w:rFonts w:ascii="Century Gothic" w:hAnsi="Century Gothic" w:cs="Arial"/>
          <w:i/>
          <w:sz w:val="22"/>
          <w:szCs w:val="22"/>
          <w:lang w:val="es-ES_tradnl"/>
        </w:rPr>
        <w:t>El Municipio del Distrito Metropolitano de Quito es propietario del bien inmueble No. 803785</w:t>
      </w:r>
      <w:r w:rsidR="003A799B" w:rsidRPr="00955AAA">
        <w:rPr>
          <w:rFonts w:ascii="Century Gothic" w:hAnsi="Century Gothic"/>
          <w:i/>
          <w:sz w:val="22"/>
          <w:szCs w:val="22"/>
          <w:lang w:val="es-ES_tradnl"/>
        </w:rPr>
        <w:t xml:space="preserve"> </w:t>
      </w:r>
      <w:r w:rsidR="003A799B" w:rsidRPr="00955AAA">
        <w:rPr>
          <w:rFonts w:ascii="Century Gothic" w:hAnsi="Century Gothic" w:cs="Arial"/>
          <w:i/>
          <w:sz w:val="22"/>
          <w:szCs w:val="22"/>
          <w:lang w:val="es-ES_tradnl"/>
        </w:rPr>
        <w:t>por ser considerado como Relleno de Quebrada, conforme a lo establecido en el Artículo 417</w:t>
      </w:r>
      <w:r w:rsidR="003A799B" w:rsidRPr="00955AAA">
        <w:rPr>
          <w:rFonts w:ascii="Century Gothic" w:hAnsi="Century Gothic"/>
          <w:i/>
          <w:sz w:val="22"/>
          <w:szCs w:val="22"/>
          <w:lang w:val="es-ES_tradnl"/>
        </w:rPr>
        <w:t xml:space="preserve"> </w:t>
      </w:r>
      <w:r w:rsidR="00955AAA" w:rsidRPr="00955AAA">
        <w:rPr>
          <w:rFonts w:ascii="Century Gothic" w:hAnsi="Century Gothic" w:cs="Arial"/>
          <w:i/>
          <w:sz w:val="22"/>
          <w:szCs w:val="22"/>
          <w:lang w:val="es-ES_tradnl"/>
        </w:rPr>
        <w:t>del COOTAD</w:t>
      </w:r>
      <w:r w:rsidR="003A799B" w:rsidRPr="00955AAA">
        <w:rPr>
          <w:rFonts w:ascii="Century Gothic" w:hAnsi="Century Gothic" w:cs="Arial"/>
          <w:i/>
          <w:sz w:val="22"/>
          <w:szCs w:val="22"/>
          <w:lang w:val="es-ES_tradnl"/>
        </w:rPr>
        <w:t>, estos bienes son considerados como bien de dominio público, se encuentra sujeto a la normativa vigente (…)”.</w:t>
      </w:r>
    </w:p>
    <w:p w14:paraId="6CF1335C" w14:textId="77777777" w:rsidR="00672D96" w:rsidRPr="003C79B4" w:rsidRDefault="00672D96" w:rsidP="00672D96">
      <w:pPr>
        <w:autoSpaceDE w:val="0"/>
        <w:autoSpaceDN w:val="0"/>
        <w:adjustRightInd w:val="0"/>
        <w:ind w:left="709" w:hanging="709"/>
        <w:jc w:val="both"/>
        <w:rPr>
          <w:rFonts w:ascii="Century Gothic" w:eastAsiaTheme="minorHAnsi" w:hAnsi="Century Gothic"/>
          <w:b/>
          <w:sz w:val="22"/>
          <w:szCs w:val="22"/>
          <w:lang w:val="es-EC" w:eastAsia="en-US"/>
        </w:rPr>
      </w:pPr>
    </w:p>
    <w:p w14:paraId="7C4C4B9A" w14:textId="77777777" w:rsidR="007127B2" w:rsidRPr="00955AAA" w:rsidRDefault="00B461CC" w:rsidP="00672D96">
      <w:pPr>
        <w:autoSpaceDE w:val="0"/>
        <w:autoSpaceDN w:val="0"/>
        <w:adjustRightInd w:val="0"/>
        <w:ind w:left="709" w:hanging="709"/>
        <w:jc w:val="both"/>
        <w:rPr>
          <w:rFonts w:ascii="Century Gothic" w:eastAsiaTheme="minorHAnsi" w:hAnsi="Century Gothic"/>
          <w:sz w:val="22"/>
          <w:szCs w:val="22"/>
          <w:lang w:val="es-EC" w:eastAsia="en-US"/>
        </w:rPr>
      </w:pPr>
      <w:r w:rsidRPr="003C79B4">
        <w:rPr>
          <w:rFonts w:ascii="Century Gothic" w:eastAsiaTheme="minorHAnsi" w:hAnsi="Century Gothic"/>
          <w:b/>
          <w:sz w:val="22"/>
          <w:szCs w:val="22"/>
          <w:lang w:val="es-EC" w:eastAsia="en-US"/>
        </w:rPr>
        <w:t xml:space="preserve">Que, </w:t>
      </w:r>
      <w:r>
        <w:rPr>
          <w:rFonts w:ascii="Century Gothic" w:eastAsiaTheme="minorHAnsi" w:hAnsi="Century Gothic"/>
          <w:b/>
          <w:sz w:val="22"/>
          <w:szCs w:val="22"/>
          <w:lang w:val="es-EC" w:eastAsia="en-US"/>
        </w:rPr>
        <w:t>mediante</w:t>
      </w:r>
      <w:r w:rsidR="00955AAA" w:rsidRPr="00955AAA">
        <w:rPr>
          <w:rFonts w:ascii="Century Gothic" w:hAnsi="Century Gothic" w:cstheme="minorHAnsi"/>
          <w:color w:val="000000"/>
          <w:sz w:val="22"/>
          <w:szCs w:val="22"/>
          <w:lang w:eastAsia="es-EC"/>
        </w:rPr>
        <w:t xml:space="preserve"> oficio Nro. </w:t>
      </w:r>
      <w:r w:rsidR="00955AAA" w:rsidRPr="00955AAA">
        <w:rPr>
          <w:rFonts w:ascii="Century Gothic" w:hAnsi="Century Gothic" w:cstheme="minorHAnsi"/>
          <w:color w:val="000000"/>
          <w:sz w:val="22"/>
          <w:szCs w:val="22"/>
        </w:rPr>
        <w:t>GADDMQ-STHV-DMC-UCE-2022-2617-O de 24 de octubre de 2022</w:t>
      </w:r>
      <w:r w:rsidR="00672D96" w:rsidRPr="00955AAA">
        <w:rPr>
          <w:rFonts w:ascii="Century Gothic" w:hAnsi="Century Gothic" w:cstheme="minorHAnsi"/>
          <w:sz w:val="22"/>
          <w:szCs w:val="22"/>
        </w:rPr>
        <w:t xml:space="preserve">, la Dirección Metropolitana de Catastro, pone en </w:t>
      </w:r>
      <w:r w:rsidR="00672D96" w:rsidRPr="00955AAA">
        <w:rPr>
          <w:rFonts w:ascii="Century Gothic" w:hAnsi="Century Gothic" w:cstheme="minorHAnsi"/>
          <w:sz w:val="22"/>
          <w:szCs w:val="22"/>
        </w:rPr>
        <w:lastRenderedPageBreak/>
        <w:t>conocimiento de la Administración Zonal “La Delicia</w:t>
      </w:r>
      <w:r w:rsidR="009B4B35" w:rsidRPr="00955AAA">
        <w:rPr>
          <w:rFonts w:ascii="Century Gothic" w:hAnsi="Century Gothic" w:cstheme="minorHAnsi"/>
          <w:sz w:val="22"/>
          <w:szCs w:val="22"/>
        </w:rPr>
        <w:t>”, el</w:t>
      </w:r>
      <w:r w:rsidR="00672D96" w:rsidRPr="00955AAA">
        <w:rPr>
          <w:rFonts w:ascii="Century Gothic" w:hAnsi="Century Gothic" w:cstheme="minorHAnsi"/>
          <w:sz w:val="22"/>
          <w:szCs w:val="22"/>
        </w:rPr>
        <w:t xml:space="preserve"> Informe Técnico Favorable </w:t>
      </w:r>
      <w:proofErr w:type="gramStart"/>
      <w:r w:rsidR="00672D96" w:rsidRPr="00955AAA">
        <w:rPr>
          <w:rFonts w:ascii="Century Gothic" w:hAnsi="Century Gothic" w:cstheme="minorHAnsi"/>
          <w:sz w:val="22"/>
          <w:szCs w:val="22"/>
        </w:rPr>
        <w:t xml:space="preserve">Nº </w:t>
      </w:r>
      <w:r w:rsidR="00955AAA" w:rsidRPr="00955AAA">
        <w:rPr>
          <w:rFonts w:ascii="Century Gothic" w:hAnsi="Century Gothic" w:cstheme="minorHAnsi"/>
          <w:sz w:val="22"/>
          <w:szCs w:val="22"/>
        </w:rPr>
        <w:t xml:space="preserve"> </w:t>
      </w:r>
      <w:r w:rsidR="00955AAA" w:rsidRPr="00955AAA">
        <w:rPr>
          <w:rFonts w:ascii="Century Gothic" w:eastAsia="MS Mincho" w:hAnsi="Century Gothic" w:cstheme="minorHAnsi"/>
          <w:sz w:val="22"/>
          <w:szCs w:val="22"/>
        </w:rPr>
        <w:t>STHV</w:t>
      </w:r>
      <w:proofErr w:type="gramEnd"/>
      <w:r w:rsidR="00955AAA" w:rsidRPr="00955AAA">
        <w:rPr>
          <w:rFonts w:ascii="Century Gothic" w:eastAsia="MS Mincho" w:hAnsi="Century Gothic" w:cstheme="minorHAnsi"/>
          <w:sz w:val="22"/>
          <w:szCs w:val="22"/>
        </w:rPr>
        <w:t xml:space="preserve">-DMC-UCE-2022-2394 de 24 de octubre de 2022, </w:t>
      </w:r>
      <w:r w:rsidR="00672D96" w:rsidRPr="00955AAA">
        <w:rPr>
          <w:rFonts w:ascii="Century Gothic" w:eastAsiaTheme="minorHAnsi" w:hAnsi="Century Gothic"/>
          <w:sz w:val="22"/>
          <w:szCs w:val="22"/>
          <w:lang w:val="es-EC" w:eastAsia="en-US"/>
        </w:rPr>
        <w:t xml:space="preserve">en el que se emiten los datos técnicos del predio No. </w:t>
      </w:r>
      <w:r w:rsidR="00955AAA" w:rsidRPr="00955AAA">
        <w:rPr>
          <w:rFonts w:ascii="Century Gothic" w:hAnsi="Century Gothic" w:cstheme="minorHAnsi"/>
          <w:sz w:val="22"/>
          <w:szCs w:val="22"/>
        </w:rPr>
        <w:t>803785</w:t>
      </w:r>
      <w:r w:rsidR="00672D96" w:rsidRPr="00955AAA">
        <w:rPr>
          <w:rFonts w:ascii="Century Gothic" w:eastAsiaTheme="minorHAnsi" w:hAnsi="Century Gothic"/>
          <w:sz w:val="22"/>
          <w:szCs w:val="22"/>
          <w:lang w:val="es-EC" w:eastAsia="en-US"/>
        </w:rPr>
        <w:t xml:space="preserve"> y criterio FAVORABLE para continuar con el trámite.</w:t>
      </w:r>
    </w:p>
    <w:p w14:paraId="15FD4477" w14:textId="77777777" w:rsidR="004C1E8C" w:rsidRPr="00955AAA" w:rsidRDefault="004C1E8C" w:rsidP="00672D96">
      <w:pPr>
        <w:autoSpaceDE w:val="0"/>
        <w:autoSpaceDN w:val="0"/>
        <w:adjustRightInd w:val="0"/>
        <w:ind w:left="709" w:hanging="709"/>
        <w:jc w:val="both"/>
        <w:rPr>
          <w:rFonts w:ascii="Century Gothic" w:eastAsiaTheme="minorHAnsi" w:hAnsi="Century Gothic"/>
          <w:sz w:val="22"/>
          <w:szCs w:val="22"/>
          <w:lang w:val="es-EC" w:eastAsia="en-US"/>
        </w:rPr>
      </w:pPr>
    </w:p>
    <w:p w14:paraId="303843E7" w14:textId="77777777" w:rsidR="00FD043F" w:rsidRPr="004B2047" w:rsidRDefault="004C1E8C" w:rsidP="004B2047">
      <w:pPr>
        <w:autoSpaceDE w:val="0"/>
        <w:autoSpaceDN w:val="0"/>
        <w:adjustRightInd w:val="0"/>
        <w:ind w:left="709" w:hanging="709"/>
        <w:jc w:val="both"/>
        <w:rPr>
          <w:rFonts w:ascii="Century Gothic" w:hAnsi="Century Gothic" w:cstheme="minorHAnsi"/>
          <w:sz w:val="22"/>
          <w:szCs w:val="22"/>
        </w:rPr>
      </w:pPr>
      <w:proofErr w:type="gramStart"/>
      <w:r w:rsidRPr="003C79B4">
        <w:rPr>
          <w:rFonts w:ascii="Century Gothic" w:eastAsiaTheme="minorHAnsi" w:hAnsi="Century Gothic"/>
          <w:b/>
          <w:sz w:val="22"/>
          <w:szCs w:val="22"/>
          <w:lang w:val="es-EC" w:eastAsia="en-US"/>
        </w:rPr>
        <w:t>Que,</w:t>
      </w:r>
      <w:r w:rsidRPr="003C79B4">
        <w:rPr>
          <w:rFonts w:ascii="Century Gothic" w:eastAsiaTheme="minorHAnsi" w:hAnsi="Century Gothic"/>
          <w:sz w:val="22"/>
          <w:szCs w:val="22"/>
          <w:lang w:val="es-EC" w:eastAsia="en-US"/>
        </w:rPr>
        <w:t xml:space="preserve"> </w:t>
      </w:r>
      <w:r w:rsidR="004B2047">
        <w:rPr>
          <w:rFonts w:ascii="Century Gothic" w:eastAsiaTheme="minorHAnsi" w:hAnsi="Century Gothic"/>
          <w:sz w:val="22"/>
          <w:szCs w:val="22"/>
          <w:lang w:val="es-EC" w:eastAsia="en-US"/>
        </w:rPr>
        <w:t xml:space="preserve">  </w:t>
      </w:r>
      <w:proofErr w:type="gramEnd"/>
      <w:r w:rsidR="004B2047">
        <w:rPr>
          <w:rFonts w:ascii="Century Gothic" w:eastAsiaTheme="minorHAnsi" w:hAnsi="Century Gothic"/>
          <w:sz w:val="22"/>
          <w:szCs w:val="22"/>
          <w:lang w:val="es-EC" w:eastAsia="en-US"/>
        </w:rPr>
        <w:t xml:space="preserve"> </w:t>
      </w:r>
      <w:r w:rsidRPr="004B2047">
        <w:rPr>
          <w:rFonts w:ascii="Century Gothic" w:eastAsiaTheme="minorHAnsi" w:hAnsi="Century Gothic"/>
          <w:sz w:val="22"/>
          <w:szCs w:val="22"/>
          <w:lang w:val="es-EC" w:eastAsia="en-US"/>
        </w:rPr>
        <w:t>mediante</w:t>
      </w:r>
      <w:r w:rsidRPr="004B2047">
        <w:rPr>
          <w:rFonts w:ascii="Century Gothic" w:hAnsi="Century Gothic" w:cstheme="minorHAnsi"/>
          <w:sz w:val="22"/>
          <w:szCs w:val="22"/>
        </w:rPr>
        <w:t xml:space="preserve"> memorando Nro.</w:t>
      </w:r>
      <w:r w:rsidR="004B2047" w:rsidRPr="004B2047">
        <w:rPr>
          <w:rFonts w:ascii="Century Gothic" w:hAnsi="Century Gothic" w:cstheme="minorHAnsi"/>
          <w:sz w:val="22"/>
          <w:szCs w:val="22"/>
        </w:rPr>
        <w:t xml:space="preserve">  </w:t>
      </w:r>
      <w:r w:rsidR="004B2047" w:rsidRPr="004B2047">
        <w:rPr>
          <w:rFonts w:ascii="Century Gothic" w:hAnsi="Century Gothic"/>
          <w:color w:val="000000"/>
        </w:rPr>
        <w:t>GADDMQ-SERD-2022-01875-O de 22 de octubre de 2022</w:t>
      </w:r>
      <w:r w:rsidRPr="004B2047">
        <w:rPr>
          <w:rFonts w:ascii="Century Gothic" w:hAnsi="Century Gothic" w:cstheme="minorHAnsi"/>
          <w:sz w:val="22"/>
          <w:szCs w:val="22"/>
        </w:rPr>
        <w:t xml:space="preserve">, la Dirección Metropolitana de Deportes y Recreación, remite el Informe Técnico Favorable Nro. </w:t>
      </w:r>
      <w:r w:rsidR="004B2047" w:rsidRPr="004B2047">
        <w:rPr>
          <w:rFonts w:ascii="Century Gothic" w:hAnsi="Century Gothic" w:cstheme="minorHAnsi"/>
          <w:sz w:val="22"/>
          <w:szCs w:val="22"/>
        </w:rPr>
        <w:t xml:space="preserve"> DMDR-AFR-CDU-128-2022 de 21 de octubre de </w:t>
      </w:r>
      <w:r w:rsidR="004B2047">
        <w:rPr>
          <w:rFonts w:ascii="Century Gothic" w:hAnsi="Century Gothic" w:cstheme="minorHAnsi"/>
          <w:sz w:val="22"/>
          <w:szCs w:val="22"/>
        </w:rPr>
        <w:t xml:space="preserve">2022, </w:t>
      </w:r>
      <w:r w:rsidR="004B2047" w:rsidRPr="004B2047">
        <w:rPr>
          <w:rFonts w:ascii="Century Gothic" w:hAnsi="Century Gothic" w:cstheme="minorHAnsi"/>
          <w:sz w:val="22"/>
          <w:szCs w:val="22"/>
        </w:rPr>
        <w:t>para</w:t>
      </w:r>
      <w:r w:rsidRPr="004B2047">
        <w:rPr>
          <w:rFonts w:ascii="Century Gothic" w:hAnsi="Century Gothic"/>
          <w:sz w:val="22"/>
          <w:szCs w:val="22"/>
        </w:rPr>
        <w:t xml:space="preserve"> continuar con el trámite de Convenio de Administración y Uso.</w:t>
      </w:r>
    </w:p>
    <w:p w14:paraId="7991B102" w14:textId="77777777" w:rsidR="00FD043F" w:rsidRPr="003C79B4" w:rsidRDefault="00FD043F" w:rsidP="00FD043F">
      <w:pPr>
        <w:autoSpaceDE w:val="0"/>
        <w:autoSpaceDN w:val="0"/>
        <w:adjustRightInd w:val="0"/>
        <w:ind w:left="709" w:hanging="709"/>
        <w:jc w:val="both"/>
        <w:rPr>
          <w:rFonts w:ascii="Century Gothic" w:hAnsi="Century Gothic"/>
          <w:b/>
          <w:sz w:val="22"/>
          <w:szCs w:val="22"/>
        </w:rPr>
      </w:pPr>
    </w:p>
    <w:p w14:paraId="65408D7D" w14:textId="77777777" w:rsidR="003D6419" w:rsidRPr="00041097" w:rsidRDefault="00B963C0" w:rsidP="00565358">
      <w:pPr>
        <w:autoSpaceDE w:val="0"/>
        <w:autoSpaceDN w:val="0"/>
        <w:adjustRightInd w:val="0"/>
        <w:ind w:left="709" w:hanging="709"/>
        <w:jc w:val="both"/>
        <w:rPr>
          <w:rFonts w:ascii="Century Gothic" w:hAnsi="Century Gothic" w:cstheme="minorHAnsi"/>
          <w:i/>
          <w:sz w:val="22"/>
          <w:szCs w:val="22"/>
        </w:rPr>
      </w:pPr>
      <w:r w:rsidRPr="003C79B4">
        <w:rPr>
          <w:rFonts w:ascii="Century Gothic" w:hAnsi="Century Gothic"/>
          <w:b/>
          <w:sz w:val="22"/>
          <w:szCs w:val="22"/>
        </w:rPr>
        <w:t xml:space="preserve">Que, </w:t>
      </w:r>
      <w:r w:rsidR="00565358">
        <w:rPr>
          <w:rFonts w:ascii="Century Gothic" w:hAnsi="Century Gothic"/>
          <w:b/>
          <w:sz w:val="22"/>
          <w:szCs w:val="22"/>
        </w:rPr>
        <w:t xml:space="preserve"> </w:t>
      </w:r>
      <w:r w:rsidRPr="003C79B4">
        <w:rPr>
          <w:rFonts w:ascii="Century Gothic" w:hAnsi="Century Gothic"/>
          <w:sz w:val="22"/>
          <w:szCs w:val="22"/>
        </w:rPr>
        <w:t xml:space="preserve"> </w:t>
      </w:r>
      <w:r w:rsidR="004F6270" w:rsidRPr="00F9583E">
        <w:rPr>
          <w:rFonts w:ascii="Century Gothic" w:hAnsi="Century Gothic" w:cstheme="minorHAnsi"/>
          <w:sz w:val="22"/>
          <w:szCs w:val="22"/>
        </w:rPr>
        <w:t xml:space="preserve">mediante  </w:t>
      </w:r>
      <w:r w:rsidR="00041097">
        <w:rPr>
          <w:rFonts w:ascii="Century Gothic" w:hAnsi="Century Gothic" w:cstheme="minorHAnsi"/>
          <w:sz w:val="22"/>
          <w:szCs w:val="22"/>
        </w:rPr>
        <w:t xml:space="preserve">memorando </w:t>
      </w:r>
      <w:r w:rsidR="00565358" w:rsidRPr="00F9583E">
        <w:rPr>
          <w:rFonts w:ascii="Century Gothic" w:hAnsi="Century Gothic" w:cstheme="minorHAnsi"/>
          <w:sz w:val="22"/>
          <w:szCs w:val="22"/>
        </w:rPr>
        <w:t xml:space="preserve">Nro. GADDMQ-AZLD-2022-0501-O de 26 de octubre de 2022, </w:t>
      </w:r>
      <w:r w:rsidR="004F6270" w:rsidRPr="00F9583E">
        <w:rPr>
          <w:rFonts w:ascii="Century Gothic" w:hAnsi="Century Gothic" w:cstheme="minorHAnsi"/>
          <w:sz w:val="22"/>
          <w:szCs w:val="22"/>
        </w:rPr>
        <w:t>la Administradora Zonal</w:t>
      </w:r>
      <w:r w:rsidR="00041097">
        <w:rPr>
          <w:rFonts w:ascii="Century Gothic" w:hAnsi="Century Gothic" w:cstheme="minorHAnsi"/>
          <w:sz w:val="22"/>
          <w:szCs w:val="22"/>
        </w:rPr>
        <w:t xml:space="preserve"> La Delicia</w:t>
      </w:r>
      <w:r w:rsidR="00B23132" w:rsidRPr="00F9583E">
        <w:rPr>
          <w:rFonts w:ascii="Century Gothic" w:hAnsi="Century Gothic" w:cstheme="minorHAnsi"/>
          <w:sz w:val="22"/>
          <w:szCs w:val="22"/>
        </w:rPr>
        <w:t xml:space="preserve">, </w:t>
      </w:r>
      <w:r w:rsidR="00B23132" w:rsidRPr="00BA7750">
        <w:rPr>
          <w:rFonts w:ascii="Century Gothic" w:eastAsiaTheme="minorHAnsi" w:hAnsi="Century Gothic"/>
          <w:iCs/>
          <w:sz w:val="22"/>
          <w:szCs w:val="22"/>
          <w:lang w:val="es-EC"/>
        </w:rPr>
        <w:t>t</w:t>
      </w:r>
      <w:r w:rsidR="00330F63" w:rsidRPr="00BA7750">
        <w:rPr>
          <w:rFonts w:ascii="Century Gothic" w:eastAsiaTheme="minorHAnsi" w:hAnsi="Century Gothic"/>
          <w:iCs/>
          <w:sz w:val="22"/>
          <w:szCs w:val="22"/>
          <w:lang w:val="es-EC"/>
        </w:rPr>
        <w:t>oda vez que se ha cumplido con el procedimiento técnico – social y legal mediante los</w:t>
      </w:r>
      <w:r w:rsidR="00330F63" w:rsidRPr="00BA7750">
        <w:rPr>
          <w:rFonts w:ascii="Century Gothic" w:eastAsiaTheme="minorHAnsi" w:hAnsi="Century Gothic"/>
          <w:sz w:val="22"/>
          <w:szCs w:val="22"/>
          <w:lang w:val="es-EC"/>
        </w:rPr>
        <w:t xml:space="preserve"> </w:t>
      </w:r>
      <w:r w:rsidR="004F6270" w:rsidRPr="00BA7750">
        <w:rPr>
          <w:rFonts w:ascii="Century Gothic" w:eastAsiaTheme="minorHAnsi" w:hAnsi="Century Gothic"/>
          <w:iCs/>
          <w:sz w:val="22"/>
          <w:szCs w:val="22"/>
          <w:lang w:val="es-EC"/>
        </w:rPr>
        <w:t>informes</w:t>
      </w:r>
      <w:r w:rsidR="004F6270" w:rsidRPr="00F9583E">
        <w:rPr>
          <w:rFonts w:ascii="Century Gothic" w:eastAsiaTheme="minorHAnsi" w:hAnsi="Century Gothic"/>
          <w:i/>
          <w:iCs/>
          <w:sz w:val="22"/>
          <w:szCs w:val="22"/>
          <w:lang w:val="es-EC"/>
        </w:rPr>
        <w:t xml:space="preserve">: </w:t>
      </w:r>
      <w:r w:rsidR="004F6270" w:rsidRPr="00041097">
        <w:rPr>
          <w:rFonts w:ascii="Century Gothic" w:eastAsiaTheme="minorHAnsi" w:hAnsi="Century Gothic"/>
          <w:iCs/>
          <w:sz w:val="22"/>
          <w:szCs w:val="22"/>
          <w:lang w:val="es-EC"/>
        </w:rPr>
        <w:t xml:space="preserve">Técnico favorable mediante memorando </w:t>
      </w:r>
      <w:r w:rsidR="004F6270" w:rsidRPr="00041097">
        <w:rPr>
          <w:rFonts w:ascii="Century Gothic" w:hAnsi="Century Gothic" w:cstheme="minorHAnsi"/>
          <w:sz w:val="22"/>
          <w:szCs w:val="22"/>
        </w:rPr>
        <w:t xml:space="preserve"> No.</w:t>
      </w:r>
      <w:r w:rsidR="00F9583E" w:rsidRPr="00041097">
        <w:rPr>
          <w:rFonts w:ascii="Century Gothic" w:eastAsiaTheme="minorHAnsi" w:hAnsi="Century Gothic" w:cstheme="minorHAnsi"/>
          <w:bCs/>
          <w:sz w:val="22"/>
          <w:szCs w:val="22"/>
        </w:rPr>
        <w:t xml:space="preserve"> </w:t>
      </w:r>
      <w:r w:rsidR="00F9583E" w:rsidRPr="00041097">
        <w:rPr>
          <w:rFonts w:ascii="Century Gothic" w:hAnsi="Century Gothic"/>
          <w:sz w:val="22"/>
          <w:szCs w:val="22"/>
        </w:rPr>
        <w:t>GADDMQ-AZLD-DGT-2022-0696-M</w:t>
      </w:r>
      <w:r w:rsidR="004F6270" w:rsidRPr="00041097">
        <w:rPr>
          <w:rFonts w:ascii="Century Gothic" w:eastAsiaTheme="minorHAnsi" w:hAnsi="Century Gothic" w:cstheme="minorHAnsi"/>
          <w:bCs/>
          <w:sz w:val="22"/>
          <w:szCs w:val="22"/>
        </w:rPr>
        <w:t xml:space="preserve">. </w:t>
      </w:r>
      <w:r w:rsidR="004F6270" w:rsidRPr="00041097">
        <w:rPr>
          <w:rFonts w:ascii="Century Gothic" w:hAnsi="Century Gothic" w:cstheme="minorHAnsi"/>
          <w:sz w:val="22"/>
          <w:szCs w:val="22"/>
        </w:rPr>
        <w:t xml:space="preserve">Social favorable </w:t>
      </w:r>
      <w:r w:rsidR="009B4B35" w:rsidRPr="00041097">
        <w:rPr>
          <w:rFonts w:ascii="Century Gothic" w:eastAsiaTheme="minorHAnsi" w:hAnsi="Century Gothic" w:cstheme="minorHAnsi"/>
          <w:bCs/>
          <w:sz w:val="22"/>
          <w:szCs w:val="22"/>
        </w:rPr>
        <w:t>con</w:t>
      </w:r>
      <w:r w:rsidR="004F6270" w:rsidRPr="00041097">
        <w:rPr>
          <w:rFonts w:ascii="Century Gothic" w:eastAsiaTheme="minorHAnsi" w:hAnsi="Century Gothic" w:cstheme="minorHAnsi"/>
          <w:bCs/>
          <w:sz w:val="22"/>
          <w:szCs w:val="22"/>
        </w:rPr>
        <w:t xml:space="preserve"> </w:t>
      </w:r>
      <w:r w:rsidR="004F6270" w:rsidRPr="00041097">
        <w:rPr>
          <w:rFonts w:ascii="Century Gothic" w:hAnsi="Century Gothic" w:cstheme="minorHAnsi"/>
          <w:sz w:val="22"/>
          <w:szCs w:val="22"/>
        </w:rPr>
        <w:t>memorando Nro.</w:t>
      </w:r>
      <w:r w:rsidR="00F9583E" w:rsidRPr="00041097">
        <w:rPr>
          <w:rFonts w:ascii="Century Gothic" w:hAnsi="Century Gothic"/>
          <w:sz w:val="22"/>
          <w:szCs w:val="22"/>
        </w:rPr>
        <w:t xml:space="preserve"> GADDMQ-AZLD-DGPD-2022-0425-M</w:t>
      </w:r>
      <w:r w:rsidR="004F6270" w:rsidRPr="00041097">
        <w:rPr>
          <w:rFonts w:ascii="Century Gothic" w:eastAsiaTheme="minorHAnsi" w:hAnsi="Century Gothic" w:cstheme="minorHAnsi"/>
          <w:bCs/>
          <w:sz w:val="22"/>
          <w:szCs w:val="22"/>
        </w:rPr>
        <w:t xml:space="preserve"> </w:t>
      </w:r>
      <w:r w:rsidR="00EA3B12" w:rsidRPr="00041097">
        <w:rPr>
          <w:rFonts w:ascii="Century Gothic" w:eastAsiaTheme="minorHAnsi" w:hAnsi="Century Gothic" w:cstheme="minorHAnsi"/>
          <w:bCs/>
          <w:sz w:val="22"/>
          <w:szCs w:val="22"/>
        </w:rPr>
        <w:t xml:space="preserve">e </w:t>
      </w:r>
      <w:r w:rsidR="00FD043F" w:rsidRPr="00041097">
        <w:rPr>
          <w:rFonts w:ascii="Century Gothic" w:eastAsiaTheme="minorHAnsi" w:hAnsi="Century Gothic" w:cstheme="minorHAnsi"/>
          <w:bCs/>
          <w:sz w:val="22"/>
          <w:szCs w:val="22"/>
        </w:rPr>
        <w:t xml:space="preserve"> </w:t>
      </w:r>
      <w:r w:rsidR="00F9583E" w:rsidRPr="00041097">
        <w:rPr>
          <w:rFonts w:ascii="Century Gothic" w:hAnsi="Century Gothic" w:cstheme="minorHAnsi"/>
          <w:sz w:val="22"/>
          <w:szCs w:val="22"/>
        </w:rPr>
        <w:t>Informe Legal Favorable Nro. 006</w:t>
      </w:r>
      <w:r w:rsidR="00DA3227" w:rsidRPr="00041097">
        <w:rPr>
          <w:rFonts w:ascii="Century Gothic" w:hAnsi="Century Gothic" w:cstheme="minorHAnsi"/>
          <w:sz w:val="22"/>
          <w:szCs w:val="22"/>
        </w:rPr>
        <w:t xml:space="preserve"> </w:t>
      </w:r>
      <w:r w:rsidR="00330F63" w:rsidRPr="00041097">
        <w:rPr>
          <w:rFonts w:ascii="Century Gothic" w:eastAsiaTheme="minorHAnsi" w:hAnsi="Century Gothic"/>
          <w:iCs/>
          <w:sz w:val="22"/>
          <w:szCs w:val="22"/>
          <w:lang w:val="es-EC"/>
        </w:rPr>
        <w:t xml:space="preserve">emitidos desde esta Administración Zonal, </w:t>
      </w:r>
      <w:r w:rsidR="009B4B35" w:rsidRPr="00041097">
        <w:rPr>
          <w:rFonts w:ascii="Century Gothic" w:eastAsiaTheme="minorHAnsi" w:hAnsi="Century Gothic"/>
          <w:iCs/>
          <w:sz w:val="22"/>
          <w:szCs w:val="22"/>
          <w:lang w:val="es-EC"/>
        </w:rPr>
        <w:t>señala</w:t>
      </w:r>
      <w:r w:rsidR="009B4B35" w:rsidRPr="00F9583E">
        <w:rPr>
          <w:rFonts w:ascii="Century Gothic" w:eastAsiaTheme="minorHAnsi" w:hAnsi="Century Gothic"/>
          <w:i/>
          <w:iCs/>
          <w:sz w:val="22"/>
          <w:szCs w:val="22"/>
          <w:lang w:val="es-EC"/>
        </w:rPr>
        <w:t xml:space="preserve">: </w:t>
      </w:r>
      <w:r w:rsidR="0095612B" w:rsidRPr="00041097">
        <w:rPr>
          <w:rFonts w:ascii="Century Gothic" w:hAnsi="Century Gothic" w:cstheme="minorHAnsi"/>
          <w:i/>
          <w:sz w:val="22"/>
          <w:szCs w:val="22"/>
        </w:rPr>
        <w:t>“</w:t>
      </w:r>
      <w:r w:rsidR="00041097">
        <w:rPr>
          <w:rFonts w:ascii="Century Gothic" w:hAnsi="Century Gothic" w:cstheme="minorHAnsi"/>
          <w:i/>
          <w:sz w:val="22"/>
          <w:szCs w:val="22"/>
        </w:rPr>
        <w:t xml:space="preserve">(…) </w:t>
      </w:r>
      <w:r w:rsidR="00F9583E" w:rsidRPr="00041097">
        <w:rPr>
          <w:rFonts w:ascii="Century Gothic" w:hAnsi="Century Gothic" w:cstheme="minorHAnsi"/>
          <w:i/>
          <w:sz w:val="22"/>
          <w:szCs w:val="22"/>
        </w:rPr>
        <w:t xml:space="preserve">es favorable la suscripción del convenio para la administración y uso del predio N° 803785 a favor de la  </w:t>
      </w:r>
      <w:r w:rsidR="00F9583E" w:rsidRPr="00041097">
        <w:rPr>
          <w:rFonts w:ascii="Century Gothic" w:hAnsi="Century Gothic" w:cstheme="minorHAnsi"/>
          <w:bCs/>
          <w:i/>
          <w:iCs/>
          <w:sz w:val="22"/>
          <w:szCs w:val="22"/>
        </w:rPr>
        <w:t xml:space="preserve">Federación de Ligas Deportivas Barriales y Parroquiales del cantón Quito, </w:t>
      </w:r>
      <w:r w:rsidR="00F9583E" w:rsidRPr="00041097">
        <w:rPr>
          <w:rFonts w:ascii="Century Gothic" w:hAnsi="Century Gothic" w:cstheme="minorHAnsi"/>
          <w:i/>
          <w:sz w:val="22"/>
          <w:szCs w:val="22"/>
        </w:rPr>
        <w:t>por lo que remite el expediente conjuntamente con el Proyecto de Convenio para la Administración y Uso, a la Procuraduría Metropolitana, para que emita el informe legal para conocimiento de la Comisión de Propiedad y Espacio Público”</w:t>
      </w:r>
      <w:r w:rsidR="00FD043F" w:rsidRPr="00041097">
        <w:rPr>
          <w:rFonts w:ascii="Century Gothic" w:hAnsi="Century Gothic" w:cstheme="minorHAnsi"/>
          <w:i/>
          <w:sz w:val="22"/>
          <w:szCs w:val="22"/>
        </w:rPr>
        <w:t>.</w:t>
      </w:r>
    </w:p>
    <w:p w14:paraId="7880E6AC" w14:textId="77777777" w:rsidR="003D6419" w:rsidRPr="00F9583E" w:rsidRDefault="003D6419" w:rsidP="003D6419">
      <w:pPr>
        <w:autoSpaceDE w:val="0"/>
        <w:autoSpaceDN w:val="0"/>
        <w:adjustRightInd w:val="0"/>
        <w:ind w:left="709" w:hanging="709"/>
        <w:jc w:val="both"/>
        <w:rPr>
          <w:rFonts w:ascii="Century Gothic" w:hAnsi="Century Gothic"/>
          <w:b/>
          <w:i/>
          <w:sz w:val="22"/>
          <w:szCs w:val="22"/>
        </w:rPr>
      </w:pPr>
    </w:p>
    <w:p w14:paraId="041E54C4" w14:textId="77777777" w:rsidR="00B963C0" w:rsidRPr="00BD607F" w:rsidRDefault="00B963C0" w:rsidP="003D6419">
      <w:pPr>
        <w:autoSpaceDE w:val="0"/>
        <w:autoSpaceDN w:val="0"/>
        <w:adjustRightInd w:val="0"/>
        <w:ind w:left="709" w:hanging="709"/>
        <w:jc w:val="both"/>
        <w:rPr>
          <w:rFonts w:ascii="Century Gothic" w:eastAsiaTheme="minorHAnsi" w:hAnsi="Century Gothic"/>
          <w:b/>
          <w:sz w:val="22"/>
          <w:szCs w:val="22"/>
          <w:lang w:val="es-EC" w:eastAsia="en-US"/>
        </w:rPr>
      </w:pPr>
      <w:r>
        <w:rPr>
          <w:rFonts w:ascii="Century Gothic" w:hAnsi="Century Gothic"/>
          <w:b/>
          <w:sz w:val="22"/>
          <w:szCs w:val="22"/>
        </w:rPr>
        <w:t xml:space="preserve">Que, </w:t>
      </w:r>
      <w:r w:rsidR="00F96CD6" w:rsidRPr="00746130">
        <w:rPr>
          <w:rFonts w:ascii="Century Gothic" w:hAnsi="Century Gothic"/>
          <w:sz w:val="22"/>
          <w:szCs w:val="22"/>
        </w:rPr>
        <w:t>co</w:t>
      </w:r>
      <w:r w:rsidR="00CB5E0B" w:rsidRPr="00746130">
        <w:rPr>
          <w:rFonts w:ascii="Century Gothic" w:hAnsi="Century Gothic"/>
          <w:sz w:val="22"/>
          <w:szCs w:val="22"/>
        </w:rPr>
        <w:t xml:space="preserve">n Oficio </w:t>
      </w:r>
      <w:r w:rsidR="00605220" w:rsidRPr="00746130">
        <w:rPr>
          <w:rFonts w:ascii="Century Gothic" w:hAnsi="Century Gothic"/>
          <w:sz w:val="22"/>
          <w:szCs w:val="22"/>
        </w:rPr>
        <w:t>Nro. GADDMQ-PM-2022-4529-O de fecha 09</w:t>
      </w:r>
      <w:r w:rsidR="00CB5E0B" w:rsidRPr="00746130">
        <w:rPr>
          <w:rFonts w:ascii="Century Gothic" w:hAnsi="Century Gothic"/>
          <w:sz w:val="22"/>
          <w:szCs w:val="22"/>
        </w:rPr>
        <w:t xml:space="preserve"> de noviembre de 2022</w:t>
      </w:r>
      <w:r w:rsidR="00F96CD6" w:rsidRPr="00746130">
        <w:rPr>
          <w:rFonts w:ascii="Century Gothic" w:hAnsi="Century Gothic"/>
          <w:sz w:val="22"/>
          <w:szCs w:val="22"/>
        </w:rPr>
        <w:t>,</w:t>
      </w:r>
      <w:r w:rsidR="00805826" w:rsidRPr="00746130">
        <w:rPr>
          <w:rFonts w:ascii="Century Gothic" w:hAnsi="Century Gothic"/>
          <w:sz w:val="22"/>
          <w:szCs w:val="22"/>
        </w:rPr>
        <w:t xml:space="preserve"> el </w:t>
      </w:r>
      <w:proofErr w:type="spellStart"/>
      <w:r w:rsidR="00805826" w:rsidRPr="00746130">
        <w:rPr>
          <w:rFonts w:ascii="Century Gothic" w:hAnsi="Century Gothic"/>
          <w:sz w:val="22"/>
          <w:szCs w:val="22"/>
        </w:rPr>
        <w:t>Mgs</w:t>
      </w:r>
      <w:proofErr w:type="spellEnd"/>
      <w:r w:rsidR="00805826" w:rsidRPr="00746130">
        <w:rPr>
          <w:rFonts w:ascii="Century Gothic" w:hAnsi="Century Gothic"/>
          <w:sz w:val="22"/>
          <w:szCs w:val="22"/>
        </w:rPr>
        <w:t>. Paul Esteban Romero Osorio</w:t>
      </w:r>
      <w:r w:rsidR="00F96CD6" w:rsidRPr="00746130">
        <w:rPr>
          <w:rFonts w:ascii="Century Gothic" w:hAnsi="Century Gothic"/>
          <w:sz w:val="22"/>
          <w:szCs w:val="22"/>
        </w:rPr>
        <w:t xml:space="preserve"> </w:t>
      </w:r>
      <w:r w:rsidR="00805826" w:rsidRPr="00746130">
        <w:rPr>
          <w:rFonts w:ascii="Century Gothic" w:hAnsi="Century Gothic"/>
          <w:sz w:val="22"/>
          <w:szCs w:val="22"/>
        </w:rPr>
        <w:t xml:space="preserve"> Subprocurador</w:t>
      </w:r>
      <w:r w:rsidR="00205BD9" w:rsidRPr="00746130">
        <w:rPr>
          <w:rFonts w:ascii="Century Gothic" w:hAnsi="Century Gothic"/>
          <w:sz w:val="22"/>
          <w:szCs w:val="22"/>
        </w:rPr>
        <w:t xml:space="preserve"> de Asesoría  de Uso y Ocupación de Suelos, manifiesta: </w:t>
      </w:r>
      <w:r w:rsidR="00205BD9" w:rsidRPr="00746130">
        <w:rPr>
          <w:rFonts w:ascii="Century Gothic" w:eastAsiaTheme="minorHAnsi" w:hAnsi="Century Gothic"/>
          <w:i/>
          <w:sz w:val="22"/>
          <w:szCs w:val="22"/>
          <w:lang w:val="es-EC" w:eastAsia="en-US"/>
        </w:rPr>
        <w:t>“(…)</w:t>
      </w:r>
      <w:r w:rsidR="00746130" w:rsidRPr="00746130">
        <w:rPr>
          <w:rFonts w:ascii="Century Gothic" w:hAnsi="Century Gothic"/>
          <w:i/>
          <w:sz w:val="22"/>
          <w:szCs w:val="22"/>
        </w:rPr>
        <w:t xml:space="preserve">con los antecedentes y fundamentos jurídicos expuestos, considerando que la aprobación de los Convenios de Administración y Uso de las instalaciones y escenarios deportivos de propiedad del Municipio del Distrito Metropolitano de Quito, es competencia del Concejo Metropolitano de Quito, Procuraduría Metropolitana emite criterio legal favorable para que, de estimarlo pertinente la Comisión de Propiedad y Espacio Público, emita su informe y alcance del Concejo Metropolitano la aprobación del Convenio de Administración y Uso de Instalaciones y Escenarios Deportivos, y su suscripción entre “La Federación de Ligas Barriales y Parroquiales del Cantón Quito” y la Administración Zonal La Delicia, de forma total del predio Nro. 803785, con clave catastral Nro. 13004 04-005 ubicado en el barrio </w:t>
      </w:r>
      <w:proofErr w:type="spellStart"/>
      <w:r w:rsidR="00746130" w:rsidRPr="00746130">
        <w:rPr>
          <w:rFonts w:ascii="Century Gothic" w:hAnsi="Century Gothic"/>
          <w:i/>
          <w:sz w:val="22"/>
          <w:szCs w:val="22"/>
        </w:rPr>
        <w:t>Ponceano</w:t>
      </w:r>
      <w:proofErr w:type="spellEnd"/>
      <w:r w:rsidR="00746130" w:rsidRPr="00746130">
        <w:rPr>
          <w:rFonts w:ascii="Century Gothic" w:hAnsi="Century Gothic"/>
          <w:i/>
          <w:sz w:val="22"/>
          <w:szCs w:val="22"/>
        </w:rPr>
        <w:t xml:space="preserve"> Bajo, entre las calles: Av. Diego de Vásquez y Cacica </w:t>
      </w:r>
      <w:proofErr w:type="spellStart"/>
      <w:r w:rsidR="00746130" w:rsidRPr="00746130">
        <w:rPr>
          <w:rFonts w:ascii="Century Gothic" w:hAnsi="Century Gothic"/>
          <w:i/>
          <w:sz w:val="22"/>
          <w:szCs w:val="22"/>
        </w:rPr>
        <w:t>Quilago</w:t>
      </w:r>
      <w:proofErr w:type="spellEnd"/>
      <w:r w:rsidR="00746130" w:rsidRPr="00746130">
        <w:rPr>
          <w:rFonts w:ascii="Century Gothic" w:hAnsi="Century Gothic"/>
          <w:i/>
          <w:sz w:val="22"/>
          <w:szCs w:val="22"/>
        </w:rPr>
        <w:t xml:space="preserve">, de la Parroquia </w:t>
      </w:r>
      <w:proofErr w:type="spellStart"/>
      <w:r w:rsidR="00746130" w:rsidRPr="00746130">
        <w:rPr>
          <w:rFonts w:ascii="Century Gothic" w:hAnsi="Century Gothic"/>
          <w:i/>
          <w:sz w:val="22"/>
          <w:szCs w:val="22"/>
        </w:rPr>
        <w:t>Ponceano</w:t>
      </w:r>
      <w:proofErr w:type="spellEnd"/>
      <w:r w:rsidR="00746130" w:rsidRPr="00746130">
        <w:rPr>
          <w:rFonts w:ascii="Century Gothic" w:hAnsi="Century Gothic"/>
          <w:i/>
          <w:sz w:val="22"/>
          <w:szCs w:val="22"/>
        </w:rPr>
        <w:t>, de conformidad con los datos técnicos que constan en la ficha técnica remitida por la Dirección Metropolitana de Catastro, mediante Oficio Nro. GADDMQ-STHV-DMC-UCE-2022-2617-O, de 24 de octubre de 2022</w:t>
      </w:r>
      <w:r w:rsidR="00746130" w:rsidRPr="00746130">
        <w:rPr>
          <w:rFonts w:ascii="Century Gothic" w:eastAsiaTheme="minorHAnsi" w:hAnsi="Century Gothic"/>
          <w:i/>
          <w:sz w:val="22"/>
          <w:szCs w:val="22"/>
          <w:lang w:val="es-EC" w:eastAsia="en-US"/>
        </w:rPr>
        <w:t xml:space="preserve"> </w:t>
      </w:r>
      <w:r w:rsidR="00205BD9" w:rsidRPr="00746130">
        <w:rPr>
          <w:rFonts w:ascii="Century Gothic" w:eastAsiaTheme="minorHAnsi" w:hAnsi="Century Gothic"/>
          <w:i/>
          <w:sz w:val="22"/>
          <w:szCs w:val="22"/>
          <w:lang w:val="es-EC" w:eastAsia="en-US"/>
        </w:rPr>
        <w:t>(…)”</w:t>
      </w:r>
      <w:r w:rsidR="00F22AD8" w:rsidRPr="00746130">
        <w:rPr>
          <w:rFonts w:ascii="Century Gothic" w:eastAsiaTheme="minorHAnsi" w:hAnsi="Century Gothic"/>
          <w:i/>
          <w:sz w:val="22"/>
          <w:szCs w:val="22"/>
          <w:lang w:val="es-EC" w:eastAsia="en-US"/>
        </w:rPr>
        <w:t xml:space="preserve">, </w:t>
      </w:r>
      <w:r w:rsidR="00F22AD8" w:rsidRPr="00BD607F">
        <w:rPr>
          <w:rFonts w:ascii="Century Gothic" w:eastAsiaTheme="minorHAnsi" w:hAnsi="Century Gothic"/>
          <w:sz w:val="22"/>
          <w:szCs w:val="22"/>
          <w:lang w:val="es-EC" w:eastAsia="en-US"/>
        </w:rPr>
        <w:t xml:space="preserve">ratificado con </w:t>
      </w:r>
      <w:r w:rsidR="00746130" w:rsidRPr="00BD607F">
        <w:rPr>
          <w:rFonts w:ascii="Century Gothic" w:hAnsi="Century Gothic"/>
          <w:sz w:val="22"/>
          <w:szCs w:val="22"/>
        </w:rPr>
        <w:t>o</w:t>
      </w:r>
      <w:r w:rsidR="00F22AD8" w:rsidRPr="00BD607F">
        <w:rPr>
          <w:rFonts w:ascii="Century Gothic" w:hAnsi="Century Gothic"/>
          <w:sz w:val="22"/>
          <w:szCs w:val="22"/>
        </w:rPr>
        <w:t xml:space="preserve">ficio Nro. </w:t>
      </w:r>
      <w:r w:rsidR="00BD607F" w:rsidRPr="00BD607F">
        <w:rPr>
          <w:rFonts w:ascii="Century Gothic" w:hAnsi="Century Gothic"/>
          <w:sz w:val="22"/>
          <w:szCs w:val="22"/>
        </w:rPr>
        <w:t xml:space="preserve">GADDMQ-PM-2023-0294-O </w:t>
      </w:r>
      <w:r w:rsidR="0077758C" w:rsidRPr="00BD607F">
        <w:rPr>
          <w:rFonts w:ascii="Century Gothic" w:hAnsi="Century Gothic"/>
          <w:sz w:val="22"/>
          <w:szCs w:val="22"/>
        </w:rPr>
        <w:t>de 25 de enero de 2023.</w:t>
      </w:r>
    </w:p>
    <w:p w14:paraId="1AA6957C" w14:textId="77777777" w:rsidR="00EB2BC1" w:rsidRPr="00BD607F" w:rsidRDefault="00EB2BC1" w:rsidP="00612E9A">
      <w:pPr>
        <w:autoSpaceDE w:val="0"/>
        <w:autoSpaceDN w:val="0"/>
        <w:adjustRightInd w:val="0"/>
        <w:ind w:left="709" w:hanging="709"/>
        <w:jc w:val="both"/>
        <w:rPr>
          <w:rFonts w:ascii="Century Gothic" w:eastAsiaTheme="minorHAnsi" w:hAnsi="Century Gothic"/>
          <w:sz w:val="22"/>
          <w:szCs w:val="22"/>
          <w:lang w:val="es-EC" w:eastAsia="en-US"/>
        </w:rPr>
      </w:pPr>
    </w:p>
    <w:p w14:paraId="03C164F5" w14:textId="77777777" w:rsidR="00B963C0" w:rsidRDefault="00B963C0" w:rsidP="003D6419">
      <w:pPr>
        <w:autoSpaceDE w:val="0"/>
        <w:autoSpaceDN w:val="0"/>
        <w:adjustRightInd w:val="0"/>
        <w:jc w:val="both"/>
        <w:rPr>
          <w:rFonts w:ascii="Century Gothic" w:hAnsi="Century Gothic"/>
          <w:i/>
          <w:sz w:val="22"/>
          <w:szCs w:val="22"/>
        </w:rPr>
      </w:pPr>
    </w:p>
    <w:p w14:paraId="2D4AB33E" w14:textId="77777777" w:rsidR="00B963C0" w:rsidRPr="001B5A35" w:rsidRDefault="00B963C0" w:rsidP="00BF0BCA">
      <w:pPr>
        <w:tabs>
          <w:tab w:val="left" w:pos="426"/>
        </w:tabs>
        <w:ind w:left="709" w:hanging="709"/>
        <w:jc w:val="both"/>
        <w:rPr>
          <w:rFonts w:ascii="Century Gothic" w:hAnsi="Century Gothic"/>
          <w:sz w:val="22"/>
          <w:szCs w:val="22"/>
        </w:rPr>
      </w:pPr>
      <w:r w:rsidRPr="001B5A35">
        <w:rPr>
          <w:rFonts w:ascii="Century Gothic" w:hAnsi="Century Gothic"/>
          <w:sz w:val="22"/>
          <w:szCs w:val="22"/>
        </w:rPr>
        <w:t xml:space="preserve">  </w:t>
      </w:r>
      <w:r w:rsidRPr="001B5A35">
        <w:rPr>
          <w:rFonts w:ascii="Century Gothic" w:hAnsi="Century Gothic"/>
          <w:b/>
          <w:sz w:val="22"/>
          <w:szCs w:val="22"/>
        </w:rPr>
        <w:t>Que,</w:t>
      </w:r>
      <w:r w:rsidRPr="001B5A35">
        <w:rPr>
          <w:rFonts w:ascii="Century Gothic" w:hAnsi="Century Gothic"/>
          <w:sz w:val="22"/>
          <w:szCs w:val="22"/>
        </w:rPr>
        <w:tab/>
      </w:r>
      <w:r w:rsidRPr="00E6405F">
        <w:rPr>
          <w:rFonts w:ascii="Century Gothic" w:eastAsiaTheme="minorHAnsi" w:hAnsi="Century Gothic"/>
          <w:sz w:val="22"/>
          <w:szCs w:val="22"/>
          <w:highlight w:val="yellow"/>
          <w:lang w:val="es-EC" w:eastAsia="en-US"/>
        </w:rPr>
        <w:t>la Comisión de Propiedad y Espacio Público, emitió el Informe No. IC-CPP-2022-XXX de XX de XXXXXX de 2022, el que contiene el dictamen favorable para que el Concejo Metropolitano se pronuncie en los términos previstos en la presente resolución.</w:t>
      </w:r>
    </w:p>
    <w:p w14:paraId="25CB19C2" w14:textId="77777777" w:rsidR="00B963C0" w:rsidRPr="001B5A35" w:rsidRDefault="00B963C0" w:rsidP="00B963C0">
      <w:pPr>
        <w:autoSpaceDE w:val="0"/>
        <w:autoSpaceDN w:val="0"/>
        <w:adjustRightInd w:val="0"/>
        <w:jc w:val="both"/>
        <w:rPr>
          <w:rFonts w:ascii="Century Gothic" w:eastAsiaTheme="minorHAnsi" w:hAnsi="Century Gothic"/>
          <w:sz w:val="22"/>
          <w:szCs w:val="22"/>
          <w:lang w:val="es-EC" w:eastAsia="en-US"/>
        </w:rPr>
      </w:pPr>
    </w:p>
    <w:p w14:paraId="7BA7DED8" w14:textId="77777777" w:rsidR="00B963C0" w:rsidRPr="001B5A35" w:rsidRDefault="00B963C0" w:rsidP="00B963C0">
      <w:pPr>
        <w:pStyle w:val="Sinespaciado"/>
        <w:rPr>
          <w:rFonts w:ascii="Century Gothic" w:hAnsi="Century Gothic" w:cs="Times New Roman"/>
          <w:b/>
        </w:rPr>
      </w:pPr>
      <w:r w:rsidRPr="001B5A35">
        <w:rPr>
          <w:rFonts w:ascii="Century Gothic" w:hAnsi="Century Gothic" w:cs="Times New Roman"/>
          <w:b/>
          <w:bCs/>
        </w:rPr>
        <w:t xml:space="preserve">El Concejo Metropolitana de Quito, en ejercicio de sus atribuciones previstas en los artículos </w:t>
      </w:r>
      <w:r w:rsidRPr="001B5A35">
        <w:rPr>
          <w:rFonts w:ascii="Century Gothic" w:hAnsi="Century Gothic" w:cs="Times New Roman"/>
          <w:b/>
        </w:rPr>
        <w:t xml:space="preserve">240 de la Constitución de la República y artículos 87 letra a); y, 323 del Código Orgánico de Organización Territorial, Autonomía y Descentralización; </w:t>
      </w:r>
    </w:p>
    <w:p w14:paraId="721D0D96" w14:textId="77777777" w:rsidR="00B963C0" w:rsidRDefault="00B963C0" w:rsidP="00B963C0">
      <w:pPr>
        <w:autoSpaceDE w:val="0"/>
        <w:autoSpaceDN w:val="0"/>
        <w:adjustRightInd w:val="0"/>
        <w:jc w:val="center"/>
        <w:rPr>
          <w:rFonts w:ascii="Century Gothic" w:eastAsiaTheme="minorHAnsi" w:hAnsi="Century Gothic"/>
          <w:b/>
          <w:bCs/>
          <w:sz w:val="22"/>
          <w:szCs w:val="22"/>
          <w:lang w:val="es-EC" w:eastAsia="en-US"/>
        </w:rPr>
      </w:pPr>
    </w:p>
    <w:p w14:paraId="5F9F1CEA" w14:textId="77777777" w:rsidR="00B963C0" w:rsidRDefault="00B963C0" w:rsidP="00B963C0">
      <w:pPr>
        <w:autoSpaceDE w:val="0"/>
        <w:autoSpaceDN w:val="0"/>
        <w:adjustRightInd w:val="0"/>
        <w:jc w:val="center"/>
        <w:rPr>
          <w:rFonts w:ascii="Century Gothic" w:eastAsiaTheme="minorHAnsi" w:hAnsi="Century Gothic"/>
          <w:b/>
          <w:bCs/>
          <w:sz w:val="22"/>
          <w:szCs w:val="22"/>
          <w:lang w:val="es-EC" w:eastAsia="en-US"/>
        </w:rPr>
      </w:pPr>
    </w:p>
    <w:p w14:paraId="76252CB9" w14:textId="77777777" w:rsidR="00B963C0" w:rsidRPr="001B5A35" w:rsidRDefault="00B963C0" w:rsidP="00B963C0">
      <w:pPr>
        <w:autoSpaceDE w:val="0"/>
        <w:autoSpaceDN w:val="0"/>
        <w:adjustRightInd w:val="0"/>
        <w:jc w:val="center"/>
        <w:rPr>
          <w:rFonts w:ascii="Century Gothic" w:eastAsiaTheme="minorHAnsi" w:hAnsi="Century Gothic"/>
          <w:b/>
          <w:bCs/>
          <w:sz w:val="22"/>
          <w:szCs w:val="22"/>
          <w:lang w:val="es-EC" w:eastAsia="en-US"/>
        </w:rPr>
      </w:pPr>
    </w:p>
    <w:p w14:paraId="0B31AEBF" w14:textId="77777777" w:rsidR="00B963C0" w:rsidRPr="001B5A35" w:rsidRDefault="00B963C0" w:rsidP="00B963C0">
      <w:pPr>
        <w:autoSpaceDE w:val="0"/>
        <w:autoSpaceDN w:val="0"/>
        <w:adjustRightInd w:val="0"/>
        <w:jc w:val="center"/>
        <w:rPr>
          <w:rFonts w:ascii="Century Gothic" w:eastAsiaTheme="minorHAnsi" w:hAnsi="Century Gothic"/>
          <w:b/>
          <w:bCs/>
          <w:sz w:val="22"/>
          <w:szCs w:val="22"/>
          <w:lang w:val="es-EC" w:eastAsia="en-US"/>
        </w:rPr>
      </w:pPr>
      <w:r w:rsidRPr="001B5A35">
        <w:rPr>
          <w:rFonts w:ascii="Century Gothic" w:eastAsiaTheme="minorHAnsi" w:hAnsi="Century Gothic"/>
          <w:b/>
          <w:bCs/>
          <w:sz w:val="22"/>
          <w:szCs w:val="22"/>
          <w:lang w:val="es-EC" w:eastAsia="en-US"/>
        </w:rPr>
        <w:t>RESUELVE:</w:t>
      </w:r>
    </w:p>
    <w:p w14:paraId="0C097A7B" w14:textId="77777777" w:rsidR="00B963C0" w:rsidRPr="001B5A35" w:rsidRDefault="00B963C0" w:rsidP="00B963C0">
      <w:pPr>
        <w:autoSpaceDE w:val="0"/>
        <w:autoSpaceDN w:val="0"/>
        <w:adjustRightInd w:val="0"/>
        <w:rPr>
          <w:rFonts w:ascii="Century Gothic" w:eastAsiaTheme="minorHAnsi" w:hAnsi="Century Gothic"/>
          <w:b/>
          <w:bCs/>
          <w:sz w:val="22"/>
          <w:szCs w:val="22"/>
          <w:lang w:val="es-EC" w:eastAsia="en-US"/>
        </w:rPr>
      </w:pPr>
    </w:p>
    <w:p w14:paraId="62AC70C9" w14:textId="77777777" w:rsidR="00BF0BCA" w:rsidRPr="00B65BBA" w:rsidRDefault="00A13978" w:rsidP="00B65BBA">
      <w:pPr>
        <w:autoSpaceDE w:val="0"/>
        <w:autoSpaceDN w:val="0"/>
        <w:adjustRightInd w:val="0"/>
        <w:ind w:hanging="709"/>
        <w:jc w:val="both"/>
        <w:rPr>
          <w:rFonts w:ascii="Century Gothic" w:hAnsi="Century Gothic" w:cstheme="minorHAnsi"/>
          <w:sz w:val="22"/>
          <w:szCs w:val="22"/>
        </w:rPr>
      </w:pPr>
      <w:r>
        <w:rPr>
          <w:rFonts w:ascii="Century Gothic" w:hAnsi="Century Gothic"/>
          <w:b/>
        </w:rPr>
        <w:t xml:space="preserve">           </w:t>
      </w:r>
      <w:r w:rsidR="00B963C0" w:rsidRPr="001B5A35">
        <w:rPr>
          <w:rFonts w:ascii="Century Gothic" w:hAnsi="Century Gothic"/>
          <w:b/>
        </w:rPr>
        <w:t>Artículo 1.-</w:t>
      </w:r>
      <w:r w:rsidR="00B963C0" w:rsidRPr="001B5A35">
        <w:rPr>
          <w:rFonts w:ascii="Century Gothic" w:hAnsi="Century Gothic"/>
        </w:rPr>
        <w:t xml:space="preserve"> </w:t>
      </w:r>
      <w:r w:rsidR="00E6405F" w:rsidRPr="00A13978">
        <w:rPr>
          <w:rFonts w:ascii="Century Gothic" w:hAnsi="Century Gothic"/>
          <w:sz w:val="22"/>
          <w:szCs w:val="22"/>
        </w:rPr>
        <w:t xml:space="preserve">Autorizar </w:t>
      </w:r>
      <w:r w:rsidR="00E6405F">
        <w:rPr>
          <w:rFonts w:ascii="Century Gothic" w:hAnsi="Century Gothic"/>
          <w:sz w:val="22"/>
          <w:szCs w:val="22"/>
        </w:rPr>
        <w:t>la</w:t>
      </w:r>
      <w:r w:rsidR="00D16AFC">
        <w:rPr>
          <w:rFonts w:ascii="Century Gothic" w:hAnsi="Century Gothic"/>
          <w:sz w:val="22"/>
          <w:szCs w:val="22"/>
        </w:rPr>
        <w:t xml:space="preserve"> suscripción d</w:t>
      </w:r>
      <w:r w:rsidR="00BF0BCA" w:rsidRPr="00A13978">
        <w:rPr>
          <w:rFonts w:ascii="Century Gothic" w:hAnsi="Century Gothic"/>
          <w:sz w:val="22"/>
          <w:szCs w:val="22"/>
        </w:rPr>
        <w:t xml:space="preserve">el Convenio de Administración y Uso </w:t>
      </w:r>
      <w:r w:rsidRPr="00A13978">
        <w:rPr>
          <w:rFonts w:ascii="Century Gothic" w:hAnsi="Century Gothic"/>
          <w:sz w:val="22"/>
          <w:szCs w:val="22"/>
        </w:rPr>
        <w:t>del predio Municipal</w:t>
      </w:r>
      <w:r w:rsidR="00E6405F">
        <w:rPr>
          <w:rFonts w:ascii="Century Gothic" w:eastAsiaTheme="minorHAnsi" w:hAnsi="Century Gothic"/>
          <w:sz w:val="22"/>
          <w:szCs w:val="22"/>
          <w:lang w:val="es-EC" w:eastAsia="en-US"/>
        </w:rPr>
        <w:t xml:space="preserve"> No. </w:t>
      </w:r>
      <w:r w:rsidR="00B65BBA" w:rsidRPr="00B65BBA">
        <w:rPr>
          <w:rFonts w:ascii="Century Gothic" w:hAnsi="Century Gothic"/>
          <w:sz w:val="22"/>
          <w:szCs w:val="22"/>
        </w:rPr>
        <w:t>803785</w:t>
      </w:r>
      <w:r w:rsidR="00B65BBA">
        <w:rPr>
          <w:rFonts w:ascii="Century Gothic" w:hAnsi="Century Gothic"/>
          <w:sz w:val="22"/>
          <w:szCs w:val="22"/>
        </w:rPr>
        <w:t xml:space="preserve"> </w:t>
      </w:r>
      <w:r w:rsidRPr="00A13978">
        <w:rPr>
          <w:rFonts w:ascii="Century Gothic" w:eastAsiaTheme="minorHAnsi" w:hAnsi="Century Gothic"/>
          <w:sz w:val="22"/>
          <w:szCs w:val="22"/>
          <w:lang w:val="es-EC" w:eastAsia="en-US"/>
        </w:rPr>
        <w:t xml:space="preserve">con clave </w:t>
      </w:r>
      <w:r w:rsidR="0022376E" w:rsidRPr="00A13978">
        <w:rPr>
          <w:rFonts w:ascii="Century Gothic" w:eastAsiaTheme="minorHAnsi" w:hAnsi="Century Gothic"/>
          <w:sz w:val="22"/>
          <w:szCs w:val="22"/>
          <w:lang w:val="es-EC" w:eastAsia="en-US"/>
        </w:rPr>
        <w:t>catastral</w:t>
      </w:r>
      <w:r w:rsidR="0022376E">
        <w:rPr>
          <w:rFonts w:ascii="Century Gothic" w:hAnsi="Century Gothic" w:cstheme="minorHAnsi"/>
          <w:sz w:val="22"/>
          <w:szCs w:val="22"/>
        </w:rPr>
        <w:t xml:space="preserve"> 13004</w:t>
      </w:r>
      <w:r w:rsidR="00B65BBA" w:rsidRPr="00B65BBA">
        <w:rPr>
          <w:rFonts w:ascii="Century Gothic" w:hAnsi="Century Gothic"/>
          <w:sz w:val="22"/>
          <w:szCs w:val="22"/>
        </w:rPr>
        <w:t xml:space="preserve"> </w:t>
      </w:r>
      <w:r w:rsidR="00B65BBA">
        <w:rPr>
          <w:rFonts w:ascii="Century Gothic" w:hAnsi="Century Gothic"/>
          <w:sz w:val="22"/>
          <w:szCs w:val="22"/>
        </w:rPr>
        <w:t>04-005</w:t>
      </w:r>
      <w:r w:rsidRPr="00A13978">
        <w:rPr>
          <w:rFonts w:ascii="Century Gothic" w:eastAsiaTheme="minorHAnsi" w:hAnsi="Century Gothic"/>
          <w:sz w:val="22"/>
          <w:szCs w:val="22"/>
          <w:lang w:val="es-EC" w:eastAsia="en-US"/>
        </w:rPr>
        <w:t xml:space="preserve">, </w:t>
      </w:r>
      <w:r w:rsidR="00E6405F" w:rsidRPr="003C79B4">
        <w:rPr>
          <w:rFonts w:ascii="Century Gothic" w:hAnsi="Century Gothic" w:cstheme="minorHAnsi"/>
          <w:sz w:val="22"/>
          <w:szCs w:val="22"/>
        </w:rPr>
        <w:t>ubi</w:t>
      </w:r>
      <w:r w:rsidR="00E6405F" w:rsidRPr="003C79B4">
        <w:rPr>
          <w:rFonts w:ascii="Century Gothic" w:hAnsi="Century Gothic" w:cstheme="minorHAnsi"/>
          <w:spacing w:val="-1"/>
          <w:sz w:val="22"/>
          <w:szCs w:val="22"/>
        </w:rPr>
        <w:t>c</w:t>
      </w:r>
      <w:r w:rsidR="00E6405F" w:rsidRPr="003C79B4">
        <w:rPr>
          <w:rFonts w:ascii="Century Gothic" w:hAnsi="Century Gothic" w:cstheme="minorHAnsi"/>
          <w:sz w:val="22"/>
          <w:szCs w:val="22"/>
        </w:rPr>
        <w:t>ado</w:t>
      </w:r>
      <w:r w:rsidR="00E6405F" w:rsidRPr="003C79B4">
        <w:rPr>
          <w:rFonts w:ascii="Century Gothic" w:hAnsi="Century Gothic" w:cstheme="minorHAnsi"/>
          <w:spacing w:val="12"/>
          <w:sz w:val="22"/>
          <w:szCs w:val="22"/>
        </w:rPr>
        <w:t xml:space="preserve"> </w:t>
      </w:r>
      <w:r w:rsidR="00E6405F" w:rsidRPr="003C79B4">
        <w:rPr>
          <w:rFonts w:ascii="Century Gothic" w:hAnsi="Century Gothic" w:cstheme="minorHAnsi"/>
          <w:spacing w:val="1"/>
          <w:sz w:val="22"/>
          <w:szCs w:val="22"/>
        </w:rPr>
        <w:t>e</w:t>
      </w:r>
      <w:r w:rsidR="00E6405F" w:rsidRPr="003C79B4">
        <w:rPr>
          <w:rFonts w:ascii="Century Gothic" w:hAnsi="Century Gothic" w:cstheme="minorHAnsi"/>
          <w:sz w:val="22"/>
          <w:szCs w:val="22"/>
        </w:rPr>
        <w:t>ntre</w:t>
      </w:r>
      <w:r w:rsidR="00E6405F" w:rsidRPr="003C79B4">
        <w:rPr>
          <w:rFonts w:ascii="Century Gothic" w:hAnsi="Century Gothic" w:cstheme="minorHAnsi"/>
          <w:spacing w:val="18"/>
          <w:sz w:val="22"/>
          <w:szCs w:val="22"/>
        </w:rPr>
        <w:t xml:space="preserve"> </w:t>
      </w:r>
      <w:r w:rsidR="00B65BBA" w:rsidRPr="00B65BBA">
        <w:rPr>
          <w:rFonts w:ascii="Century Gothic" w:hAnsi="Century Gothic"/>
          <w:sz w:val="22"/>
          <w:szCs w:val="22"/>
        </w:rPr>
        <w:t xml:space="preserve">las calles: Av. Diego de Vásquez y Cacica </w:t>
      </w:r>
      <w:proofErr w:type="spellStart"/>
      <w:r w:rsidR="00B65BBA" w:rsidRPr="00B65BBA">
        <w:rPr>
          <w:rFonts w:ascii="Century Gothic" w:hAnsi="Century Gothic"/>
          <w:sz w:val="22"/>
          <w:szCs w:val="22"/>
        </w:rPr>
        <w:t>Quilago</w:t>
      </w:r>
      <w:proofErr w:type="spellEnd"/>
      <w:r w:rsidR="00B65BBA" w:rsidRPr="00B65BBA">
        <w:rPr>
          <w:rFonts w:ascii="Century Gothic" w:hAnsi="Century Gothic"/>
          <w:sz w:val="22"/>
          <w:szCs w:val="22"/>
        </w:rPr>
        <w:t xml:space="preserve">, de la Parroquia </w:t>
      </w:r>
      <w:proofErr w:type="spellStart"/>
      <w:r w:rsidR="00B65BBA" w:rsidRPr="00B65BBA">
        <w:rPr>
          <w:rFonts w:ascii="Century Gothic" w:hAnsi="Century Gothic"/>
          <w:sz w:val="22"/>
          <w:szCs w:val="22"/>
        </w:rPr>
        <w:t>Ponceano</w:t>
      </w:r>
      <w:proofErr w:type="spellEnd"/>
      <w:r w:rsidR="00B65BBA">
        <w:rPr>
          <w:rFonts w:ascii="Century Gothic" w:hAnsi="Century Gothic" w:cstheme="minorHAnsi"/>
          <w:sz w:val="22"/>
          <w:szCs w:val="22"/>
        </w:rPr>
        <w:t xml:space="preserve"> </w:t>
      </w:r>
      <w:r w:rsidR="0022376E">
        <w:rPr>
          <w:rFonts w:ascii="Century Gothic" w:eastAsiaTheme="minorHAnsi" w:hAnsi="Century Gothic"/>
          <w:sz w:val="22"/>
          <w:szCs w:val="22"/>
          <w:lang w:val="es-EC" w:eastAsia="en-US"/>
        </w:rPr>
        <w:t xml:space="preserve">de la Administración Zonal </w:t>
      </w:r>
      <w:r w:rsidR="00E6405F" w:rsidRPr="003C79B4">
        <w:rPr>
          <w:rFonts w:ascii="Century Gothic" w:eastAsiaTheme="minorHAnsi" w:hAnsi="Century Gothic"/>
          <w:sz w:val="22"/>
          <w:szCs w:val="22"/>
          <w:lang w:val="es-EC" w:eastAsia="en-US"/>
        </w:rPr>
        <w:t>“La Delicia</w:t>
      </w:r>
      <w:r w:rsidR="00AE4C02" w:rsidRPr="003C79B4">
        <w:rPr>
          <w:rFonts w:ascii="Century Gothic" w:eastAsiaTheme="minorHAnsi" w:hAnsi="Century Gothic"/>
          <w:sz w:val="22"/>
          <w:szCs w:val="22"/>
          <w:lang w:val="es-EC" w:eastAsia="en-US"/>
        </w:rPr>
        <w:t>”</w:t>
      </w:r>
      <w:r w:rsidR="00AE4C02">
        <w:rPr>
          <w:rFonts w:ascii="Century Gothic" w:eastAsiaTheme="minorHAnsi" w:hAnsi="Century Gothic"/>
          <w:sz w:val="22"/>
          <w:szCs w:val="22"/>
          <w:lang w:val="es-EC" w:eastAsia="en-US"/>
        </w:rPr>
        <w:t xml:space="preserve">, </w:t>
      </w:r>
      <w:r w:rsidR="00AE4C02" w:rsidRPr="00A13978">
        <w:rPr>
          <w:rFonts w:ascii="Century Gothic" w:eastAsiaTheme="minorHAnsi" w:hAnsi="Century Gothic"/>
          <w:sz w:val="22"/>
          <w:szCs w:val="22"/>
          <w:lang w:val="es-EC" w:eastAsia="en-US"/>
        </w:rPr>
        <w:t>en</w:t>
      </w:r>
      <w:r w:rsidR="00874B12" w:rsidRPr="00A13978">
        <w:rPr>
          <w:rFonts w:ascii="Century Gothic" w:hAnsi="Century Gothic"/>
          <w:sz w:val="22"/>
          <w:szCs w:val="22"/>
        </w:rPr>
        <w:t xml:space="preserve"> favor </w:t>
      </w:r>
      <w:r w:rsidR="0022376E" w:rsidRPr="00A13978">
        <w:rPr>
          <w:rFonts w:ascii="Century Gothic" w:hAnsi="Century Gothic"/>
          <w:sz w:val="22"/>
          <w:szCs w:val="22"/>
        </w:rPr>
        <w:t xml:space="preserve">de </w:t>
      </w:r>
      <w:r w:rsidR="0022376E">
        <w:rPr>
          <w:rFonts w:ascii="Century Gothic" w:hAnsi="Century Gothic"/>
          <w:sz w:val="22"/>
          <w:szCs w:val="22"/>
        </w:rPr>
        <w:t>la</w:t>
      </w:r>
      <w:r w:rsidR="0022376E" w:rsidRPr="003A799B">
        <w:rPr>
          <w:rFonts w:ascii="Century Gothic" w:hAnsi="Century Gothic" w:cstheme="minorHAnsi"/>
          <w:sz w:val="22"/>
          <w:szCs w:val="22"/>
        </w:rPr>
        <w:t xml:space="preserve"> </w:t>
      </w:r>
      <w:r w:rsidR="0022376E" w:rsidRPr="003A799B">
        <w:rPr>
          <w:rFonts w:ascii="Century Gothic" w:hAnsi="Century Gothic"/>
          <w:sz w:val="22"/>
          <w:szCs w:val="22"/>
        </w:rPr>
        <w:t>Federación de Ligas Deportivas Barriales y Parroquiales del cantón Quito</w:t>
      </w:r>
      <w:r w:rsidR="0022376E">
        <w:rPr>
          <w:rFonts w:ascii="Century Gothic" w:hAnsi="Century Gothic"/>
          <w:sz w:val="22"/>
          <w:szCs w:val="22"/>
        </w:rPr>
        <w:t>.</w:t>
      </w:r>
    </w:p>
    <w:p w14:paraId="0C6FC064" w14:textId="77777777" w:rsidR="00B963C0" w:rsidRPr="001B5A35" w:rsidRDefault="00B963C0" w:rsidP="00B963C0">
      <w:pPr>
        <w:pStyle w:val="Sinespaciado"/>
        <w:rPr>
          <w:rFonts w:ascii="Century Gothic" w:hAnsi="Century Gothic" w:cs="Times New Roman"/>
        </w:rPr>
      </w:pPr>
    </w:p>
    <w:p w14:paraId="363468FC" w14:textId="77777777" w:rsidR="00874B12" w:rsidRPr="001B5A35" w:rsidRDefault="00B963C0" w:rsidP="00874B12">
      <w:pPr>
        <w:pStyle w:val="Sinespaciado"/>
        <w:rPr>
          <w:rFonts w:ascii="Century Gothic" w:hAnsi="Century Gothic" w:cs="Times New Roman"/>
        </w:rPr>
      </w:pPr>
      <w:r w:rsidRPr="001B5A35">
        <w:rPr>
          <w:rFonts w:ascii="Century Gothic" w:hAnsi="Century Gothic" w:cs="Times New Roman"/>
          <w:b/>
        </w:rPr>
        <w:t xml:space="preserve">Artículo 2.- </w:t>
      </w:r>
      <w:r w:rsidR="00874B12" w:rsidRPr="001B5A35">
        <w:rPr>
          <w:rFonts w:ascii="Century Gothic" w:hAnsi="Century Gothic" w:cs="Times New Roman"/>
        </w:rPr>
        <w:t xml:space="preserve">Comuníquese a los interesados y al señor Procurador Metropolitano, para </w:t>
      </w:r>
      <w:r w:rsidR="00874B12">
        <w:rPr>
          <w:rFonts w:ascii="Century Gothic" w:hAnsi="Century Gothic" w:cs="Times New Roman"/>
        </w:rPr>
        <w:t xml:space="preserve">que se </w:t>
      </w:r>
      <w:r w:rsidR="00874B12" w:rsidRPr="001B5A35">
        <w:rPr>
          <w:rFonts w:ascii="Century Gothic" w:hAnsi="Century Gothic" w:cs="Times New Roman"/>
        </w:rPr>
        <w:t>continúe con los trámites de Ley y las acciones necesaria</w:t>
      </w:r>
      <w:r w:rsidR="00874B12">
        <w:rPr>
          <w:rFonts w:ascii="Century Gothic" w:hAnsi="Century Gothic" w:cs="Times New Roman"/>
        </w:rPr>
        <w:t>s, para el perfeccionamiento del acto.</w:t>
      </w:r>
      <w:r w:rsidR="00874B12" w:rsidRPr="001B5A35">
        <w:rPr>
          <w:rFonts w:ascii="Century Gothic" w:hAnsi="Century Gothic" w:cs="Times New Roman"/>
        </w:rPr>
        <w:t xml:space="preserve"> </w:t>
      </w:r>
    </w:p>
    <w:p w14:paraId="13AC6F48" w14:textId="77777777" w:rsidR="00B963C0" w:rsidRPr="001B5A35" w:rsidRDefault="00B963C0" w:rsidP="00B963C0">
      <w:pPr>
        <w:pStyle w:val="Sinespaciado"/>
        <w:rPr>
          <w:rFonts w:ascii="Century Gothic" w:hAnsi="Century Gothic" w:cs="Times New Roman"/>
        </w:rPr>
      </w:pPr>
    </w:p>
    <w:p w14:paraId="5935C791" w14:textId="77777777" w:rsidR="00B963C0" w:rsidRPr="001B5A35" w:rsidRDefault="00B963C0" w:rsidP="00B963C0">
      <w:pPr>
        <w:autoSpaceDE w:val="0"/>
        <w:autoSpaceDN w:val="0"/>
        <w:adjustRightInd w:val="0"/>
        <w:jc w:val="both"/>
        <w:rPr>
          <w:rFonts w:ascii="Century Gothic" w:hAnsi="Century Gothic"/>
          <w:sz w:val="22"/>
          <w:szCs w:val="22"/>
        </w:rPr>
      </w:pPr>
      <w:r w:rsidRPr="001B5A35">
        <w:rPr>
          <w:rFonts w:ascii="Century Gothic" w:eastAsiaTheme="minorHAnsi" w:hAnsi="Century Gothic"/>
          <w:b/>
          <w:sz w:val="22"/>
          <w:szCs w:val="22"/>
          <w:lang w:val="es-EC" w:eastAsia="en-US"/>
        </w:rPr>
        <w:t xml:space="preserve">Disposición Final. - </w:t>
      </w:r>
      <w:r w:rsidRPr="001B5A35">
        <w:rPr>
          <w:rFonts w:ascii="Century Gothic" w:eastAsiaTheme="minorHAnsi" w:hAnsi="Century Gothic"/>
          <w:sz w:val="22"/>
          <w:szCs w:val="22"/>
          <w:lang w:val="es-EC" w:eastAsia="en-US"/>
        </w:rPr>
        <w:t xml:space="preserve">La presente Resolución entrará en vigencia a partir de su suscripción sin perjuicio de su publicación. </w:t>
      </w:r>
    </w:p>
    <w:p w14:paraId="7F35D82B" w14:textId="77777777" w:rsidR="00B963C0" w:rsidRPr="001B5A35" w:rsidRDefault="00B963C0" w:rsidP="00B963C0">
      <w:pPr>
        <w:autoSpaceDE w:val="0"/>
        <w:autoSpaceDN w:val="0"/>
        <w:adjustRightInd w:val="0"/>
        <w:jc w:val="both"/>
        <w:rPr>
          <w:rFonts w:ascii="Century Gothic" w:eastAsiaTheme="minorHAnsi" w:hAnsi="Century Gothic"/>
          <w:sz w:val="22"/>
          <w:szCs w:val="22"/>
          <w:lang w:val="es-EC" w:eastAsia="en-US"/>
        </w:rPr>
      </w:pPr>
    </w:p>
    <w:p w14:paraId="4FB2E94C" w14:textId="77777777"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 xml:space="preserve">Alcaldía del Distrito Metropolitano. - </w:t>
      </w:r>
      <w:r w:rsidRPr="001B5A35">
        <w:rPr>
          <w:rFonts w:ascii="Century Gothic" w:hAnsi="Century Gothic"/>
          <w:sz w:val="22"/>
          <w:szCs w:val="22"/>
        </w:rPr>
        <w:t xml:space="preserve">Distrito Metropolitano de Quito, </w:t>
      </w:r>
    </w:p>
    <w:p w14:paraId="1DACF63B" w14:textId="77777777" w:rsidR="00B963C0" w:rsidRPr="001B5A35" w:rsidRDefault="00B963C0" w:rsidP="00B963C0">
      <w:pPr>
        <w:jc w:val="both"/>
        <w:rPr>
          <w:rFonts w:ascii="Century Gothic" w:hAnsi="Century Gothic"/>
          <w:sz w:val="22"/>
          <w:szCs w:val="22"/>
        </w:rPr>
      </w:pPr>
    </w:p>
    <w:p w14:paraId="0F6F054F" w14:textId="77777777" w:rsidR="00B963C0" w:rsidRPr="001B5A35" w:rsidRDefault="00B963C0" w:rsidP="00B963C0">
      <w:pPr>
        <w:jc w:val="center"/>
        <w:rPr>
          <w:rFonts w:ascii="Century Gothic" w:hAnsi="Century Gothic"/>
          <w:b/>
          <w:sz w:val="22"/>
          <w:szCs w:val="22"/>
        </w:rPr>
      </w:pPr>
    </w:p>
    <w:p w14:paraId="312B734E" w14:textId="77777777" w:rsidR="00B963C0" w:rsidRPr="001B5A35" w:rsidRDefault="00B963C0" w:rsidP="00B963C0">
      <w:pPr>
        <w:jc w:val="center"/>
        <w:rPr>
          <w:rFonts w:ascii="Century Gothic" w:hAnsi="Century Gothic"/>
          <w:b/>
          <w:sz w:val="22"/>
          <w:szCs w:val="22"/>
        </w:rPr>
      </w:pPr>
      <w:r w:rsidRPr="001B5A35">
        <w:rPr>
          <w:rFonts w:ascii="Century Gothic" w:hAnsi="Century Gothic"/>
          <w:b/>
          <w:sz w:val="22"/>
          <w:szCs w:val="22"/>
        </w:rPr>
        <w:t>EJECÚTESE:</w:t>
      </w:r>
    </w:p>
    <w:p w14:paraId="6AF33560" w14:textId="77777777" w:rsidR="00B963C0" w:rsidRPr="001B5A35" w:rsidRDefault="00B963C0" w:rsidP="00B963C0">
      <w:pPr>
        <w:pStyle w:val="Sinespaciado"/>
        <w:jc w:val="center"/>
        <w:rPr>
          <w:rFonts w:ascii="Century Gothic" w:hAnsi="Century Gothic" w:cs="Times New Roman"/>
        </w:rPr>
      </w:pPr>
    </w:p>
    <w:p w14:paraId="0F538D01" w14:textId="77777777" w:rsidR="00B963C0" w:rsidRPr="001B5A35" w:rsidRDefault="00B963C0" w:rsidP="00B963C0">
      <w:pPr>
        <w:pStyle w:val="Sinespaciado"/>
        <w:jc w:val="center"/>
        <w:rPr>
          <w:rFonts w:ascii="Century Gothic" w:hAnsi="Century Gothic" w:cs="Times New Roman"/>
        </w:rPr>
      </w:pPr>
    </w:p>
    <w:p w14:paraId="13550CD9" w14:textId="77777777" w:rsidR="00B963C0" w:rsidRPr="001B5A35" w:rsidRDefault="00B963C0" w:rsidP="00B963C0">
      <w:pPr>
        <w:pStyle w:val="Sinespaciado"/>
        <w:jc w:val="center"/>
        <w:rPr>
          <w:rFonts w:ascii="Century Gothic" w:hAnsi="Century Gothic" w:cs="Times New Roman"/>
        </w:rPr>
      </w:pPr>
    </w:p>
    <w:p w14:paraId="40DA9E20" w14:textId="77777777" w:rsidR="00B963C0" w:rsidRPr="001B5A35" w:rsidRDefault="00B963C0" w:rsidP="00B963C0">
      <w:pPr>
        <w:pStyle w:val="Sinespaciado"/>
        <w:jc w:val="center"/>
        <w:rPr>
          <w:rFonts w:ascii="Century Gothic" w:hAnsi="Century Gothic" w:cs="Times New Roman"/>
        </w:rPr>
      </w:pPr>
    </w:p>
    <w:p w14:paraId="1DF0FB6F" w14:textId="77777777"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rPr>
        <w:t>Dr. Santiago Mauricio Guarderas Izquierdo</w:t>
      </w:r>
    </w:p>
    <w:p w14:paraId="40EA8194" w14:textId="77777777" w:rsidR="00B963C0" w:rsidRPr="001B5A35" w:rsidRDefault="00B963C0" w:rsidP="00B963C0">
      <w:pPr>
        <w:pStyle w:val="Sinespaciado"/>
        <w:jc w:val="center"/>
        <w:rPr>
          <w:rFonts w:ascii="Century Gothic" w:hAnsi="Century Gothic" w:cs="Times New Roman"/>
          <w:b/>
        </w:rPr>
      </w:pPr>
      <w:r w:rsidRPr="001B5A35">
        <w:rPr>
          <w:rFonts w:ascii="Century Gothic" w:hAnsi="Century Gothic" w:cs="Times New Roman"/>
          <w:b/>
        </w:rPr>
        <w:t>ALCALDE DEL DISTRITO METROPOLITANO DE QUITO</w:t>
      </w:r>
    </w:p>
    <w:p w14:paraId="7F79E3B4" w14:textId="77777777" w:rsidR="00B963C0" w:rsidRPr="001B5A35" w:rsidRDefault="00B963C0" w:rsidP="00B963C0">
      <w:pPr>
        <w:jc w:val="both"/>
        <w:rPr>
          <w:rFonts w:ascii="Century Gothic" w:hAnsi="Century Gothic"/>
          <w:b/>
          <w:sz w:val="22"/>
          <w:szCs w:val="22"/>
        </w:rPr>
      </w:pPr>
    </w:p>
    <w:p w14:paraId="02216189" w14:textId="77777777"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CERTIFICO,</w:t>
      </w:r>
      <w:r w:rsidRPr="001B5A35">
        <w:rPr>
          <w:rFonts w:ascii="Century Gothic" w:hAnsi="Century Gothic"/>
          <w:sz w:val="22"/>
          <w:szCs w:val="22"/>
        </w:rPr>
        <w:t xml:space="preserve"> que la presente resolución fue discutida y aprobada en sesión pública ordinaria del Concejo Metropolitano de Quito, el XXXXXXXXXXX; y, suscrita por el Dr. Santiago Mauricio Guarderas Izquierdo, Alcalde del Distrito Metropolitano de Quito, e</w:t>
      </w:r>
      <w:r w:rsidR="005C3879">
        <w:rPr>
          <w:rFonts w:ascii="Century Gothic" w:hAnsi="Century Gothic"/>
          <w:sz w:val="22"/>
          <w:szCs w:val="22"/>
        </w:rPr>
        <w:t>l XXXXXXXXXXX de XXXXXXX de 2023</w:t>
      </w:r>
      <w:r w:rsidRPr="001B5A35">
        <w:rPr>
          <w:rFonts w:ascii="Century Gothic" w:hAnsi="Century Gothic"/>
          <w:sz w:val="22"/>
          <w:szCs w:val="22"/>
        </w:rPr>
        <w:t>.</w:t>
      </w:r>
    </w:p>
    <w:p w14:paraId="55A78309" w14:textId="77777777" w:rsidR="00B963C0" w:rsidRPr="001B5A35" w:rsidRDefault="00B963C0" w:rsidP="00B963C0">
      <w:pPr>
        <w:jc w:val="both"/>
        <w:rPr>
          <w:rFonts w:ascii="Century Gothic" w:hAnsi="Century Gothic"/>
          <w:b/>
          <w:sz w:val="22"/>
          <w:szCs w:val="22"/>
        </w:rPr>
      </w:pPr>
    </w:p>
    <w:p w14:paraId="165AC7F1" w14:textId="77777777"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 xml:space="preserve">Lo certifico. - </w:t>
      </w:r>
      <w:r w:rsidRPr="001B5A35">
        <w:rPr>
          <w:rFonts w:ascii="Century Gothic" w:hAnsi="Century Gothic"/>
          <w:sz w:val="22"/>
          <w:szCs w:val="22"/>
        </w:rPr>
        <w:t xml:space="preserve">Distrito Metropolitano de Quito, el </w:t>
      </w:r>
    </w:p>
    <w:p w14:paraId="33B52099" w14:textId="77777777" w:rsidR="00B963C0" w:rsidRPr="001B5A35" w:rsidRDefault="00B963C0" w:rsidP="00B963C0">
      <w:pPr>
        <w:jc w:val="both"/>
        <w:rPr>
          <w:rFonts w:ascii="Century Gothic" w:hAnsi="Century Gothic"/>
          <w:sz w:val="22"/>
          <w:szCs w:val="22"/>
        </w:rPr>
      </w:pPr>
    </w:p>
    <w:p w14:paraId="46B06253" w14:textId="77777777" w:rsidR="00B963C0" w:rsidRPr="001B5A35" w:rsidRDefault="00B963C0" w:rsidP="00B963C0">
      <w:pPr>
        <w:rPr>
          <w:rFonts w:ascii="Century Gothic" w:hAnsi="Century Gothic"/>
          <w:sz w:val="22"/>
          <w:szCs w:val="22"/>
        </w:rPr>
      </w:pPr>
    </w:p>
    <w:p w14:paraId="77B8F4B3" w14:textId="77777777" w:rsidR="00B963C0" w:rsidRPr="001B5A35" w:rsidRDefault="00B963C0" w:rsidP="00B963C0">
      <w:pPr>
        <w:jc w:val="both"/>
        <w:rPr>
          <w:rFonts w:ascii="Century Gothic" w:hAnsi="Century Gothic"/>
          <w:sz w:val="22"/>
          <w:szCs w:val="22"/>
        </w:rPr>
      </w:pPr>
    </w:p>
    <w:p w14:paraId="0D905C1C" w14:textId="77777777"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rPr>
        <w:t>Abg. Pablo Antonio Santillán Paredes</w:t>
      </w:r>
    </w:p>
    <w:p w14:paraId="762A52FE" w14:textId="77777777"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b/>
        </w:rPr>
        <w:t xml:space="preserve">SECRETARIO GENERAL DEL CONCEJO METROPOLITANO DE QUITO </w:t>
      </w:r>
    </w:p>
    <w:p w14:paraId="50BEDCA6" w14:textId="77777777" w:rsidR="00B963C0" w:rsidRPr="001B5A35" w:rsidRDefault="00B963C0" w:rsidP="00B963C0">
      <w:pPr>
        <w:rPr>
          <w:rFonts w:ascii="Century Gothic" w:hAnsi="Century Gothic"/>
          <w:sz w:val="22"/>
          <w:szCs w:val="22"/>
        </w:rPr>
      </w:pPr>
    </w:p>
    <w:p w14:paraId="4523A83E" w14:textId="77777777" w:rsidR="00B963C0" w:rsidRPr="001B5A35" w:rsidRDefault="00B963C0" w:rsidP="00B963C0">
      <w:pPr>
        <w:autoSpaceDE w:val="0"/>
        <w:autoSpaceDN w:val="0"/>
        <w:adjustRightInd w:val="0"/>
        <w:ind w:left="705" w:hanging="705"/>
        <w:jc w:val="both"/>
        <w:rPr>
          <w:rFonts w:ascii="Century Gothic" w:hAnsi="Century Gothic"/>
          <w:sz w:val="22"/>
          <w:szCs w:val="22"/>
        </w:rPr>
      </w:pPr>
    </w:p>
    <w:p w14:paraId="03FA277F" w14:textId="77777777" w:rsidR="005255CC" w:rsidRDefault="005255CC"/>
    <w:sectPr w:rsidR="005255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45E1C74"/>
    <w:multiLevelType w:val="multilevel"/>
    <w:tmpl w:val="0CD473FC"/>
    <w:lvl w:ilvl="0">
      <w:start w:val="1"/>
      <w:numFmt w:val="decimal"/>
      <w:lvlText w:val="%1."/>
      <w:lvlJc w:val="left"/>
      <w:pPr>
        <w:ind w:left="786"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C0"/>
    <w:rsid w:val="0002446D"/>
    <w:rsid w:val="000268FD"/>
    <w:rsid w:val="00041097"/>
    <w:rsid w:val="0007515A"/>
    <w:rsid w:val="00086F4B"/>
    <w:rsid w:val="00120837"/>
    <w:rsid w:val="001763C5"/>
    <w:rsid w:val="00182A82"/>
    <w:rsid w:val="001D4E10"/>
    <w:rsid w:val="001F2AD3"/>
    <w:rsid w:val="00205BD9"/>
    <w:rsid w:val="0022376E"/>
    <w:rsid w:val="0024374E"/>
    <w:rsid w:val="002D41B6"/>
    <w:rsid w:val="00330888"/>
    <w:rsid w:val="00330F63"/>
    <w:rsid w:val="003A799B"/>
    <w:rsid w:val="003C79B4"/>
    <w:rsid w:val="003D6419"/>
    <w:rsid w:val="003D7BCD"/>
    <w:rsid w:val="00417F5A"/>
    <w:rsid w:val="0046772C"/>
    <w:rsid w:val="004B2047"/>
    <w:rsid w:val="004C1E8C"/>
    <w:rsid w:val="004F6270"/>
    <w:rsid w:val="005255CC"/>
    <w:rsid w:val="00565358"/>
    <w:rsid w:val="005C3879"/>
    <w:rsid w:val="00605220"/>
    <w:rsid w:val="00612E9A"/>
    <w:rsid w:val="006425E0"/>
    <w:rsid w:val="0064548B"/>
    <w:rsid w:val="00672D96"/>
    <w:rsid w:val="00685D0F"/>
    <w:rsid w:val="006A1C13"/>
    <w:rsid w:val="007127B2"/>
    <w:rsid w:val="00746130"/>
    <w:rsid w:val="0077758C"/>
    <w:rsid w:val="007C2391"/>
    <w:rsid w:val="00805826"/>
    <w:rsid w:val="00874B12"/>
    <w:rsid w:val="00905881"/>
    <w:rsid w:val="00955AAA"/>
    <w:rsid w:val="0095612B"/>
    <w:rsid w:val="009B4B35"/>
    <w:rsid w:val="00A13978"/>
    <w:rsid w:val="00A26AAA"/>
    <w:rsid w:val="00A74493"/>
    <w:rsid w:val="00AC6050"/>
    <w:rsid w:val="00AE4C02"/>
    <w:rsid w:val="00B23132"/>
    <w:rsid w:val="00B461CC"/>
    <w:rsid w:val="00B47934"/>
    <w:rsid w:val="00B65BBA"/>
    <w:rsid w:val="00B83648"/>
    <w:rsid w:val="00B963C0"/>
    <w:rsid w:val="00BA7750"/>
    <w:rsid w:val="00BD607F"/>
    <w:rsid w:val="00BF0BCA"/>
    <w:rsid w:val="00BF1E94"/>
    <w:rsid w:val="00C17B8E"/>
    <w:rsid w:val="00C35B84"/>
    <w:rsid w:val="00CB5E0B"/>
    <w:rsid w:val="00D16AFC"/>
    <w:rsid w:val="00D41C72"/>
    <w:rsid w:val="00DA21CB"/>
    <w:rsid w:val="00DA3227"/>
    <w:rsid w:val="00E6405F"/>
    <w:rsid w:val="00E86D1A"/>
    <w:rsid w:val="00EA3B12"/>
    <w:rsid w:val="00EB2BC1"/>
    <w:rsid w:val="00F22AD8"/>
    <w:rsid w:val="00F9583E"/>
    <w:rsid w:val="00F96CD6"/>
    <w:rsid w:val="00FD04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2801"/>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C17B8E"/>
    <w:pPr>
      <w:spacing w:after="200"/>
      <w:ind w:left="720"/>
      <w:contextualSpacing/>
    </w:pPr>
    <w:rPr>
      <w:rFonts w:asciiTheme="minorHAnsi" w:hAnsiTheme="minorHAnsi"/>
      <w:lang w:val="es-ES_tradnl" w:eastAsia="en-U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C17B8E"/>
    <w:rPr>
      <w:rFonts w:eastAsia="Times New Roman" w:cs="Times New Roman"/>
      <w:sz w:val="24"/>
      <w:szCs w:val="24"/>
      <w:lang w:val="es-ES_tradnl"/>
    </w:rPr>
  </w:style>
  <w:style w:type="paragraph" w:styleId="NormalWeb">
    <w:name w:val="Normal (Web)"/>
    <w:basedOn w:val="Normal"/>
    <w:uiPriority w:val="99"/>
    <w:semiHidden/>
    <w:unhideWhenUsed/>
    <w:rsid w:val="00E86D1A"/>
    <w:pPr>
      <w:spacing w:before="100" w:beforeAutospacing="1" w:after="100" w:afterAutospacing="1"/>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95431">
      <w:bodyDiv w:val="1"/>
      <w:marLeft w:val="0"/>
      <w:marRight w:val="0"/>
      <w:marTop w:val="0"/>
      <w:marBottom w:val="0"/>
      <w:divBdr>
        <w:top w:val="none" w:sz="0" w:space="0" w:color="auto"/>
        <w:left w:val="none" w:sz="0" w:space="0" w:color="auto"/>
        <w:bottom w:val="none" w:sz="0" w:space="0" w:color="auto"/>
        <w:right w:val="none" w:sz="0" w:space="0" w:color="auto"/>
      </w:divBdr>
    </w:div>
    <w:div w:id="12865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FABIAN YUMICEBA</cp:lastModifiedBy>
  <cp:revision>2</cp:revision>
  <dcterms:created xsi:type="dcterms:W3CDTF">2023-04-28T20:58:00Z</dcterms:created>
  <dcterms:modified xsi:type="dcterms:W3CDTF">2023-04-28T20:58:00Z</dcterms:modified>
</cp:coreProperties>
</file>