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EF52" w14:textId="77777777" w:rsidR="00B963C0" w:rsidRPr="004C5D16" w:rsidRDefault="00A74493" w:rsidP="00B963C0">
      <w:pPr>
        <w:autoSpaceDE w:val="0"/>
        <w:autoSpaceDN w:val="0"/>
        <w:adjustRightInd w:val="0"/>
        <w:jc w:val="center"/>
        <w:rPr>
          <w:rFonts w:ascii="Century Gothic" w:hAnsi="Century Gothic"/>
          <w:sz w:val="22"/>
          <w:szCs w:val="22"/>
        </w:rPr>
      </w:pPr>
      <w:r w:rsidRPr="004C5D16">
        <w:rPr>
          <w:rFonts w:ascii="Century Gothic" w:hAnsi="Century Gothic"/>
          <w:sz w:val="22"/>
          <w:szCs w:val="22"/>
        </w:rPr>
        <w:t>RESOLUCIÓN No. C XXX - 2023</w:t>
      </w:r>
      <w:r w:rsidR="00B963C0" w:rsidRPr="004C5D16">
        <w:rPr>
          <w:rFonts w:ascii="Century Gothic" w:hAnsi="Century Gothic"/>
          <w:sz w:val="22"/>
          <w:szCs w:val="22"/>
        </w:rPr>
        <w:t xml:space="preserve"> </w:t>
      </w:r>
    </w:p>
    <w:p w14:paraId="5057EF0F" w14:textId="77777777" w:rsidR="00B963C0" w:rsidRPr="004C5D16" w:rsidRDefault="00B963C0" w:rsidP="00B963C0">
      <w:pPr>
        <w:autoSpaceDE w:val="0"/>
        <w:autoSpaceDN w:val="0"/>
        <w:adjustRightInd w:val="0"/>
        <w:jc w:val="center"/>
        <w:rPr>
          <w:rFonts w:ascii="Century Gothic" w:hAnsi="Century Gothic"/>
          <w:sz w:val="22"/>
          <w:szCs w:val="22"/>
        </w:rPr>
      </w:pPr>
    </w:p>
    <w:p w14:paraId="587AFD39" w14:textId="77777777" w:rsidR="00B963C0" w:rsidRPr="004C5D16" w:rsidRDefault="00B963C0" w:rsidP="00B963C0">
      <w:pPr>
        <w:autoSpaceDE w:val="0"/>
        <w:autoSpaceDN w:val="0"/>
        <w:adjustRightInd w:val="0"/>
        <w:jc w:val="center"/>
        <w:rPr>
          <w:rFonts w:ascii="Century Gothic" w:hAnsi="Century Gothic"/>
          <w:b/>
          <w:sz w:val="22"/>
          <w:szCs w:val="22"/>
        </w:rPr>
      </w:pPr>
      <w:r w:rsidRPr="004C5D16">
        <w:rPr>
          <w:rFonts w:ascii="Century Gothic" w:hAnsi="Century Gothic"/>
          <w:b/>
          <w:sz w:val="22"/>
          <w:szCs w:val="22"/>
        </w:rPr>
        <w:t>EL CONCEJO METROPOLITANO DE QUITO</w:t>
      </w:r>
    </w:p>
    <w:p w14:paraId="01514755" w14:textId="77777777" w:rsidR="00B963C0" w:rsidRPr="004C5D16" w:rsidRDefault="00B963C0" w:rsidP="00B963C0">
      <w:pPr>
        <w:autoSpaceDE w:val="0"/>
        <w:autoSpaceDN w:val="0"/>
        <w:adjustRightInd w:val="0"/>
        <w:jc w:val="center"/>
        <w:rPr>
          <w:rFonts w:ascii="Century Gothic" w:hAnsi="Century Gothic"/>
          <w:sz w:val="22"/>
          <w:szCs w:val="22"/>
        </w:rPr>
      </w:pPr>
    </w:p>
    <w:p w14:paraId="262A3044" w14:textId="77777777" w:rsidR="00B963C0" w:rsidRPr="004C5D16" w:rsidRDefault="00B963C0" w:rsidP="00B963C0">
      <w:pPr>
        <w:autoSpaceDE w:val="0"/>
        <w:autoSpaceDN w:val="0"/>
        <w:adjustRightInd w:val="0"/>
        <w:jc w:val="center"/>
        <w:rPr>
          <w:rFonts w:ascii="Century Gothic" w:hAnsi="Century Gothic"/>
          <w:b/>
          <w:sz w:val="22"/>
          <w:szCs w:val="22"/>
        </w:rPr>
      </w:pPr>
      <w:r w:rsidRPr="004C5D16">
        <w:rPr>
          <w:rFonts w:ascii="Century Gothic" w:hAnsi="Century Gothic"/>
          <w:b/>
          <w:sz w:val="22"/>
          <w:szCs w:val="22"/>
        </w:rPr>
        <w:t xml:space="preserve"> CONSIDERANDO:</w:t>
      </w:r>
    </w:p>
    <w:p w14:paraId="3B8A76DF" w14:textId="77777777" w:rsidR="00B963C0" w:rsidRPr="004C5D16" w:rsidRDefault="00B963C0" w:rsidP="00B963C0">
      <w:pPr>
        <w:autoSpaceDE w:val="0"/>
        <w:autoSpaceDN w:val="0"/>
        <w:adjustRightInd w:val="0"/>
        <w:jc w:val="center"/>
        <w:rPr>
          <w:rFonts w:ascii="Century Gothic" w:hAnsi="Century Gothic"/>
          <w:sz w:val="22"/>
          <w:szCs w:val="22"/>
        </w:rPr>
      </w:pPr>
    </w:p>
    <w:p w14:paraId="49FF2A02" w14:textId="77777777" w:rsidR="00B963C0" w:rsidRPr="004C5D16"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14:paraId="5CFB5A8D" w14:textId="77777777" w:rsidR="00B963C0" w:rsidRPr="004C5D16" w:rsidRDefault="00B963C0" w:rsidP="00BF0BCA">
      <w:pPr>
        <w:ind w:left="709" w:hanging="709"/>
        <w:jc w:val="both"/>
        <w:rPr>
          <w:rFonts w:ascii="Century Gothic" w:hAnsi="Century Gothic"/>
          <w:sz w:val="22"/>
          <w:szCs w:val="22"/>
          <w:lang w:val="es-ES_tradnl" w:eastAsia="ar-SA"/>
        </w:rPr>
      </w:pPr>
      <w:r w:rsidRPr="004C5D16">
        <w:rPr>
          <w:rFonts w:ascii="Century Gothic" w:hAnsi="Century Gothic"/>
          <w:b/>
          <w:bCs/>
          <w:sz w:val="22"/>
          <w:szCs w:val="22"/>
          <w:lang w:val="es-ES_tradnl" w:eastAsia="ar-SA"/>
        </w:rPr>
        <w:t>Que,</w:t>
      </w:r>
      <w:r w:rsidRPr="004C5D16">
        <w:rPr>
          <w:rFonts w:ascii="Century Gothic" w:hAnsi="Century Gothic"/>
          <w:sz w:val="22"/>
          <w:szCs w:val="22"/>
          <w:lang w:val="es-ES_tradnl" w:eastAsia="ar-SA"/>
        </w:rPr>
        <w:tab/>
        <w:t>el art. 226 de la Constitución de la República (la «</w:t>
      </w:r>
      <w:r w:rsidRPr="004C5D16">
        <w:rPr>
          <w:rFonts w:ascii="Century Gothic" w:hAnsi="Century Gothic"/>
          <w:sz w:val="22"/>
          <w:szCs w:val="22"/>
          <w:u w:val="single"/>
          <w:lang w:val="es-ES_tradnl" w:eastAsia="ar-SA"/>
        </w:rPr>
        <w:t>Constitución</w:t>
      </w:r>
      <w:r w:rsidRPr="004C5D16">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31CDCC88" w14:textId="77777777" w:rsidR="00B963C0" w:rsidRPr="004C5D16" w:rsidRDefault="00B963C0" w:rsidP="00BF0BCA">
      <w:pPr>
        <w:ind w:left="709" w:hanging="709"/>
        <w:jc w:val="both"/>
        <w:rPr>
          <w:rFonts w:ascii="Century Gothic" w:hAnsi="Century Gothic"/>
          <w:sz w:val="22"/>
          <w:szCs w:val="22"/>
          <w:lang w:val="es-ES_tradnl" w:eastAsia="ar-SA"/>
        </w:rPr>
      </w:pPr>
    </w:p>
    <w:p w14:paraId="3F2C5A2B" w14:textId="77777777" w:rsidR="00B963C0" w:rsidRPr="004C5D16" w:rsidRDefault="00B963C0" w:rsidP="00BF0BCA">
      <w:pPr>
        <w:ind w:left="709" w:hanging="709"/>
        <w:jc w:val="both"/>
        <w:rPr>
          <w:rFonts w:ascii="Century Gothic" w:hAnsi="Century Gothic"/>
          <w:iCs/>
          <w:sz w:val="22"/>
          <w:szCs w:val="22"/>
          <w:lang w:val="es-ES_tradnl" w:eastAsia="ar-SA"/>
        </w:rPr>
      </w:pPr>
      <w:r w:rsidRPr="004C5D16">
        <w:rPr>
          <w:rFonts w:ascii="Century Gothic" w:hAnsi="Century Gothic"/>
          <w:b/>
          <w:bCs/>
          <w:sz w:val="22"/>
          <w:szCs w:val="22"/>
          <w:lang w:val="es-ES_tradnl" w:eastAsia="ar-SA"/>
        </w:rPr>
        <w:t>Que,</w:t>
      </w:r>
      <w:r w:rsidRPr="004C5D16">
        <w:rPr>
          <w:rFonts w:ascii="Century Gothic" w:hAnsi="Century Gothic"/>
          <w:sz w:val="22"/>
          <w:szCs w:val="22"/>
          <w:lang w:val="es-ES_tradnl" w:eastAsia="ar-SA"/>
        </w:rPr>
        <w:t xml:space="preserve"> </w:t>
      </w:r>
      <w:r w:rsidRPr="004C5D16">
        <w:rPr>
          <w:rFonts w:ascii="Century Gothic" w:hAnsi="Century Gothic"/>
          <w:sz w:val="22"/>
          <w:szCs w:val="22"/>
          <w:lang w:val="es-ES_tradnl" w:eastAsia="ar-SA"/>
        </w:rPr>
        <w:tab/>
        <w:t xml:space="preserve">de acuerdo con el art. 227 de la Constitución, </w:t>
      </w:r>
      <w:r w:rsidRPr="004C5D16">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238BF884" w14:textId="77777777" w:rsidR="00B963C0" w:rsidRPr="004C5D16" w:rsidRDefault="00B963C0" w:rsidP="00BF0BCA">
      <w:pPr>
        <w:ind w:left="709" w:hanging="709"/>
        <w:jc w:val="both"/>
        <w:rPr>
          <w:rFonts w:ascii="Century Gothic" w:hAnsi="Century Gothic"/>
          <w:iCs/>
          <w:sz w:val="22"/>
          <w:szCs w:val="22"/>
          <w:lang w:val="es-ES_tradnl" w:eastAsia="ar-SA"/>
        </w:rPr>
      </w:pPr>
    </w:p>
    <w:p w14:paraId="4BC9B213" w14:textId="77777777" w:rsidR="00B963C0" w:rsidRPr="004C5D16" w:rsidRDefault="00B963C0" w:rsidP="00BF0BCA">
      <w:pPr>
        <w:ind w:left="709" w:hanging="709"/>
        <w:jc w:val="both"/>
        <w:rPr>
          <w:rFonts w:ascii="Century Gothic" w:hAnsi="Century Gothic"/>
          <w:iCs/>
          <w:sz w:val="22"/>
          <w:szCs w:val="22"/>
          <w:lang w:val="es-ES_tradnl" w:eastAsia="ar-SA"/>
        </w:rPr>
      </w:pPr>
      <w:proofErr w:type="gramStart"/>
      <w:r w:rsidRPr="004C5D16">
        <w:rPr>
          <w:rFonts w:ascii="Century Gothic" w:hAnsi="Century Gothic"/>
          <w:b/>
          <w:bCs/>
          <w:sz w:val="22"/>
          <w:szCs w:val="22"/>
          <w:lang w:val="es-ES_tradnl" w:eastAsia="ar-SA"/>
        </w:rPr>
        <w:t xml:space="preserve">Que,  </w:t>
      </w:r>
      <w:r w:rsidRPr="004C5D16">
        <w:rPr>
          <w:rFonts w:ascii="Century Gothic" w:hAnsi="Century Gothic"/>
          <w:bCs/>
          <w:sz w:val="22"/>
          <w:szCs w:val="22"/>
          <w:lang w:val="es-ES_tradnl" w:eastAsia="ar-SA"/>
        </w:rPr>
        <w:t>el</w:t>
      </w:r>
      <w:proofErr w:type="gramEnd"/>
      <w:r w:rsidRPr="004C5D16">
        <w:rPr>
          <w:rFonts w:ascii="Century Gothic" w:hAnsi="Century Gothic"/>
          <w:bCs/>
          <w:sz w:val="22"/>
          <w:szCs w:val="22"/>
          <w:lang w:val="es-ES_tradnl" w:eastAsia="ar-SA"/>
        </w:rPr>
        <w:t xml:space="preserve"> art. 240 de la Constitución, los gobiernos autónomos descentralizados de los distritos metropolitanos tendrán facultades legislativas en el ámbito de sus competencias y jurisdicciones territoriales. </w:t>
      </w:r>
    </w:p>
    <w:p w14:paraId="13C15FBE" w14:textId="77777777" w:rsidR="00B963C0" w:rsidRPr="004C5D16"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14:paraId="7C82B185" w14:textId="77777777" w:rsidR="00B963C0" w:rsidRPr="004C5D16"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sidRPr="004C5D16">
        <w:rPr>
          <w:rFonts w:ascii="Century Gothic" w:eastAsiaTheme="minorHAnsi" w:hAnsi="Century Gothic"/>
          <w:b/>
          <w:sz w:val="22"/>
          <w:szCs w:val="22"/>
          <w:lang w:val="es-EC" w:eastAsia="en-US"/>
        </w:rPr>
        <w:t>Que,</w:t>
      </w:r>
      <w:r w:rsidRPr="004C5D16">
        <w:rPr>
          <w:rFonts w:ascii="Century Gothic" w:eastAsiaTheme="minorHAnsi" w:hAnsi="Century Gothic"/>
          <w:sz w:val="22"/>
          <w:szCs w:val="22"/>
          <w:lang w:val="es-EC" w:eastAsia="en-US"/>
        </w:rPr>
        <w:t xml:space="preserve"> </w:t>
      </w:r>
      <w:r w:rsidRPr="004C5D16">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4C5D16">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3CE12FAE" w14:textId="77777777" w:rsidR="00B963C0" w:rsidRPr="004C5D16"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25EF0380" w14:textId="77777777" w:rsidR="00B963C0" w:rsidRPr="004C5D16" w:rsidRDefault="00B963C0" w:rsidP="00BF0BCA">
      <w:pPr>
        <w:autoSpaceDE w:val="0"/>
        <w:autoSpaceDN w:val="0"/>
        <w:adjustRightInd w:val="0"/>
        <w:ind w:left="709" w:hanging="709"/>
        <w:jc w:val="both"/>
        <w:rPr>
          <w:rFonts w:ascii="Century Gothic" w:hAnsi="Century Gothic"/>
          <w:sz w:val="22"/>
          <w:szCs w:val="22"/>
        </w:rPr>
      </w:pPr>
      <w:r w:rsidRPr="004C5D16">
        <w:rPr>
          <w:rFonts w:ascii="Century Gothic" w:eastAsiaTheme="minorHAnsi" w:hAnsi="Century Gothic"/>
          <w:b/>
          <w:sz w:val="22"/>
          <w:szCs w:val="22"/>
          <w:lang w:val="es-EC" w:eastAsia="en-US"/>
        </w:rPr>
        <w:t>Que,</w:t>
      </w:r>
      <w:r w:rsidRPr="004C5D16">
        <w:rPr>
          <w:rFonts w:ascii="Century Gothic" w:eastAsiaTheme="minorHAnsi" w:hAnsi="Century Gothic"/>
          <w:sz w:val="22"/>
          <w:szCs w:val="22"/>
          <w:lang w:val="es-EC" w:eastAsia="en-US"/>
        </w:rPr>
        <w:t xml:space="preserve"> </w:t>
      </w:r>
      <w:r w:rsidRPr="004C5D16">
        <w:rPr>
          <w:rFonts w:ascii="Century Gothic" w:eastAsiaTheme="minorHAnsi" w:hAnsi="Century Gothic"/>
          <w:sz w:val="22"/>
          <w:szCs w:val="22"/>
          <w:lang w:val="es-EC" w:eastAsia="en-US"/>
        </w:rPr>
        <w:tab/>
        <w:t>el artículo 266 de la Constitución dispone: “</w:t>
      </w:r>
      <w:r w:rsidRPr="004C5D16">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5D65FE72" w14:textId="77777777" w:rsidR="00B963C0" w:rsidRPr="004C5D16" w:rsidRDefault="00B963C0" w:rsidP="00BF0BCA">
      <w:pPr>
        <w:autoSpaceDE w:val="0"/>
        <w:autoSpaceDN w:val="0"/>
        <w:adjustRightInd w:val="0"/>
        <w:ind w:left="709" w:hanging="709"/>
        <w:jc w:val="both"/>
        <w:rPr>
          <w:rFonts w:ascii="Century Gothic" w:hAnsi="Century Gothic"/>
          <w:sz w:val="22"/>
          <w:szCs w:val="22"/>
        </w:rPr>
      </w:pPr>
    </w:p>
    <w:p w14:paraId="2CDF370E" w14:textId="77777777" w:rsidR="00B963C0" w:rsidRPr="004C5D16" w:rsidRDefault="00B963C0" w:rsidP="00BF0BCA">
      <w:pPr>
        <w:pStyle w:val="Sinespaciado"/>
        <w:ind w:left="709" w:hanging="709"/>
        <w:rPr>
          <w:rFonts w:ascii="Century Gothic" w:hAnsi="Century Gothic" w:cs="Times New Roman"/>
        </w:rPr>
      </w:pPr>
      <w:r w:rsidRPr="004C5D16">
        <w:rPr>
          <w:rFonts w:ascii="Century Gothic" w:hAnsi="Century Gothic" w:cs="Times New Roman"/>
          <w:b/>
        </w:rPr>
        <w:t>Que,</w:t>
      </w:r>
      <w:r w:rsidRPr="004C5D16">
        <w:rPr>
          <w:rFonts w:ascii="Century Gothic" w:hAnsi="Century Gothic" w:cs="Times New Roman"/>
        </w:rPr>
        <w:t xml:space="preserve"> </w:t>
      </w:r>
      <w:r w:rsidRPr="004C5D16">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0A4FCD2F" w14:textId="77777777" w:rsidR="00B963C0" w:rsidRPr="004C5D16" w:rsidRDefault="00B963C0" w:rsidP="00BF0BCA">
      <w:pPr>
        <w:pStyle w:val="Sinespaciado"/>
        <w:ind w:left="709" w:hanging="709"/>
        <w:rPr>
          <w:rFonts w:ascii="Century Gothic" w:hAnsi="Century Gothic" w:cs="Times New Roman"/>
        </w:rPr>
      </w:pPr>
    </w:p>
    <w:p w14:paraId="327F4749" w14:textId="77777777" w:rsidR="00B963C0" w:rsidRPr="004C5D16" w:rsidRDefault="00B963C0" w:rsidP="00BF0BCA">
      <w:pPr>
        <w:pStyle w:val="Sinespaciado"/>
        <w:ind w:left="709" w:hanging="709"/>
        <w:rPr>
          <w:rFonts w:ascii="Century Gothic" w:hAnsi="Century Gothic" w:cs="Times New Roman"/>
        </w:rPr>
      </w:pPr>
      <w:r w:rsidRPr="004C5D16">
        <w:rPr>
          <w:rFonts w:ascii="Century Gothic" w:hAnsi="Century Gothic" w:cs="Times New Roman"/>
          <w:b/>
        </w:rPr>
        <w:t>Que,</w:t>
      </w:r>
      <w:r w:rsidRPr="004C5D16">
        <w:rPr>
          <w:rFonts w:ascii="Century Gothic" w:hAnsi="Century Gothic" w:cs="Times New Roman"/>
        </w:rPr>
        <w:t xml:space="preserve"> </w:t>
      </w:r>
      <w:r w:rsidRPr="004C5D16">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4C5D16">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14:paraId="57DE92BC" w14:textId="77777777" w:rsidR="00B963C0" w:rsidRPr="004C5D16" w:rsidRDefault="00B963C0" w:rsidP="00BF0BCA">
      <w:pPr>
        <w:pStyle w:val="Sinespaciado"/>
        <w:ind w:left="709" w:hanging="709"/>
        <w:rPr>
          <w:rFonts w:ascii="Century Gothic" w:hAnsi="Century Gothic" w:cs="Times New Roman"/>
        </w:rPr>
      </w:pPr>
    </w:p>
    <w:p w14:paraId="10B020A0" w14:textId="77777777" w:rsidR="00B963C0" w:rsidRPr="004C5D16" w:rsidRDefault="00B963C0" w:rsidP="00BF0BCA">
      <w:pPr>
        <w:pStyle w:val="Sinespaciado"/>
        <w:ind w:left="709" w:hanging="709"/>
        <w:rPr>
          <w:rFonts w:ascii="Century Gothic" w:hAnsi="Century Gothic" w:cs="Times New Roman"/>
        </w:rPr>
      </w:pPr>
      <w:r w:rsidRPr="004C5D16">
        <w:rPr>
          <w:rFonts w:ascii="Century Gothic" w:hAnsi="Century Gothic" w:cs="Times New Roman"/>
          <w:b/>
        </w:rPr>
        <w:t>Que,</w:t>
      </w:r>
      <w:r w:rsidRPr="004C5D16">
        <w:rPr>
          <w:rFonts w:ascii="Century Gothic" w:hAnsi="Century Gothic" w:cs="Times New Roman"/>
        </w:rPr>
        <w:t xml:space="preserve"> </w:t>
      </w:r>
      <w:r w:rsidRPr="004C5D16">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4FE043EF" w14:textId="77777777" w:rsidR="00B963C0" w:rsidRPr="004C5D16"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699B0F4C" w14:textId="77777777" w:rsidR="00182A82" w:rsidRPr="004C5D16" w:rsidRDefault="00B963C0" w:rsidP="00BF0BCA">
      <w:pPr>
        <w:autoSpaceDE w:val="0"/>
        <w:autoSpaceDN w:val="0"/>
        <w:adjustRightInd w:val="0"/>
        <w:ind w:left="709" w:hanging="709"/>
        <w:jc w:val="both"/>
        <w:rPr>
          <w:rFonts w:ascii="Century Gothic" w:eastAsiaTheme="minorHAnsi" w:hAnsi="Century Gothic" w:cs="CourierNewNormal"/>
          <w:sz w:val="22"/>
          <w:szCs w:val="22"/>
          <w:lang w:val="es-EC" w:eastAsia="en-US"/>
        </w:rPr>
      </w:pPr>
      <w:proofErr w:type="gramStart"/>
      <w:r w:rsidRPr="004C5D16">
        <w:rPr>
          <w:rFonts w:ascii="Century Gothic" w:eastAsiaTheme="minorHAnsi" w:hAnsi="Century Gothic"/>
          <w:b/>
          <w:sz w:val="22"/>
          <w:szCs w:val="22"/>
          <w:lang w:val="es-EC" w:eastAsia="en-US"/>
        </w:rPr>
        <w:t>Que</w:t>
      </w:r>
      <w:r w:rsidRPr="004C5D16">
        <w:rPr>
          <w:rFonts w:ascii="Century Gothic" w:eastAsiaTheme="minorHAnsi" w:hAnsi="Century Gothic"/>
          <w:sz w:val="22"/>
          <w:szCs w:val="22"/>
          <w:lang w:val="es-EC" w:eastAsia="en-US"/>
        </w:rPr>
        <w:t xml:space="preserve">, </w:t>
      </w:r>
      <w:r w:rsidR="00A13978" w:rsidRPr="004C5D16">
        <w:rPr>
          <w:rFonts w:ascii="Century Gothic" w:eastAsiaTheme="minorHAnsi" w:hAnsi="Century Gothic"/>
          <w:sz w:val="22"/>
          <w:szCs w:val="22"/>
          <w:lang w:val="es-EC" w:eastAsia="en-US"/>
        </w:rPr>
        <w:t xml:space="preserve"> </w:t>
      </w:r>
      <w:r w:rsidR="0046772C" w:rsidRPr="004C5D16">
        <w:rPr>
          <w:rFonts w:ascii="Century Gothic" w:eastAsiaTheme="minorHAnsi" w:hAnsi="Century Gothic"/>
          <w:sz w:val="22"/>
          <w:szCs w:val="22"/>
          <w:lang w:val="es-EC" w:eastAsia="en-US"/>
        </w:rPr>
        <w:t>el</w:t>
      </w:r>
      <w:proofErr w:type="gramEnd"/>
      <w:r w:rsidR="0046772C" w:rsidRPr="004C5D16">
        <w:rPr>
          <w:rFonts w:ascii="Century Gothic" w:eastAsiaTheme="minorHAnsi" w:hAnsi="Century Gothic"/>
          <w:sz w:val="22"/>
          <w:szCs w:val="22"/>
          <w:lang w:val="es-EC" w:eastAsia="en-US"/>
        </w:rPr>
        <w:t xml:space="preserve"> artículo 3535</w:t>
      </w:r>
      <w:r w:rsidR="00182A82" w:rsidRPr="004C5D16">
        <w:rPr>
          <w:rFonts w:ascii="Century Gothic" w:eastAsiaTheme="minorHAnsi" w:hAnsi="Century Gothic"/>
          <w:sz w:val="22"/>
          <w:szCs w:val="22"/>
          <w:lang w:val="es-EC" w:eastAsia="en-US"/>
        </w:rPr>
        <w:t xml:space="preserve"> del Código Municipal dispone:</w:t>
      </w:r>
      <w:r w:rsidR="00182A82" w:rsidRPr="004C5D16">
        <w:rPr>
          <w:rFonts w:ascii="Century Gothic" w:eastAsiaTheme="minorHAnsi" w:hAnsi="Century Gothic"/>
          <w:b/>
          <w:sz w:val="22"/>
          <w:szCs w:val="22"/>
          <w:lang w:val="es-EC" w:eastAsia="en-US"/>
        </w:rPr>
        <w:t xml:space="preserve"> “</w:t>
      </w:r>
      <w:r w:rsidR="001763C5" w:rsidRPr="004C5D16">
        <w:rPr>
          <w:rFonts w:ascii="Century Gothic" w:eastAsiaTheme="minorHAnsi" w:hAnsi="Century Gothic" w:cs="CourierNewNormal"/>
          <w:sz w:val="22"/>
          <w:szCs w:val="22"/>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00182A82" w:rsidRPr="004C5D16">
        <w:rPr>
          <w:rFonts w:ascii="Century Gothic" w:eastAsiaTheme="minorHAnsi" w:hAnsi="Century Gothic" w:cs="CourierNewNormal"/>
          <w:sz w:val="22"/>
          <w:szCs w:val="22"/>
          <w:lang w:val="es-EC" w:eastAsia="en-US"/>
        </w:rPr>
        <w:t>”</w:t>
      </w:r>
    </w:p>
    <w:p w14:paraId="7CA6D0E4" w14:textId="77777777" w:rsidR="001763C5" w:rsidRPr="004C5D16" w:rsidRDefault="001763C5" w:rsidP="00BF0BC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14:paraId="26A8A574" w14:textId="77777777" w:rsidR="001763C5" w:rsidRPr="004C5D16" w:rsidRDefault="001763C5" w:rsidP="00BF0BCA">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4C5D16">
        <w:rPr>
          <w:rFonts w:ascii="Century Gothic" w:hAnsi="Century Gothic"/>
          <w:b/>
          <w:sz w:val="22"/>
          <w:szCs w:val="22"/>
        </w:rPr>
        <w:t xml:space="preserve">Que, </w:t>
      </w:r>
      <w:r w:rsidR="00A13978" w:rsidRPr="004C5D16">
        <w:rPr>
          <w:rFonts w:ascii="Century Gothic" w:hAnsi="Century Gothic"/>
          <w:b/>
          <w:sz w:val="22"/>
          <w:szCs w:val="22"/>
        </w:rPr>
        <w:t xml:space="preserve"> </w:t>
      </w:r>
      <w:r w:rsidR="00905881" w:rsidRPr="004C5D16">
        <w:rPr>
          <w:rFonts w:ascii="Century Gothic" w:hAnsi="Century Gothic"/>
          <w:sz w:val="22"/>
          <w:szCs w:val="22"/>
        </w:rPr>
        <w:t>el</w:t>
      </w:r>
      <w:proofErr w:type="gramEnd"/>
      <w:r w:rsidR="00905881" w:rsidRPr="004C5D16">
        <w:rPr>
          <w:rFonts w:ascii="Century Gothic" w:hAnsi="Century Gothic"/>
          <w:sz w:val="22"/>
          <w:szCs w:val="22"/>
        </w:rPr>
        <w:t xml:space="preserve"> Art. 12 de la Resolución A-089</w:t>
      </w:r>
      <w:r w:rsidRPr="004C5D16">
        <w:rPr>
          <w:rFonts w:ascii="Century Gothic" w:hAnsi="Century Gothic"/>
          <w:sz w:val="22"/>
          <w:szCs w:val="22"/>
        </w:rPr>
        <w:t xml:space="preserve"> de 8 de diciembre de 2020, establece como delegación para los Administradores Zonales :</w:t>
      </w:r>
      <w:r w:rsidRPr="004C5D16">
        <w:rPr>
          <w:rFonts w:ascii="Century Gothic" w:eastAsiaTheme="minorHAnsi" w:hAnsi="Century Gothic"/>
          <w:sz w:val="22"/>
          <w:szCs w:val="22"/>
          <w:lang w:val="es-EC" w:eastAsia="en-US"/>
        </w:rPr>
        <w:t xml:space="preserve"> </w:t>
      </w:r>
      <w:r w:rsidRPr="004C5D16">
        <w:rPr>
          <w:rFonts w:ascii="Century Gothic" w:eastAsiaTheme="minorHAnsi" w:hAnsi="Century Gothic"/>
          <w:i/>
          <w:sz w:val="22"/>
          <w:szCs w:val="22"/>
          <w:lang w:val="es-EC" w:eastAsia="en-US"/>
        </w:rPr>
        <w:t xml:space="preserve">“ (…) a) </w:t>
      </w:r>
      <w:r w:rsidRPr="004C5D16">
        <w:rPr>
          <w:rFonts w:ascii="Century Gothic" w:eastAsiaTheme="minorHAnsi" w:hAnsi="Century Gothic"/>
          <w:i/>
          <w:iCs/>
          <w:sz w:val="22"/>
          <w:szCs w:val="22"/>
          <w:lang w:val="es-EC" w:eastAsia="en-US"/>
        </w:rPr>
        <w:t>Suscribir, a nombre y</w:t>
      </w:r>
      <w:r w:rsidRPr="004C5D16">
        <w:rPr>
          <w:rFonts w:ascii="Century Gothic" w:eastAsiaTheme="minorHAnsi" w:hAnsi="Century Gothic"/>
          <w:i/>
          <w:sz w:val="22"/>
          <w:szCs w:val="22"/>
          <w:lang w:val="es-EC" w:eastAsia="en-US"/>
        </w:rPr>
        <w:t xml:space="preserve"> </w:t>
      </w:r>
      <w:r w:rsidRPr="004C5D16">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14:paraId="2EE018E6" w14:textId="77777777" w:rsidR="001763C5" w:rsidRPr="004C5D16" w:rsidRDefault="001763C5" w:rsidP="00BF0BCA">
      <w:pPr>
        <w:autoSpaceDE w:val="0"/>
        <w:autoSpaceDN w:val="0"/>
        <w:adjustRightInd w:val="0"/>
        <w:ind w:left="709" w:hanging="709"/>
        <w:jc w:val="both"/>
        <w:rPr>
          <w:rFonts w:ascii="Century Gothic" w:eastAsiaTheme="minorHAnsi" w:hAnsi="Century Gothic"/>
          <w:i/>
          <w:sz w:val="22"/>
          <w:szCs w:val="22"/>
          <w:lang w:val="es-EC" w:eastAsia="en-US"/>
        </w:rPr>
      </w:pPr>
    </w:p>
    <w:p w14:paraId="66280D83" w14:textId="68BDDE04" w:rsidR="001D4E10" w:rsidRPr="004C5D16" w:rsidRDefault="001D4E10" w:rsidP="00A74493">
      <w:pPr>
        <w:autoSpaceDE w:val="0"/>
        <w:autoSpaceDN w:val="0"/>
        <w:adjustRightInd w:val="0"/>
        <w:ind w:left="709" w:hanging="709"/>
        <w:jc w:val="both"/>
        <w:rPr>
          <w:rFonts w:ascii="Century Gothic" w:eastAsiaTheme="minorHAnsi" w:hAnsi="Century Gothic"/>
          <w:sz w:val="22"/>
          <w:szCs w:val="22"/>
          <w:lang w:val="es-EC" w:eastAsia="en-US"/>
        </w:rPr>
      </w:pPr>
      <w:proofErr w:type="gramStart"/>
      <w:r w:rsidRPr="004C5D16">
        <w:rPr>
          <w:rFonts w:ascii="Century Gothic" w:hAnsi="Century Gothic"/>
          <w:b/>
          <w:sz w:val="22"/>
          <w:szCs w:val="22"/>
        </w:rPr>
        <w:t xml:space="preserve">Que, </w:t>
      </w:r>
      <w:r w:rsidR="00A13978" w:rsidRPr="004C5D16">
        <w:rPr>
          <w:rFonts w:ascii="Century Gothic" w:hAnsi="Century Gothic"/>
          <w:b/>
          <w:sz w:val="22"/>
          <w:szCs w:val="22"/>
        </w:rPr>
        <w:t xml:space="preserve">  </w:t>
      </w:r>
      <w:proofErr w:type="gramEnd"/>
      <w:r w:rsidR="00AC6050" w:rsidRPr="004C5D16">
        <w:rPr>
          <w:rFonts w:ascii="Century Gothic" w:eastAsiaTheme="minorHAnsi" w:hAnsi="Century Gothic"/>
          <w:sz w:val="22"/>
          <w:szCs w:val="22"/>
          <w:lang w:val="es-EC" w:eastAsia="en-US"/>
        </w:rPr>
        <w:t>e</w:t>
      </w:r>
      <w:r w:rsidRPr="004C5D16">
        <w:rPr>
          <w:rFonts w:ascii="Century Gothic" w:eastAsiaTheme="minorHAnsi" w:hAnsi="Century Gothic"/>
          <w:sz w:val="22"/>
          <w:szCs w:val="22"/>
          <w:lang w:val="es-EC" w:eastAsia="en-US"/>
        </w:rPr>
        <w:t>l Municipio del Distrito Metropolitano d</w:t>
      </w:r>
      <w:r w:rsidR="00330888" w:rsidRPr="004C5D16">
        <w:rPr>
          <w:rFonts w:ascii="Century Gothic" w:eastAsiaTheme="minorHAnsi" w:hAnsi="Century Gothic"/>
          <w:sz w:val="22"/>
          <w:szCs w:val="22"/>
          <w:lang w:val="es-EC" w:eastAsia="en-US"/>
        </w:rPr>
        <w:t xml:space="preserve">e Quito, es dueño y propietario </w:t>
      </w:r>
      <w:r w:rsidRPr="004C5D16">
        <w:rPr>
          <w:rFonts w:ascii="Century Gothic" w:eastAsiaTheme="minorHAnsi" w:hAnsi="Century Gothic"/>
          <w:sz w:val="22"/>
          <w:szCs w:val="22"/>
          <w:lang w:val="es-EC" w:eastAsia="en-US"/>
        </w:rPr>
        <w:t xml:space="preserve">del predio No. </w:t>
      </w:r>
      <w:r w:rsidR="004C5D16" w:rsidRPr="004C5D16">
        <w:rPr>
          <w:rFonts w:ascii="Century Gothic" w:hAnsi="Century Gothic" w:cstheme="minorHAnsi"/>
          <w:sz w:val="22"/>
          <w:szCs w:val="22"/>
        </w:rPr>
        <w:t>338903</w:t>
      </w:r>
      <w:r w:rsidR="00A74493" w:rsidRPr="004C5D16">
        <w:rPr>
          <w:rFonts w:ascii="Century Gothic" w:hAnsi="Century Gothic" w:cstheme="minorHAnsi"/>
          <w:sz w:val="22"/>
          <w:szCs w:val="22"/>
        </w:rPr>
        <w:t>,</w:t>
      </w:r>
      <w:r w:rsidR="00A74493" w:rsidRPr="004C5D16">
        <w:rPr>
          <w:rFonts w:ascii="Century Gothic" w:hAnsi="Century Gothic" w:cstheme="minorHAnsi"/>
          <w:spacing w:val="14"/>
          <w:sz w:val="22"/>
          <w:szCs w:val="22"/>
        </w:rPr>
        <w:t xml:space="preserve"> </w:t>
      </w:r>
      <w:r w:rsidR="004C5D16" w:rsidRPr="004C5D16">
        <w:rPr>
          <w:rFonts w:ascii="Century Gothic" w:hAnsi="Century Gothic" w:cstheme="minorHAnsi"/>
          <w:sz w:val="22"/>
          <w:szCs w:val="22"/>
        </w:rPr>
        <w:t>ubicado en ubicado en la parroquia La Ecuatoriana</w:t>
      </w:r>
    </w:p>
    <w:p w14:paraId="299B5241" w14:textId="77777777" w:rsidR="00182A82" w:rsidRPr="004C5D16" w:rsidRDefault="00182A82" w:rsidP="00BF0BCA">
      <w:pPr>
        <w:autoSpaceDE w:val="0"/>
        <w:autoSpaceDN w:val="0"/>
        <w:adjustRightInd w:val="0"/>
        <w:ind w:left="709" w:hanging="709"/>
        <w:jc w:val="both"/>
        <w:rPr>
          <w:rFonts w:ascii="Century Gothic" w:eastAsiaTheme="minorHAnsi" w:hAnsi="Century Gothic"/>
          <w:b/>
          <w:i/>
          <w:sz w:val="22"/>
          <w:szCs w:val="22"/>
          <w:lang w:val="es-EC" w:eastAsia="en-US"/>
        </w:rPr>
      </w:pPr>
    </w:p>
    <w:p w14:paraId="4BF08DB9" w14:textId="1009F1B2" w:rsidR="003A799B" w:rsidRPr="004C5D16" w:rsidRDefault="00B963C0" w:rsidP="003A799B">
      <w:pPr>
        <w:autoSpaceDE w:val="0"/>
        <w:autoSpaceDN w:val="0"/>
        <w:adjustRightInd w:val="0"/>
        <w:ind w:left="709" w:hanging="709"/>
        <w:jc w:val="both"/>
        <w:rPr>
          <w:rFonts w:ascii="Century Gothic" w:hAnsi="Century Gothic" w:cstheme="minorHAnsi"/>
          <w:sz w:val="22"/>
          <w:szCs w:val="22"/>
        </w:rPr>
      </w:pPr>
      <w:proofErr w:type="gramStart"/>
      <w:r w:rsidRPr="004C5D16">
        <w:rPr>
          <w:rFonts w:ascii="Century Gothic" w:eastAsiaTheme="minorHAnsi" w:hAnsi="Century Gothic"/>
          <w:b/>
          <w:sz w:val="22"/>
          <w:szCs w:val="22"/>
          <w:lang w:val="es-EC" w:eastAsia="en-US"/>
        </w:rPr>
        <w:t>Que,</w:t>
      </w:r>
      <w:r w:rsidR="00182A82" w:rsidRPr="004C5D16">
        <w:rPr>
          <w:rFonts w:ascii="Century Gothic" w:eastAsiaTheme="minorHAnsi" w:hAnsi="Century Gothic"/>
          <w:sz w:val="22"/>
          <w:szCs w:val="22"/>
          <w:lang w:val="es-EC" w:eastAsia="en-US"/>
        </w:rPr>
        <w:t xml:space="preserve"> </w:t>
      </w:r>
      <w:r w:rsidR="00A13978" w:rsidRPr="004C5D16">
        <w:rPr>
          <w:rFonts w:ascii="Century Gothic" w:eastAsiaTheme="minorHAnsi" w:hAnsi="Century Gothic"/>
          <w:sz w:val="22"/>
          <w:szCs w:val="22"/>
          <w:lang w:val="es-EC" w:eastAsia="en-US"/>
        </w:rPr>
        <w:t xml:space="preserve">  </w:t>
      </w:r>
      <w:proofErr w:type="gramEnd"/>
      <w:r w:rsidR="00672D96" w:rsidRPr="004C5D16">
        <w:rPr>
          <w:rFonts w:ascii="Century Gothic" w:eastAsiaTheme="minorHAnsi" w:hAnsi="Century Gothic"/>
          <w:sz w:val="22"/>
          <w:szCs w:val="22"/>
          <w:lang w:val="es-EC" w:eastAsia="en-US"/>
        </w:rPr>
        <w:t xml:space="preserve"> </w:t>
      </w:r>
      <w:r w:rsidR="004C5D16" w:rsidRPr="004C5D16">
        <w:rPr>
          <w:rFonts w:ascii="Century Gothic" w:hAnsi="Century Gothic" w:cstheme="minorHAnsi"/>
          <w:sz w:val="22"/>
          <w:szCs w:val="22"/>
        </w:rPr>
        <w:t>Mediante oficio S/N de 14 de septiembre de 2020, el señor Estuardo Ramiro Ponce Benavides, en su calidad de Presidente de la Liga Barrial “</w:t>
      </w:r>
      <w:proofErr w:type="spellStart"/>
      <w:r w:rsidR="004C5D16" w:rsidRPr="004C5D16">
        <w:rPr>
          <w:rFonts w:ascii="Century Gothic" w:hAnsi="Century Gothic" w:cstheme="minorHAnsi"/>
          <w:sz w:val="22"/>
          <w:szCs w:val="22"/>
        </w:rPr>
        <w:t>Turubamba</w:t>
      </w:r>
      <w:proofErr w:type="spellEnd"/>
      <w:r w:rsidR="004C5D16" w:rsidRPr="004C5D16">
        <w:rPr>
          <w:rFonts w:ascii="Century Gothic" w:hAnsi="Century Gothic" w:cstheme="minorHAnsi"/>
          <w:sz w:val="22"/>
          <w:szCs w:val="22"/>
        </w:rPr>
        <w:t xml:space="preserve"> de Monjas”, solicitó a la Administración Zonal </w:t>
      </w:r>
      <w:proofErr w:type="spellStart"/>
      <w:r w:rsidR="004C5D16" w:rsidRPr="004C5D16">
        <w:rPr>
          <w:rFonts w:ascii="Century Gothic" w:hAnsi="Century Gothic" w:cstheme="minorHAnsi"/>
          <w:sz w:val="22"/>
          <w:szCs w:val="22"/>
        </w:rPr>
        <w:t>Quitumbe</w:t>
      </w:r>
      <w:proofErr w:type="spellEnd"/>
      <w:r w:rsidR="004C5D16" w:rsidRPr="004C5D16">
        <w:rPr>
          <w:rFonts w:ascii="Century Gothic" w:hAnsi="Century Gothic" w:cstheme="minorHAnsi"/>
          <w:sz w:val="22"/>
          <w:szCs w:val="22"/>
        </w:rPr>
        <w:t xml:space="preserve"> se continúe con el trámite de convenio de Administración y Uso del predio Nro. 338903.</w:t>
      </w:r>
    </w:p>
    <w:p w14:paraId="6889EEA3" w14:textId="77777777" w:rsidR="004C5D16" w:rsidRPr="004C5D16" w:rsidRDefault="004C5D16" w:rsidP="003A799B">
      <w:pPr>
        <w:autoSpaceDE w:val="0"/>
        <w:autoSpaceDN w:val="0"/>
        <w:adjustRightInd w:val="0"/>
        <w:ind w:left="709" w:hanging="709"/>
        <w:jc w:val="both"/>
        <w:rPr>
          <w:rFonts w:ascii="Century Gothic" w:eastAsiaTheme="minorHAnsi" w:hAnsi="Century Gothic"/>
          <w:b/>
          <w:sz w:val="22"/>
          <w:szCs w:val="22"/>
          <w:lang w:val="es-EC" w:eastAsia="en-US"/>
        </w:rPr>
      </w:pPr>
    </w:p>
    <w:p w14:paraId="6679E273" w14:textId="3E86E9C3" w:rsidR="003A799B" w:rsidRPr="004C5D16" w:rsidRDefault="00905881" w:rsidP="004C5D16">
      <w:pPr>
        <w:autoSpaceDE w:val="0"/>
        <w:autoSpaceDN w:val="0"/>
        <w:adjustRightInd w:val="0"/>
        <w:ind w:left="709" w:hanging="709"/>
        <w:jc w:val="both"/>
        <w:rPr>
          <w:rFonts w:ascii="Century Gothic" w:hAnsi="Century Gothic" w:cstheme="minorHAnsi"/>
          <w:sz w:val="22"/>
          <w:szCs w:val="22"/>
        </w:rPr>
      </w:pPr>
      <w:r w:rsidRPr="004C5D16">
        <w:rPr>
          <w:rFonts w:ascii="Century Gothic" w:eastAsiaTheme="minorHAnsi" w:hAnsi="Century Gothic"/>
          <w:b/>
          <w:sz w:val="22"/>
          <w:szCs w:val="22"/>
          <w:lang w:val="es-EC" w:eastAsia="en-US"/>
        </w:rPr>
        <w:t xml:space="preserve">Que, </w:t>
      </w:r>
      <w:r w:rsidR="00C17B8E" w:rsidRPr="004C5D16">
        <w:rPr>
          <w:rFonts w:ascii="Century Gothic" w:eastAsiaTheme="minorHAnsi" w:hAnsi="Century Gothic"/>
          <w:b/>
          <w:sz w:val="22"/>
          <w:szCs w:val="22"/>
          <w:lang w:val="es-EC" w:eastAsia="en-US"/>
        </w:rPr>
        <w:t xml:space="preserve"> </w:t>
      </w:r>
      <w:r w:rsidR="00672D96" w:rsidRPr="004C5D16">
        <w:rPr>
          <w:rFonts w:ascii="Century Gothic" w:eastAsiaTheme="minorHAnsi" w:hAnsi="Century Gothic"/>
          <w:b/>
          <w:sz w:val="22"/>
          <w:szCs w:val="22"/>
          <w:lang w:val="es-EC" w:eastAsia="en-US"/>
        </w:rPr>
        <w:t xml:space="preserve"> </w:t>
      </w:r>
      <w:r w:rsidR="004C5D16" w:rsidRPr="004C5D16">
        <w:rPr>
          <w:rFonts w:ascii="Century Gothic" w:eastAsiaTheme="minorHAnsi" w:hAnsi="Century Gothic"/>
          <w:sz w:val="22"/>
          <w:szCs w:val="22"/>
          <w:lang w:val="es-EC" w:eastAsia="en-US"/>
        </w:rPr>
        <w:t>La Dirección Metropolitana de Gestión de Bienes Inmuebles, mediante Informe de Titularidad y Categoría Nro. DMGBI-ATI-2022-196 de 07 de septiembre de 2022, suscrito por la Arq. Daniela Alejandra Duque Cifuentes, en su parte pertinente informó:</w:t>
      </w:r>
      <w:r w:rsidR="004C5D16" w:rsidRPr="004C5D16">
        <w:rPr>
          <w:rFonts w:ascii="Century Gothic" w:eastAsiaTheme="minorHAnsi" w:hAnsi="Century Gothic"/>
          <w:sz w:val="22"/>
          <w:szCs w:val="22"/>
          <w:lang w:val="es-EC" w:eastAsia="en-US"/>
        </w:rPr>
        <w:t xml:space="preserve"> </w:t>
      </w:r>
      <w:r w:rsidR="004C5D16" w:rsidRPr="004C5D16">
        <w:rPr>
          <w:rFonts w:ascii="Century Gothic" w:eastAsiaTheme="minorHAnsi" w:hAnsi="Century Gothic"/>
          <w:i/>
          <w:sz w:val="22"/>
          <w:szCs w:val="22"/>
          <w:lang w:val="es-EC" w:eastAsia="en-US"/>
        </w:rPr>
        <w:t>“3.2 DATOS LEGALES (TITULARIDAD)</w:t>
      </w:r>
      <w:r w:rsidR="004C5D16" w:rsidRPr="004C5D16">
        <w:rPr>
          <w:rFonts w:ascii="Century Gothic" w:eastAsiaTheme="minorHAnsi" w:hAnsi="Century Gothic"/>
          <w:i/>
          <w:sz w:val="22"/>
          <w:szCs w:val="22"/>
          <w:lang w:val="es-EC" w:eastAsia="en-US"/>
        </w:rPr>
        <w:t xml:space="preserve"> </w:t>
      </w:r>
      <w:r w:rsidR="004C5D16" w:rsidRPr="004C5D16">
        <w:rPr>
          <w:rFonts w:ascii="Century Gothic" w:eastAsiaTheme="minorHAnsi" w:hAnsi="Century Gothic"/>
          <w:i/>
          <w:sz w:val="22"/>
          <w:szCs w:val="22"/>
          <w:lang w:val="es-EC" w:eastAsia="en-US"/>
        </w:rPr>
        <w:t xml:space="preserve"> El predio No. 338903 es propiedad del Municipio del Distrito Metropolitano de Quito, por ser área verde y de equipamiento según lo establece la Ordenanza No. 2880 por el cual se aprueba la Urbanización Municipal </w:t>
      </w:r>
      <w:proofErr w:type="spellStart"/>
      <w:r w:rsidR="004C5D16" w:rsidRPr="004C5D16">
        <w:rPr>
          <w:rFonts w:ascii="Century Gothic" w:eastAsiaTheme="minorHAnsi" w:hAnsi="Century Gothic"/>
          <w:i/>
          <w:sz w:val="22"/>
          <w:szCs w:val="22"/>
          <w:lang w:val="es-EC" w:eastAsia="en-US"/>
        </w:rPr>
        <w:t>Turubamba</w:t>
      </w:r>
      <w:proofErr w:type="spellEnd"/>
      <w:r w:rsidR="004C5D16" w:rsidRPr="004C5D16">
        <w:rPr>
          <w:rFonts w:ascii="Century Gothic" w:eastAsiaTheme="minorHAnsi" w:hAnsi="Century Gothic"/>
          <w:i/>
          <w:sz w:val="22"/>
          <w:szCs w:val="22"/>
          <w:lang w:val="es-EC" w:eastAsia="en-US"/>
        </w:rPr>
        <w:t xml:space="preserve"> de Monjas, protocolizada el 24 de octubre del 1991 y debidamente inscrita en el Registro de la Propiedad el 07 de febrero de 1992.</w:t>
      </w:r>
    </w:p>
    <w:p w14:paraId="6CF1335C" w14:textId="77777777" w:rsidR="00672D96" w:rsidRPr="004C5D16" w:rsidRDefault="00672D96" w:rsidP="00672D96">
      <w:pPr>
        <w:autoSpaceDE w:val="0"/>
        <w:autoSpaceDN w:val="0"/>
        <w:adjustRightInd w:val="0"/>
        <w:ind w:left="709" w:hanging="709"/>
        <w:jc w:val="both"/>
        <w:rPr>
          <w:rFonts w:ascii="Century Gothic" w:eastAsiaTheme="minorHAnsi" w:hAnsi="Century Gothic"/>
          <w:b/>
          <w:sz w:val="22"/>
          <w:szCs w:val="22"/>
          <w:lang w:val="es-EC" w:eastAsia="en-US"/>
        </w:rPr>
      </w:pPr>
    </w:p>
    <w:p w14:paraId="7C4C4B9A" w14:textId="2BC3BAE7" w:rsidR="007127B2" w:rsidRPr="004C5D16" w:rsidRDefault="00B461CC" w:rsidP="004C5D16">
      <w:pPr>
        <w:autoSpaceDE w:val="0"/>
        <w:autoSpaceDN w:val="0"/>
        <w:adjustRightInd w:val="0"/>
        <w:ind w:left="709" w:hanging="709"/>
        <w:jc w:val="both"/>
        <w:rPr>
          <w:rFonts w:ascii="Century Gothic" w:hAnsi="Century Gothic" w:cstheme="minorHAnsi"/>
          <w:sz w:val="22"/>
          <w:szCs w:val="22"/>
        </w:rPr>
      </w:pPr>
      <w:r w:rsidRPr="004C5D16">
        <w:rPr>
          <w:rFonts w:ascii="Century Gothic" w:eastAsiaTheme="minorHAnsi" w:hAnsi="Century Gothic"/>
          <w:b/>
          <w:sz w:val="22"/>
          <w:szCs w:val="22"/>
          <w:lang w:val="es-EC" w:eastAsia="en-US"/>
        </w:rPr>
        <w:t xml:space="preserve">Que, </w:t>
      </w:r>
      <w:r w:rsidR="004C5D16" w:rsidRPr="004C5D16">
        <w:rPr>
          <w:rFonts w:ascii="Century Gothic" w:eastAsiaTheme="minorHAnsi" w:hAnsi="Century Gothic"/>
          <w:sz w:val="22"/>
          <w:szCs w:val="22"/>
          <w:lang w:val="es-EC" w:eastAsia="en-US"/>
        </w:rPr>
        <w:t>mediante Oficio Nro. GADDMQ-STHV-DMC-UCE-2022-2329-O, de 20 de septiembre de 2022</w:t>
      </w:r>
      <w:r w:rsidR="004C5D16" w:rsidRPr="004C5D16">
        <w:rPr>
          <w:rFonts w:ascii="Century Gothic" w:hAnsi="Century Gothic" w:cstheme="minorHAnsi"/>
          <w:sz w:val="22"/>
          <w:szCs w:val="22"/>
        </w:rPr>
        <w:t xml:space="preserve"> </w:t>
      </w:r>
      <w:r w:rsidR="00672D96" w:rsidRPr="004C5D16">
        <w:rPr>
          <w:rFonts w:ascii="Century Gothic" w:hAnsi="Century Gothic" w:cstheme="minorHAnsi"/>
          <w:sz w:val="22"/>
          <w:szCs w:val="22"/>
        </w:rPr>
        <w:t xml:space="preserve">la Dirección Metropolitana de Catastro, pone en </w:t>
      </w:r>
      <w:r w:rsidR="00672D96" w:rsidRPr="004C5D16">
        <w:rPr>
          <w:rFonts w:ascii="Century Gothic" w:hAnsi="Century Gothic" w:cstheme="minorHAnsi"/>
          <w:sz w:val="22"/>
          <w:szCs w:val="22"/>
        </w:rPr>
        <w:lastRenderedPageBreak/>
        <w:t>conocimient</w:t>
      </w:r>
      <w:r w:rsidR="004C5D16" w:rsidRPr="004C5D16">
        <w:rPr>
          <w:rFonts w:ascii="Century Gothic" w:hAnsi="Century Gothic" w:cstheme="minorHAnsi"/>
          <w:sz w:val="22"/>
          <w:szCs w:val="22"/>
        </w:rPr>
        <w:t xml:space="preserve">o de la Administración Zonal </w:t>
      </w:r>
      <w:proofErr w:type="spellStart"/>
      <w:r w:rsidR="004C5D16" w:rsidRPr="004C5D16">
        <w:rPr>
          <w:rFonts w:ascii="Century Gothic" w:hAnsi="Century Gothic" w:cstheme="minorHAnsi"/>
          <w:sz w:val="22"/>
          <w:szCs w:val="22"/>
        </w:rPr>
        <w:t>Quitumbe</w:t>
      </w:r>
      <w:proofErr w:type="spellEnd"/>
      <w:r w:rsidR="009B4B35" w:rsidRPr="004C5D16">
        <w:rPr>
          <w:rFonts w:ascii="Century Gothic" w:hAnsi="Century Gothic" w:cstheme="minorHAnsi"/>
          <w:sz w:val="22"/>
          <w:szCs w:val="22"/>
        </w:rPr>
        <w:t>, el</w:t>
      </w:r>
      <w:r w:rsidR="00672D96" w:rsidRPr="004C5D16">
        <w:rPr>
          <w:rFonts w:ascii="Century Gothic" w:hAnsi="Century Gothic" w:cstheme="minorHAnsi"/>
          <w:sz w:val="22"/>
          <w:szCs w:val="22"/>
        </w:rPr>
        <w:t xml:space="preserve"> Informe Técnico Favorable </w:t>
      </w:r>
      <w:proofErr w:type="gramStart"/>
      <w:r w:rsidR="00672D96" w:rsidRPr="004C5D16">
        <w:rPr>
          <w:rFonts w:ascii="Century Gothic" w:hAnsi="Century Gothic" w:cstheme="minorHAnsi"/>
          <w:sz w:val="22"/>
          <w:szCs w:val="22"/>
        </w:rPr>
        <w:t xml:space="preserve">Nº </w:t>
      </w:r>
      <w:r w:rsidR="00955AAA" w:rsidRPr="004C5D16">
        <w:rPr>
          <w:rFonts w:ascii="Century Gothic" w:hAnsi="Century Gothic" w:cstheme="minorHAnsi"/>
          <w:sz w:val="22"/>
          <w:szCs w:val="22"/>
        </w:rPr>
        <w:t xml:space="preserve"> </w:t>
      </w:r>
      <w:r w:rsidR="004C5D16" w:rsidRPr="004C5D16">
        <w:rPr>
          <w:rFonts w:ascii="Century Gothic" w:eastAsia="MS Mincho" w:hAnsi="Century Gothic" w:cstheme="minorHAnsi"/>
          <w:sz w:val="22"/>
          <w:szCs w:val="22"/>
        </w:rPr>
        <w:t>.</w:t>
      </w:r>
      <w:proofErr w:type="gramEnd"/>
      <w:r w:rsidR="004C5D16" w:rsidRPr="004C5D16">
        <w:rPr>
          <w:rFonts w:ascii="Century Gothic" w:eastAsia="MS Mincho" w:hAnsi="Century Gothic" w:cstheme="minorHAnsi"/>
          <w:sz w:val="22"/>
          <w:szCs w:val="22"/>
        </w:rPr>
        <w:t xml:space="preserve"> STHV-DMC-UCE-2022-2135 de 20 de septiembre de 2022,</w:t>
      </w:r>
      <w:r w:rsidR="00955AAA" w:rsidRPr="004C5D16">
        <w:rPr>
          <w:rFonts w:ascii="Century Gothic" w:eastAsia="MS Mincho" w:hAnsi="Century Gothic" w:cstheme="minorHAnsi"/>
          <w:sz w:val="22"/>
          <w:szCs w:val="22"/>
        </w:rPr>
        <w:t xml:space="preserve"> </w:t>
      </w:r>
      <w:r w:rsidR="00672D96" w:rsidRPr="004C5D16">
        <w:rPr>
          <w:rFonts w:ascii="Century Gothic" w:eastAsiaTheme="minorHAnsi" w:hAnsi="Century Gothic"/>
          <w:sz w:val="22"/>
          <w:szCs w:val="22"/>
          <w:lang w:val="es-EC" w:eastAsia="en-US"/>
        </w:rPr>
        <w:t xml:space="preserve">en el que se emiten los datos técnicos del predio No. </w:t>
      </w:r>
      <w:r w:rsidR="004C5D16" w:rsidRPr="004C5D16">
        <w:rPr>
          <w:rFonts w:ascii="Century Gothic" w:hAnsi="Century Gothic" w:cstheme="minorHAnsi"/>
          <w:sz w:val="22"/>
          <w:szCs w:val="22"/>
        </w:rPr>
        <w:t>338903</w:t>
      </w:r>
      <w:r w:rsidR="00672D96" w:rsidRPr="004C5D16">
        <w:rPr>
          <w:rFonts w:ascii="Century Gothic" w:eastAsiaTheme="minorHAnsi" w:hAnsi="Century Gothic"/>
          <w:sz w:val="22"/>
          <w:szCs w:val="22"/>
          <w:lang w:val="es-EC" w:eastAsia="en-US"/>
        </w:rPr>
        <w:t>y criterio FAVORABLE para continuar con el trámite.</w:t>
      </w:r>
    </w:p>
    <w:p w14:paraId="15FD4477" w14:textId="77777777" w:rsidR="004C1E8C" w:rsidRPr="004C5D16" w:rsidRDefault="004C1E8C" w:rsidP="00672D96">
      <w:pPr>
        <w:autoSpaceDE w:val="0"/>
        <w:autoSpaceDN w:val="0"/>
        <w:adjustRightInd w:val="0"/>
        <w:ind w:left="709" w:hanging="709"/>
        <w:jc w:val="both"/>
        <w:rPr>
          <w:rFonts w:ascii="Century Gothic" w:eastAsiaTheme="minorHAnsi" w:hAnsi="Century Gothic"/>
          <w:sz w:val="22"/>
          <w:szCs w:val="22"/>
          <w:lang w:val="es-EC" w:eastAsia="en-US"/>
        </w:rPr>
      </w:pPr>
    </w:p>
    <w:p w14:paraId="303843E7" w14:textId="4D432957" w:rsidR="00FD043F" w:rsidRPr="004C5D16" w:rsidRDefault="004C1E8C" w:rsidP="004B2047">
      <w:pPr>
        <w:autoSpaceDE w:val="0"/>
        <w:autoSpaceDN w:val="0"/>
        <w:adjustRightInd w:val="0"/>
        <w:ind w:left="709" w:hanging="709"/>
        <w:jc w:val="both"/>
        <w:rPr>
          <w:rFonts w:ascii="Century Gothic" w:hAnsi="Century Gothic" w:cstheme="minorHAnsi"/>
          <w:sz w:val="22"/>
          <w:szCs w:val="22"/>
        </w:rPr>
      </w:pPr>
      <w:proofErr w:type="gramStart"/>
      <w:r w:rsidRPr="004C5D16">
        <w:rPr>
          <w:rFonts w:ascii="Century Gothic" w:eastAsiaTheme="minorHAnsi" w:hAnsi="Century Gothic"/>
          <w:b/>
          <w:sz w:val="22"/>
          <w:szCs w:val="22"/>
          <w:lang w:val="es-EC" w:eastAsia="en-US"/>
        </w:rPr>
        <w:t>Que,</w:t>
      </w:r>
      <w:r w:rsidRPr="004C5D16">
        <w:rPr>
          <w:rFonts w:ascii="Century Gothic" w:eastAsiaTheme="minorHAnsi" w:hAnsi="Century Gothic"/>
          <w:sz w:val="22"/>
          <w:szCs w:val="22"/>
          <w:lang w:val="es-EC" w:eastAsia="en-US"/>
        </w:rPr>
        <w:t xml:space="preserve"> </w:t>
      </w:r>
      <w:r w:rsidR="004B2047" w:rsidRPr="004C5D16">
        <w:rPr>
          <w:rFonts w:ascii="Century Gothic" w:eastAsiaTheme="minorHAnsi" w:hAnsi="Century Gothic"/>
          <w:sz w:val="22"/>
          <w:szCs w:val="22"/>
          <w:lang w:val="es-EC" w:eastAsia="en-US"/>
        </w:rPr>
        <w:t xml:space="preserve">  </w:t>
      </w:r>
      <w:proofErr w:type="gramEnd"/>
      <w:r w:rsidR="004B2047" w:rsidRPr="004C5D16">
        <w:rPr>
          <w:rFonts w:ascii="Century Gothic" w:eastAsiaTheme="minorHAnsi" w:hAnsi="Century Gothic"/>
          <w:sz w:val="22"/>
          <w:szCs w:val="22"/>
          <w:lang w:val="es-EC" w:eastAsia="en-US"/>
        </w:rPr>
        <w:t xml:space="preserve"> </w:t>
      </w:r>
      <w:r w:rsidRPr="004C5D16">
        <w:rPr>
          <w:rFonts w:ascii="Century Gothic" w:eastAsiaTheme="minorHAnsi" w:hAnsi="Century Gothic"/>
          <w:sz w:val="22"/>
          <w:szCs w:val="22"/>
          <w:lang w:val="es-EC" w:eastAsia="en-US"/>
        </w:rPr>
        <w:t>mediante</w:t>
      </w:r>
      <w:r w:rsidRPr="004C5D16">
        <w:rPr>
          <w:rFonts w:ascii="Century Gothic" w:hAnsi="Century Gothic" w:cstheme="minorHAnsi"/>
          <w:sz w:val="22"/>
          <w:szCs w:val="22"/>
        </w:rPr>
        <w:t xml:space="preserve"> memorando Nro.</w:t>
      </w:r>
      <w:r w:rsidR="004B2047" w:rsidRPr="004C5D16">
        <w:rPr>
          <w:rFonts w:ascii="Century Gothic" w:hAnsi="Century Gothic" w:cstheme="minorHAnsi"/>
          <w:sz w:val="22"/>
          <w:szCs w:val="22"/>
        </w:rPr>
        <w:t xml:space="preserve">  </w:t>
      </w:r>
      <w:r w:rsidR="004C5D16" w:rsidRPr="004C5D16">
        <w:rPr>
          <w:rFonts w:ascii="Century Gothic" w:hAnsi="Century Gothic"/>
          <w:color w:val="000000"/>
          <w:sz w:val="22"/>
          <w:szCs w:val="22"/>
        </w:rPr>
        <w:t>GADDMQ-SERD-2022-02151-M de 19 de octubre de 2022</w:t>
      </w:r>
      <w:r w:rsidRPr="004C5D16">
        <w:rPr>
          <w:rFonts w:ascii="Century Gothic" w:hAnsi="Century Gothic" w:cstheme="minorHAnsi"/>
          <w:sz w:val="22"/>
          <w:szCs w:val="22"/>
        </w:rPr>
        <w:t>, la Dirección Metropolitana de Deportes y Recreación, remite el Informe Técnico Favorable Nro</w:t>
      </w:r>
      <w:r w:rsidR="004C5D16" w:rsidRPr="004C5D16">
        <w:rPr>
          <w:rFonts w:ascii="Century Gothic" w:hAnsi="Century Gothic" w:cstheme="minorHAnsi"/>
          <w:sz w:val="22"/>
          <w:szCs w:val="22"/>
        </w:rPr>
        <w:t>. DMDR-AFR-CDU-0120-</w:t>
      </w:r>
      <w:proofErr w:type="gramStart"/>
      <w:r w:rsidR="004C5D16" w:rsidRPr="004C5D16">
        <w:rPr>
          <w:rFonts w:ascii="Century Gothic" w:hAnsi="Century Gothic" w:cstheme="minorHAnsi"/>
          <w:sz w:val="22"/>
          <w:szCs w:val="22"/>
        </w:rPr>
        <w:t>2022,</w:t>
      </w:r>
      <w:r w:rsidR="004B2047" w:rsidRPr="004C5D16">
        <w:rPr>
          <w:rFonts w:ascii="Century Gothic" w:hAnsi="Century Gothic" w:cstheme="minorHAnsi"/>
          <w:sz w:val="22"/>
          <w:szCs w:val="22"/>
        </w:rPr>
        <w:t>,</w:t>
      </w:r>
      <w:proofErr w:type="gramEnd"/>
      <w:r w:rsidR="004B2047" w:rsidRPr="004C5D16">
        <w:rPr>
          <w:rFonts w:ascii="Century Gothic" w:hAnsi="Century Gothic" w:cstheme="minorHAnsi"/>
          <w:sz w:val="22"/>
          <w:szCs w:val="22"/>
        </w:rPr>
        <w:t xml:space="preserve"> para</w:t>
      </w:r>
      <w:r w:rsidRPr="004C5D16">
        <w:rPr>
          <w:rFonts w:ascii="Century Gothic" w:hAnsi="Century Gothic"/>
          <w:sz w:val="22"/>
          <w:szCs w:val="22"/>
        </w:rPr>
        <w:t xml:space="preserve"> continuar con el trámite de Convenio de Administración y Uso.</w:t>
      </w:r>
      <w:r w:rsidR="004C5D16" w:rsidRPr="004C5D16">
        <w:rPr>
          <w:rFonts w:ascii="Century Gothic" w:hAnsi="Century Gothic"/>
          <w:sz w:val="22"/>
          <w:szCs w:val="22"/>
        </w:rPr>
        <w:t xml:space="preserve"> </w:t>
      </w:r>
    </w:p>
    <w:p w14:paraId="7991B102" w14:textId="77777777" w:rsidR="00FD043F" w:rsidRPr="004C5D16" w:rsidRDefault="00FD043F" w:rsidP="00FD043F">
      <w:pPr>
        <w:autoSpaceDE w:val="0"/>
        <w:autoSpaceDN w:val="0"/>
        <w:adjustRightInd w:val="0"/>
        <w:ind w:left="709" w:hanging="709"/>
        <w:jc w:val="both"/>
        <w:rPr>
          <w:rFonts w:ascii="Century Gothic" w:hAnsi="Century Gothic"/>
          <w:b/>
          <w:sz w:val="22"/>
          <w:szCs w:val="22"/>
        </w:rPr>
      </w:pPr>
    </w:p>
    <w:p w14:paraId="65408D7D" w14:textId="785E1646" w:rsidR="003D6419" w:rsidRPr="004C5D16" w:rsidRDefault="00B963C0" w:rsidP="00565358">
      <w:pPr>
        <w:autoSpaceDE w:val="0"/>
        <w:autoSpaceDN w:val="0"/>
        <w:adjustRightInd w:val="0"/>
        <w:ind w:left="709" w:hanging="709"/>
        <w:jc w:val="both"/>
        <w:rPr>
          <w:rFonts w:ascii="Century Gothic" w:hAnsi="Century Gothic" w:cstheme="minorHAnsi"/>
          <w:i/>
          <w:sz w:val="22"/>
          <w:szCs w:val="22"/>
        </w:rPr>
      </w:pPr>
      <w:r w:rsidRPr="004C5D16">
        <w:rPr>
          <w:rFonts w:ascii="Century Gothic" w:hAnsi="Century Gothic"/>
          <w:b/>
          <w:sz w:val="22"/>
          <w:szCs w:val="22"/>
        </w:rPr>
        <w:t xml:space="preserve">Que, </w:t>
      </w:r>
      <w:r w:rsidR="00565358" w:rsidRPr="004C5D16">
        <w:rPr>
          <w:rFonts w:ascii="Century Gothic" w:hAnsi="Century Gothic"/>
          <w:b/>
          <w:sz w:val="22"/>
          <w:szCs w:val="22"/>
        </w:rPr>
        <w:t xml:space="preserve"> </w:t>
      </w:r>
      <w:r w:rsidRPr="004C5D16">
        <w:rPr>
          <w:rFonts w:ascii="Century Gothic" w:hAnsi="Century Gothic"/>
          <w:sz w:val="22"/>
          <w:szCs w:val="22"/>
        </w:rPr>
        <w:t xml:space="preserve"> </w:t>
      </w:r>
      <w:r w:rsidR="004C5D16" w:rsidRPr="004C5D16">
        <w:rPr>
          <w:rFonts w:ascii="Century Gothic" w:hAnsi="Century Gothic" w:cstheme="minorHAnsi"/>
          <w:sz w:val="22"/>
          <w:szCs w:val="22"/>
        </w:rPr>
        <w:t xml:space="preserve">Mediante Oficio Nro. GADDMQ-AZQ-2022-4483-O, de fecha 20 de octubre de 2022, el Arq. Juan Gabriel Guerrero </w:t>
      </w:r>
      <w:proofErr w:type="spellStart"/>
      <w:r w:rsidR="004C5D16" w:rsidRPr="004C5D16">
        <w:rPr>
          <w:rFonts w:ascii="Century Gothic" w:hAnsi="Century Gothic" w:cstheme="minorHAnsi"/>
          <w:sz w:val="22"/>
          <w:szCs w:val="22"/>
        </w:rPr>
        <w:t>Camposano</w:t>
      </w:r>
      <w:proofErr w:type="spellEnd"/>
      <w:r w:rsidR="004C5D16" w:rsidRPr="004C5D16">
        <w:rPr>
          <w:rFonts w:ascii="Century Gothic" w:hAnsi="Century Gothic" w:cstheme="minorHAnsi"/>
          <w:sz w:val="22"/>
          <w:szCs w:val="22"/>
        </w:rPr>
        <w:t xml:space="preserve">, Administrador de la Zonal </w:t>
      </w:r>
      <w:proofErr w:type="spellStart"/>
      <w:r w:rsidR="004C5D16" w:rsidRPr="004C5D16">
        <w:rPr>
          <w:rFonts w:ascii="Century Gothic" w:hAnsi="Century Gothic" w:cstheme="minorHAnsi"/>
          <w:sz w:val="22"/>
          <w:szCs w:val="22"/>
        </w:rPr>
        <w:t>Quitumbe</w:t>
      </w:r>
      <w:proofErr w:type="spellEnd"/>
      <w:r w:rsidR="004C5D16" w:rsidRPr="004C5D16">
        <w:rPr>
          <w:rFonts w:ascii="Century Gothic" w:hAnsi="Century Gothic" w:cstheme="minorHAnsi"/>
          <w:sz w:val="22"/>
          <w:szCs w:val="22"/>
        </w:rPr>
        <w:t xml:space="preserve">, manifestó: </w:t>
      </w:r>
      <w:r w:rsidR="004C5D16" w:rsidRPr="004C5D16">
        <w:rPr>
          <w:rFonts w:ascii="Century Gothic" w:hAnsi="Century Gothic" w:cstheme="minorHAnsi"/>
          <w:i/>
          <w:sz w:val="22"/>
          <w:szCs w:val="22"/>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Administración Zonal, emite el CRITERIO FAVORABLE, para continuar con el proceso de suscripción del Convenio para la Administración y Uso de las Instalaciones y Escenarios Deportivos de Propiedad Municipal del Distrito Metropolitano de Quito de la Liga Deportiva </w:t>
      </w:r>
      <w:proofErr w:type="spellStart"/>
      <w:r w:rsidR="004C5D16" w:rsidRPr="004C5D16">
        <w:rPr>
          <w:rFonts w:ascii="Century Gothic" w:hAnsi="Century Gothic" w:cstheme="minorHAnsi"/>
          <w:i/>
          <w:sz w:val="22"/>
          <w:szCs w:val="22"/>
        </w:rPr>
        <w:t>Turubamba</w:t>
      </w:r>
      <w:proofErr w:type="spellEnd"/>
      <w:r w:rsidR="004C5D16" w:rsidRPr="004C5D16">
        <w:rPr>
          <w:rFonts w:ascii="Century Gothic" w:hAnsi="Century Gothic" w:cstheme="minorHAnsi"/>
          <w:i/>
          <w:sz w:val="22"/>
          <w:szCs w:val="22"/>
        </w:rPr>
        <w:t xml:space="preserve"> de Monjas la Ecuatoriana”.</w:t>
      </w:r>
    </w:p>
    <w:p w14:paraId="7880E6AC" w14:textId="77777777" w:rsidR="003D6419" w:rsidRPr="004C5D16" w:rsidRDefault="003D6419" w:rsidP="003D6419">
      <w:pPr>
        <w:autoSpaceDE w:val="0"/>
        <w:autoSpaceDN w:val="0"/>
        <w:adjustRightInd w:val="0"/>
        <w:ind w:left="709" w:hanging="709"/>
        <w:jc w:val="both"/>
        <w:rPr>
          <w:rFonts w:ascii="Century Gothic" w:hAnsi="Century Gothic"/>
          <w:b/>
          <w:i/>
          <w:sz w:val="22"/>
          <w:szCs w:val="22"/>
        </w:rPr>
      </w:pPr>
    </w:p>
    <w:p w14:paraId="041E54C4" w14:textId="59D07374" w:rsidR="00B963C0" w:rsidRPr="004C5D16" w:rsidRDefault="00B963C0" w:rsidP="003D6419">
      <w:pPr>
        <w:autoSpaceDE w:val="0"/>
        <w:autoSpaceDN w:val="0"/>
        <w:adjustRightInd w:val="0"/>
        <w:ind w:left="709" w:hanging="709"/>
        <w:jc w:val="both"/>
        <w:rPr>
          <w:rFonts w:ascii="Century Gothic" w:eastAsiaTheme="minorHAnsi" w:hAnsi="Century Gothic"/>
          <w:b/>
          <w:sz w:val="22"/>
          <w:szCs w:val="22"/>
          <w:lang w:val="es-EC" w:eastAsia="en-US"/>
        </w:rPr>
      </w:pPr>
      <w:r w:rsidRPr="004C5D16">
        <w:rPr>
          <w:rFonts w:ascii="Century Gothic" w:hAnsi="Century Gothic"/>
          <w:b/>
          <w:sz w:val="22"/>
          <w:szCs w:val="22"/>
        </w:rPr>
        <w:t xml:space="preserve">Que, </w:t>
      </w:r>
      <w:r w:rsidR="004C5D16" w:rsidRPr="004C5D16">
        <w:rPr>
          <w:rFonts w:ascii="Century Gothic" w:hAnsi="Century Gothic"/>
          <w:sz w:val="22"/>
          <w:szCs w:val="22"/>
        </w:rPr>
        <w:t xml:space="preserve">El </w:t>
      </w:r>
      <w:proofErr w:type="spellStart"/>
      <w:r w:rsidR="004C5D16" w:rsidRPr="004C5D16">
        <w:rPr>
          <w:rFonts w:ascii="Century Gothic" w:hAnsi="Century Gothic"/>
          <w:sz w:val="22"/>
          <w:szCs w:val="22"/>
        </w:rPr>
        <w:t>Mgs</w:t>
      </w:r>
      <w:proofErr w:type="spellEnd"/>
      <w:r w:rsidR="004C5D16" w:rsidRPr="004C5D16">
        <w:rPr>
          <w:rFonts w:ascii="Century Gothic" w:hAnsi="Century Gothic"/>
          <w:sz w:val="22"/>
          <w:szCs w:val="22"/>
        </w:rPr>
        <w:t xml:space="preserve">. Paúl Esteban Romero Osorio, Subprocurador de Asesoría de Uso y Ocupación de Suelos, mediante oficio Nro. GADDMQ-PM-2022-4518-O de 09 de noviembre de 2022, indicó: </w:t>
      </w:r>
      <w:r w:rsidR="004C5D16" w:rsidRPr="004C5D16">
        <w:rPr>
          <w:rFonts w:ascii="Century Gothic" w:hAnsi="Century Gothic"/>
          <w:i/>
          <w:sz w:val="22"/>
          <w:szCs w:val="22"/>
        </w:rPr>
        <w:t xml:space="preserve">“Procuraduría Metropolitana emite criterio legal favorable para que, de estimarlo pertinente la Comisión de Propiedad y Espacio Público, emita su informe y alcance del Concejo Metropolitano la aprobación del Convenio de Administración y Uso de Instalaciones y Escenarios Deportivos, y su suscripción entre la Liga Deportiva Barrial </w:t>
      </w:r>
      <w:proofErr w:type="spellStart"/>
      <w:r w:rsidR="004C5D16" w:rsidRPr="004C5D16">
        <w:rPr>
          <w:rFonts w:ascii="Century Gothic" w:hAnsi="Century Gothic"/>
          <w:i/>
          <w:sz w:val="22"/>
          <w:szCs w:val="22"/>
        </w:rPr>
        <w:t>Turubamba</w:t>
      </w:r>
      <w:proofErr w:type="spellEnd"/>
      <w:r w:rsidR="004C5D16" w:rsidRPr="004C5D16">
        <w:rPr>
          <w:rFonts w:ascii="Century Gothic" w:hAnsi="Century Gothic"/>
          <w:i/>
          <w:sz w:val="22"/>
          <w:szCs w:val="22"/>
        </w:rPr>
        <w:t xml:space="preserve"> de Monjas la Ecuatoriana  y la Administración Zonal </w:t>
      </w:r>
      <w:proofErr w:type="spellStart"/>
      <w:r w:rsidR="004C5D16" w:rsidRPr="004C5D16">
        <w:rPr>
          <w:rFonts w:ascii="Century Gothic" w:hAnsi="Century Gothic"/>
          <w:i/>
          <w:sz w:val="22"/>
          <w:szCs w:val="22"/>
        </w:rPr>
        <w:t>Quitumbe</w:t>
      </w:r>
      <w:proofErr w:type="spellEnd"/>
      <w:r w:rsidR="004C5D16" w:rsidRPr="004C5D16">
        <w:rPr>
          <w:rFonts w:ascii="Century Gothic" w:hAnsi="Century Gothic"/>
          <w:i/>
          <w:sz w:val="22"/>
          <w:szCs w:val="22"/>
        </w:rPr>
        <w:t>, de forma parcial del predio Nro. 338903, con clave catastral Nro. 32510-18-007, ubicado en el Barrio/Sector La Ecuatoriana, parroquia La Ecuatoriana, de conformidad con los datos técnicos que constan en el Informe Técnico Nro. STHV-DMC-UCE-2022-2135 de 20 de septiembre de 2022, remitido por la Dirección Metropolitana de Catastro, mediante Oficio Nro. GADDMQ-STHV-DMC-UCE-2022-2329-O, de 20 de septiembre de 2022.”</w:t>
      </w:r>
    </w:p>
    <w:p w14:paraId="1AA6957C" w14:textId="77777777" w:rsidR="00EB2BC1" w:rsidRPr="004C5D16" w:rsidRDefault="00EB2BC1" w:rsidP="00612E9A">
      <w:pPr>
        <w:autoSpaceDE w:val="0"/>
        <w:autoSpaceDN w:val="0"/>
        <w:adjustRightInd w:val="0"/>
        <w:ind w:left="709" w:hanging="709"/>
        <w:jc w:val="both"/>
        <w:rPr>
          <w:rFonts w:ascii="Century Gothic" w:eastAsiaTheme="minorHAnsi" w:hAnsi="Century Gothic"/>
          <w:sz w:val="22"/>
          <w:szCs w:val="22"/>
          <w:lang w:val="es-EC" w:eastAsia="en-US"/>
        </w:rPr>
      </w:pPr>
    </w:p>
    <w:p w14:paraId="03C164F5" w14:textId="77777777" w:rsidR="00B963C0" w:rsidRPr="004C5D16" w:rsidRDefault="00B963C0" w:rsidP="003D6419">
      <w:pPr>
        <w:autoSpaceDE w:val="0"/>
        <w:autoSpaceDN w:val="0"/>
        <w:adjustRightInd w:val="0"/>
        <w:jc w:val="both"/>
        <w:rPr>
          <w:rFonts w:ascii="Century Gothic" w:hAnsi="Century Gothic"/>
          <w:i/>
          <w:sz w:val="22"/>
          <w:szCs w:val="22"/>
        </w:rPr>
      </w:pPr>
    </w:p>
    <w:p w14:paraId="2D4AB33E" w14:textId="77777777" w:rsidR="00B963C0" w:rsidRPr="004C5D16" w:rsidRDefault="00B963C0" w:rsidP="00BF0BCA">
      <w:pPr>
        <w:tabs>
          <w:tab w:val="left" w:pos="426"/>
        </w:tabs>
        <w:ind w:left="709" w:hanging="709"/>
        <w:jc w:val="both"/>
        <w:rPr>
          <w:rFonts w:ascii="Century Gothic" w:hAnsi="Century Gothic"/>
          <w:sz w:val="22"/>
          <w:szCs w:val="22"/>
        </w:rPr>
      </w:pPr>
      <w:r w:rsidRPr="004C5D16">
        <w:rPr>
          <w:rFonts w:ascii="Century Gothic" w:hAnsi="Century Gothic"/>
          <w:sz w:val="22"/>
          <w:szCs w:val="22"/>
        </w:rPr>
        <w:t xml:space="preserve">  </w:t>
      </w:r>
      <w:r w:rsidRPr="004C5D16">
        <w:rPr>
          <w:rFonts w:ascii="Century Gothic" w:hAnsi="Century Gothic"/>
          <w:b/>
          <w:sz w:val="22"/>
          <w:szCs w:val="22"/>
        </w:rPr>
        <w:t>Que,</w:t>
      </w:r>
      <w:r w:rsidRPr="004C5D16">
        <w:rPr>
          <w:rFonts w:ascii="Century Gothic" w:hAnsi="Century Gothic"/>
          <w:sz w:val="22"/>
          <w:szCs w:val="22"/>
        </w:rPr>
        <w:tab/>
      </w:r>
      <w:r w:rsidRPr="004C5D16">
        <w:rPr>
          <w:rFonts w:ascii="Century Gothic" w:eastAsiaTheme="minorHAnsi" w:hAnsi="Century Gothic"/>
          <w:sz w:val="22"/>
          <w:szCs w:val="22"/>
          <w:highlight w:val="yellow"/>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14:paraId="25CB19C2" w14:textId="77777777" w:rsidR="00B963C0" w:rsidRPr="004C5D16" w:rsidRDefault="00B963C0" w:rsidP="00B963C0">
      <w:pPr>
        <w:autoSpaceDE w:val="0"/>
        <w:autoSpaceDN w:val="0"/>
        <w:adjustRightInd w:val="0"/>
        <w:jc w:val="both"/>
        <w:rPr>
          <w:rFonts w:ascii="Century Gothic" w:eastAsiaTheme="minorHAnsi" w:hAnsi="Century Gothic"/>
          <w:sz w:val="22"/>
          <w:szCs w:val="22"/>
          <w:lang w:val="es-EC" w:eastAsia="en-US"/>
        </w:rPr>
      </w:pPr>
    </w:p>
    <w:p w14:paraId="7BA7DED8" w14:textId="77777777" w:rsidR="00B963C0" w:rsidRPr="004C5D16" w:rsidRDefault="00B963C0" w:rsidP="00B963C0">
      <w:pPr>
        <w:pStyle w:val="Sinespaciado"/>
        <w:rPr>
          <w:rFonts w:ascii="Century Gothic" w:hAnsi="Century Gothic" w:cs="Times New Roman"/>
          <w:b/>
        </w:rPr>
      </w:pPr>
      <w:r w:rsidRPr="004C5D16">
        <w:rPr>
          <w:rFonts w:ascii="Century Gothic" w:hAnsi="Century Gothic" w:cs="Times New Roman"/>
          <w:b/>
          <w:bCs/>
        </w:rPr>
        <w:t xml:space="preserve">El Concejo Metropolitana de Quito, en ejercicio de sus atribuciones previstas en los artículos </w:t>
      </w:r>
      <w:r w:rsidRPr="004C5D16">
        <w:rPr>
          <w:rFonts w:ascii="Century Gothic" w:hAnsi="Century Gothic" w:cs="Times New Roman"/>
          <w:b/>
        </w:rPr>
        <w:t xml:space="preserve">240 de la Constitución de la República y artículos 87 letra a); y, 323 del Código Orgánico de Organización Territorial, Autonomía y Descentralización; </w:t>
      </w:r>
    </w:p>
    <w:p w14:paraId="721D0D96" w14:textId="77777777" w:rsidR="00B963C0" w:rsidRPr="004C5D16"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5F9F1CEA" w14:textId="77777777" w:rsidR="00B963C0" w:rsidRPr="004C5D16"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76252CB9" w14:textId="77777777" w:rsidR="00B963C0" w:rsidRPr="004C5D16" w:rsidRDefault="00B963C0" w:rsidP="00B963C0">
      <w:pPr>
        <w:autoSpaceDE w:val="0"/>
        <w:autoSpaceDN w:val="0"/>
        <w:adjustRightInd w:val="0"/>
        <w:jc w:val="center"/>
        <w:rPr>
          <w:rFonts w:ascii="Century Gothic" w:eastAsiaTheme="minorHAnsi" w:hAnsi="Century Gothic"/>
          <w:b/>
          <w:bCs/>
          <w:sz w:val="22"/>
          <w:szCs w:val="22"/>
          <w:lang w:val="es-EC" w:eastAsia="en-US"/>
        </w:rPr>
      </w:pPr>
    </w:p>
    <w:p w14:paraId="0B31AEBF" w14:textId="77777777" w:rsidR="00B963C0" w:rsidRPr="004C5D16" w:rsidRDefault="00B963C0" w:rsidP="00B963C0">
      <w:pPr>
        <w:autoSpaceDE w:val="0"/>
        <w:autoSpaceDN w:val="0"/>
        <w:adjustRightInd w:val="0"/>
        <w:jc w:val="center"/>
        <w:rPr>
          <w:rFonts w:ascii="Century Gothic" w:eastAsiaTheme="minorHAnsi" w:hAnsi="Century Gothic"/>
          <w:b/>
          <w:bCs/>
          <w:sz w:val="22"/>
          <w:szCs w:val="22"/>
          <w:lang w:val="es-EC" w:eastAsia="en-US"/>
        </w:rPr>
      </w:pPr>
      <w:r w:rsidRPr="004C5D16">
        <w:rPr>
          <w:rFonts w:ascii="Century Gothic" w:eastAsiaTheme="minorHAnsi" w:hAnsi="Century Gothic"/>
          <w:b/>
          <w:bCs/>
          <w:sz w:val="22"/>
          <w:szCs w:val="22"/>
          <w:lang w:val="es-EC" w:eastAsia="en-US"/>
        </w:rPr>
        <w:t>RESUELVE:</w:t>
      </w:r>
    </w:p>
    <w:p w14:paraId="0C097A7B" w14:textId="77777777" w:rsidR="00B963C0" w:rsidRPr="004C5D16" w:rsidRDefault="00B963C0" w:rsidP="00B963C0">
      <w:pPr>
        <w:autoSpaceDE w:val="0"/>
        <w:autoSpaceDN w:val="0"/>
        <w:adjustRightInd w:val="0"/>
        <w:rPr>
          <w:rFonts w:ascii="Century Gothic" w:eastAsiaTheme="minorHAnsi" w:hAnsi="Century Gothic"/>
          <w:b/>
          <w:bCs/>
          <w:sz w:val="22"/>
          <w:szCs w:val="22"/>
          <w:lang w:val="es-EC" w:eastAsia="en-US"/>
        </w:rPr>
      </w:pPr>
    </w:p>
    <w:p w14:paraId="07DB2E93" w14:textId="0BE2E55C" w:rsidR="004C5D16" w:rsidRPr="004C5D16" w:rsidRDefault="00A13978" w:rsidP="004C5D16">
      <w:pPr>
        <w:autoSpaceDE w:val="0"/>
        <w:autoSpaceDN w:val="0"/>
        <w:adjustRightInd w:val="0"/>
        <w:ind w:hanging="709"/>
        <w:jc w:val="both"/>
        <w:rPr>
          <w:rFonts w:ascii="Century Gothic" w:hAnsi="Century Gothic"/>
          <w:sz w:val="22"/>
          <w:szCs w:val="22"/>
        </w:rPr>
      </w:pPr>
      <w:r w:rsidRPr="004C5D16">
        <w:rPr>
          <w:rFonts w:ascii="Century Gothic" w:hAnsi="Century Gothic"/>
          <w:b/>
          <w:sz w:val="22"/>
          <w:szCs w:val="22"/>
        </w:rPr>
        <w:t xml:space="preserve">        </w:t>
      </w:r>
      <w:r w:rsidRPr="004C5D16">
        <w:rPr>
          <w:rFonts w:ascii="Century Gothic" w:hAnsi="Century Gothic"/>
          <w:sz w:val="22"/>
          <w:szCs w:val="22"/>
        </w:rPr>
        <w:t xml:space="preserve">   </w:t>
      </w:r>
      <w:r w:rsidR="004C5D16" w:rsidRPr="004C5D16">
        <w:rPr>
          <w:rFonts w:ascii="Century Gothic" w:hAnsi="Century Gothic"/>
          <w:b/>
          <w:sz w:val="22"/>
          <w:szCs w:val="22"/>
        </w:rPr>
        <w:t>Artículo 1.-</w:t>
      </w:r>
      <w:r w:rsidR="004C5D16" w:rsidRPr="004C5D16">
        <w:rPr>
          <w:rFonts w:ascii="Century Gothic" w:hAnsi="Century Gothic"/>
          <w:sz w:val="22"/>
          <w:szCs w:val="22"/>
        </w:rPr>
        <w:t xml:space="preserve"> Aprobar y autorizar la suscripción del Convenio de Administración y Uso</w:t>
      </w:r>
      <w:r w:rsidR="004C5D16" w:rsidRPr="004C5D16">
        <w:rPr>
          <w:rFonts w:ascii="Century Gothic" w:hAnsi="Century Gothic"/>
          <w:sz w:val="22"/>
          <w:szCs w:val="22"/>
        </w:rPr>
        <w:t xml:space="preserve"> </w:t>
      </w:r>
      <w:r w:rsidR="004C5D16" w:rsidRPr="004C5D16">
        <w:rPr>
          <w:rFonts w:ascii="Century Gothic" w:hAnsi="Century Gothic"/>
          <w:sz w:val="22"/>
          <w:szCs w:val="22"/>
        </w:rPr>
        <w:t xml:space="preserve">de instalaciones y escenarios deportivos, </w:t>
      </w:r>
      <w:r w:rsidR="00DF17B5" w:rsidRPr="00DF17B5">
        <w:rPr>
          <w:rFonts w:ascii="Century Gothic" w:hAnsi="Century Gothic"/>
          <w:sz w:val="22"/>
          <w:szCs w:val="22"/>
        </w:rPr>
        <w:t xml:space="preserve">entre la Liga Deportiva Barrial </w:t>
      </w:r>
      <w:proofErr w:type="spellStart"/>
      <w:r w:rsidR="00DF17B5" w:rsidRPr="00DF17B5">
        <w:rPr>
          <w:rFonts w:ascii="Century Gothic" w:hAnsi="Century Gothic"/>
          <w:sz w:val="22"/>
          <w:szCs w:val="22"/>
        </w:rPr>
        <w:t>Turubamba</w:t>
      </w:r>
      <w:proofErr w:type="spellEnd"/>
      <w:r w:rsidR="00DF17B5" w:rsidRPr="00DF17B5">
        <w:rPr>
          <w:rFonts w:ascii="Century Gothic" w:hAnsi="Century Gothic"/>
          <w:sz w:val="22"/>
          <w:szCs w:val="22"/>
        </w:rPr>
        <w:t xml:space="preserve"> de Monjas la Ecuatoriana y la Administración Zonal </w:t>
      </w:r>
      <w:proofErr w:type="spellStart"/>
      <w:r w:rsidR="00DF17B5" w:rsidRPr="00DF17B5">
        <w:rPr>
          <w:rFonts w:ascii="Century Gothic" w:hAnsi="Century Gothic"/>
          <w:sz w:val="22"/>
          <w:szCs w:val="22"/>
        </w:rPr>
        <w:t>Quitumbe</w:t>
      </w:r>
      <w:proofErr w:type="spellEnd"/>
      <w:r w:rsidR="00DF17B5" w:rsidRPr="00DF17B5">
        <w:rPr>
          <w:rFonts w:ascii="Century Gothic" w:hAnsi="Century Gothic"/>
          <w:sz w:val="22"/>
          <w:szCs w:val="22"/>
        </w:rPr>
        <w:t>, de forma parcial del predio Nro. 338903, ubicado en la parroquia La Ecuatoriana, de conformidad con los datos técnicos que constan en el Informe Técnico remitido por la Dirección Metropolitana de Catastro.</w:t>
      </w:r>
      <w:bookmarkStart w:id="0" w:name="_GoBack"/>
      <w:bookmarkEnd w:id="0"/>
    </w:p>
    <w:p w14:paraId="01687AE1" w14:textId="77777777" w:rsidR="004C5D16" w:rsidRPr="004C5D16" w:rsidRDefault="004C5D16" w:rsidP="004C5D16">
      <w:pPr>
        <w:autoSpaceDE w:val="0"/>
        <w:autoSpaceDN w:val="0"/>
        <w:adjustRightInd w:val="0"/>
        <w:ind w:hanging="709"/>
        <w:jc w:val="both"/>
        <w:rPr>
          <w:rFonts w:ascii="Century Gothic" w:hAnsi="Century Gothic"/>
          <w:sz w:val="22"/>
          <w:szCs w:val="22"/>
        </w:rPr>
      </w:pPr>
    </w:p>
    <w:p w14:paraId="2431539C" w14:textId="102F5EAC" w:rsidR="004C5D16" w:rsidRPr="004C5D16" w:rsidRDefault="004C5D16" w:rsidP="004C5D16">
      <w:pPr>
        <w:autoSpaceDE w:val="0"/>
        <w:autoSpaceDN w:val="0"/>
        <w:adjustRightInd w:val="0"/>
        <w:jc w:val="both"/>
        <w:rPr>
          <w:rFonts w:ascii="Century Gothic" w:hAnsi="Century Gothic"/>
          <w:sz w:val="22"/>
          <w:szCs w:val="22"/>
        </w:rPr>
      </w:pPr>
      <w:r w:rsidRPr="004C5D16">
        <w:rPr>
          <w:rFonts w:ascii="Century Gothic" w:hAnsi="Century Gothic"/>
          <w:b/>
          <w:sz w:val="22"/>
          <w:szCs w:val="22"/>
        </w:rPr>
        <w:t>Artículo 2.-</w:t>
      </w:r>
      <w:r w:rsidRPr="004C5D16">
        <w:rPr>
          <w:rFonts w:ascii="Century Gothic" w:hAnsi="Century Gothic"/>
          <w:sz w:val="22"/>
          <w:szCs w:val="22"/>
        </w:rPr>
        <w:t xml:space="preserve"> Los informes presentados para la aprobación de esta Resolución son de</w:t>
      </w:r>
      <w:r w:rsidRPr="004C5D16">
        <w:rPr>
          <w:rFonts w:ascii="Century Gothic" w:hAnsi="Century Gothic"/>
          <w:sz w:val="22"/>
          <w:szCs w:val="22"/>
        </w:rPr>
        <w:t xml:space="preserve"> </w:t>
      </w:r>
      <w:r w:rsidRPr="004C5D16">
        <w:rPr>
          <w:rFonts w:ascii="Century Gothic" w:hAnsi="Century Gothic"/>
          <w:sz w:val="22"/>
          <w:szCs w:val="22"/>
        </w:rPr>
        <w:t>exclusiva responsabilidad de los funcionarios que emitieron los mismos; salvo que estos</w:t>
      </w:r>
      <w:r w:rsidRPr="004C5D16">
        <w:rPr>
          <w:rFonts w:ascii="Century Gothic" w:hAnsi="Century Gothic"/>
          <w:sz w:val="22"/>
          <w:szCs w:val="22"/>
        </w:rPr>
        <w:t xml:space="preserve"> </w:t>
      </w:r>
      <w:r w:rsidRPr="004C5D16">
        <w:rPr>
          <w:rFonts w:ascii="Century Gothic" w:hAnsi="Century Gothic"/>
          <w:sz w:val="22"/>
          <w:szCs w:val="22"/>
        </w:rPr>
        <w:t>hayan sido inducidos al engaño o error. En caso de comprobarse ocultación o falsedad</w:t>
      </w:r>
      <w:r w:rsidRPr="004C5D16">
        <w:rPr>
          <w:rFonts w:ascii="Century Gothic" w:hAnsi="Century Gothic"/>
          <w:sz w:val="22"/>
          <w:szCs w:val="22"/>
        </w:rPr>
        <w:t xml:space="preserve"> </w:t>
      </w:r>
      <w:r w:rsidRPr="004C5D16">
        <w:rPr>
          <w:rFonts w:ascii="Century Gothic" w:hAnsi="Century Gothic"/>
          <w:sz w:val="22"/>
          <w:szCs w:val="22"/>
        </w:rPr>
        <w:t>en los levantamientos planímetros, datos o documentos, será de exclusiva</w:t>
      </w:r>
    </w:p>
    <w:p w14:paraId="13615B38" w14:textId="7F28617B" w:rsidR="004C5D16" w:rsidRPr="004C5D16" w:rsidRDefault="004C5D16" w:rsidP="004C5D16">
      <w:pPr>
        <w:autoSpaceDE w:val="0"/>
        <w:autoSpaceDN w:val="0"/>
        <w:adjustRightInd w:val="0"/>
        <w:jc w:val="both"/>
        <w:rPr>
          <w:rFonts w:ascii="Century Gothic" w:hAnsi="Century Gothic"/>
          <w:sz w:val="22"/>
          <w:szCs w:val="22"/>
        </w:rPr>
      </w:pPr>
      <w:r w:rsidRPr="004C5D16">
        <w:rPr>
          <w:rFonts w:ascii="Century Gothic" w:hAnsi="Century Gothic"/>
          <w:sz w:val="22"/>
          <w:szCs w:val="22"/>
        </w:rPr>
        <w:t>responsabilidad de quienes los emitieron.</w:t>
      </w:r>
    </w:p>
    <w:p w14:paraId="269DA570" w14:textId="77777777" w:rsidR="004C5D16" w:rsidRPr="004C5D16" w:rsidRDefault="004C5D16" w:rsidP="004C5D16">
      <w:pPr>
        <w:autoSpaceDE w:val="0"/>
        <w:autoSpaceDN w:val="0"/>
        <w:adjustRightInd w:val="0"/>
        <w:ind w:hanging="709"/>
        <w:jc w:val="both"/>
        <w:rPr>
          <w:rFonts w:ascii="Century Gothic" w:hAnsi="Century Gothic"/>
          <w:sz w:val="22"/>
          <w:szCs w:val="22"/>
        </w:rPr>
      </w:pPr>
    </w:p>
    <w:p w14:paraId="13AC6F48" w14:textId="3BB2AFA5" w:rsidR="00B963C0" w:rsidRPr="004C5D16" w:rsidRDefault="004C5D16" w:rsidP="004C5D16">
      <w:pPr>
        <w:autoSpaceDE w:val="0"/>
        <w:autoSpaceDN w:val="0"/>
        <w:adjustRightInd w:val="0"/>
        <w:jc w:val="both"/>
        <w:rPr>
          <w:rFonts w:ascii="Century Gothic" w:hAnsi="Century Gothic"/>
          <w:sz w:val="22"/>
          <w:szCs w:val="22"/>
        </w:rPr>
      </w:pPr>
      <w:r w:rsidRPr="004C5D16">
        <w:rPr>
          <w:rFonts w:ascii="Century Gothic" w:hAnsi="Century Gothic"/>
          <w:b/>
          <w:sz w:val="22"/>
          <w:szCs w:val="22"/>
        </w:rPr>
        <w:t>Disposición General. -</w:t>
      </w:r>
      <w:r w:rsidRPr="004C5D16">
        <w:rPr>
          <w:rFonts w:ascii="Century Gothic" w:hAnsi="Century Gothic"/>
          <w:sz w:val="22"/>
          <w:szCs w:val="22"/>
        </w:rPr>
        <w:t xml:space="preserve"> Comuníquese al interesado, a la Administración Zonal </w:t>
      </w:r>
      <w:proofErr w:type="gramStart"/>
      <w:r w:rsidRPr="004C5D16">
        <w:rPr>
          <w:rFonts w:ascii="Century Gothic" w:hAnsi="Century Gothic"/>
          <w:sz w:val="22"/>
          <w:szCs w:val="22"/>
        </w:rPr>
        <w:t>Eloy</w:t>
      </w:r>
      <w:r w:rsidRPr="004C5D16">
        <w:rPr>
          <w:rFonts w:ascii="Century Gothic" w:hAnsi="Century Gothic"/>
          <w:sz w:val="22"/>
          <w:szCs w:val="22"/>
        </w:rPr>
        <w:t xml:space="preserve">  </w:t>
      </w:r>
      <w:r w:rsidRPr="004C5D16">
        <w:rPr>
          <w:rFonts w:ascii="Century Gothic" w:hAnsi="Century Gothic"/>
          <w:sz w:val="22"/>
          <w:szCs w:val="22"/>
        </w:rPr>
        <w:t>Alfaro</w:t>
      </w:r>
      <w:proofErr w:type="gramEnd"/>
      <w:r w:rsidRPr="004C5D16">
        <w:rPr>
          <w:rFonts w:ascii="Century Gothic" w:hAnsi="Century Gothic"/>
          <w:sz w:val="22"/>
          <w:szCs w:val="22"/>
        </w:rPr>
        <w:t xml:space="preserve"> y, a la Secretaría de Educación, Recreación y Deporte, a fin de que se continúe con</w:t>
      </w:r>
      <w:r w:rsidRPr="004C5D16">
        <w:rPr>
          <w:rFonts w:ascii="Century Gothic" w:hAnsi="Century Gothic"/>
          <w:sz w:val="22"/>
          <w:szCs w:val="22"/>
        </w:rPr>
        <w:t xml:space="preserve"> </w:t>
      </w:r>
      <w:r w:rsidRPr="004C5D16">
        <w:rPr>
          <w:rFonts w:ascii="Century Gothic" w:hAnsi="Century Gothic"/>
          <w:sz w:val="22"/>
          <w:szCs w:val="22"/>
        </w:rPr>
        <w:t>los trámites de ley</w:t>
      </w:r>
      <w:r w:rsidRPr="004C5D16">
        <w:rPr>
          <w:rFonts w:ascii="Century Gothic" w:hAnsi="Century Gothic"/>
          <w:b/>
          <w:sz w:val="22"/>
          <w:szCs w:val="22"/>
        </w:rPr>
        <w:t>.</w:t>
      </w:r>
    </w:p>
    <w:p w14:paraId="1A9B7B25" w14:textId="77777777" w:rsidR="004C5D16" w:rsidRPr="004C5D16" w:rsidRDefault="004C5D16" w:rsidP="004C5D16">
      <w:pPr>
        <w:autoSpaceDE w:val="0"/>
        <w:autoSpaceDN w:val="0"/>
        <w:adjustRightInd w:val="0"/>
        <w:ind w:hanging="709"/>
        <w:jc w:val="both"/>
        <w:rPr>
          <w:rFonts w:ascii="Century Gothic" w:hAnsi="Century Gothic"/>
          <w:sz w:val="22"/>
          <w:szCs w:val="22"/>
        </w:rPr>
      </w:pPr>
    </w:p>
    <w:p w14:paraId="5935C791" w14:textId="77777777" w:rsidR="00B963C0" w:rsidRPr="004C5D16" w:rsidRDefault="00B963C0" w:rsidP="00B963C0">
      <w:pPr>
        <w:autoSpaceDE w:val="0"/>
        <w:autoSpaceDN w:val="0"/>
        <w:adjustRightInd w:val="0"/>
        <w:jc w:val="both"/>
        <w:rPr>
          <w:rFonts w:ascii="Century Gothic" w:hAnsi="Century Gothic"/>
          <w:sz w:val="22"/>
          <w:szCs w:val="22"/>
        </w:rPr>
      </w:pPr>
      <w:r w:rsidRPr="004C5D16">
        <w:rPr>
          <w:rFonts w:ascii="Century Gothic" w:eastAsiaTheme="minorHAnsi" w:hAnsi="Century Gothic"/>
          <w:b/>
          <w:sz w:val="22"/>
          <w:szCs w:val="22"/>
          <w:lang w:val="es-EC" w:eastAsia="en-US"/>
        </w:rPr>
        <w:t xml:space="preserve">Disposición Final. - </w:t>
      </w:r>
      <w:r w:rsidRPr="004C5D16">
        <w:rPr>
          <w:rFonts w:ascii="Century Gothic" w:eastAsiaTheme="minorHAnsi" w:hAnsi="Century Gothic"/>
          <w:sz w:val="22"/>
          <w:szCs w:val="22"/>
          <w:lang w:val="es-EC" w:eastAsia="en-US"/>
        </w:rPr>
        <w:t xml:space="preserve">La presente Resolución entrará en vigencia a partir de su suscripción sin perjuicio de su publicación. </w:t>
      </w:r>
    </w:p>
    <w:p w14:paraId="7F35D82B" w14:textId="77777777" w:rsidR="00B963C0" w:rsidRPr="004C5D16" w:rsidRDefault="00B963C0" w:rsidP="00B963C0">
      <w:pPr>
        <w:autoSpaceDE w:val="0"/>
        <w:autoSpaceDN w:val="0"/>
        <w:adjustRightInd w:val="0"/>
        <w:jc w:val="both"/>
        <w:rPr>
          <w:rFonts w:ascii="Century Gothic" w:eastAsiaTheme="minorHAnsi" w:hAnsi="Century Gothic"/>
          <w:sz w:val="22"/>
          <w:szCs w:val="22"/>
          <w:lang w:val="es-EC" w:eastAsia="en-US"/>
        </w:rPr>
      </w:pPr>
    </w:p>
    <w:p w14:paraId="4FB2E94C" w14:textId="77777777" w:rsidR="00B963C0" w:rsidRPr="004C5D16" w:rsidRDefault="00B963C0" w:rsidP="00B963C0">
      <w:pPr>
        <w:jc w:val="both"/>
        <w:rPr>
          <w:rFonts w:ascii="Century Gothic" w:hAnsi="Century Gothic"/>
          <w:sz w:val="22"/>
          <w:szCs w:val="22"/>
        </w:rPr>
      </w:pPr>
      <w:r w:rsidRPr="004C5D16">
        <w:rPr>
          <w:rFonts w:ascii="Century Gothic" w:hAnsi="Century Gothic"/>
          <w:b/>
          <w:sz w:val="22"/>
          <w:szCs w:val="22"/>
        </w:rPr>
        <w:t xml:space="preserve">Alcaldía del Distrito Metropolitano. - </w:t>
      </w:r>
      <w:r w:rsidRPr="004C5D16">
        <w:rPr>
          <w:rFonts w:ascii="Century Gothic" w:hAnsi="Century Gothic"/>
          <w:sz w:val="22"/>
          <w:szCs w:val="22"/>
        </w:rPr>
        <w:t xml:space="preserve">Distrito Metropolitano de Quito, </w:t>
      </w:r>
    </w:p>
    <w:p w14:paraId="1DACF63B" w14:textId="77777777" w:rsidR="00B963C0" w:rsidRPr="004C5D16" w:rsidRDefault="00B963C0" w:rsidP="00B963C0">
      <w:pPr>
        <w:jc w:val="both"/>
        <w:rPr>
          <w:rFonts w:ascii="Century Gothic" w:hAnsi="Century Gothic"/>
          <w:sz w:val="22"/>
          <w:szCs w:val="22"/>
        </w:rPr>
      </w:pPr>
    </w:p>
    <w:p w14:paraId="0F6F054F" w14:textId="77777777" w:rsidR="00B963C0" w:rsidRPr="004C5D16" w:rsidRDefault="00B963C0" w:rsidP="00B963C0">
      <w:pPr>
        <w:jc w:val="center"/>
        <w:rPr>
          <w:rFonts w:ascii="Century Gothic" w:hAnsi="Century Gothic"/>
          <w:b/>
          <w:sz w:val="22"/>
          <w:szCs w:val="22"/>
        </w:rPr>
      </w:pPr>
    </w:p>
    <w:p w14:paraId="312B734E" w14:textId="77777777" w:rsidR="00B963C0" w:rsidRPr="004C5D16" w:rsidRDefault="00B963C0" w:rsidP="00B963C0">
      <w:pPr>
        <w:jc w:val="center"/>
        <w:rPr>
          <w:rFonts w:ascii="Century Gothic" w:hAnsi="Century Gothic"/>
          <w:b/>
          <w:sz w:val="22"/>
          <w:szCs w:val="22"/>
        </w:rPr>
      </w:pPr>
      <w:r w:rsidRPr="004C5D16">
        <w:rPr>
          <w:rFonts w:ascii="Century Gothic" w:hAnsi="Century Gothic"/>
          <w:b/>
          <w:sz w:val="22"/>
          <w:szCs w:val="22"/>
        </w:rPr>
        <w:t>EJECÚTESE:</w:t>
      </w:r>
    </w:p>
    <w:p w14:paraId="6AF33560" w14:textId="77777777" w:rsidR="00B963C0" w:rsidRPr="004C5D16" w:rsidRDefault="00B963C0" w:rsidP="00B963C0">
      <w:pPr>
        <w:pStyle w:val="Sinespaciado"/>
        <w:jc w:val="center"/>
        <w:rPr>
          <w:rFonts w:ascii="Century Gothic" w:hAnsi="Century Gothic" w:cs="Times New Roman"/>
        </w:rPr>
      </w:pPr>
    </w:p>
    <w:p w14:paraId="0F538D01" w14:textId="77777777" w:rsidR="00B963C0" w:rsidRPr="004C5D16" w:rsidRDefault="00B963C0" w:rsidP="00B963C0">
      <w:pPr>
        <w:pStyle w:val="Sinespaciado"/>
        <w:jc w:val="center"/>
        <w:rPr>
          <w:rFonts w:ascii="Century Gothic" w:hAnsi="Century Gothic" w:cs="Times New Roman"/>
        </w:rPr>
      </w:pPr>
    </w:p>
    <w:p w14:paraId="13550CD9" w14:textId="77777777" w:rsidR="00B963C0" w:rsidRPr="004C5D16" w:rsidRDefault="00B963C0" w:rsidP="00B963C0">
      <w:pPr>
        <w:pStyle w:val="Sinespaciado"/>
        <w:jc w:val="center"/>
        <w:rPr>
          <w:rFonts w:ascii="Century Gothic" w:hAnsi="Century Gothic" w:cs="Times New Roman"/>
        </w:rPr>
      </w:pPr>
    </w:p>
    <w:p w14:paraId="40DA9E20" w14:textId="77777777" w:rsidR="00B963C0" w:rsidRPr="004C5D16" w:rsidRDefault="00B963C0" w:rsidP="00B963C0">
      <w:pPr>
        <w:pStyle w:val="Sinespaciado"/>
        <w:jc w:val="center"/>
        <w:rPr>
          <w:rFonts w:ascii="Century Gothic" w:hAnsi="Century Gothic" w:cs="Times New Roman"/>
        </w:rPr>
      </w:pPr>
    </w:p>
    <w:p w14:paraId="1DF0FB6F" w14:textId="77777777" w:rsidR="00B963C0" w:rsidRPr="004C5D16" w:rsidRDefault="00B963C0" w:rsidP="00B963C0">
      <w:pPr>
        <w:pStyle w:val="Sinespaciado"/>
        <w:jc w:val="center"/>
        <w:rPr>
          <w:rFonts w:ascii="Century Gothic" w:hAnsi="Century Gothic" w:cs="Times New Roman"/>
        </w:rPr>
      </w:pPr>
      <w:r w:rsidRPr="004C5D16">
        <w:rPr>
          <w:rFonts w:ascii="Century Gothic" w:hAnsi="Century Gothic" w:cs="Times New Roman"/>
        </w:rPr>
        <w:t>Dr. Santiago Mauricio Guarderas Izquierdo</w:t>
      </w:r>
    </w:p>
    <w:p w14:paraId="40EA8194" w14:textId="77777777" w:rsidR="00B963C0" w:rsidRPr="004C5D16" w:rsidRDefault="00B963C0" w:rsidP="00B963C0">
      <w:pPr>
        <w:pStyle w:val="Sinespaciado"/>
        <w:jc w:val="center"/>
        <w:rPr>
          <w:rFonts w:ascii="Century Gothic" w:hAnsi="Century Gothic" w:cs="Times New Roman"/>
          <w:b/>
        </w:rPr>
      </w:pPr>
      <w:r w:rsidRPr="004C5D16">
        <w:rPr>
          <w:rFonts w:ascii="Century Gothic" w:hAnsi="Century Gothic" w:cs="Times New Roman"/>
          <w:b/>
        </w:rPr>
        <w:t>ALCALDE DEL DISTRITO METROPOLITANO DE QUITO</w:t>
      </w:r>
    </w:p>
    <w:p w14:paraId="7F79E3B4" w14:textId="77777777" w:rsidR="00B963C0" w:rsidRPr="004C5D16" w:rsidRDefault="00B963C0" w:rsidP="00B963C0">
      <w:pPr>
        <w:jc w:val="both"/>
        <w:rPr>
          <w:rFonts w:ascii="Century Gothic" w:hAnsi="Century Gothic"/>
          <w:b/>
          <w:sz w:val="22"/>
          <w:szCs w:val="22"/>
        </w:rPr>
      </w:pPr>
    </w:p>
    <w:p w14:paraId="02216189" w14:textId="77777777" w:rsidR="00B963C0" w:rsidRPr="004C5D16" w:rsidRDefault="00B963C0" w:rsidP="00B963C0">
      <w:pPr>
        <w:jc w:val="both"/>
        <w:rPr>
          <w:rFonts w:ascii="Century Gothic" w:hAnsi="Century Gothic"/>
          <w:sz w:val="22"/>
          <w:szCs w:val="22"/>
        </w:rPr>
      </w:pPr>
      <w:r w:rsidRPr="004C5D16">
        <w:rPr>
          <w:rFonts w:ascii="Century Gothic" w:hAnsi="Century Gothic"/>
          <w:b/>
          <w:sz w:val="22"/>
          <w:szCs w:val="22"/>
        </w:rPr>
        <w:t>CERTIFICO,</w:t>
      </w:r>
      <w:r w:rsidRPr="004C5D16">
        <w:rPr>
          <w:rFonts w:ascii="Century Gothic" w:hAnsi="Century Gothic"/>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w:t>
      </w:r>
      <w:r w:rsidR="005C3879" w:rsidRPr="004C5D16">
        <w:rPr>
          <w:rFonts w:ascii="Century Gothic" w:hAnsi="Century Gothic"/>
          <w:sz w:val="22"/>
          <w:szCs w:val="22"/>
        </w:rPr>
        <w:t>l XXXXXXXXXXX de XXXXXXX de 2023</w:t>
      </w:r>
      <w:r w:rsidRPr="004C5D16">
        <w:rPr>
          <w:rFonts w:ascii="Century Gothic" w:hAnsi="Century Gothic"/>
          <w:sz w:val="22"/>
          <w:szCs w:val="22"/>
        </w:rPr>
        <w:t>.</w:t>
      </w:r>
    </w:p>
    <w:p w14:paraId="55A78309" w14:textId="77777777" w:rsidR="00B963C0" w:rsidRPr="004C5D16" w:rsidRDefault="00B963C0" w:rsidP="00B963C0">
      <w:pPr>
        <w:jc w:val="both"/>
        <w:rPr>
          <w:rFonts w:ascii="Century Gothic" w:hAnsi="Century Gothic"/>
          <w:b/>
          <w:sz w:val="22"/>
          <w:szCs w:val="22"/>
        </w:rPr>
      </w:pPr>
    </w:p>
    <w:p w14:paraId="165AC7F1" w14:textId="77777777" w:rsidR="00B963C0" w:rsidRPr="004C5D16" w:rsidRDefault="00B963C0" w:rsidP="00B963C0">
      <w:pPr>
        <w:jc w:val="both"/>
        <w:rPr>
          <w:rFonts w:ascii="Century Gothic" w:hAnsi="Century Gothic"/>
          <w:sz w:val="22"/>
          <w:szCs w:val="22"/>
        </w:rPr>
      </w:pPr>
      <w:r w:rsidRPr="004C5D16">
        <w:rPr>
          <w:rFonts w:ascii="Century Gothic" w:hAnsi="Century Gothic"/>
          <w:b/>
          <w:sz w:val="22"/>
          <w:szCs w:val="22"/>
        </w:rPr>
        <w:t xml:space="preserve">Lo certifico. - </w:t>
      </w:r>
      <w:r w:rsidRPr="004C5D16">
        <w:rPr>
          <w:rFonts w:ascii="Century Gothic" w:hAnsi="Century Gothic"/>
          <w:sz w:val="22"/>
          <w:szCs w:val="22"/>
        </w:rPr>
        <w:t xml:space="preserve">Distrito Metropolitano de Quito, el </w:t>
      </w:r>
    </w:p>
    <w:p w14:paraId="33B52099" w14:textId="77777777" w:rsidR="00B963C0" w:rsidRPr="004C5D16" w:rsidRDefault="00B963C0" w:rsidP="00B963C0">
      <w:pPr>
        <w:jc w:val="both"/>
        <w:rPr>
          <w:rFonts w:ascii="Century Gothic" w:hAnsi="Century Gothic"/>
          <w:sz w:val="22"/>
          <w:szCs w:val="22"/>
        </w:rPr>
      </w:pPr>
    </w:p>
    <w:p w14:paraId="46B06253" w14:textId="77777777" w:rsidR="00B963C0" w:rsidRPr="004C5D16" w:rsidRDefault="00B963C0" w:rsidP="00B963C0">
      <w:pPr>
        <w:rPr>
          <w:rFonts w:ascii="Century Gothic" w:hAnsi="Century Gothic"/>
          <w:sz w:val="22"/>
          <w:szCs w:val="22"/>
        </w:rPr>
      </w:pPr>
    </w:p>
    <w:p w14:paraId="77B8F4B3" w14:textId="77777777" w:rsidR="00B963C0" w:rsidRPr="004C5D16" w:rsidRDefault="00B963C0" w:rsidP="00B963C0">
      <w:pPr>
        <w:jc w:val="both"/>
        <w:rPr>
          <w:rFonts w:ascii="Century Gothic" w:hAnsi="Century Gothic"/>
          <w:sz w:val="22"/>
          <w:szCs w:val="22"/>
        </w:rPr>
      </w:pPr>
    </w:p>
    <w:p w14:paraId="0D905C1C" w14:textId="77777777" w:rsidR="00B963C0" w:rsidRPr="004C5D16" w:rsidRDefault="00B963C0" w:rsidP="00B963C0">
      <w:pPr>
        <w:pStyle w:val="Sinespaciado"/>
        <w:jc w:val="center"/>
        <w:rPr>
          <w:rFonts w:ascii="Century Gothic" w:hAnsi="Century Gothic" w:cs="Times New Roman"/>
        </w:rPr>
      </w:pPr>
      <w:r w:rsidRPr="004C5D16">
        <w:rPr>
          <w:rFonts w:ascii="Century Gothic" w:hAnsi="Century Gothic" w:cs="Times New Roman"/>
        </w:rPr>
        <w:t>Abg. Pablo Antonio Santillán Paredes</w:t>
      </w:r>
    </w:p>
    <w:p w14:paraId="762A52FE" w14:textId="77777777" w:rsidR="00B963C0" w:rsidRPr="004C5D16" w:rsidRDefault="00B963C0" w:rsidP="00B963C0">
      <w:pPr>
        <w:pStyle w:val="Sinespaciado"/>
        <w:jc w:val="center"/>
        <w:rPr>
          <w:rFonts w:ascii="Century Gothic" w:hAnsi="Century Gothic" w:cs="Times New Roman"/>
        </w:rPr>
      </w:pPr>
      <w:r w:rsidRPr="004C5D16">
        <w:rPr>
          <w:rFonts w:ascii="Century Gothic" w:hAnsi="Century Gothic" w:cs="Times New Roman"/>
          <w:b/>
        </w:rPr>
        <w:t xml:space="preserve">SECRETARIO GENERAL DEL CONCEJO METROPOLITANO DE QUITO </w:t>
      </w:r>
    </w:p>
    <w:p w14:paraId="50BEDCA6" w14:textId="77777777" w:rsidR="00B963C0" w:rsidRPr="004C5D16" w:rsidRDefault="00B963C0" w:rsidP="00B963C0">
      <w:pPr>
        <w:rPr>
          <w:rFonts w:ascii="Century Gothic" w:hAnsi="Century Gothic"/>
          <w:sz w:val="22"/>
          <w:szCs w:val="22"/>
        </w:rPr>
      </w:pPr>
    </w:p>
    <w:p w14:paraId="4523A83E" w14:textId="77777777" w:rsidR="00B963C0" w:rsidRPr="004C5D16" w:rsidRDefault="00B963C0" w:rsidP="00B963C0">
      <w:pPr>
        <w:autoSpaceDE w:val="0"/>
        <w:autoSpaceDN w:val="0"/>
        <w:adjustRightInd w:val="0"/>
        <w:ind w:left="705" w:hanging="705"/>
        <w:jc w:val="both"/>
        <w:rPr>
          <w:rFonts w:ascii="Century Gothic" w:hAnsi="Century Gothic"/>
          <w:sz w:val="22"/>
          <w:szCs w:val="22"/>
        </w:rPr>
      </w:pPr>
    </w:p>
    <w:p w14:paraId="03FA277F" w14:textId="77777777" w:rsidR="005255CC" w:rsidRPr="004C5D16" w:rsidRDefault="005255CC">
      <w:pPr>
        <w:rPr>
          <w:sz w:val="22"/>
          <w:szCs w:val="22"/>
        </w:rPr>
      </w:pPr>
    </w:p>
    <w:sectPr w:rsidR="005255CC" w:rsidRPr="004C5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45E1C74"/>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446D"/>
    <w:rsid w:val="000268FD"/>
    <w:rsid w:val="00041097"/>
    <w:rsid w:val="0007515A"/>
    <w:rsid w:val="00086F4B"/>
    <w:rsid w:val="00120837"/>
    <w:rsid w:val="001763C5"/>
    <w:rsid w:val="00182A82"/>
    <w:rsid w:val="001D4E10"/>
    <w:rsid w:val="001F2AD3"/>
    <w:rsid w:val="00205BD9"/>
    <w:rsid w:val="0022376E"/>
    <w:rsid w:val="0024374E"/>
    <w:rsid w:val="002D41B6"/>
    <w:rsid w:val="00330888"/>
    <w:rsid w:val="00330F63"/>
    <w:rsid w:val="003A799B"/>
    <w:rsid w:val="003C79B4"/>
    <w:rsid w:val="003D6419"/>
    <w:rsid w:val="003D7BCD"/>
    <w:rsid w:val="00417F5A"/>
    <w:rsid w:val="0046772C"/>
    <w:rsid w:val="004B2047"/>
    <w:rsid w:val="004C1E8C"/>
    <w:rsid w:val="004C5D16"/>
    <w:rsid w:val="004F6270"/>
    <w:rsid w:val="005255CC"/>
    <w:rsid w:val="00565358"/>
    <w:rsid w:val="005C3879"/>
    <w:rsid w:val="00605220"/>
    <w:rsid w:val="00612E9A"/>
    <w:rsid w:val="006425E0"/>
    <w:rsid w:val="0064548B"/>
    <w:rsid w:val="00672D96"/>
    <w:rsid w:val="00685D0F"/>
    <w:rsid w:val="006A1C13"/>
    <w:rsid w:val="007127B2"/>
    <w:rsid w:val="00746130"/>
    <w:rsid w:val="0077758C"/>
    <w:rsid w:val="007C2391"/>
    <w:rsid w:val="00805826"/>
    <w:rsid w:val="00874B12"/>
    <w:rsid w:val="00905881"/>
    <w:rsid w:val="00955AAA"/>
    <w:rsid w:val="0095612B"/>
    <w:rsid w:val="009B4B35"/>
    <w:rsid w:val="00A13978"/>
    <w:rsid w:val="00A26AAA"/>
    <w:rsid w:val="00A74493"/>
    <w:rsid w:val="00AC6050"/>
    <w:rsid w:val="00AE4C02"/>
    <w:rsid w:val="00B23132"/>
    <w:rsid w:val="00B461CC"/>
    <w:rsid w:val="00B47934"/>
    <w:rsid w:val="00B65BBA"/>
    <w:rsid w:val="00B83648"/>
    <w:rsid w:val="00B963C0"/>
    <w:rsid w:val="00BA7750"/>
    <w:rsid w:val="00BD607F"/>
    <w:rsid w:val="00BF0BCA"/>
    <w:rsid w:val="00BF1E94"/>
    <w:rsid w:val="00C17B8E"/>
    <w:rsid w:val="00C35B84"/>
    <w:rsid w:val="00CB5E0B"/>
    <w:rsid w:val="00D16AFC"/>
    <w:rsid w:val="00D41C72"/>
    <w:rsid w:val="00DA21CB"/>
    <w:rsid w:val="00DA3227"/>
    <w:rsid w:val="00DF17B5"/>
    <w:rsid w:val="00E6405F"/>
    <w:rsid w:val="00E86D1A"/>
    <w:rsid w:val="00EA3B12"/>
    <w:rsid w:val="00EB2BC1"/>
    <w:rsid w:val="00F22AD8"/>
    <w:rsid w:val="00F9583E"/>
    <w:rsid w:val="00F96CD6"/>
    <w:rsid w:val="00FD04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2801"/>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C17B8E"/>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C17B8E"/>
    <w:rPr>
      <w:rFonts w:eastAsia="Times New Roman" w:cs="Times New Roman"/>
      <w:sz w:val="24"/>
      <w:szCs w:val="24"/>
      <w:lang w:val="es-ES_tradnl"/>
    </w:rPr>
  </w:style>
  <w:style w:type="paragraph" w:styleId="NormalWeb">
    <w:name w:val="Normal (Web)"/>
    <w:basedOn w:val="Normal"/>
    <w:uiPriority w:val="99"/>
    <w:semiHidden/>
    <w:unhideWhenUsed/>
    <w:rsid w:val="00E86D1A"/>
    <w:pPr>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95431">
      <w:bodyDiv w:val="1"/>
      <w:marLeft w:val="0"/>
      <w:marRight w:val="0"/>
      <w:marTop w:val="0"/>
      <w:marBottom w:val="0"/>
      <w:divBdr>
        <w:top w:val="none" w:sz="0" w:space="0" w:color="auto"/>
        <w:left w:val="none" w:sz="0" w:space="0" w:color="auto"/>
        <w:bottom w:val="none" w:sz="0" w:space="0" w:color="auto"/>
        <w:right w:val="none" w:sz="0" w:space="0" w:color="auto"/>
      </w:divBdr>
    </w:div>
    <w:div w:id="12865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Leslie Sofia Guerrero Revelo</cp:lastModifiedBy>
  <cp:revision>3</cp:revision>
  <dcterms:created xsi:type="dcterms:W3CDTF">2023-04-28T20:58:00Z</dcterms:created>
  <dcterms:modified xsi:type="dcterms:W3CDTF">2023-04-30T01:04:00Z</dcterms:modified>
</cp:coreProperties>
</file>