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CCEB3" w14:textId="77777777"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FD0DDD">
      <w:pPr>
        <w:contextualSpacing/>
        <w:jc w:val="right"/>
        <w:rPr>
          <w:rFonts w:asciiTheme="minorHAnsi" w:hAnsiTheme="minorHAnsi" w:cstheme="minorHAnsi"/>
          <w:lang w:eastAsia="es-ES"/>
        </w:rPr>
      </w:pPr>
    </w:p>
    <w:p w14:paraId="62AFD24A" w14:textId="10192F03" w:rsidR="00FB3D4A" w:rsidRDefault="00FB3D4A" w:rsidP="00FD0DDD">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w:t>
      </w:r>
      <w:r w:rsidR="008E0E3B">
        <w:rPr>
          <w:rFonts w:asciiTheme="minorHAnsi" w:hAnsiTheme="minorHAnsi" w:cstheme="minorHAnsi"/>
          <w:b/>
          <w:bCs/>
          <w:lang w:eastAsia="es-ES"/>
        </w:rPr>
        <w:t>EL MIRADOR</w:t>
      </w:r>
      <w:r w:rsidRPr="00FB3D4A">
        <w:rPr>
          <w:rFonts w:asciiTheme="minorHAnsi" w:hAnsiTheme="minorHAnsi" w:cstheme="minorHAnsi"/>
          <w:b/>
          <w:bCs/>
          <w:lang w:eastAsia="es-ES"/>
        </w:rPr>
        <w:t>”</w:t>
      </w:r>
    </w:p>
    <w:p w14:paraId="3DF99A67" w14:textId="515C72E0"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56E1F4BE" w14:textId="10EBCC16" w:rsidR="00FB3D4A" w:rsidRPr="00FB3D4A" w:rsidRDefault="00635810" w:rsidP="00FB3D4A">
      <w:pPr>
        <w:jc w:val="both"/>
        <w:rPr>
          <w:rFonts w:ascii="Helvetica" w:hAnsi="Helvetica" w:cs="Helvetica"/>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 xml:space="preserve">Abg. </w:t>
      </w:r>
      <w:proofErr w:type="spellStart"/>
      <w:r w:rsidR="00FD0DDD" w:rsidRPr="00FB3D4A">
        <w:rPr>
          <w:rFonts w:asciiTheme="minorHAnsi" w:hAnsiTheme="minorHAnsi" w:cstheme="minorHAnsi"/>
          <w:b/>
          <w:bCs/>
          <w:lang w:val="es-MX" w:eastAsia="es-ES"/>
        </w:rPr>
        <w:t>Nataly</w:t>
      </w:r>
      <w:proofErr w:type="spellEnd"/>
      <w:r w:rsidR="00FD0DDD" w:rsidRPr="00FB3D4A">
        <w:rPr>
          <w:rFonts w:asciiTheme="minorHAnsi" w:hAnsiTheme="minorHAnsi" w:cstheme="minorHAnsi"/>
          <w:b/>
          <w:bCs/>
          <w:lang w:val="es-MX" w:eastAsia="es-ES"/>
        </w:rPr>
        <w:t xml:space="preserve"> Patricia Avilés </w:t>
      </w:r>
      <w:proofErr w:type="spellStart"/>
      <w:r w:rsidR="00FD0DDD" w:rsidRPr="00FB3D4A">
        <w:rPr>
          <w:rFonts w:asciiTheme="minorHAnsi" w:hAnsiTheme="minorHAnsi" w:cstheme="minorHAnsi"/>
          <w:b/>
          <w:bCs/>
          <w:lang w:val="es-MX" w:eastAsia="es-ES"/>
        </w:rPr>
        <w:t>Pastás</w:t>
      </w:r>
      <w:proofErr w:type="spellEnd"/>
      <w:r w:rsidR="00FD0DDD" w:rsidRPr="00FB3D4A">
        <w:rPr>
          <w:rFonts w:asciiTheme="minorHAnsi" w:hAnsiTheme="minorHAnsi" w:cstheme="minorHAnsi"/>
          <w:b/>
          <w:bCs/>
          <w:lang w:val="es-MX" w:eastAsia="es-ES"/>
        </w:rPr>
        <w:t>,</w:t>
      </w:r>
      <w:r w:rsidR="00FD0DDD" w:rsidRPr="00FB3D4A">
        <w:rPr>
          <w:rFonts w:asciiTheme="minorHAnsi" w:hAnsiTheme="minorHAnsi" w:cstheme="minorHAnsi"/>
          <w:b/>
          <w:bCs/>
          <w:lang w:eastAsia="es-ES"/>
        </w:rPr>
        <w:t xml:space="preserve"> en calidad de Administradora Zonal,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quien para efectos de este instrumento se le denominará la</w:t>
      </w:r>
      <w:r w:rsidR="00FD0DDD" w:rsidRPr="00FB3D4A">
        <w:rPr>
          <w:rFonts w:asciiTheme="minorHAnsi" w:hAnsiTheme="minorHAnsi" w:cstheme="minorHAnsi"/>
          <w:b/>
          <w:bCs/>
          <w:lang w:eastAsia="es-ES"/>
        </w:rPr>
        <w:t xml:space="preserve"> "</w:t>
      </w:r>
      <w:r w:rsidR="005B780B">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7E5A46" w:rsidRPr="007E5A46">
        <w:rPr>
          <w:rFonts w:asciiTheme="minorHAnsi" w:hAnsiTheme="minorHAnsi" w:cstheme="minorHAnsi"/>
          <w:lang w:eastAsia="es-ES"/>
        </w:rPr>
        <w:t>la</w:t>
      </w:r>
      <w:r w:rsidR="00FD0DDD" w:rsidRPr="007E5A46">
        <w:rPr>
          <w:rFonts w:asciiTheme="minorHAnsi" w:hAnsiTheme="minorHAnsi" w:cstheme="minorHAnsi"/>
          <w:lang w:eastAsia="es-ES"/>
        </w:rPr>
        <w:t xml:space="preserve"> </w:t>
      </w:r>
      <w:r w:rsidR="008E0E3B" w:rsidRPr="008E0E3B">
        <w:rPr>
          <w:rFonts w:asciiTheme="minorHAnsi" w:hAnsiTheme="minorHAnsi" w:cstheme="minorHAnsi"/>
          <w:b/>
          <w:bCs/>
          <w:lang w:eastAsia="es-ES"/>
        </w:rPr>
        <w:t xml:space="preserve">Liga Deportiva Barrial “El Mirador”, </w:t>
      </w:r>
      <w:r w:rsidR="008E0E3B" w:rsidRPr="008E0E3B">
        <w:rPr>
          <w:rFonts w:asciiTheme="minorHAnsi" w:hAnsiTheme="minorHAnsi" w:cstheme="minorHAnsi"/>
          <w:lang w:eastAsia="es-ES"/>
        </w:rPr>
        <w:t>legalmente representada por el señor Edgar Patricio Albán Zamora, portador de la cédula de ciudadanía No. 171097060-7, en calidad de Presidente y Representante Legal, a quien en lo posterior se le denominará</w:t>
      </w:r>
      <w:r w:rsidR="008E0E3B" w:rsidRPr="008E0E3B">
        <w:rPr>
          <w:rFonts w:asciiTheme="minorHAnsi" w:hAnsiTheme="minorHAnsi" w:cstheme="minorHAnsi"/>
          <w:b/>
          <w:bCs/>
          <w:lang w:eastAsia="es-ES"/>
        </w:rPr>
        <w:t xml:space="preserve"> "BENEFICIARIO".</w:t>
      </w:r>
    </w:p>
    <w:p w14:paraId="7F070BD0" w14:textId="77777777"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4C5D38B3"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2F551AE6" w14:textId="45141847"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7E5A46" w:rsidRPr="007E5A46">
        <w:rPr>
          <w:rFonts w:cstheme="minorHAnsi"/>
        </w:rPr>
        <w:t xml:space="preserve">Mediante </w:t>
      </w:r>
      <w:r w:rsidR="008E0E3B" w:rsidRPr="008E0E3B">
        <w:rPr>
          <w:rFonts w:cstheme="minorHAnsi"/>
        </w:rPr>
        <w:t>comunicación de 14 de septiembre del 2020, el señor Edgar Patricio Albán Zamora, en calidad de presidente de la Liga Deportiva Barrial “El Mirador”, solicitó el convenio para el uso y administración de las instalaciones e infraestructura deportiva del predio No. 800921</w:t>
      </w:r>
      <w:r w:rsidR="00FD0DDD" w:rsidRPr="001E4E43">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14:paraId="6EF5A44C" w14:textId="749BFF39"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8E0E3B" w:rsidRPr="008E0E3B">
        <w:rPr>
          <w:rFonts w:cstheme="minorHAnsi"/>
        </w:rPr>
        <w:t xml:space="preserve">Acuerdo Ministerial No. 3865 de 14 de noviembre de 2014, </w:t>
      </w:r>
      <w:r w:rsidR="0064363E" w:rsidRPr="0064363E">
        <w:rPr>
          <w:rFonts w:cstheme="minorHAnsi"/>
        </w:rPr>
        <w:t>el Ministerio del Deporte</w:t>
      </w:r>
      <w:r w:rsidR="00FB3D4A" w:rsidRPr="00FB3D4A">
        <w:rPr>
          <w:rFonts w:cstheme="minorHAnsi"/>
        </w:rPr>
        <w:t xml:space="preserve"> otorgó la personería jurídica a la </w:t>
      </w:r>
      <w:r w:rsidR="0064363E" w:rsidRPr="0064363E">
        <w:rPr>
          <w:rFonts w:cstheme="minorHAnsi"/>
        </w:rPr>
        <w:t>Liga Deportiva Barrial "</w:t>
      </w:r>
      <w:r w:rsidR="008E0E3B" w:rsidRPr="008E0E3B">
        <w:rPr>
          <w:rFonts w:cstheme="minorHAnsi"/>
        </w:rPr>
        <w:t>El Mirador</w:t>
      </w:r>
      <w:r w:rsidR="0064363E" w:rsidRPr="0064363E">
        <w:rPr>
          <w:rFonts w:cstheme="minorHAnsi"/>
        </w:rPr>
        <w:t>"</w:t>
      </w:r>
      <w:r w:rsidR="00E40CCF" w:rsidRPr="001E4E43">
        <w:rPr>
          <w:rFonts w:cstheme="minorHAnsi"/>
        </w:rPr>
        <w:t>.</w:t>
      </w:r>
    </w:p>
    <w:p w14:paraId="60ACE108" w14:textId="273AE6B8"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w:t>
      </w:r>
      <w:r w:rsidR="007E5A46">
        <w:rPr>
          <w:rFonts w:cstheme="minorHAnsi"/>
        </w:rPr>
        <w:t xml:space="preserve"> </w:t>
      </w:r>
      <w:r w:rsidR="00A74C51" w:rsidRPr="00A74C51">
        <w:rPr>
          <w:rFonts w:cstheme="minorHAnsi"/>
        </w:rPr>
        <w:t>Oficio N</w:t>
      </w:r>
      <w:r w:rsidR="001F30E8">
        <w:rPr>
          <w:rFonts w:cstheme="minorHAnsi"/>
        </w:rPr>
        <w:t>r</w:t>
      </w:r>
      <w:r w:rsidR="00A74C51" w:rsidRPr="00A74C51">
        <w:rPr>
          <w:rFonts w:cstheme="minorHAnsi"/>
        </w:rPr>
        <w:t xml:space="preserve">o. </w:t>
      </w:r>
      <w:r w:rsidR="008E0E3B" w:rsidRPr="008E0E3B">
        <w:rPr>
          <w:rFonts w:cstheme="minorHAnsi"/>
        </w:rPr>
        <w:t>SD-DAD-2019-0073 de 21 de enero del 2019</w:t>
      </w:r>
      <w:r w:rsidR="00E40CCF" w:rsidRPr="001E4E43">
        <w:rPr>
          <w:rFonts w:cstheme="minorHAnsi"/>
        </w:rPr>
        <w:t xml:space="preserve">, suscrito, por la Secretaría del Deporte, se certifica que el registro del directorio de la </w:t>
      </w:r>
      <w:r w:rsidR="0064363E" w:rsidRPr="0064363E">
        <w:rPr>
          <w:rFonts w:cstheme="minorHAnsi"/>
        </w:rPr>
        <w:t>Liga Deportiva Barrial "</w:t>
      </w:r>
      <w:r w:rsidR="008E0E3B" w:rsidRPr="008E0E3B">
        <w:rPr>
          <w:rFonts w:cstheme="minorHAnsi"/>
        </w:rPr>
        <w:t xml:space="preserve"> El Mirador</w:t>
      </w:r>
      <w:r w:rsidR="008E0E3B" w:rsidRPr="0064363E">
        <w:rPr>
          <w:rFonts w:cstheme="minorHAnsi"/>
        </w:rPr>
        <w:t xml:space="preserve"> </w:t>
      </w:r>
      <w:r w:rsidR="0064363E" w:rsidRPr="0064363E">
        <w:rPr>
          <w:rFonts w:cstheme="minorHAnsi"/>
        </w:rPr>
        <w:t>"</w:t>
      </w:r>
      <w:r w:rsidR="00A10143">
        <w:rPr>
          <w:rFonts w:cstheme="minorHAnsi"/>
        </w:rPr>
        <w:t xml:space="preserve"> </w:t>
      </w:r>
      <w:r w:rsidR="00E40CCF" w:rsidRPr="001E4E43">
        <w:rPr>
          <w:rFonts w:cstheme="minorHAnsi"/>
        </w:rPr>
        <w:t xml:space="preserve">está vigente desde </w:t>
      </w:r>
      <w:r w:rsidR="0064363E" w:rsidRPr="0064363E">
        <w:rPr>
          <w:rFonts w:cstheme="minorHAnsi"/>
        </w:rPr>
        <w:t xml:space="preserve">el </w:t>
      </w:r>
      <w:r w:rsidR="008E0E3B" w:rsidRPr="008E0E3B">
        <w:rPr>
          <w:rFonts w:cstheme="minorHAnsi"/>
        </w:rPr>
        <w:t>29 de noviembre del 2018, hasta el 29 de noviembre del 2022</w:t>
      </w:r>
      <w:r w:rsidR="00FD0DDD" w:rsidRPr="001E4E43">
        <w:rPr>
          <w:rFonts w:cstheme="minorHAnsi"/>
        </w:rPr>
        <w:t>.</w:t>
      </w:r>
    </w:p>
    <w:p w14:paraId="6341DF9F" w14:textId="19B1F01F" w:rsidR="001E4E43" w:rsidRDefault="001E4E43" w:rsidP="00A101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008E0E3B" w:rsidRPr="008E0E3B">
        <w:rPr>
          <w:rFonts w:cstheme="minorHAnsi"/>
        </w:rPr>
        <w:t>Mediante memorando N</w:t>
      </w:r>
      <w:r w:rsidR="001F30E8">
        <w:rPr>
          <w:rFonts w:cstheme="minorHAnsi"/>
        </w:rPr>
        <w:t>r</w:t>
      </w:r>
      <w:r w:rsidR="008E0E3B" w:rsidRPr="008E0E3B">
        <w:rPr>
          <w:rFonts w:cstheme="minorHAnsi"/>
        </w:rPr>
        <w:t>o. GADDMQ-SERD-2022-01330-M de 26 de julio del 2022, la Secretar</w:t>
      </w:r>
      <w:r w:rsidR="008E0E3B">
        <w:rPr>
          <w:rFonts w:cstheme="minorHAnsi"/>
        </w:rPr>
        <w:t>í</w:t>
      </w:r>
      <w:r w:rsidR="008E0E3B" w:rsidRPr="008E0E3B">
        <w:rPr>
          <w:rFonts w:cstheme="minorHAnsi"/>
        </w:rPr>
        <w:t>a de Educación, Recreación y Deporte, remitió el Informe Técnico Favorable No. DMDR-AFR-CDU-069-2022 de 25 de julio del 2022, para que se suscriba el Convenio de Administración y Uso a favor de la Liga Deportiva Barrial El Mirador</w:t>
      </w:r>
      <w:r w:rsidR="00A10143" w:rsidRPr="00A10143">
        <w:rPr>
          <w:rFonts w:cstheme="minorHAnsi"/>
        </w:rPr>
        <w:t>.</w:t>
      </w:r>
    </w:p>
    <w:p w14:paraId="5F3FBEE9" w14:textId="5A558F7B" w:rsidR="001E4E43" w:rsidRDefault="001E4E43" w:rsidP="001E4E43">
      <w:pPr>
        <w:spacing w:line="276" w:lineRule="auto"/>
        <w:jc w:val="both"/>
        <w:rPr>
          <w:rFonts w:cstheme="minorHAnsi"/>
        </w:rPr>
      </w:pPr>
      <w:r w:rsidRPr="001E4E43">
        <w:rPr>
          <w:rFonts w:cstheme="minorHAnsi"/>
          <w:b/>
        </w:rPr>
        <w:t>5.-</w:t>
      </w:r>
      <w:r>
        <w:rPr>
          <w:rFonts w:cstheme="minorHAnsi"/>
        </w:rPr>
        <w:t xml:space="preserve"> </w:t>
      </w:r>
      <w:r w:rsidR="008E0E3B" w:rsidRPr="008E0E3B">
        <w:rPr>
          <w:rFonts w:cstheme="minorHAnsi"/>
        </w:rPr>
        <w:t>Mediante oficio N</w:t>
      </w:r>
      <w:r w:rsidR="001F30E8">
        <w:rPr>
          <w:rFonts w:cstheme="minorHAnsi"/>
        </w:rPr>
        <w:t>r</w:t>
      </w:r>
      <w:r w:rsidR="008E0E3B" w:rsidRPr="008E0E3B">
        <w:rPr>
          <w:rFonts w:cstheme="minorHAnsi"/>
        </w:rPr>
        <w:t>o. GADDMQ-DMGBI-2022-2963-O de 04 de agosto del 2022, el Ing. Carlos Andrés Yépez Díaz, Director Metropolitano de Gestión de Bienes Inmuebles, remitió el Informe Técnico Favorable con código DMGBI-ATI-2022-0152 de 04 de agosto del 2022, para que se continúe con el trámite para la suscripción del Convenio de Administración y Uso a favor de la Liga Deportiva Barrial El Mirador</w:t>
      </w:r>
      <w:r w:rsidR="0064363E" w:rsidRPr="0064363E">
        <w:rPr>
          <w:rFonts w:cstheme="minorHAnsi"/>
        </w:rPr>
        <w:t>.</w:t>
      </w:r>
    </w:p>
    <w:p w14:paraId="44AAE930" w14:textId="1B156373" w:rsidR="008E0E3B" w:rsidRPr="001E4E43" w:rsidRDefault="008E0E3B" w:rsidP="008E0E3B">
      <w:pPr>
        <w:spacing w:line="276" w:lineRule="auto"/>
        <w:jc w:val="both"/>
        <w:rPr>
          <w:rFonts w:cstheme="minorHAnsi"/>
        </w:rPr>
      </w:pPr>
      <w:r>
        <w:rPr>
          <w:rFonts w:cstheme="minorHAnsi"/>
        </w:rPr>
        <w:lastRenderedPageBreak/>
        <w:t xml:space="preserve">En el mencionado informe técnico se señala que el </w:t>
      </w:r>
      <w:r w:rsidRPr="008E0E3B">
        <w:rPr>
          <w:rFonts w:cstheme="minorHAnsi"/>
        </w:rPr>
        <w:t xml:space="preserve">Municipio del Distrito Metropolitano de Quito es propietario del predio signado con el No. 800921 con clave catastral No. 31703-19-006, ubicado en la calle </w:t>
      </w:r>
      <w:proofErr w:type="spellStart"/>
      <w:r w:rsidRPr="008E0E3B">
        <w:rPr>
          <w:rFonts w:cstheme="minorHAnsi"/>
        </w:rPr>
        <w:t>Macuchi</w:t>
      </w:r>
      <w:proofErr w:type="spellEnd"/>
      <w:r w:rsidRPr="008E0E3B">
        <w:rPr>
          <w:rFonts w:cstheme="minorHAnsi"/>
        </w:rPr>
        <w:t xml:space="preserve"> y </w:t>
      </w:r>
      <w:proofErr w:type="spellStart"/>
      <w:r w:rsidRPr="008E0E3B">
        <w:rPr>
          <w:rFonts w:cstheme="minorHAnsi"/>
        </w:rPr>
        <w:t>Bilován</w:t>
      </w:r>
      <w:proofErr w:type="spellEnd"/>
      <w:r w:rsidRPr="008E0E3B">
        <w:rPr>
          <w:rFonts w:cstheme="minorHAnsi"/>
        </w:rPr>
        <w:t>, Parroquia La Argelia, de esta ciudad de Quito, por constituir áreas comunales, entregadas por la parcelación denominada Cooperativa De Huertos Familiares La Argelia, protocolizada mediante escritura pública el 17 de enero de 1984, ante el Notario Dr. Marco Vela Velasco, legalmente inscrita en el Registro de la Propiedad el 14 de enero de 1984</w:t>
      </w:r>
      <w:r>
        <w:rPr>
          <w:rFonts w:cstheme="minorHAnsi"/>
        </w:rPr>
        <w:t>.</w:t>
      </w:r>
    </w:p>
    <w:p w14:paraId="47889B74" w14:textId="1F6E40B2" w:rsidR="008659F3" w:rsidRDefault="001E4E43" w:rsidP="008659F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8E0E3B" w:rsidRPr="008E0E3B">
        <w:rPr>
          <w:rFonts w:asciiTheme="minorHAnsi" w:hAnsiTheme="minorHAnsi" w:cstheme="minorHAnsi"/>
          <w:lang w:val="es-ES_tradnl" w:eastAsia="en-US"/>
        </w:rPr>
        <w:t>Mediante memorando N</w:t>
      </w:r>
      <w:r w:rsidR="001F30E8">
        <w:rPr>
          <w:rFonts w:asciiTheme="minorHAnsi" w:hAnsiTheme="minorHAnsi" w:cstheme="minorHAnsi"/>
          <w:lang w:val="es-ES_tradnl" w:eastAsia="en-US"/>
        </w:rPr>
        <w:t>r</w:t>
      </w:r>
      <w:r w:rsidR="008E0E3B" w:rsidRPr="008E0E3B">
        <w:rPr>
          <w:rFonts w:asciiTheme="minorHAnsi" w:hAnsiTheme="minorHAnsi" w:cstheme="minorHAnsi"/>
          <w:lang w:val="es-ES_tradnl" w:eastAsia="en-US"/>
        </w:rPr>
        <w:t xml:space="preserve">o. GADDMQ-AZEA-DGP-2021-0343-M de 06 de septiembre del 2022, la </w:t>
      </w:r>
      <w:proofErr w:type="spellStart"/>
      <w:r w:rsidR="008E0E3B" w:rsidRPr="008E0E3B">
        <w:rPr>
          <w:rFonts w:asciiTheme="minorHAnsi" w:hAnsiTheme="minorHAnsi" w:cstheme="minorHAnsi"/>
          <w:lang w:val="es-ES_tradnl" w:eastAsia="en-US"/>
        </w:rPr>
        <w:t>Mgs</w:t>
      </w:r>
      <w:proofErr w:type="spellEnd"/>
      <w:r w:rsidR="008E0E3B" w:rsidRPr="008E0E3B">
        <w:rPr>
          <w:rFonts w:asciiTheme="minorHAnsi" w:hAnsiTheme="minorHAnsi" w:cstheme="minorHAnsi"/>
          <w:lang w:val="es-ES_tradnl" w:eastAsia="en-US"/>
        </w:rPr>
        <w:t>. Andrea Katherine Alvarado Rodríguez, Directora de Gestión Participativa del Desarrollo, remitió el Informe Social Favorable N</w:t>
      </w:r>
      <w:r w:rsidR="001F30E8">
        <w:rPr>
          <w:rFonts w:asciiTheme="minorHAnsi" w:hAnsiTheme="minorHAnsi" w:cstheme="minorHAnsi"/>
          <w:lang w:val="es-ES_tradnl" w:eastAsia="en-US"/>
        </w:rPr>
        <w:t>r</w:t>
      </w:r>
      <w:r w:rsidR="008E0E3B" w:rsidRPr="008E0E3B">
        <w:rPr>
          <w:rFonts w:asciiTheme="minorHAnsi" w:hAnsiTheme="minorHAnsi" w:cstheme="minorHAnsi"/>
          <w:lang w:val="es-ES_tradnl" w:eastAsia="en-US"/>
        </w:rPr>
        <w:t>o. DGPD-32-2022 de 26 de agosto del 2022, para que se suscriba el Convenio de Administración y Uso a favor de la Liga Deportiva Barrial El Mirador.</w:t>
      </w:r>
    </w:p>
    <w:p w14:paraId="51D5BEEB" w14:textId="3195538F" w:rsidR="0025440C" w:rsidRDefault="001E4E43" w:rsidP="0025440C">
      <w:pPr>
        <w:spacing w:line="276" w:lineRule="auto"/>
        <w:jc w:val="both"/>
        <w:rPr>
          <w:rFonts w:cstheme="minorHAnsi"/>
          <w:i/>
          <w:iCs/>
        </w:rPr>
      </w:pPr>
      <w:r>
        <w:rPr>
          <w:rFonts w:asciiTheme="minorHAnsi" w:hAnsiTheme="minorHAnsi" w:cstheme="minorHAnsi"/>
          <w:b/>
          <w:lang w:val="es-ES_tradnl" w:eastAsia="en-US"/>
        </w:rPr>
        <w:t xml:space="preserve">7.- </w:t>
      </w:r>
      <w:r w:rsidR="008E0E3B" w:rsidRPr="008E0E3B">
        <w:rPr>
          <w:rFonts w:cstheme="minorHAnsi"/>
        </w:rPr>
        <w:t>Mediante oficio N</w:t>
      </w:r>
      <w:r w:rsidR="001F30E8">
        <w:rPr>
          <w:rFonts w:cstheme="minorHAnsi"/>
        </w:rPr>
        <w:t>r</w:t>
      </w:r>
      <w:r w:rsidR="008E0E3B" w:rsidRPr="008E0E3B">
        <w:rPr>
          <w:rFonts w:cstheme="minorHAnsi"/>
        </w:rPr>
        <w:t>o. GADDMQ-STHV-DMC-UCE-2022-2499-O de 12 de octubre del 2022, el Ing. Joselito Geovanny Ortiz Carranza, Jefe de la Unidad de Catastro Especial, remitió el Informe Técnico Favorable No. STHV-DMC-UCE-2022-2265 de 11 de octubre del 2022, para que se suscriba el Convenio de Administración y Uso a favor de la Liga Deportiva Barrial El Mirador.</w:t>
      </w:r>
    </w:p>
    <w:p w14:paraId="16F079C4" w14:textId="23786CFA" w:rsidR="008659F3" w:rsidRDefault="001E4E43" w:rsidP="008659F3">
      <w:pPr>
        <w:spacing w:line="276" w:lineRule="auto"/>
        <w:jc w:val="both"/>
        <w:rPr>
          <w:rFonts w:cstheme="minorHAnsi"/>
        </w:rPr>
      </w:pPr>
      <w:r w:rsidRPr="001E4E43">
        <w:rPr>
          <w:rFonts w:cstheme="minorHAnsi"/>
          <w:b/>
        </w:rPr>
        <w:t>8.-</w:t>
      </w:r>
      <w:r w:rsidR="0064363E" w:rsidRPr="0064363E">
        <w:t xml:space="preserve"> </w:t>
      </w:r>
      <w:r w:rsidR="008E0E3B" w:rsidRPr="008E0E3B">
        <w:rPr>
          <w:rFonts w:cstheme="minorHAnsi"/>
        </w:rPr>
        <w:t>Mediante memorando Nro. GADDMQ-AZEA-DGT-UTV-2022-0334-M de 12 de octubre de 2022, el Arq. Juan Francisco Manosalvas Rueda, Responsable la Unidad de Territorio y Vivienda, remite el expediente, así como el informe técnico favorable No. DGT-UTV-018 de 8 de septiembre del 2022, para que se suscriba el Convenio de Administración y Uso total a favor de la Liga Deportiva Barrial El Mirador.</w:t>
      </w:r>
    </w:p>
    <w:p w14:paraId="11B521BF" w14:textId="48B37276" w:rsidR="008659F3" w:rsidRDefault="001E4E43" w:rsidP="001E4E43">
      <w:pPr>
        <w:spacing w:line="276" w:lineRule="auto"/>
        <w:jc w:val="both"/>
        <w:rPr>
          <w:rFonts w:cstheme="minorHAnsi"/>
        </w:rPr>
      </w:pPr>
      <w:r w:rsidRPr="001E4E43">
        <w:rPr>
          <w:rFonts w:cstheme="minorHAnsi"/>
          <w:b/>
        </w:rPr>
        <w:t>9.-</w:t>
      </w:r>
      <w:r>
        <w:rPr>
          <w:rFonts w:cstheme="minorHAnsi"/>
        </w:rPr>
        <w:t xml:space="preserve"> </w:t>
      </w:r>
      <w:r w:rsidR="00E40CCF" w:rsidRPr="001E4E43">
        <w:rPr>
          <w:rFonts w:cstheme="minorHAnsi"/>
        </w:rPr>
        <w:t xml:space="preserve">Mediante </w:t>
      </w:r>
      <w:r w:rsidR="000B5A28" w:rsidRPr="001E4E43">
        <w:rPr>
          <w:rFonts w:cstheme="minorHAnsi"/>
        </w:rPr>
        <w:t>Informe Legal N</w:t>
      </w:r>
      <w:r w:rsidR="001F30E8">
        <w:rPr>
          <w:rFonts w:cstheme="minorHAnsi"/>
        </w:rPr>
        <w:t>r</w:t>
      </w:r>
      <w:r w:rsidR="000B5A28" w:rsidRPr="001E4E43">
        <w:rPr>
          <w:rFonts w:cstheme="minorHAnsi"/>
        </w:rPr>
        <w:t xml:space="preserve">o. </w:t>
      </w:r>
      <w:r w:rsidR="008E0E3B">
        <w:rPr>
          <w:rFonts w:cstheme="minorHAnsi"/>
        </w:rPr>
        <w:t>344</w:t>
      </w:r>
      <w:r w:rsidR="000B5A28" w:rsidRPr="001E4E43">
        <w:rPr>
          <w:rFonts w:cstheme="minorHAnsi"/>
        </w:rPr>
        <w:t xml:space="preserve">-DJ-2022 de </w:t>
      </w:r>
      <w:r w:rsidR="003E0018">
        <w:rPr>
          <w:rFonts w:cstheme="minorHAnsi"/>
        </w:rPr>
        <w:t>1</w:t>
      </w:r>
      <w:r w:rsidR="008E0E3B">
        <w:rPr>
          <w:rFonts w:cstheme="minorHAnsi"/>
        </w:rPr>
        <w:t>4</w:t>
      </w:r>
      <w:r w:rsidR="000B5A28" w:rsidRPr="001E4E43">
        <w:rPr>
          <w:rFonts w:cstheme="minorHAnsi"/>
        </w:rPr>
        <w:t xml:space="preserve"> de </w:t>
      </w:r>
      <w:r w:rsidR="008E0E3B">
        <w:rPr>
          <w:rFonts w:cstheme="minorHAnsi"/>
        </w:rPr>
        <w:t>octubre</w:t>
      </w:r>
      <w:r w:rsidR="000B5A28" w:rsidRPr="001E4E43">
        <w:rPr>
          <w:rFonts w:cstheme="minorHAnsi"/>
        </w:rPr>
        <w:t xml:space="preserve"> de 2022, la Dirección de Asesoría Jurídica de la Administración Zonal Eloy Alfaro, emitió informe legal favorable.</w:t>
      </w:r>
    </w:p>
    <w:p w14:paraId="592889E4" w14:textId="1FBB98DB" w:rsidR="00E40CCF"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E40CCF" w:rsidRPr="001E4E43">
        <w:rPr>
          <w:rFonts w:cstheme="minorHAnsi"/>
        </w:rPr>
        <w:t>Con Oficio Nro.</w:t>
      </w:r>
      <w:r w:rsidR="000B5A28" w:rsidRPr="001E4E43">
        <w:rPr>
          <w:rFonts w:cstheme="minorHAnsi"/>
        </w:rPr>
        <w:t xml:space="preserve"> GADDMQ-AZEA-AZ-2022-</w:t>
      </w:r>
      <w:r w:rsidR="00C475D6">
        <w:rPr>
          <w:rFonts w:cstheme="minorHAnsi"/>
        </w:rPr>
        <w:t>26</w:t>
      </w:r>
      <w:r w:rsidR="008E0E3B">
        <w:rPr>
          <w:rFonts w:cstheme="minorHAnsi"/>
        </w:rPr>
        <w:t>21</w:t>
      </w:r>
      <w:r w:rsidR="000B5A28" w:rsidRPr="001E4E43">
        <w:rPr>
          <w:rFonts w:cstheme="minorHAnsi"/>
        </w:rPr>
        <w:t xml:space="preserve">-O </w:t>
      </w:r>
      <w:r w:rsidR="00E40CCF" w:rsidRPr="001E4E43">
        <w:rPr>
          <w:rFonts w:cstheme="minorHAnsi"/>
        </w:rPr>
        <w:t>de</w:t>
      </w:r>
      <w:r w:rsidR="000B5A28" w:rsidRPr="001E4E43">
        <w:rPr>
          <w:rFonts w:cstheme="minorHAnsi"/>
        </w:rPr>
        <w:t xml:space="preserve"> </w:t>
      </w:r>
      <w:r w:rsidR="003E0018">
        <w:rPr>
          <w:rFonts w:cstheme="minorHAnsi"/>
        </w:rPr>
        <w:t>1</w:t>
      </w:r>
      <w:r w:rsidR="008E0E3B">
        <w:rPr>
          <w:rFonts w:cstheme="minorHAnsi"/>
        </w:rPr>
        <w:t>4</w:t>
      </w:r>
      <w:r w:rsidR="000B5A28" w:rsidRPr="001E4E43">
        <w:rPr>
          <w:rFonts w:cstheme="minorHAnsi"/>
        </w:rPr>
        <w:t xml:space="preserve"> </w:t>
      </w:r>
      <w:r w:rsidR="00E40CCF" w:rsidRPr="001E4E43">
        <w:rPr>
          <w:rFonts w:cstheme="minorHAnsi"/>
        </w:rPr>
        <w:t xml:space="preserve">de </w:t>
      </w:r>
      <w:r w:rsidR="00C475D6">
        <w:rPr>
          <w:rFonts w:cstheme="minorHAnsi"/>
        </w:rPr>
        <w:t>octubre</w:t>
      </w:r>
      <w:r w:rsidR="000B5A28" w:rsidRPr="001E4E43">
        <w:rPr>
          <w:rFonts w:cstheme="minorHAnsi"/>
        </w:rPr>
        <w:t xml:space="preserve"> de 2022, la</w:t>
      </w:r>
      <w:r w:rsidR="00E40CCF" w:rsidRPr="001E4E43">
        <w:rPr>
          <w:rFonts w:cstheme="minorHAnsi"/>
        </w:rPr>
        <w:t xml:space="preserve"> Administrador</w:t>
      </w:r>
      <w:r w:rsidR="000B5A28" w:rsidRPr="001E4E43">
        <w:rPr>
          <w:rFonts w:cstheme="minorHAnsi"/>
        </w:rPr>
        <w:t>a</w:t>
      </w:r>
      <w:r w:rsidR="00E40CCF" w:rsidRPr="001E4E43">
        <w:rPr>
          <w:rFonts w:cstheme="minorHAnsi"/>
        </w:rPr>
        <w:t xml:space="preserve"> Zonal </w:t>
      </w:r>
      <w:r w:rsidR="000B5A28" w:rsidRPr="001E4E43">
        <w:rPr>
          <w:rFonts w:cstheme="minorHAnsi"/>
        </w:rPr>
        <w:t>Eloy Alfaro r</w:t>
      </w:r>
      <w:r w:rsidR="00E40CCF" w:rsidRPr="001E4E43">
        <w:rPr>
          <w:rFonts w:cstheme="minorHAnsi"/>
        </w:rPr>
        <w:t xml:space="preserve">emite el expediente conjuntamente con el Proyecto de Convenio de Administración y Uso, a favor de la </w:t>
      </w:r>
      <w:r w:rsidR="0064363E" w:rsidRPr="0064363E">
        <w:rPr>
          <w:rFonts w:cstheme="minorHAnsi"/>
        </w:rPr>
        <w:t>Liga Deportiva Barrial "</w:t>
      </w:r>
      <w:r w:rsidR="008E0E3B" w:rsidRPr="008E0E3B">
        <w:rPr>
          <w:rFonts w:cstheme="minorHAnsi"/>
        </w:rPr>
        <w:t>El Mirador</w:t>
      </w:r>
      <w:r w:rsidR="0064363E" w:rsidRPr="0064363E">
        <w:rPr>
          <w:rFonts w:cstheme="minorHAnsi"/>
        </w:rPr>
        <w:t>"</w:t>
      </w:r>
      <w:r w:rsidR="0064363E">
        <w:rPr>
          <w:rFonts w:cstheme="minorHAnsi"/>
        </w:rPr>
        <w:t xml:space="preserve"> </w:t>
      </w:r>
      <w:r w:rsidR="00E40CCF" w:rsidRPr="001E4E43">
        <w:rPr>
          <w:rFonts w:cstheme="minorHAnsi"/>
        </w:rPr>
        <w:t>a la Procuraduría Metropolitana para que emita el informe legal para conocimiento de la Comisión de Propiedad y Espacio Público.</w:t>
      </w:r>
    </w:p>
    <w:p w14:paraId="7AE3BB75" w14:textId="4786D9D3" w:rsidR="00D839FC" w:rsidRPr="001E4E43" w:rsidRDefault="00D839FC" w:rsidP="001E4E43">
      <w:pPr>
        <w:spacing w:line="276" w:lineRule="auto"/>
        <w:jc w:val="both"/>
        <w:rPr>
          <w:rFonts w:cstheme="minorHAnsi"/>
        </w:rPr>
      </w:pPr>
      <w:r w:rsidRPr="00D839FC">
        <w:rPr>
          <w:rFonts w:cstheme="minorHAnsi"/>
          <w:b/>
        </w:rPr>
        <w:t>11.-</w:t>
      </w:r>
      <w:r>
        <w:rPr>
          <w:rFonts w:cstheme="minorHAnsi"/>
        </w:rPr>
        <w:t xml:space="preserve">  </w:t>
      </w:r>
      <w:r>
        <w:t xml:space="preserve">Mediante Oficio Nro. GADDMQ-AZEA-AZ-2022-2703-O, de fecha 23 de octubre de 2022, la Abg. </w:t>
      </w:r>
      <w:proofErr w:type="spellStart"/>
      <w:r>
        <w:t>Nataly</w:t>
      </w:r>
      <w:proofErr w:type="spellEnd"/>
      <w:r>
        <w:t xml:space="preserve"> Patricia Avilés </w:t>
      </w:r>
      <w:proofErr w:type="spellStart"/>
      <w:r>
        <w:t>Pastás</w:t>
      </w:r>
      <w:proofErr w:type="spellEnd"/>
      <w:r>
        <w:t xml:space="preserve">, Administradora de la Zonal Eloy Alfaro, remitió a </w:t>
      </w:r>
      <w:r>
        <w:t>la</w:t>
      </w:r>
      <w:r>
        <w:t xml:space="preserve"> Procuraduría Metropolitana, el borrador de conven</w:t>
      </w:r>
      <w:r>
        <w:t>io con la finalidad de continuar con el trámite.</w:t>
      </w:r>
      <w:bookmarkStart w:id="0" w:name="_GoBack"/>
      <w:bookmarkEnd w:id="0"/>
    </w:p>
    <w:p w14:paraId="033EDF66" w14:textId="17FA5E03" w:rsidR="00E40CCF" w:rsidRPr="001E4E43" w:rsidRDefault="00D839FC" w:rsidP="001E4E43">
      <w:pPr>
        <w:spacing w:line="276" w:lineRule="auto"/>
        <w:jc w:val="both"/>
        <w:rPr>
          <w:rFonts w:cstheme="minorHAnsi"/>
        </w:rPr>
      </w:pPr>
      <w:r>
        <w:rPr>
          <w:rFonts w:cstheme="minorHAnsi"/>
          <w:b/>
        </w:rPr>
        <w:t>12</w:t>
      </w:r>
      <w:r w:rsidR="001E4E43" w:rsidRPr="001E4E43">
        <w:rPr>
          <w:rFonts w:cstheme="minorHAnsi"/>
          <w:b/>
        </w:rPr>
        <w:t>.-</w:t>
      </w:r>
      <w:r w:rsidR="001E4E43">
        <w:rPr>
          <w:rFonts w:cstheme="minorHAnsi"/>
        </w:rPr>
        <w:t xml:space="preserve"> </w:t>
      </w:r>
      <w:r w:rsidR="00E40CCF" w:rsidRPr="001E4E43">
        <w:rPr>
          <w:rFonts w:cstheme="minorHAnsi"/>
        </w:rPr>
        <w:t>Mediante Oficio Nro</w:t>
      </w:r>
      <w:r w:rsidR="000B5A28" w:rsidRPr="001E4E43">
        <w:rPr>
          <w:rFonts w:cstheme="minorHAnsi"/>
        </w:rPr>
        <w:t>. GADDMQ-PM-2022-</w:t>
      </w:r>
      <w:r w:rsidR="008E0E3B">
        <w:rPr>
          <w:rFonts w:cstheme="minorHAnsi"/>
        </w:rPr>
        <w:t>xxxx</w:t>
      </w:r>
      <w:r w:rsidR="000B5A28" w:rsidRPr="001E4E43">
        <w:rPr>
          <w:rFonts w:cstheme="minorHAnsi"/>
        </w:rPr>
        <w:t xml:space="preserve">-O </w:t>
      </w:r>
      <w:r w:rsidR="00E40CCF" w:rsidRPr="001E4E43">
        <w:rPr>
          <w:rFonts w:cstheme="minorHAnsi"/>
        </w:rPr>
        <w:t xml:space="preserve">de </w:t>
      </w:r>
      <w:r>
        <w:rPr>
          <w:rFonts w:cstheme="minorHAnsi"/>
        </w:rPr>
        <w:t>XX</w:t>
      </w:r>
      <w:r w:rsidR="000B5A28" w:rsidRPr="001E4E43">
        <w:rPr>
          <w:rFonts w:cstheme="minorHAnsi"/>
        </w:rPr>
        <w:t xml:space="preserve"> </w:t>
      </w:r>
      <w:r w:rsidR="00E40CCF" w:rsidRPr="001E4E43">
        <w:rPr>
          <w:rFonts w:cstheme="minorHAnsi"/>
        </w:rPr>
        <w:t xml:space="preserve">de </w:t>
      </w:r>
      <w:r w:rsidR="008E0E3B">
        <w:rPr>
          <w:rFonts w:cstheme="minorHAnsi"/>
        </w:rPr>
        <w:t>octubre</w:t>
      </w:r>
      <w:r w:rsidR="000B5A28" w:rsidRPr="001E4E43">
        <w:rPr>
          <w:rFonts w:cstheme="minorHAnsi"/>
        </w:rPr>
        <w:t xml:space="preserv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 xml:space="preserve">de la </w:t>
      </w:r>
      <w:r w:rsidR="0064363E" w:rsidRPr="0064363E">
        <w:rPr>
          <w:rFonts w:cstheme="minorHAnsi"/>
        </w:rPr>
        <w:t>Liga Deportiva Barrial "</w:t>
      </w:r>
      <w:r w:rsidR="008E0E3B" w:rsidRPr="008E0E3B">
        <w:rPr>
          <w:rFonts w:cstheme="minorHAnsi"/>
        </w:rPr>
        <w:t>El Mirador</w:t>
      </w:r>
      <w:r w:rsidR="0064363E" w:rsidRPr="0064363E">
        <w:rPr>
          <w:rFonts w:cstheme="minorHAnsi"/>
        </w:rPr>
        <w:t>"</w:t>
      </w:r>
      <w:r w:rsidR="0010562F">
        <w:rPr>
          <w:rFonts w:cstheme="minorHAnsi"/>
        </w:rPr>
        <w:t>.</w:t>
      </w:r>
    </w:p>
    <w:p w14:paraId="1E0D114A" w14:textId="58946467" w:rsidR="00E40CCF" w:rsidRPr="001E4E43" w:rsidRDefault="00D839FC" w:rsidP="001E4E43">
      <w:pPr>
        <w:spacing w:line="276" w:lineRule="auto"/>
        <w:jc w:val="both"/>
        <w:rPr>
          <w:rFonts w:cstheme="minorHAnsi"/>
        </w:rPr>
      </w:pPr>
      <w:r>
        <w:rPr>
          <w:rFonts w:asciiTheme="minorHAnsi" w:hAnsiTheme="minorHAnsi" w:cstheme="minorHAnsi"/>
          <w:b/>
          <w:lang w:val="es-ES_tradnl" w:eastAsia="en-US"/>
        </w:rPr>
        <w:t>13</w:t>
      </w:r>
      <w:r w:rsidR="001E4E43" w:rsidRPr="001E4E43">
        <w:rPr>
          <w:rFonts w:asciiTheme="minorHAnsi" w:hAnsiTheme="minorHAnsi" w:cstheme="minorHAnsi"/>
          <w:b/>
          <w:lang w:val="es-ES_tradnl" w:eastAsia="en-US"/>
        </w:rPr>
        <w:t>.-</w:t>
      </w:r>
      <w:r w:rsidR="001E4E43">
        <w:rPr>
          <w:rFonts w:asciiTheme="minorHAnsi" w:hAnsiTheme="minorHAnsi" w:cstheme="minorHAnsi"/>
          <w:lang w:val="es-ES_tradnl" w:eastAsia="en-US"/>
        </w:rPr>
        <w:t xml:space="preserve"> </w:t>
      </w:r>
      <w:r w:rsidR="00E40CCF"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14:paraId="765D176D"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lastRenderedPageBreak/>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14:paraId="6C58B5BE"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224131B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E40CCF">
      <w:pPr>
        <w:pStyle w:val="Prrafodelista"/>
        <w:spacing w:before="240" w:line="276" w:lineRule="auto"/>
        <w:jc w:val="both"/>
        <w:rPr>
          <w:rFonts w:cstheme="minorHAnsi"/>
          <w:sz w:val="22"/>
          <w:szCs w:val="22"/>
        </w:rPr>
      </w:pPr>
    </w:p>
    <w:p w14:paraId="23096183"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39EE963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E40CCF">
      <w:pPr>
        <w:pStyle w:val="Prrafodelista"/>
        <w:spacing w:before="240" w:line="276" w:lineRule="auto"/>
        <w:jc w:val="both"/>
        <w:rPr>
          <w:rFonts w:cstheme="minorHAnsi"/>
          <w:sz w:val="22"/>
          <w:szCs w:val="22"/>
        </w:rPr>
      </w:pPr>
    </w:p>
    <w:p w14:paraId="3F5B9916"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E40CCF">
      <w:pPr>
        <w:pStyle w:val="Prrafodelista"/>
        <w:spacing w:before="240" w:line="276" w:lineRule="auto"/>
        <w:rPr>
          <w:rFonts w:cstheme="minorHAnsi"/>
          <w:sz w:val="22"/>
          <w:szCs w:val="22"/>
        </w:rPr>
      </w:pPr>
    </w:p>
    <w:p w14:paraId="5906EA77" w14:textId="77777777"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14:paraId="1EBFDEC7"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41D22F5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5C58364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lastRenderedPageBreak/>
        <w:t>lechos y sus zonas de remanso y protección, siempre que no sean de propiedad privada, de conformidad con la ley y las ordenanzas;</w:t>
      </w:r>
    </w:p>
    <w:p w14:paraId="7DCEAF3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89E4D45" w14:textId="77777777"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E40CCF">
      <w:pPr>
        <w:pStyle w:val="Prrafodelista"/>
        <w:spacing w:before="240" w:line="276" w:lineRule="auto"/>
        <w:jc w:val="both"/>
        <w:rPr>
          <w:rFonts w:cstheme="minorHAnsi"/>
          <w:sz w:val="22"/>
          <w:szCs w:val="22"/>
        </w:rPr>
      </w:pPr>
    </w:p>
    <w:p w14:paraId="1589ECE0" w14:textId="77777777"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E40CCF">
      <w:pPr>
        <w:pStyle w:val="Prrafodelista"/>
        <w:spacing w:before="240" w:line="276" w:lineRule="auto"/>
        <w:jc w:val="both"/>
        <w:rPr>
          <w:rFonts w:cstheme="minorHAnsi"/>
          <w:sz w:val="22"/>
          <w:szCs w:val="22"/>
        </w:rPr>
      </w:pPr>
    </w:p>
    <w:p w14:paraId="0C433EE7" w14:textId="77777777"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00D3B73"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06AE7EA0"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lastRenderedPageBreak/>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E40CCF">
      <w:pPr>
        <w:pStyle w:val="Prrafodelista"/>
        <w:spacing w:before="240" w:line="276" w:lineRule="auto"/>
        <w:jc w:val="both"/>
        <w:rPr>
          <w:rFonts w:cstheme="minorHAnsi"/>
          <w:sz w:val="22"/>
          <w:szCs w:val="22"/>
        </w:rPr>
      </w:pPr>
    </w:p>
    <w:p w14:paraId="4609249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7A1BC3" w:rsidRDefault="00E40CCF" w:rsidP="00E40CCF">
      <w:pPr>
        <w:pStyle w:val="Prrafodelista"/>
        <w:spacing w:before="240" w:line="276" w:lineRule="auto"/>
        <w:rPr>
          <w:rFonts w:cstheme="minorHAnsi"/>
          <w:sz w:val="22"/>
          <w:szCs w:val="22"/>
        </w:rPr>
      </w:pPr>
    </w:p>
    <w:p w14:paraId="617E37DA"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D64E029" w14:textId="77777777"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 xml:space="preserve">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w:t>
      </w:r>
      <w:r w:rsidRPr="007A1BC3">
        <w:rPr>
          <w:rFonts w:cstheme="minorHAnsi"/>
          <w:sz w:val="22"/>
          <w:szCs w:val="22"/>
        </w:rPr>
        <w:lastRenderedPageBreak/>
        <w:t>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2DB5DD5"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4ABA9D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18A07C4C" w14:textId="77777777"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FCD307F" w14:textId="77777777"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5DCA5D83" w14:textId="77777777"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772619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lastRenderedPageBreak/>
        <w:t>CLÁUSULA CUARTA. - OBJETO DEL CONVENIO:</w:t>
      </w:r>
    </w:p>
    <w:p w14:paraId="3A162F53" w14:textId="462BD8DA"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0010562F" w:rsidRPr="008659F3">
        <w:rPr>
          <w:rFonts w:cstheme="minorHAnsi"/>
        </w:rPr>
        <w:t>"</w:t>
      </w:r>
      <w:r w:rsidR="008E0E3B">
        <w:rPr>
          <w:rFonts w:cstheme="minorHAnsi"/>
        </w:rPr>
        <w:t>El Mirador</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instalaciones y escenarios deport</w:t>
      </w:r>
      <w:r w:rsidR="00F72B2B">
        <w:rPr>
          <w:rFonts w:asciiTheme="minorHAnsi" w:hAnsiTheme="minorHAnsi" w:cstheme="minorHAnsi"/>
        </w:rPr>
        <w:t xml:space="preserve">ivos, constantes en </w:t>
      </w:r>
      <w:r w:rsidR="00FE6520">
        <w:rPr>
          <w:rFonts w:asciiTheme="minorHAnsi" w:hAnsiTheme="minorHAnsi" w:cstheme="minorHAnsi"/>
        </w:rPr>
        <w:t xml:space="preserve">el </w:t>
      </w:r>
      <w:r w:rsidR="008E0E3B" w:rsidRPr="008E0E3B">
        <w:rPr>
          <w:rFonts w:asciiTheme="minorHAnsi" w:hAnsiTheme="minorHAnsi" w:cstheme="minorHAnsi"/>
        </w:rPr>
        <w:t xml:space="preserve">predio No. 800921, </w:t>
      </w:r>
      <w:r w:rsidR="008E0E3B">
        <w:rPr>
          <w:rFonts w:asciiTheme="minorHAnsi" w:hAnsiTheme="minorHAnsi" w:cstheme="minorHAnsi"/>
        </w:rPr>
        <w:t>c</w:t>
      </w:r>
      <w:r w:rsidR="008E0E3B" w:rsidRPr="008E0E3B">
        <w:rPr>
          <w:rFonts w:asciiTheme="minorHAnsi" w:hAnsiTheme="minorHAnsi" w:cstheme="minorHAnsi"/>
        </w:rPr>
        <w:t xml:space="preserve">lave </w:t>
      </w:r>
      <w:r w:rsidR="008E0E3B">
        <w:rPr>
          <w:rFonts w:asciiTheme="minorHAnsi" w:hAnsiTheme="minorHAnsi" w:cstheme="minorHAnsi"/>
        </w:rPr>
        <w:t>c</w:t>
      </w:r>
      <w:r w:rsidR="008E0E3B" w:rsidRPr="008E0E3B">
        <w:rPr>
          <w:rFonts w:asciiTheme="minorHAnsi" w:hAnsiTheme="minorHAnsi" w:cstheme="minorHAnsi"/>
        </w:rPr>
        <w:t xml:space="preserve">atastral 31703 19 006, ubicado en la calle </w:t>
      </w:r>
      <w:proofErr w:type="spellStart"/>
      <w:r w:rsidR="008E0E3B" w:rsidRPr="008E0E3B">
        <w:rPr>
          <w:rFonts w:asciiTheme="minorHAnsi" w:hAnsiTheme="minorHAnsi" w:cstheme="minorHAnsi"/>
        </w:rPr>
        <w:t>Macuchi</w:t>
      </w:r>
      <w:proofErr w:type="spellEnd"/>
      <w:r w:rsidR="008E0E3B" w:rsidRPr="008E0E3B">
        <w:rPr>
          <w:rFonts w:asciiTheme="minorHAnsi" w:hAnsiTheme="minorHAnsi" w:cstheme="minorHAnsi"/>
        </w:rPr>
        <w:t xml:space="preserve"> y </w:t>
      </w:r>
      <w:proofErr w:type="spellStart"/>
      <w:r w:rsidR="008E0E3B" w:rsidRPr="008E0E3B">
        <w:rPr>
          <w:rFonts w:asciiTheme="minorHAnsi" w:hAnsiTheme="minorHAnsi" w:cstheme="minorHAnsi"/>
        </w:rPr>
        <w:t>Bilován</w:t>
      </w:r>
      <w:proofErr w:type="spellEnd"/>
      <w:r w:rsidR="008E0E3B" w:rsidRPr="008E0E3B">
        <w:rPr>
          <w:rFonts w:asciiTheme="minorHAnsi" w:hAnsiTheme="minorHAnsi" w:cstheme="minorHAnsi"/>
        </w:rPr>
        <w:t>, Parroquia La Argelia,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8E0E3B" w:rsidRPr="008E0E3B">
        <w:rPr>
          <w:rFonts w:asciiTheme="minorHAnsi" w:hAnsiTheme="minorHAnsi" w:cstheme="minorHAnsi"/>
        </w:rPr>
        <w:t xml:space="preserve">cancha de microfútbol, graderío cubierto, baterías sanitarias, camerinos, cancha de básquet y </w:t>
      </w:r>
      <w:proofErr w:type="spellStart"/>
      <w:r w:rsidR="008E0E3B" w:rsidRPr="008E0E3B">
        <w:rPr>
          <w:rFonts w:asciiTheme="minorHAnsi" w:hAnsiTheme="minorHAnsi" w:cstheme="minorHAnsi"/>
        </w:rPr>
        <w:t>voley</w:t>
      </w:r>
      <w:proofErr w:type="spellEnd"/>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7659734" w14:textId="4967FCF5" w:rsidR="00FE6520" w:rsidRDefault="00FE6520" w:rsidP="0010562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El área </w:t>
      </w:r>
      <w:r w:rsidR="00DF203F">
        <w:rPr>
          <w:rFonts w:asciiTheme="minorHAnsi" w:hAnsiTheme="minorHAnsi" w:cstheme="minorHAnsi"/>
          <w:lang w:eastAsia="es-ES"/>
        </w:rPr>
        <w:t>total</w:t>
      </w:r>
      <w:r w:rsidRPr="00FE6520">
        <w:rPr>
          <w:rFonts w:asciiTheme="minorHAnsi" w:hAnsiTheme="minorHAnsi" w:cstheme="minorHAnsi"/>
          <w:lang w:eastAsia="es-ES"/>
        </w:rPr>
        <w:t xml:space="preserve"> del predio Nro. </w:t>
      </w:r>
      <w:r w:rsidR="008E0E3B">
        <w:rPr>
          <w:rFonts w:asciiTheme="minorHAnsi" w:hAnsiTheme="minorHAnsi" w:cstheme="minorHAnsi"/>
          <w:lang w:eastAsia="es-ES"/>
        </w:rPr>
        <w:t>800921</w:t>
      </w:r>
      <w:r w:rsidRPr="00FE6520">
        <w:rPr>
          <w:rFonts w:asciiTheme="minorHAnsi" w:hAnsiTheme="minorHAnsi" w:cstheme="minorHAnsi"/>
          <w:lang w:eastAsia="es-ES"/>
        </w:rPr>
        <w:t xml:space="preserve">, que se entrega a través de este CONVENIO es de </w:t>
      </w:r>
      <w:r w:rsidR="008E0E3B" w:rsidRPr="008E0E3B">
        <w:rPr>
          <w:rFonts w:asciiTheme="minorHAnsi" w:hAnsiTheme="minorHAnsi" w:cstheme="minorHAnsi"/>
          <w:lang w:eastAsia="es-ES"/>
        </w:rPr>
        <w:t>2</w:t>
      </w:r>
      <w:r w:rsidR="0070527E">
        <w:rPr>
          <w:rFonts w:asciiTheme="minorHAnsi" w:hAnsiTheme="minorHAnsi" w:cstheme="minorHAnsi"/>
          <w:lang w:eastAsia="es-ES"/>
        </w:rPr>
        <w:t>.</w:t>
      </w:r>
      <w:r w:rsidR="008E0E3B" w:rsidRPr="008E0E3B">
        <w:rPr>
          <w:rFonts w:asciiTheme="minorHAnsi" w:hAnsiTheme="minorHAnsi" w:cstheme="minorHAnsi"/>
          <w:lang w:eastAsia="es-ES"/>
        </w:rPr>
        <w:t>897,47 metros cuadrados</w:t>
      </w:r>
      <w:r w:rsidRPr="00FE6520">
        <w:rPr>
          <w:rFonts w:asciiTheme="minorHAnsi" w:hAnsiTheme="minorHAnsi" w:cstheme="minorHAnsi"/>
          <w:lang w:eastAsia="es-ES"/>
        </w:rPr>
        <w:t xml:space="preserve">, </w:t>
      </w:r>
      <w:r w:rsidR="00C475D6" w:rsidRPr="00FE6520">
        <w:rPr>
          <w:rFonts w:asciiTheme="minorHAnsi" w:hAnsiTheme="minorHAnsi" w:cstheme="minorHAnsi"/>
          <w:lang w:eastAsia="es-ES"/>
        </w:rPr>
        <w:t>de acuerdo con</w:t>
      </w:r>
      <w:r w:rsidRPr="00FE6520">
        <w:rPr>
          <w:rFonts w:asciiTheme="minorHAnsi" w:hAnsiTheme="minorHAnsi" w:cstheme="minorHAnsi"/>
          <w:lang w:eastAsia="es-ES"/>
        </w:rPr>
        <w:t xml:space="preserve"> los siguientes linderos:</w:t>
      </w:r>
    </w:p>
    <w:p w14:paraId="3F8E1928" w14:textId="77777777" w:rsidR="0070527E" w:rsidRDefault="008E0E3B" w:rsidP="00E40CCF">
      <w:pPr>
        <w:spacing w:before="240" w:line="276" w:lineRule="auto"/>
        <w:jc w:val="both"/>
        <w:rPr>
          <w:rFonts w:asciiTheme="minorHAnsi" w:hAnsiTheme="minorHAnsi" w:cstheme="minorHAnsi"/>
          <w:lang w:eastAsia="es-ES"/>
        </w:rPr>
      </w:pPr>
      <w:r w:rsidRPr="008E0E3B">
        <w:rPr>
          <w:rFonts w:asciiTheme="minorHAnsi" w:hAnsiTheme="minorHAnsi" w:cstheme="minorHAnsi"/>
          <w:lang w:eastAsia="es-ES"/>
        </w:rPr>
        <w:t xml:space="preserve">NORTE.- En una extensión de 49,82 metros, con el predio No. 191899; SUR.- En una extensión de 47,56 metros con la calle </w:t>
      </w:r>
      <w:proofErr w:type="spellStart"/>
      <w:r w:rsidRPr="008E0E3B">
        <w:rPr>
          <w:rFonts w:asciiTheme="minorHAnsi" w:hAnsiTheme="minorHAnsi" w:cstheme="minorHAnsi"/>
          <w:lang w:eastAsia="es-ES"/>
        </w:rPr>
        <w:t>Macuchi</w:t>
      </w:r>
      <w:proofErr w:type="spellEnd"/>
      <w:r w:rsidRPr="008E0E3B">
        <w:rPr>
          <w:rFonts w:asciiTheme="minorHAnsi" w:hAnsiTheme="minorHAnsi" w:cstheme="minorHAnsi"/>
          <w:lang w:eastAsia="es-ES"/>
        </w:rPr>
        <w:t xml:space="preserve">; ESTE.- En una extensión de 59,61 metros con Propiedades Particulares; y, OESTE.- En una extensión de 58,90 metros con la calle </w:t>
      </w:r>
      <w:proofErr w:type="spellStart"/>
      <w:r w:rsidRPr="008E0E3B">
        <w:rPr>
          <w:rFonts w:asciiTheme="minorHAnsi" w:hAnsiTheme="minorHAnsi" w:cstheme="minorHAnsi"/>
          <w:lang w:eastAsia="es-ES"/>
        </w:rPr>
        <w:t>Bilován</w:t>
      </w:r>
      <w:proofErr w:type="spellEnd"/>
      <w:r w:rsidRPr="008E0E3B">
        <w:rPr>
          <w:rFonts w:asciiTheme="minorHAnsi" w:hAnsiTheme="minorHAnsi" w:cstheme="minorHAnsi"/>
          <w:lang w:eastAsia="es-ES"/>
        </w:rPr>
        <w:t>.</w:t>
      </w:r>
    </w:p>
    <w:p w14:paraId="427E60A0" w14:textId="777ADD70"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108DCFD6"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14:paraId="420EEA86"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5147F3E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50644A2B"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14:paraId="633B09E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lastRenderedPageBreak/>
        <w:t>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y Espacio Público, para que se proceda a revertir el CONVENIO en favor del Municipio de Quito, previo a la resolución del Concejo Metropolitano.</w:t>
      </w:r>
    </w:p>
    <w:p w14:paraId="79515901"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15B482F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5FD88FF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1216CE8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14:paraId="0FFD801D"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14:paraId="0B288A1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lastRenderedPageBreak/>
        <w:t>Presentar hasta el 31 de enero de cada año al Administrador del Convenio, la planificación anual de las actividades mensuales a realizarse en el escenario deportivo y sus instalaciones de objeto de este CONVENIO, hasta que dure el mismo.</w:t>
      </w:r>
    </w:p>
    <w:p w14:paraId="5A1EF11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2A4DF28E"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56018064"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14:paraId="12A7708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C9553C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7BB8D26"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 xml:space="preserve">para eventos educativos, comunitarios, deportivos, recreativos, artísticos, culturales con </w:t>
      </w:r>
      <w:r w:rsidRPr="007A1BC3">
        <w:rPr>
          <w:rFonts w:cstheme="minorHAnsi"/>
          <w:sz w:val="22"/>
          <w:szCs w:val="22"/>
        </w:rPr>
        <w:lastRenderedPageBreak/>
        <w:t>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desarrolles de las actividades ejecutadas. </w:t>
      </w:r>
    </w:p>
    <w:p w14:paraId="2EA516B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5088504" w14:textId="77777777"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148FBE3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706AC2FA"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4AC6F13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14:paraId="4D21E49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14:paraId="284C3600"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lastRenderedPageBreak/>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77777777"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30FB5421"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34D7342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3EF99969"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14:paraId="087F1CA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14:paraId="0F7BCFE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1BE4579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14:paraId="22021BC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14:paraId="45F11AF4"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14:paraId="23F073C4"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A95F986"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lastRenderedPageBreak/>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69262E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3D0593A7"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19FE3634"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14:paraId="487215C6"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5BBA1F33"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14:paraId="0E4BD24E"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725D40F7"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E924042"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4BB81FFC"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14:paraId="71AFD1B2"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Remitir en formato digital, los informes técnicos y económicos al responsable del registro de información en el SISCON.</w:t>
      </w:r>
      <w:r w:rsidRPr="007A1BC3">
        <w:rPr>
          <w:rFonts w:cstheme="minorHAnsi"/>
          <w:b/>
          <w:sz w:val="22"/>
          <w:szCs w:val="22"/>
          <w:lang w:eastAsia="es-ES"/>
        </w:rPr>
        <w:t xml:space="preserve"> </w:t>
      </w:r>
    </w:p>
    <w:p w14:paraId="010CA0FD"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14:paraId="5C88BF2F" w14:textId="77777777" w:rsidR="00E40CCF" w:rsidRPr="007A1BC3" w:rsidRDefault="00E40CCF" w:rsidP="00E40CCF">
      <w:pPr>
        <w:pStyle w:val="Prrafodelista"/>
        <w:spacing w:before="240" w:line="276" w:lineRule="auto"/>
        <w:jc w:val="both"/>
        <w:rPr>
          <w:rFonts w:cstheme="minorHAnsi"/>
          <w:sz w:val="22"/>
          <w:szCs w:val="22"/>
          <w:lang w:eastAsia="es-ES"/>
        </w:rPr>
      </w:pPr>
    </w:p>
    <w:p w14:paraId="051B4D8A"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037A4F73"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14:paraId="0646979E"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D333BA6"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843270"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178FB214" w14:textId="77777777" w:rsidR="00E40CCF" w:rsidRPr="007A1BC3" w:rsidRDefault="00E40CCF" w:rsidP="00E40CCF">
      <w:pPr>
        <w:pStyle w:val="Prrafodelista"/>
        <w:spacing w:before="240" w:line="276" w:lineRule="auto"/>
        <w:jc w:val="both"/>
        <w:rPr>
          <w:rFonts w:cstheme="minorHAnsi"/>
          <w:sz w:val="22"/>
          <w:szCs w:val="22"/>
          <w:lang w:eastAsia="es-ES"/>
        </w:rPr>
      </w:pPr>
    </w:p>
    <w:p w14:paraId="7EAF765D"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2C5CCA78"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7ED01AA8"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09BA0A9"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3D6F3029"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6D977AA5"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14:paraId="6748FF67"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67B0F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682F87B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14:paraId="0277676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FD999AB"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14:paraId="59E92B6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lastRenderedPageBreak/>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E40CCF">
      <w:pPr>
        <w:spacing w:after="0" w:line="276" w:lineRule="auto"/>
        <w:jc w:val="both"/>
        <w:rPr>
          <w:rFonts w:asciiTheme="minorHAnsi" w:hAnsiTheme="minorHAnsi" w:cstheme="minorHAnsi"/>
          <w:lang w:val="es-ES_tradnl" w:eastAsia="es-ES"/>
        </w:rPr>
      </w:pPr>
    </w:p>
    <w:p w14:paraId="25EEF859" w14:textId="701FC98D" w:rsidR="00E40CCF"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0E840B28" w14:textId="77777777" w:rsidR="002125F5" w:rsidRPr="007A1BC3" w:rsidRDefault="002125F5" w:rsidP="00E40CCF">
      <w:pPr>
        <w:shd w:val="clear" w:color="auto" w:fill="FFFFFF" w:themeFill="background1"/>
        <w:spacing w:after="0" w:line="276" w:lineRule="auto"/>
        <w:jc w:val="both"/>
        <w:rPr>
          <w:rFonts w:asciiTheme="minorHAnsi" w:hAnsiTheme="minorHAnsi" w:cstheme="minorHAnsi"/>
          <w:lang w:val="es-ES_tradnl" w:eastAsia="es-ES"/>
        </w:rPr>
      </w:pPr>
    </w:p>
    <w:p w14:paraId="60BB9E90" w14:textId="32A9F4EE" w:rsidR="00E40CCF" w:rsidRDefault="002125F5" w:rsidP="00BD1C0D">
      <w:pPr>
        <w:pStyle w:val="Prrafodelista"/>
        <w:numPr>
          <w:ilvl w:val="1"/>
          <w:numId w:val="41"/>
        </w:numPr>
        <w:spacing w:line="276" w:lineRule="auto"/>
        <w:ind w:left="0" w:firstLine="0"/>
        <w:jc w:val="both"/>
        <w:rPr>
          <w:rFonts w:cstheme="minorHAnsi"/>
          <w:sz w:val="22"/>
          <w:szCs w:val="22"/>
          <w:lang w:eastAsia="es-ES"/>
        </w:rPr>
      </w:pP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00E40CCF" w:rsidRPr="007A1BC3">
        <w:rPr>
          <w:rFonts w:cstheme="minorHAnsi"/>
          <w:sz w:val="22"/>
          <w:szCs w:val="22"/>
          <w:lang w:eastAsia="es-ES"/>
        </w:rPr>
        <w:t>.</w:t>
      </w:r>
    </w:p>
    <w:p w14:paraId="148A3951" w14:textId="274B9EF9" w:rsidR="002125F5" w:rsidRDefault="002125F5" w:rsidP="002125F5">
      <w:pPr>
        <w:spacing w:line="276" w:lineRule="auto"/>
        <w:jc w:val="both"/>
        <w:rPr>
          <w:rFonts w:cstheme="minorHAnsi"/>
          <w:lang w:eastAsia="es-ES"/>
        </w:rPr>
      </w:pPr>
      <w:r w:rsidRPr="002125F5">
        <w:rPr>
          <w:rFonts w:cstheme="minorHAnsi"/>
          <w:lang w:eastAsia="es-ES"/>
        </w:rPr>
        <w:t>En caso de no realizarse la desocupación y entrega del inmueble, la Dirección de Asesoría Jurídica de la ADMINISTRACIÓN ZONAL, procederá a iniciar las acciones legales que correspondan.</w:t>
      </w:r>
    </w:p>
    <w:p w14:paraId="367202D3" w14:textId="77777777" w:rsidR="002125F5" w:rsidRDefault="002125F5" w:rsidP="002125F5">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18BEDBDF" w14:textId="77777777"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D05C084" w14:textId="77777777"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10B7853D"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2479ECA0" w14:textId="77777777"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74777FB4" w14:textId="77777777"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lastRenderedPageBreak/>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77777777"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F972E9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32D132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33453A41"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01D89D18"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6E0F4E26"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5C35FCFE" w14:textId="77777777"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4C9A3E84" w14:textId="77777777" w:rsidR="0070527E" w:rsidRPr="0070527E" w:rsidRDefault="0070527E" w:rsidP="0070527E">
      <w:pPr>
        <w:pStyle w:val="Sinespaciado"/>
        <w:jc w:val="both"/>
        <w:rPr>
          <w:lang w:val="es-ES_tradnl" w:eastAsia="es-ES"/>
        </w:rPr>
      </w:pPr>
      <w:r w:rsidRPr="0070527E">
        <w:rPr>
          <w:lang w:val="es-ES_tradnl" w:eastAsia="es-ES"/>
        </w:rPr>
        <w:t xml:space="preserve">Dirección: Calle </w:t>
      </w:r>
      <w:proofErr w:type="spellStart"/>
      <w:r w:rsidRPr="0070527E">
        <w:rPr>
          <w:lang w:val="es-ES_tradnl" w:eastAsia="es-ES"/>
        </w:rPr>
        <w:t>Macuchi</w:t>
      </w:r>
      <w:proofErr w:type="spellEnd"/>
      <w:r w:rsidRPr="0070527E">
        <w:rPr>
          <w:lang w:val="es-ES_tradnl" w:eastAsia="es-ES"/>
        </w:rPr>
        <w:t xml:space="preserve"> y </w:t>
      </w:r>
      <w:proofErr w:type="spellStart"/>
      <w:r w:rsidRPr="0070527E">
        <w:rPr>
          <w:lang w:val="es-ES_tradnl" w:eastAsia="es-ES"/>
        </w:rPr>
        <w:t>Bilovan</w:t>
      </w:r>
      <w:proofErr w:type="spellEnd"/>
      <w:r w:rsidRPr="0070527E">
        <w:rPr>
          <w:lang w:val="es-ES_tradnl" w:eastAsia="es-ES"/>
        </w:rPr>
        <w:t>, sector El Mirador, parroquia La Argelia, cantón Quito, Provincia de Pichincha</w:t>
      </w:r>
    </w:p>
    <w:p w14:paraId="545D3009" w14:textId="77777777" w:rsidR="0070527E" w:rsidRPr="0070527E" w:rsidRDefault="0070527E" w:rsidP="0070527E">
      <w:pPr>
        <w:pStyle w:val="Sinespaciado"/>
        <w:jc w:val="both"/>
        <w:rPr>
          <w:lang w:val="es-ES_tradnl" w:eastAsia="es-ES"/>
        </w:rPr>
      </w:pPr>
      <w:r w:rsidRPr="0070527E">
        <w:rPr>
          <w:lang w:val="es-ES_tradnl" w:eastAsia="es-ES"/>
        </w:rPr>
        <w:t>Teléfono: 098 403 0221</w:t>
      </w:r>
    </w:p>
    <w:p w14:paraId="16089A32" w14:textId="77777777" w:rsidR="0070527E" w:rsidRPr="0070527E" w:rsidRDefault="0070527E" w:rsidP="0070527E">
      <w:pPr>
        <w:pStyle w:val="Sinespaciado"/>
        <w:jc w:val="both"/>
        <w:rPr>
          <w:lang w:val="es-ES_tradnl" w:eastAsia="es-ES"/>
        </w:rPr>
      </w:pPr>
      <w:r w:rsidRPr="0070527E">
        <w:rPr>
          <w:lang w:val="es-ES_tradnl" w:eastAsia="es-ES"/>
        </w:rPr>
        <w:t>Celular: 099 502 2921</w:t>
      </w:r>
    </w:p>
    <w:p w14:paraId="3B610305" w14:textId="06511EE0" w:rsidR="0070527E" w:rsidRDefault="0070527E" w:rsidP="0070527E">
      <w:pPr>
        <w:pStyle w:val="Sinespaciado"/>
        <w:jc w:val="both"/>
        <w:rPr>
          <w:lang w:val="es-ES_tradnl" w:eastAsia="es-ES"/>
        </w:rPr>
      </w:pPr>
      <w:r w:rsidRPr="0070527E">
        <w:rPr>
          <w:lang w:val="es-ES_tradnl" w:eastAsia="es-ES"/>
        </w:rPr>
        <w:t xml:space="preserve">Correo: </w:t>
      </w:r>
      <w:hyperlink r:id="rId7" w:history="1">
        <w:r w:rsidRPr="00BD6CA4">
          <w:rPr>
            <w:rStyle w:val="Hipervnculo"/>
            <w:lang w:val="es-ES_tradnl" w:eastAsia="es-ES"/>
          </w:rPr>
          <w:t>patolinzamora@gmail.com</w:t>
        </w:r>
      </w:hyperlink>
    </w:p>
    <w:p w14:paraId="005E798B" w14:textId="7E3110DE" w:rsidR="00BD1C0D" w:rsidRPr="00BD1C0D" w:rsidRDefault="00BD1C0D" w:rsidP="0070527E">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0234E882"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42C8871D" w14:textId="77777777"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14:paraId="0B1EF771"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Comunicación de 14 de septiembre del 2020, mediante el cual el señor Edgar Patricio Albán Zamora, en calidad de Presidente de la Liga Deportiva Barrial "El Mirador", solicitó el uso y administración de las instalaciones e infraestructura deportiva, del predio No. 800921.</w:t>
      </w:r>
    </w:p>
    <w:p w14:paraId="3E075D4D"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lastRenderedPageBreak/>
        <w:t>Memorando No. GADDMQ-SERD-2022-01330-M de 26 de julio del 2022, mediante el cual la Secretaria de Educación, Recreación y Deporte, remitió el Informe Técnico Favorable No. DMDR-AFR-CDU-069-2022 de 25 de julio del 2022.</w:t>
      </w:r>
    </w:p>
    <w:p w14:paraId="3B93361A"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Oficio No. GADDMQ-DMGBI-2022-2963-O de 4 de agosto del 2022, mediante el cual el Ing. Carlos Andrés Yépez Díaz, Director Metropolitano de Gestión de Bienes Inmuebles, remitió el Informe Técnico Favorable con código DMGBI-ATI-2022-0152 de 04 de agosto del 2022.</w:t>
      </w:r>
    </w:p>
    <w:p w14:paraId="198F6933"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 xml:space="preserve">Memorando No. GADDMQ-AZEA-DGP-2021-0343-M de 06 de septiembre del 2022, mediante el cual la </w:t>
      </w:r>
      <w:proofErr w:type="spellStart"/>
      <w:r w:rsidRPr="0070527E">
        <w:rPr>
          <w:rFonts w:cstheme="minorHAnsi"/>
          <w:sz w:val="22"/>
          <w:szCs w:val="22"/>
          <w:lang w:val="es-EC" w:eastAsia="es-ES"/>
        </w:rPr>
        <w:t>Mgs</w:t>
      </w:r>
      <w:proofErr w:type="spellEnd"/>
      <w:r w:rsidRPr="0070527E">
        <w:rPr>
          <w:rFonts w:cstheme="minorHAnsi"/>
          <w:sz w:val="22"/>
          <w:szCs w:val="22"/>
          <w:lang w:val="es-EC" w:eastAsia="es-ES"/>
        </w:rPr>
        <w:t>. Andrea Katherine Alvarado Rodríguez, Directora de Gestión Participativa del Desarrollo, remitió el Informe Social Favorable No. DGPD-32-2022 de 26 de agosto del 2022.</w:t>
      </w:r>
    </w:p>
    <w:p w14:paraId="2DC396A1"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Oficio No. GADDMQ-STHV-DMC-UCE-2022-2499-O de 12 de octubre del 2022, mediante el cual el Ing. Joselito Geovanny Ortiz Carranza, Jefe de la Unidad de Catastro Especial, remitió el Informe Técnico Favorable No. STHV-DMC-UCE-2022-2265 de 11 de octubre del 2022.</w:t>
      </w:r>
    </w:p>
    <w:p w14:paraId="437674CE"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 xml:space="preserve">Memorando Nro. GADDMQ-AZEA-DGT-UTV-2022-0334-M de 12 de octubre de 2022, mediante el cual el Arq. Juan Francisco Manosalvas Rueda, Responsable la Unidad de Territorio y Vivienda, emite Informe Técnico Favorable No. DGT-UTV-018 de 8 de septiembre del 2022. </w:t>
      </w:r>
    </w:p>
    <w:p w14:paraId="326BE644"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Informe No. 344-DJ-2022 de 14 de octubre del 2022, mediante el cual la Dirección de Asesoría Jurídica, emitió Informe Legal Favorable, para que se suscriba el Convenio de Administración y Uso a favor de la Liga Deportiva Barrial El Mirador.</w:t>
      </w:r>
    </w:p>
    <w:p w14:paraId="706D99F7" w14:textId="77777777" w:rsidR="0070527E" w:rsidRPr="0070527E" w:rsidRDefault="0070527E" w:rsidP="0070527E">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Ficha Catastral del predio No. 800921, donde constan los datos técnicos emitidos por la Dirección Metropolitana de Catastro.</w:t>
      </w:r>
    </w:p>
    <w:p w14:paraId="651705B8" w14:textId="39A4B9F3" w:rsidR="00DF203F" w:rsidRPr="00DF203F" w:rsidRDefault="0070527E" w:rsidP="00DF203F">
      <w:pPr>
        <w:pStyle w:val="Prrafodelista"/>
        <w:numPr>
          <w:ilvl w:val="0"/>
          <w:numId w:val="24"/>
        </w:numPr>
        <w:spacing w:after="0"/>
        <w:jc w:val="both"/>
        <w:rPr>
          <w:rFonts w:cstheme="minorHAnsi"/>
          <w:sz w:val="22"/>
          <w:szCs w:val="22"/>
          <w:lang w:val="es-EC" w:eastAsia="es-ES"/>
        </w:rPr>
      </w:pPr>
      <w:r w:rsidRPr="0070527E">
        <w:rPr>
          <w:rFonts w:cstheme="minorHAnsi"/>
          <w:sz w:val="22"/>
          <w:szCs w:val="22"/>
          <w:lang w:val="es-EC" w:eastAsia="es-ES"/>
        </w:rPr>
        <w:t xml:space="preserve">Oficio Nro. GADDMQ-AZEA-AZ-2022-2621-O de 14 de octubre de 2022, </w:t>
      </w:r>
      <w:r>
        <w:rPr>
          <w:rFonts w:cstheme="minorHAnsi"/>
          <w:sz w:val="22"/>
          <w:szCs w:val="22"/>
          <w:lang w:val="es-EC" w:eastAsia="es-ES"/>
        </w:rPr>
        <w:t xml:space="preserve">con el que </w:t>
      </w:r>
      <w:r w:rsidRPr="0070527E">
        <w:rPr>
          <w:rFonts w:cstheme="minorHAnsi"/>
          <w:sz w:val="22"/>
          <w:szCs w:val="22"/>
          <w:lang w:val="es-EC" w:eastAsia="es-ES"/>
        </w:rPr>
        <w:t xml:space="preserve">la Administradora Zonal Eloy Alfaro remite el expediente </w:t>
      </w:r>
      <w:r>
        <w:rPr>
          <w:rFonts w:cstheme="minorHAnsi"/>
          <w:sz w:val="22"/>
          <w:szCs w:val="22"/>
          <w:lang w:val="es-EC" w:eastAsia="es-ES"/>
        </w:rPr>
        <w:t>a Procuraduría Metropolitana.</w:t>
      </w:r>
    </w:p>
    <w:p w14:paraId="143450EC" w14:textId="0A0802C0" w:rsidR="00BD1C0D" w:rsidRPr="00DF203F" w:rsidRDefault="00DF203F" w:rsidP="00DF203F">
      <w:pPr>
        <w:pStyle w:val="Prrafodelista"/>
        <w:numPr>
          <w:ilvl w:val="0"/>
          <w:numId w:val="24"/>
        </w:numPr>
        <w:spacing w:after="0"/>
        <w:jc w:val="both"/>
        <w:rPr>
          <w:rFonts w:cstheme="minorHAnsi"/>
          <w:sz w:val="22"/>
          <w:szCs w:val="22"/>
          <w:lang w:val="es-EC" w:eastAsia="es-ES"/>
        </w:rPr>
      </w:pPr>
      <w:r w:rsidRPr="00DF203F">
        <w:rPr>
          <w:rFonts w:cstheme="minorHAnsi"/>
          <w:sz w:val="22"/>
          <w:szCs w:val="22"/>
          <w:lang w:val="es-EC" w:eastAsia="es-ES"/>
        </w:rPr>
        <w:t>Oficio Nro. GADDMQ-PM-2022-</w:t>
      </w:r>
      <w:r w:rsidR="0070527E">
        <w:rPr>
          <w:rFonts w:cstheme="minorHAnsi"/>
          <w:sz w:val="22"/>
          <w:szCs w:val="22"/>
          <w:lang w:val="es-EC" w:eastAsia="es-ES"/>
        </w:rPr>
        <w:t>xxxx</w:t>
      </w:r>
      <w:r w:rsidRPr="00DF203F">
        <w:rPr>
          <w:rFonts w:cstheme="minorHAnsi"/>
          <w:sz w:val="22"/>
          <w:szCs w:val="22"/>
          <w:lang w:val="es-EC" w:eastAsia="es-ES"/>
        </w:rPr>
        <w:t xml:space="preserve">-O de </w:t>
      </w:r>
      <w:r w:rsidR="0070527E">
        <w:rPr>
          <w:rFonts w:cstheme="minorHAnsi"/>
          <w:sz w:val="22"/>
          <w:szCs w:val="22"/>
          <w:lang w:val="es-EC" w:eastAsia="es-ES"/>
        </w:rPr>
        <w:t>xx</w:t>
      </w:r>
      <w:r w:rsidRPr="00DF203F">
        <w:rPr>
          <w:rFonts w:cstheme="minorHAnsi"/>
          <w:sz w:val="22"/>
          <w:szCs w:val="22"/>
          <w:lang w:val="es-EC" w:eastAsia="es-ES"/>
        </w:rPr>
        <w:t xml:space="preserve"> de </w:t>
      </w:r>
      <w:proofErr w:type="spellStart"/>
      <w:r w:rsidR="0070527E">
        <w:rPr>
          <w:rFonts w:cstheme="minorHAnsi"/>
          <w:sz w:val="22"/>
          <w:szCs w:val="22"/>
          <w:lang w:val="es-EC" w:eastAsia="es-ES"/>
        </w:rPr>
        <w:t>xxxxxx</w:t>
      </w:r>
      <w:proofErr w:type="spellEnd"/>
      <w:r w:rsidRPr="00DF203F">
        <w:rPr>
          <w:rFonts w:cstheme="minorHAnsi"/>
          <w:sz w:val="22"/>
          <w:szCs w:val="22"/>
          <w:lang w:val="es-EC" w:eastAsia="es-ES"/>
        </w:rPr>
        <w:t xml:space="preserve"> de 2022, con el que Procuraduría Metropolitana remite el informe legal favorable para conocimiento de la Comisión de Propiedad y Espacio Público.</w:t>
      </w:r>
    </w:p>
    <w:p w14:paraId="361135D1" w14:textId="124E93B1"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 xml:space="preserve">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635810">
        <w:rPr>
          <w:rFonts w:asciiTheme="minorHAnsi" w:hAnsiTheme="minorHAnsi" w:cstheme="minorHAnsi"/>
        </w:rPr>
        <w:t xml:space="preserve">Deportiva Barrial </w:t>
      </w:r>
      <w:r w:rsidRPr="007A1BC3">
        <w:rPr>
          <w:rFonts w:asciiTheme="minorHAnsi" w:hAnsiTheme="minorHAnsi" w:cstheme="minorHAnsi"/>
        </w:rPr>
        <w:t>“</w:t>
      </w:r>
      <w:r w:rsidR="0070527E">
        <w:rPr>
          <w:rFonts w:cstheme="minorHAnsi"/>
          <w:lang w:eastAsia="es-ES"/>
        </w:rPr>
        <w:t>El Mirador</w:t>
      </w:r>
      <w:r w:rsidRPr="007A1BC3">
        <w:rPr>
          <w:rFonts w:asciiTheme="minorHAnsi" w:hAnsiTheme="minorHAnsi" w:cstheme="minorHAnsi"/>
        </w:rPr>
        <w:t>”</w:t>
      </w:r>
      <w:r w:rsidR="001E4E43">
        <w:rPr>
          <w:rFonts w:asciiTheme="minorHAnsi" w:hAnsiTheme="minorHAnsi" w:cstheme="minorHAnsi"/>
        </w:rPr>
        <w:t>.</w:t>
      </w:r>
    </w:p>
    <w:p w14:paraId="4D4A62B9" w14:textId="6C9B52AA"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635810" w:rsidRPr="00635810">
        <w:rPr>
          <w:rFonts w:asciiTheme="minorHAnsi" w:hAnsiTheme="minorHAnsi" w:cstheme="minorHAnsi"/>
          <w:lang w:eastAsia="es-ES"/>
        </w:rPr>
        <w:t>Liga Deportiva Barrial “</w:t>
      </w:r>
      <w:r w:rsidR="0070527E">
        <w:rPr>
          <w:rFonts w:cstheme="minorHAnsi"/>
          <w:lang w:eastAsia="es-ES"/>
        </w:rPr>
        <w:t>El Mirador</w:t>
      </w:r>
      <w:r w:rsidR="00DF203F">
        <w:rPr>
          <w:rFonts w:cstheme="minorHAnsi"/>
          <w:lang w:eastAsia="es-ES"/>
        </w:rPr>
        <w:t>”.</w:t>
      </w:r>
    </w:p>
    <w:p w14:paraId="39BA3E35" w14:textId="2E5DCE47" w:rsidR="00E40CCF" w:rsidRPr="007A1BC3" w:rsidRDefault="00E53BF2" w:rsidP="00E40CCF">
      <w:pPr>
        <w:spacing w:before="240" w:line="276" w:lineRule="auto"/>
        <w:jc w:val="both"/>
        <w:rPr>
          <w:rFonts w:asciiTheme="minorHAnsi" w:hAnsiTheme="minorHAnsi" w:cstheme="minorHAnsi"/>
          <w:lang w:eastAsia="es-ES"/>
        </w:rPr>
      </w:pPr>
      <w:r>
        <w:rPr>
          <w:rFonts w:asciiTheme="minorHAnsi" w:hAnsiTheme="minorHAnsi" w:cstheme="minorHAnsi"/>
          <w:b/>
          <w:lang w:eastAsia="es-ES"/>
        </w:rPr>
        <w:t>CLÁUSULA DÉCIMA SÉ</w:t>
      </w:r>
      <w:r w:rsidR="00E40CCF" w:rsidRPr="007A1BC3">
        <w:rPr>
          <w:rFonts w:asciiTheme="minorHAnsi" w:hAnsiTheme="minorHAnsi" w:cstheme="minorHAnsi"/>
          <w:b/>
          <w:lang w:eastAsia="es-ES"/>
        </w:rPr>
        <w:t>PTIMA. - ACEPTACIÓN Y RATIFICACIÓN:</w:t>
      </w:r>
    </w:p>
    <w:p w14:paraId="38F1396B" w14:textId="77777777"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0E293B45" w14:textId="77777777" w:rsidR="00190CEE" w:rsidRPr="00983A69" w:rsidRDefault="00190CEE" w:rsidP="00983A69">
      <w:pPr>
        <w:pStyle w:val="Sinespaciado"/>
      </w:pPr>
    </w:p>
    <w:p w14:paraId="5ED390FE" w14:textId="77777777"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7E40FE">
            <w:pPr>
              <w:pStyle w:val="Textoindependiente"/>
              <w:jc w:val="center"/>
              <w:rPr>
                <w:rFonts w:ascii="Helvetica" w:hAnsi="Helvetica" w:cs="Helvetica"/>
                <w:sz w:val="20"/>
                <w:szCs w:val="20"/>
              </w:rPr>
            </w:pPr>
          </w:p>
          <w:p w14:paraId="246711CA" w14:textId="77777777"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 xml:space="preserve">Abg. </w:t>
            </w:r>
            <w:proofErr w:type="spellStart"/>
            <w:r w:rsidRPr="00014E4B">
              <w:rPr>
                <w:rFonts w:ascii="Helvetica" w:hAnsi="Helvetica" w:cs="Helvetica"/>
                <w:sz w:val="20"/>
                <w:szCs w:val="20"/>
              </w:rPr>
              <w:t>Nataly</w:t>
            </w:r>
            <w:proofErr w:type="spellEnd"/>
            <w:r w:rsidRPr="00014E4B">
              <w:rPr>
                <w:rFonts w:ascii="Helvetica" w:hAnsi="Helvetica" w:cs="Helvetica"/>
                <w:sz w:val="20"/>
                <w:szCs w:val="20"/>
              </w:rPr>
              <w:t xml:space="preserve"> Patricia Avilés </w:t>
            </w:r>
            <w:proofErr w:type="spellStart"/>
            <w:r w:rsidRPr="00014E4B">
              <w:rPr>
                <w:rFonts w:ascii="Helvetica" w:hAnsi="Helvetica" w:cs="Helvetica"/>
                <w:sz w:val="20"/>
                <w:szCs w:val="20"/>
              </w:rPr>
              <w:t>Pastás</w:t>
            </w:r>
            <w:proofErr w:type="spellEnd"/>
          </w:p>
          <w:p w14:paraId="212242EF"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14:paraId="3D743030" w14:textId="77777777" w:rsidR="00190CEE" w:rsidRPr="00014E4B" w:rsidRDefault="00190CEE" w:rsidP="007E40FE">
            <w:pPr>
              <w:pStyle w:val="Textoindependiente"/>
              <w:rPr>
                <w:rFonts w:ascii="Helvetica" w:hAnsi="Helvetica" w:cs="Helvetica"/>
                <w:sz w:val="20"/>
                <w:szCs w:val="20"/>
                <w:lang w:val="es-CO"/>
              </w:rPr>
            </w:pPr>
          </w:p>
        </w:tc>
        <w:tc>
          <w:tcPr>
            <w:tcW w:w="3829" w:type="dxa"/>
            <w:gridSpan w:val="2"/>
          </w:tcPr>
          <w:p w14:paraId="2D696792" w14:textId="77777777" w:rsidR="00190CEE" w:rsidRDefault="00190CEE" w:rsidP="007E40FE">
            <w:pPr>
              <w:pStyle w:val="Textoindependiente"/>
              <w:ind w:left="179"/>
              <w:jc w:val="center"/>
              <w:rPr>
                <w:rFonts w:ascii="Helvetica" w:hAnsi="Helvetica" w:cs="Helvetica"/>
                <w:bCs/>
                <w:sz w:val="20"/>
                <w:szCs w:val="20"/>
              </w:rPr>
            </w:pPr>
          </w:p>
          <w:p w14:paraId="07D5B0D7" w14:textId="77777777" w:rsidR="0070527E" w:rsidRPr="0070527E" w:rsidRDefault="0070527E" w:rsidP="0070527E">
            <w:pPr>
              <w:pStyle w:val="Textoindependiente"/>
              <w:ind w:left="179"/>
              <w:jc w:val="center"/>
              <w:rPr>
                <w:rFonts w:ascii="Helvetica" w:hAnsi="Helvetica" w:cs="Helvetica"/>
                <w:bCs/>
                <w:sz w:val="20"/>
                <w:szCs w:val="20"/>
              </w:rPr>
            </w:pPr>
            <w:r w:rsidRPr="0070527E">
              <w:rPr>
                <w:rFonts w:ascii="Helvetica" w:hAnsi="Helvetica" w:cs="Helvetica"/>
                <w:bCs/>
                <w:sz w:val="20"/>
                <w:szCs w:val="20"/>
              </w:rPr>
              <w:t xml:space="preserve">Edgar Patricio Albán Zamora </w:t>
            </w:r>
          </w:p>
          <w:p w14:paraId="2BEDEC38" w14:textId="77777777" w:rsidR="0070527E" w:rsidRPr="0070527E" w:rsidRDefault="0070527E" w:rsidP="0070527E">
            <w:pPr>
              <w:pStyle w:val="Textoindependiente"/>
              <w:ind w:left="179"/>
              <w:jc w:val="center"/>
              <w:rPr>
                <w:rFonts w:ascii="Helvetica" w:hAnsi="Helvetica" w:cs="Helvetica"/>
                <w:bCs/>
                <w:sz w:val="20"/>
                <w:szCs w:val="20"/>
              </w:rPr>
            </w:pPr>
            <w:r w:rsidRPr="0070527E">
              <w:rPr>
                <w:rFonts w:ascii="Helvetica" w:hAnsi="Helvetica" w:cs="Helvetica"/>
                <w:bCs/>
                <w:sz w:val="20"/>
                <w:szCs w:val="20"/>
              </w:rPr>
              <w:t>C. C.  171097060-7</w:t>
            </w:r>
          </w:p>
          <w:p w14:paraId="618BD817" w14:textId="77777777" w:rsidR="0070527E" w:rsidRPr="0070527E" w:rsidRDefault="0070527E" w:rsidP="0070527E">
            <w:pPr>
              <w:pStyle w:val="Textoindependiente"/>
              <w:ind w:left="179"/>
              <w:jc w:val="center"/>
              <w:rPr>
                <w:rFonts w:ascii="Helvetica" w:hAnsi="Helvetica" w:cs="Helvetica"/>
                <w:b/>
                <w:sz w:val="20"/>
                <w:szCs w:val="20"/>
              </w:rPr>
            </w:pPr>
            <w:r w:rsidRPr="0070527E">
              <w:rPr>
                <w:rFonts w:ascii="Helvetica" w:hAnsi="Helvetica" w:cs="Helvetica"/>
                <w:b/>
                <w:sz w:val="20"/>
                <w:szCs w:val="20"/>
              </w:rPr>
              <w:t xml:space="preserve">PRESIDENTE </w:t>
            </w:r>
          </w:p>
          <w:p w14:paraId="4CEDC997" w14:textId="77777777" w:rsidR="0070527E" w:rsidRPr="0070527E" w:rsidRDefault="0070527E" w:rsidP="0070527E">
            <w:pPr>
              <w:pStyle w:val="Textoindependiente"/>
              <w:ind w:left="179"/>
              <w:jc w:val="center"/>
              <w:rPr>
                <w:rFonts w:ascii="Helvetica" w:hAnsi="Helvetica" w:cs="Helvetica"/>
                <w:b/>
                <w:sz w:val="20"/>
                <w:szCs w:val="20"/>
              </w:rPr>
            </w:pPr>
            <w:r w:rsidRPr="0070527E">
              <w:rPr>
                <w:rFonts w:ascii="Helvetica" w:hAnsi="Helvetica" w:cs="Helvetica"/>
                <w:b/>
                <w:sz w:val="20"/>
                <w:szCs w:val="20"/>
              </w:rPr>
              <w:t xml:space="preserve">LIGA DEPORTIVA BARRIAL </w:t>
            </w:r>
          </w:p>
          <w:p w14:paraId="4AA4B7C3" w14:textId="77777777" w:rsidR="00635810" w:rsidRDefault="0070527E" w:rsidP="0070527E">
            <w:pPr>
              <w:pStyle w:val="Textoindependiente"/>
              <w:ind w:left="179"/>
              <w:jc w:val="center"/>
              <w:rPr>
                <w:rFonts w:ascii="Helvetica" w:hAnsi="Helvetica" w:cs="Helvetica"/>
                <w:b/>
                <w:sz w:val="20"/>
                <w:szCs w:val="20"/>
              </w:rPr>
            </w:pPr>
            <w:r w:rsidRPr="0070527E">
              <w:rPr>
                <w:rFonts w:ascii="Helvetica" w:hAnsi="Helvetica" w:cs="Helvetica"/>
                <w:b/>
                <w:sz w:val="20"/>
                <w:szCs w:val="20"/>
              </w:rPr>
              <w:t>“EL MIRADOR</w:t>
            </w:r>
            <w:r w:rsidR="00441261" w:rsidRPr="0070527E">
              <w:rPr>
                <w:rFonts w:ascii="Helvetica" w:hAnsi="Helvetica" w:cs="Helvetica"/>
                <w:b/>
                <w:sz w:val="20"/>
                <w:szCs w:val="20"/>
              </w:rPr>
              <w:t>”</w:t>
            </w:r>
          </w:p>
          <w:p w14:paraId="092E42B2" w14:textId="5FBF5820" w:rsidR="00E53BF2" w:rsidRPr="00014E4B" w:rsidRDefault="00E53BF2" w:rsidP="0070527E">
            <w:pPr>
              <w:pStyle w:val="Textoindependiente"/>
              <w:ind w:left="179"/>
              <w:jc w:val="center"/>
              <w:rPr>
                <w:rFonts w:ascii="Helvetica" w:hAnsi="Helvetica" w:cs="Helvetica"/>
                <w:b/>
                <w:sz w:val="20"/>
                <w:szCs w:val="20"/>
                <w:lang w:val="es-CO"/>
              </w:rPr>
            </w:pP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014E4B" w:rsidRDefault="00190CEE" w:rsidP="007E40FE">
            <w:pPr>
              <w:pStyle w:val="Textoindependiente"/>
              <w:rPr>
                <w:rFonts w:ascii="Helvetica" w:hAnsi="Helvetica" w:cs="Helvetica"/>
                <w:sz w:val="20"/>
                <w:szCs w:val="20"/>
                <w:lang w:val="es-EC"/>
              </w:rPr>
            </w:pPr>
          </w:p>
        </w:tc>
      </w:tr>
    </w:tbl>
    <w:p w14:paraId="54142237" w14:textId="77777777" w:rsidR="0032614E" w:rsidRDefault="0032614E" w:rsidP="00190CEE"/>
    <w:sectPr w:rsidR="0032614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8A86" w14:textId="77777777" w:rsidR="002C7DA3" w:rsidRDefault="002C7DA3" w:rsidP="008738AD">
      <w:pPr>
        <w:spacing w:after="0" w:line="240" w:lineRule="auto"/>
      </w:pPr>
      <w:r>
        <w:separator/>
      </w:r>
    </w:p>
  </w:endnote>
  <w:endnote w:type="continuationSeparator" w:id="0">
    <w:p w14:paraId="5B45CB43" w14:textId="77777777" w:rsidR="002C7DA3" w:rsidRDefault="002C7DA3"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30A1" w14:textId="77777777" w:rsidR="008738AD" w:rsidRDefault="008738AD">
    <w:pPr>
      <w:pStyle w:val="Piedepgina"/>
    </w:pPr>
    <w:r>
      <w:rPr>
        <w:noProof/>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5B96" w14:textId="77777777" w:rsidR="002C7DA3" w:rsidRDefault="002C7DA3" w:rsidP="008738AD">
      <w:pPr>
        <w:spacing w:after="0" w:line="240" w:lineRule="auto"/>
      </w:pPr>
      <w:r>
        <w:separator/>
      </w:r>
    </w:p>
  </w:footnote>
  <w:footnote w:type="continuationSeparator" w:id="0">
    <w:p w14:paraId="4AC78BC2" w14:textId="77777777" w:rsidR="002C7DA3" w:rsidRDefault="002C7DA3"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2A9D" w14:textId="77777777" w:rsidR="008738AD" w:rsidRDefault="002C7DA3">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2049"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198596F"/>
    <w:multiLevelType w:val="hybridMultilevel"/>
    <w:tmpl w:val="D0DE7FAE"/>
    <w:lvl w:ilvl="0" w:tplc="5B9AB25A">
      <w:start w:val="1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6"/>
  </w:num>
  <w:num w:numId="5">
    <w:abstractNumId w:val="8"/>
  </w:num>
  <w:num w:numId="6">
    <w:abstractNumId w:val="46"/>
  </w:num>
  <w:num w:numId="7">
    <w:abstractNumId w:val="43"/>
  </w:num>
  <w:num w:numId="8">
    <w:abstractNumId w:val="25"/>
  </w:num>
  <w:num w:numId="9">
    <w:abstractNumId w:val="35"/>
  </w:num>
  <w:num w:numId="10">
    <w:abstractNumId w:val="49"/>
  </w:num>
  <w:num w:numId="11">
    <w:abstractNumId w:val="12"/>
  </w:num>
  <w:num w:numId="12">
    <w:abstractNumId w:val="4"/>
  </w:num>
  <w:num w:numId="13">
    <w:abstractNumId w:val="27"/>
  </w:num>
  <w:num w:numId="14">
    <w:abstractNumId w:val="11"/>
  </w:num>
  <w:num w:numId="15">
    <w:abstractNumId w:val="0"/>
  </w:num>
  <w:num w:numId="16">
    <w:abstractNumId w:val="7"/>
  </w:num>
  <w:num w:numId="17">
    <w:abstractNumId w:val="5"/>
  </w:num>
  <w:num w:numId="18">
    <w:abstractNumId w:val="9"/>
  </w:num>
  <w:num w:numId="19">
    <w:abstractNumId w:val="42"/>
  </w:num>
  <w:num w:numId="20">
    <w:abstractNumId w:val="3"/>
  </w:num>
  <w:num w:numId="21">
    <w:abstractNumId w:val="31"/>
  </w:num>
  <w:num w:numId="22">
    <w:abstractNumId w:val="47"/>
  </w:num>
  <w:num w:numId="23">
    <w:abstractNumId w:val="45"/>
  </w:num>
  <w:num w:numId="24">
    <w:abstractNumId w:val="29"/>
  </w:num>
  <w:num w:numId="25">
    <w:abstractNumId w:val="13"/>
  </w:num>
  <w:num w:numId="26">
    <w:abstractNumId w:val="6"/>
  </w:num>
  <w:num w:numId="27">
    <w:abstractNumId w:val="30"/>
  </w:num>
  <w:num w:numId="28">
    <w:abstractNumId w:val="40"/>
  </w:num>
  <w:num w:numId="29">
    <w:abstractNumId w:val="39"/>
  </w:num>
  <w:num w:numId="30">
    <w:abstractNumId w:val="23"/>
  </w:num>
  <w:num w:numId="31">
    <w:abstractNumId w:val="15"/>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0"/>
  </w:num>
  <w:num w:numId="39">
    <w:abstractNumId w:val="36"/>
  </w:num>
  <w:num w:numId="40">
    <w:abstractNumId w:val="33"/>
  </w:num>
  <w:num w:numId="41">
    <w:abstractNumId w:val="26"/>
  </w:num>
  <w:num w:numId="42">
    <w:abstractNumId w:val="20"/>
  </w:num>
  <w:num w:numId="43">
    <w:abstractNumId w:val="17"/>
  </w:num>
  <w:num w:numId="44">
    <w:abstractNumId w:val="14"/>
  </w:num>
  <w:num w:numId="45">
    <w:abstractNumId w:val="24"/>
  </w:num>
  <w:num w:numId="46">
    <w:abstractNumId w:val="48"/>
  </w:num>
  <w:num w:numId="47">
    <w:abstractNumId w:val="2"/>
  </w:num>
  <w:num w:numId="48">
    <w:abstractNumId w:val="21"/>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AD"/>
    <w:rsid w:val="00073E68"/>
    <w:rsid w:val="000B5A28"/>
    <w:rsid w:val="0010562F"/>
    <w:rsid w:val="001139B6"/>
    <w:rsid w:val="00190CEE"/>
    <w:rsid w:val="0019714B"/>
    <w:rsid w:val="001A4D87"/>
    <w:rsid w:val="001E4E43"/>
    <w:rsid w:val="001F30E8"/>
    <w:rsid w:val="002125F5"/>
    <w:rsid w:val="0025440C"/>
    <w:rsid w:val="002C7DA3"/>
    <w:rsid w:val="0032614E"/>
    <w:rsid w:val="003E0018"/>
    <w:rsid w:val="00441261"/>
    <w:rsid w:val="0047022C"/>
    <w:rsid w:val="004A073B"/>
    <w:rsid w:val="004F6C6C"/>
    <w:rsid w:val="005910CE"/>
    <w:rsid w:val="005A0249"/>
    <w:rsid w:val="005B780B"/>
    <w:rsid w:val="00635810"/>
    <w:rsid w:val="0064363E"/>
    <w:rsid w:val="00684D0C"/>
    <w:rsid w:val="0070527E"/>
    <w:rsid w:val="007E5A46"/>
    <w:rsid w:val="007F0863"/>
    <w:rsid w:val="008659F3"/>
    <w:rsid w:val="008738AD"/>
    <w:rsid w:val="00886EFE"/>
    <w:rsid w:val="008E0E3B"/>
    <w:rsid w:val="00983A69"/>
    <w:rsid w:val="00A10143"/>
    <w:rsid w:val="00A74C51"/>
    <w:rsid w:val="00BD10F1"/>
    <w:rsid w:val="00BD1C0D"/>
    <w:rsid w:val="00C117A7"/>
    <w:rsid w:val="00C475D6"/>
    <w:rsid w:val="00D0162A"/>
    <w:rsid w:val="00D839FC"/>
    <w:rsid w:val="00DD4222"/>
    <w:rsid w:val="00DF203F"/>
    <w:rsid w:val="00E23AC0"/>
    <w:rsid w:val="00E40CCF"/>
    <w:rsid w:val="00E53BF2"/>
    <w:rsid w:val="00E968A8"/>
    <w:rsid w:val="00F07319"/>
    <w:rsid w:val="00F110D6"/>
    <w:rsid w:val="00F72B2B"/>
    <w:rsid w:val="00F83499"/>
    <w:rsid w:val="00FB3D4A"/>
    <w:rsid w:val="00FD0DDD"/>
    <w:rsid w:val="00FE65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olinzamo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7246</Words>
  <Characters>39856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Adriana Jenoveva Buitrón Cobo</cp:lastModifiedBy>
  <cp:revision>6</cp:revision>
  <cp:lastPrinted>2022-10-21T21:04:00Z</cp:lastPrinted>
  <dcterms:created xsi:type="dcterms:W3CDTF">2022-10-26T15:43:00Z</dcterms:created>
  <dcterms:modified xsi:type="dcterms:W3CDTF">2022-10-31T14:37:00Z</dcterms:modified>
</cp:coreProperties>
</file>