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592634" w:rsidRDefault="00600D8D" w:rsidP="00600D8D">
      <w:pPr>
        <w:autoSpaceDE w:val="0"/>
        <w:autoSpaceDN w:val="0"/>
        <w:adjustRightInd w:val="0"/>
        <w:ind w:left="709" w:hanging="709"/>
        <w:jc w:val="both"/>
        <w:rPr>
          <w:rFonts w:eastAsiaTheme="minorHAnsi"/>
          <w:i/>
          <w:lang w:val="es-EC" w:eastAsia="en-US"/>
        </w:rPr>
      </w:pPr>
    </w:p>
    <w:p w:rsidR="00854F7C" w:rsidRPr="00592634" w:rsidRDefault="00854F7C" w:rsidP="00854F7C">
      <w:pPr>
        <w:jc w:val="center"/>
        <w:rPr>
          <w:b/>
        </w:rPr>
      </w:pPr>
      <w:r w:rsidRPr="00592634">
        <w:rPr>
          <w:b/>
        </w:rPr>
        <w:t>Dr. Santiago Guarderas Izquier</w:t>
      </w:r>
      <w:r w:rsidR="00D27AB2" w:rsidRPr="00592634">
        <w:rPr>
          <w:b/>
        </w:rPr>
        <w:t>d</w:t>
      </w:r>
      <w:r w:rsidRPr="00592634">
        <w:rPr>
          <w:b/>
        </w:rPr>
        <w:t>o</w:t>
      </w:r>
    </w:p>
    <w:p w:rsidR="00DF5041" w:rsidRPr="00592634" w:rsidRDefault="00DF5041" w:rsidP="00D51ED3">
      <w:pPr>
        <w:rPr>
          <w:b/>
        </w:rPr>
      </w:pPr>
    </w:p>
    <w:p w:rsidR="00854F7C" w:rsidRPr="00592634" w:rsidRDefault="00854F7C" w:rsidP="00854F7C">
      <w:pPr>
        <w:jc w:val="center"/>
      </w:pPr>
      <w:r w:rsidRPr="00592634">
        <w:rPr>
          <w:b/>
        </w:rPr>
        <w:t>ALCALDE DEL DISTRITO METROPOLITANO DE QUITO</w:t>
      </w:r>
    </w:p>
    <w:p w:rsidR="00854F7C" w:rsidRPr="00592634" w:rsidRDefault="00854F7C" w:rsidP="00854F7C">
      <w:pPr>
        <w:jc w:val="center"/>
        <w:rPr>
          <w:b/>
        </w:rPr>
      </w:pPr>
    </w:p>
    <w:p w:rsidR="00854F7C" w:rsidRPr="00592634" w:rsidRDefault="00854F7C" w:rsidP="00854F7C">
      <w:pPr>
        <w:jc w:val="center"/>
        <w:rPr>
          <w:b/>
        </w:rPr>
      </w:pPr>
      <w:r w:rsidRPr="00592634">
        <w:rPr>
          <w:b/>
        </w:rPr>
        <w:t>RESOLUCIÓN   No. ……………………</w:t>
      </w:r>
    </w:p>
    <w:p w:rsidR="00854F7C" w:rsidRPr="00592634" w:rsidRDefault="00854F7C" w:rsidP="00854F7C">
      <w:pPr>
        <w:tabs>
          <w:tab w:val="left" w:pos="5375"/>
        </w:tabs>
        <w:jc w:val="both"/>
      </w:pPr>
      <w:r w:rsidRPr="00592634">
        <w:tab/>
      </w:r>
    </w:p>
    <w:p w:rsidR="00854F7C" w:rsidRPr="00592634" w:rsidRDefault="00854F7C" w:rsidP="00854F7C">
      <w:pPr>
        <w:jc w:val="center"/>
        <w:rPr>
          <w:b/>
        </w:rPr>
      </w:pPr>
      <w:r w:rsidRPr="00592634">
        <w:rPr>
          <w:b/>
        </w:rPr>
        <w:t>CONSIDERACIONES:</w:t>
      </w:r>
    </w:p>
    <w:p w:rsidR="00600D8D" w:rsidRPr="00592634" w:rsidRDefault="00600D8D" w:rsidP="00600D8D">
      <w:pPr>
        <w:autoSpaceDE w:val="0"/>
        <w:autoSpaceDN w:val="0"/>
        <w:adjustRightInd w:val="0"/>
        <w:jc w:val="center"/>
        <w:rPr>
          <w:rFonts w:eastAsiaTheme="minorHAnsi"/>
          <w:b/>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5" w:hanging="705"/>
        <w:jc w:val="both"/>
        <w:rPr>
          <w:rFonts w:eastAsiaTheme="minorHAnsi"/>
          <w:lang w:val="es-EC" w:eastAsia="en-US"/>
        </w:rPr>
      </w:pPr>
      <w:r w:rsidRPr="00592634">
        <w:rPr>
          <w:rFonts w:eastAsiaTheme="minorHAnsi"/>
          <w:b/>
          <w:bCs/>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los numerales 1 y 2 del artículo 264 de la Constitución, disponen: </w:t>
      </w:r>
      <w:r w:rsidRPr="00592634">
        <w:rPr>
          <w:rFonts w:eastAsiaTheme="minorHAnsi"/>
          <w:i/>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592634">
        <w:rPr>
          <w:rFonts w:eastAsiaTheme="minorHAnsi"/>
          <w:lang w:val="es-EC" w:eastAsia="en-US"/>
        </w:rPr>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bCs/>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el artículo 266 de la Constitución, determina: </w:t>
      </w:r>
      <w:r w:rsidRPr="00592634">
        <w:rPr>
          <w:rFonts w:eastAsiaTheme="minorHAnsi"/>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592634">
        <w:rPr>
          <w:rFonts w:eastAsiaTheme="minorHAnsi"/>
          <w:lang w:val="es-EC" w:eastAsia="en-US"/>
        </w:rPr>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bCs/>
          <w:lang w:val="es-EC" w:eastAsia="en-US"/>
        </w:rPr>
        <w:t>Que</w:t>
      </w:r>
      <w:r w:rsidRPr="00592634">
        <w:rPr>
          <w:rFonts w:eastAsiaTheme="minorHAnsi"/>
          <w:lang w:val="es-EC" w:eastAsia="en-US"/>
        </w:rPr>
        <w:t xml:space="preserve">, </w:t>
      </w:r>
      <w:r w:rsidRPr="00592634">
        <w:rPr>
          <w:rFonts w:eastAsiaTheme="minorHAnsi"/>
          <w:lang w:val="es-EC" w:eastAsia="en-US"/>
        </w:rPr>
        <w:tab/>
      </w:r>
      <w:bookmarkStart w:id="0" w:name="_Hlk51943612"/>
      <w:r w:rsidRPr="00592634">
        <w:rPr>
          <w:rFonts w:eastAsiaTheme="minorHAnsi"/>
          <w:lang w:val="es-EC" w:eastAsia="en-US"/>
        </w:rPr>
        <w:t xml:space="preserve">los literales a), d) y v) del artículo 87 del </w:t>
      </w:r>
      <w:r w:rsidR="00131EC9" w:rsidRPr="00592634">
        <w:rPr>
          <w:rFonts w:eastAsiaTheme="minorHAnsi"/>
          <w:lang w:val="es-EC" w:eastAsia="en-US"/>
        </w:rPr>
        <w:t xml:space="preserve">Código Orgánico de Ordenamiento Territorial, Autonomía y Descentralización </w:t>
      </w:r>
      <w:r w:rsidRPr="00592634">
        <w:rPr>
          <w:rFonts w:eastAsiaTheme="minorHAnsi"/>
          <w:lang w:val="es-EC" w:eastAsia="en-US"/>
        </w:rPr>
        <w:t>COOTAD, señala:</w:t>
      </w:r>
      <w:r w:rsidRPr="00592634">
        <w:rPr>
          <w:i/>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592634">
        <w:rPr>
          <w:rFonts w:eastAsiaTheme="minorHAnsi"/>
          <w:lang w:val="es-EC" w:eastAsia="en-US"/>
        </w:rPr>
        <w:t xml:space="preserve"> </w:t>
      </w:r>
      <w:r w:rsidRPr="00592634">
        <w:rPr>
          <w:rFonts w:eastAsiaTheme="minorHAnsi"/>
          <w:i/>
          <w:lang w:val="es-EC" w:eastAsia="en-US"/>
        </w:rPr>
        <w:t>v) Regular y controlar el uso del suelo en el territorio del distrito metropolitano, de conformidad con las leyes sobre la materia, y establecer el régimen urbanístico de la tierra</w:t>
      </w:r>
      <w:bookmarkEnd w:id="0"/>
      <w:r w:rsidRPr="00592634">
        <w:rPr>
          <w:rFonts w:eastAsiaTheme="minorHAnsi"/>
          <w:i/>
          <w:lang w:val="es-EC" w:eastAsia="en-US"/>
        </w:rPr>
        <w:t>”;</w:t>
      </w:r>
      <w:r w:rsidRPr="00592634">
        <w:rPr>
          <w:rFonts w:eastAsiaTheme="minorHAnsi"/>
          <w:lang w:val="es-EC" w:eastAsia="en-US"/>
        </w:rPr>
        <w:t xml:space="preserve"> </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i/>
          <w:iCs/>
          <w:lang w:val="es-EC" w:eastAsia="en-US"/>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el artículo 323 </w:t>
      </w:r>
      <w:r w:rsidR="00131EC9" w:rsidRPr="00592634">
        <w:rPr>
          <w:rFonts w:eastAsiaTheme="minorHAnsi"/>
          <w:lang w:val="es-EC" w:eastAsia="en-US"/>
        </w:rPr>
        <w:t>del Código Orgánico de Ordenamiento Territorial, Autonomía y Descentralización COOTAD</w:t>
      </w:r>
      <w:r w:rsidRPr="00592634">
        <w:rPr>
          <w:rFonts w:eastAsiaTheme="minorHAnsi"/>
          <w:lang w:val="es-EC" w:eastAsia="en-US"/>
        </w:rPr>
        <w:t xml:space="preserve"> establece: “</w:t>
      </w:r>
      <w:r w:rsidRPr="00592634">
        <w:rPr>
          <w:rFonts w:eastAsiaTheme="minorHAnsi"/>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pStyle w:val="Default"/>
        <w:ind w:left="705" w:hanging="705"/>
        <w:jc w:val="both"/>
        <w:rPr>
          <w:rFonts w:ascii="Times New Roman" w:hAnsi="Times New Roman" w:cs="Times New Roman"/>
        </w:rPr>
      </w:pPr>
      <w:r w:rsidRPr="00592634">
        <w:rPr>
          <w:rFonts w:ascii="Times New Roman" w:hAnsi="Times New Roman" w:cs="Times New Roman"/>
          <w:b/>
        </w:rPr>
        <w:t>Que</w:t>
      </w:r>
      <w:r w:rsidRPr="00592634">
        <w:rPr>
          <w:rFonts w:ascii="Times New Roman" w:hAnsi="Times New Roman" w:cs="Times New Roman"/>
        </w:rPr>
        <w:t>,</w:t>
      </w:r>
      <w:r w:rsidRPr="00592634">
        <w:rPr>
          <w:rFonts w:ascii="Times New Roman" w:hAnsi="Times New Roman" w:cs="Times New Roman"/>
        </w:rPr>
        <w:tab/>
        <w:t xml:space="preserve">el artículo 472 </w:t>
      </w:r>
      <w:r w:rsidR="00131EC9" w:rsidRPr="00592634">
        <w:rPr>
          <w:rFonts w:ascii="Times New Roman" w:hAnsi="Times New Roman" w:cs="Times New Roman"/>
        </w:rPr>
        <w:t>del Código Orgánico de Ordenamiento Territorial, Autonomía y Descentralización COOTAD</w:t>
      </w:r>
      <w:r w:rsidRPr="00592634">
        <w:rPr>
          <w:rFonts w:ascii="Times New Roman" w:hAnsi="Times New Roman" w:cs="Times New Roman"/>
        </w:rPr>
        <w:t xml:space="preserve"> señala que: “</w:t>
      </w:r>
      <w:r w:rsidRPr="00592634">
        <w:rPr>
          <w:rFonts w:ascii="Times New Roman" w:hAnsi="Times New Roman" w:cs="Times New Roman"/>
          <w:i/>
          <w:iCs/>
        </w:rPr>
        <w:t>Para la fijación de las superficies mínimas en los fraccionamientos urbanos se atenderá a las normas que al efecto contenga el plan de ordenamiento territorial...”;</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w:t>
      </w:r>
      <w:r w:rsidRPr="00592634">
        <w:rPr>
          <w:rFonts w:eastAsiaTheme="minorHAnsi"/>
          <w:lang w:val="es-EC" w:eastAsia="en-US"/>
        </w:rPr>
        <w:tab/>
        <w:t xml:space="preserve">el artículo 473 </w:t>
      </w:r>
      <w:r w:rsidR="00131EC9" w:rsidRPr="00592634">
        <w:rPr>
          <w:rFonts w:eastAsiaTheme="minorHAnsi"/>
          <w:lang w:val="es-EC" w:eastAsia="en-US"/>
        </w:rPr>
        <w:t>del Código Orgánico de Ordenamiento Territorial, Autonomía y Descentralización COOTAD</w:t>
      </w:r>
      <w:r w:rsidRPr="00592634">
        <w:rPr>
          <w:rFonts w:eastAsiaTheme="minorHAnsi"/>
          <w:lang w:val="es-EC" w:eastAsia="en-US"/>
        </w:rPr>
        <w:t xml:space="preserve"> establece que: </w:t>
      </w:r>
      <w:r w:rsidRPr="00592634">
        <w:rPr>
          <w:rFonts w:eastAsiaTheme="minorHAnsi"/>
          <w:i/>
          <w:lang w:val="es-EC" w:eastAsia="en-US"/>
        </w:rPr>
        <w:t>“</w:t>
      </w:r>
      <w:r w:rsidRPr="00592634">
        <w:rPr>
          <w:rFonts w:eastAsiaTheme="minorHAnsi"/>
          <w:i/>
          <w:lang w:eastAsia="en-US"/>
        </w:rPr>
        <w:t xml:space="preserve">En el caso de partición judicial de </w:t>
      </w:r>
      <w:r w:rsidRPr="00592634">
        <w:rPr>
          <w:rFonts w:eastAsiaTheme="minorHAnsi"/>
          <w:i/>
          <w:lang w:eastAsia="en-US"/>
        </w:rPr>
        <w:lastRenderedPageBreak/>
        <w:t>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592634">
        <w:rPr>
          <w:rFonts w:eastAsiaTheme="minorHAnsi"/>
          <w:i/>
          <w:lang w:val="es-EC" w:eastAsia="en-US"/>
        </w:rPr>
        <w:t>”</w:t>
      </w:r>
      <w:r w:rsidRPr="00592634">
        <w:rPr>
          <w:rFonts w:eastAsiaTheme="minorHAnsi"/>
          <w:lang w:val="es-EC" w:eastAsia="en-US"/>
        </w:rPr>
        <w:t>;</w:t>
      </w:r>
    </w:p>
    <w:p w:rsidR="00600D8D" w:rsidRPr="00592634" w:rsidRDefault="00600D8D" w:rsidP="00600D8D">
      <w:pPr>
        <w:autoSpaceDE w:val="0"/>
        <w:autoSpaceDN w:val="0"/>
        <w:adjustRightInd w:val="0"/>
        <w:jc w:val="both"/>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w:t>
      </w:r>
      <w:r w:rsidRPr="00592634">
        <w:rPr>
          <w:rFonts w:eastAsiaTheme="minorHAnsi"/>
          <w:lang w:val="es-EC" w:eastAsia="en-US"/>
        </w:rPr>
        <w:tab/>
        <w:t>el numeral 1, del artículo 2 de la Ley de Régimen para el Distrito Metropolitano de Quito, determina, como finalidad, que el Municipio del Distrito Metropolitano de Quito: “</w:t>
      </w:r>
      <w:r w:rsidRPr="00592634">
        <w:rPr>
          <w:rFonts w:eastAsiaTheme="minorHAnsi"/>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592634">
        <w:rPr>
          <w:rFonts w:eastAsiaTheme="minorHAnsi"/>
          <w:lang w:val="es-EC" w:eastAsia="en-US"/>
        </w:rPr>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w:t>
      </w:r>
      <w:r w:rsidRPr="00592634">
        <w:rPr>
          <w:rFonts w:eastAsiaTheme="minorHAnsi"/>
          <w:lang w:val="es-EC" w:eastAsia="en-US"/>
        </w:rPr>
        <w:tab/>
      </w:r>
      <w:r w:rsidRPr="00592634">
        <w:t xml:space="preserve">el artículo 2156 del Código Municipal para el Distrito Metropolitano de Quito, en adelante, “Código Municipal”, señala que las asignaciones de zonificación para habilitación del suelo y edificación son: </w:t>
      </w:r>
      <w:r w:rsidRPr="00592634">
        <w:rPr>
          <w:i/>
          <w:iCs/>
        </w:rPr>
        <w:t>“a. Para habilitación del suelo: el tamaño mínimo de lote, expresado en metros cuadrados; el frente mínimo del lote, expresado en metros lineales”</w:t>
      </w:r>
      <w:r w:rsidRPr="00592634">
        <w:t>;</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rPr>
          <w:rFonts w:eastAsiaTheme="minorHAnsi"/>
          <w:lang w:val="es-EC" w:eastAsia="en-US"/>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el literal a</w:t>
      </w:r>
      <w:r w:rsidR="008E61FC" w:rsidRPr="00592634">
        <w:rPr>
          <w:rFonts w:eastAsiaTheme="minorHAnsi"/>
          <w:lang w:val="es-EC" w:eastAsia="en-US"/>
        </w:rPr>
        <w:t>)</w:t>
      </w:r>
      <w:r w:rsidRPr="00592634">
        <w:rPr>
          <w:rFonts w:eastAsiaTheme="minorHAnsi"/>
          <w:lang w:val="es-EC" w:eastAsia="en-US"/>
        </w:rPr>
        <w:t xml:space="preserve"> del numeral 1, del artículo 2157 del Código Municipal establece: </w:t>
      </w:r>
      <w:r w:rsidRPr="00592634">
        <w:rPr>
          <w:rFonts w:eastAsiaTheme="minorHAnsi"/>
          <w:i/>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592634" w:rsidRDefault="00600D8D" w:rsidP="00600D8D">
      <w:pPr>
        <w:autoSpaceDE w:val="0"/>
        <w:autoSpaceDN w:val="0"/>
        <w:adjustRightInd w:val="0"/>
        <w:ind w:left="709" w:hanging="709"/>
        <w:jc w:val="both"/>
        <w:rPr>
          <w:rFonts w:eastAsiaTheme="minorHAnsi"/>
          <w:lang w:val="es-EC" w:eastAsia="en-US"/>
        </w:rPr>
      </w:pPr>
    </w:p>
    <w:p w:rsidR="00600D8D" w:rsidRPr="00592634" w:rsidRDefault="00600D8D" w:rsidP="00600D8D">
      <w:pPr>
        <w:autoSpaceDE w:val="0"/>
        <w:autoSpaceDN w:val="0"/>
        <w:adjustRightInd w:val="0"/>
        <w:ind w:left="709" w:hanging="709"/>
        <w:jc w:val="both"/>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 xml:space="preserve">los numerales 1 y 5 del artículo 2162, del Código Municipal determina, que: </w:t>
      </w:r>
      <w:r w:rsidRPr="00592634">
        <w:rPr>
          <w:rFonts w:eastAsiaTheme="minorHAnsi"/>
          <w:i/>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592634">
        <w:rPr>
          <w:i/>
        </w:rPr>
        <w:t>Se considera, además, como subdivisión a las habilitaciones originadas por partición judicial que pueden generarse en suelo urbano y rural. Éstas deberán sujetarse a la zonificación y normativa vigentes”</w:t>
      </w:r>
      <w:r w:rsidRPr="00592634">
        <w:t xml:space="preserve">; </w:t>
      </w:r>
    </w:p>
    <w:p w:rsidR="00600D8D" w:rsidRPr="00592634" w:rsidRDefault="00600D8D" w:rsidP="00600D8D">
      <w:pPr>
        <w:autoSpaceDE w:val="0"/>
        <w:autoSpaceDN w:val="0"/>
        <w:adjustRightInd w:val="0"/>
        <w:ind w:left="709" w:hanging="709"/>
        <w:jc w:val="both"/>
      </w:pPr>
    </w:p>
    <w:p w:rsidR="00600D8D" w:rsidRPr="00592634" w:rsidRDefault="00600D8D" w:rsidP="00600D8D">
      <w:pPr>
        <w:autoSpaceDE w:val="0"/>
        <w:autoSpaceDN w:val="0"/>
        <w:adjustRightInd w:val="0"/>
        <w:ind w:left="709" w:hanging="709"/>
        <w:jc w:val="both"/>
        <w:rPr>
          <w:rFonts w:eastAsiaTheme="minorHAnsi"/>
          <w:i/>
          <w:lang w:val="es-EC" w:eastAsia="en-US"/>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t>el artículo 2164 del Código Municipal, respecto a las dimensiones y áreas mínimas de lotes, establece:</w:t>
      </w:r>
      <w:r w:rsidRPr="00592634">
        <w:rPr>
          <w:i/>
          <w:iCs/>
        </w:rPr>
        <w:t xml:space="preserve"> </w:t>
      </w:r>
      <w:r w:rsidRPr="00592634">
        <w:rPr>
          <w:rFonts w:eastAsiaTheme="minorHAnsi"/>
          <w:i/>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592634" w:rsidRDefault="00854F7C" w:rsidP="00854F7C">
      <w:pPr>
        <w:jc w:val="both"/>
        <w:rPr>
          <w:i/>
          <w:lang w:eastAsia="es-EC"/>
        </w:rPr>
      </w:pPr>
    </w:p>
    <w:p w:rsidR="00854F7C" w:rsidRPr="00592634" w:rsidRDefault="00854F7C" w:rsidP="00854F7C">
      <w:pPr>
        <w:ind w:left="709" w:hanging="709"/>
        <w:jc w:val="both"/>
        <w:rPr>
          <w:i/>
          <w:color w:val="000000"/>
        </w:rPr>
      </w:pPr>
      <w:r w:rsidRPr="00592634">
        <w:rPr>
          <w:b/>
          <w:lang w:eastAsia="es-EC"/>
        </w:rPr>
        <w:t>Que,</w:t>
      </w:r>
      <w:r w:rsidRPr="00592634">
        <w:rPr>
          <w:lang w:eastAsia="es-EC"/>
        </w:rPr>
        <w:t xml:space="preserve"> </w:t>
      </w:r>
      <w:r w:rsidRPr="00592634">
        <w:rPr>
          <w:lang w:eastAsia="es-EC"/>
        </w:rPr>
        <w:tab/>
        <w:t>e</w:t>
      </w:r>
      <w:r w:rsidRPr="00592634">
        <w:rPr>
          <w:rStyle w:val="fontstyle01"/>
          <w:rFonts w:ascii="Times New Roman" w:hAnsi="Times New Roman"/>
          <w:sz w:val="24"/>
          <w:szCs w:val="24"/>
        </w:rPr>
        <w:t>l artículo</w:t>
      </w:r>
      <w:r w:rsidRPr="00592634">
        <w:rPr>
          <w:b/>
          <w:bCs/>
          <w:color w:val="000000"/>
        </w:rPr>
        <w:t xml:space="preserve"> </w:t>
      </w:r>
      <w:r w:rsidRPr="00592634">
        <w:rPr>
          <w:bCs/>
          <w:color w:val="000000"/>
        </w:rPr>
        <w:t xml:space="preserve">2171 de la Ordenanza 001, establece Supuestos en el que la contribución de áreas verdes públicas, para subdivisiones puede ser compensada.- </w:t>
      </w:r>
      <w:r w:rsidRPr="00592634">
        <w:rPr>
          <w:color w:val="000000"/>
        </w:rPr>
        <w:t>En subdivisiones de lotes en suelo rural y urbano con una superficie inferior a tres mil metros cuadrados, en cuanto a la contribución de áreas verdes se observará los siguientes casos:</w:t>
      </w:r>
      <w:r w:rsidR="00DF5041" w:rsidRPr="00592634">
        <w:rPr>
          <w:color w:val="000000"/>
        </w:rPr>
        <w:t xml:space="preserve"> </w:t>
      </w:r>
      <w:r w:rsidR="00DF5041" w:rsidRPr="00592634">
        <w:rPr>
          <w:i/>
          <w:color w:val="000000"/>
        </w:rPr>
        <w:t>“</w:t>
      </w:r>
      <w:r w:rsidR="004E0D99" w:rsidRPr="00592634">
        <w:rPr>
          <w:i/>
          <w:color w:val="000000"/>
        </w:rPr>
        <w:t xml:space="preserve">4. </w:t>
      </w:r>
      <w:r w:rsidR="00DF5041" w:rsidRPr="00592634">
        <w:rPr>
          <w:i/>
          <w:color w:val="000000"/>
        </w:rPr>
        <w:t>E</w:t>
      </w:r>
      <w:r w:rsidRPr="00592634">
        <w:rPr>
          <w:i/>
          <w:color w:val="000000"/>
        </w:rPr>
        <w:t xml:space="preserv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w:t>
      </w:r>
      <w:r w:rsidRPr="00592634">
        <w:rPr>
          <w:i/>
          <w:color w:val="000000"/>
        </w:rPr>
        <w:lastRenderedPageBreak/>
        <w:t>Descentralización, se deberá calcular el aporte del 15% del área útil adquirida mediante sentencia</w:t>
      </w:r>
      <w:r w:rsidR="00DF5041" w:rsidRPr="00592634">
        <w:rPr>
          <w:i/>
          <w:color w:val="000000"/>
        </w:rPr>
        <w:t>”</w:t>
      </w:r>
      <w:r w:rsidRPr="00592634">
        <w:rPr>
          <w:i/>
          <w:color w:val="000000"/>
        </w:rPr>
        <w:t>.</w:t>
      </w:r>
    </w:p>
    <w:p w:rsidR="00600D8D" w:rsidRPr="00592634" w:rsidRDefault="00600D8D" w:rsidP="00CC083B">
      <w:pPr>
        <w:jc w:val="both"/>
      </w:pPr>
    </w:p>
    <w:p w:rsidR="004E0D99" w:rsidRPr="00592634" w:rsidRDefault="004E0D99" w:rsidP="004E0D99">
      <w:pPr>
        <w:ind w:left="705" w:hanging="705"/>
        <w:jc w:val="both"/>
        <w:rPr>
          <w:i/>
          <w:lang w:eastAsia="es-EC"/>
        </w:rPr>
      </w:pPr>
      <w:r w:rsidRPr="00592634">
        <w:rPr>
          <w:rFonts w:eastAsiaTheme="minorHAnsi"/>
          <w:b/>
          <w:lang w:val="es-EC" w:eastAsia="en-US"/>
        </w:rPr>
        <w:t>Que</w:t>
      </w:r>
      <w:r w:rsidRPr="00592634">
        <w:rPr>
          <w:rFonts w:eastAsiaTheme="minorHAnsi"/>
          <w:lang w:val="es-EC" w:eastAsia="en-US"/>
        </w:rPr>
        <w:t xml:space="preserve">, </w:t>
      </w:r>
      <w:r w:rsidRPr="00592634">
        <w:rPr>
          <w:rFonts w:eastAsiaTheme="minorHAnsi"/>
          <w:lang w:val="es-EC" w:eastAsia="en-US"/>
        </w:rPr>
        <w:tab/>
      </w:r>
      <w:r w:rsidRPr="00592634">
        <w:rPr>
          <w:rStyle w:val="fontstyle01"/>
          <w:rFonts w:ascii="Times New Roman" w:hAnsi="Times New Roman"/>
          <w:sz w:val="24"/>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592634">
        <w:rPr>
          <w:lang w:eastAsia="es-EC"/>
        </w:rPr>
        <w:t xml:space="preserve">B.2.1, el cual, textualmente señala: </w:t>
      </w:r>
      <w:r w:rsidRPr="00592634">
        <w:rPr>
          <w:i/>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inmueble en particular, y en definitiva genere una excepción a las condiciones generales. El trámite ante el Concejo Metropolitano se podrá iniciar con pedido del interesado o de la Administración Zonal competente (...)” </w:t>
      </w:r>
    </w:p>
    <w:p w:rsidR="00921E14" w:rsidRPr="00592634" w:rsidRDefault="00921E14" w:rsidP="00D27AB2">
      <w:pPr>
        <w:jc w:val="both"/>
        <w:rPr>
          <w:rFonts w:eastAsiaTheme="minorHAnsi"/>
          <w:b/>
          <w:lang w:val="es-EC" w:eastAsia="en-US"/>
        </w:rPr>
      </w:pPr>
    </w:p>
    <w:p w:rsidR="00921E14" w:rsidRPr="00592634" w:rsidRDefault="00921E14" w:rsidP="00921E14">
      <w:pPr>
        <w:ind w:left="705" w:hanging="705"/>
        <w:jc w:val="both"/>
        <w:rPr>
          <w:rFonts w:eastAsiaTheme="minorHAnsi"/>
          <w:b/>
          <w:i/>
          <w:lang w:val="es-EC" w:eastAsia="en-US"/>
        </w:rPr>
      </w:pPr>
      <w:r w:rsidRPr="00592634">
        <w:rPr>
          <w:b/>
        </w:rPr>
        <w:t>Que,</w:t>
      </w:r>
      <w:r w:rsidRPr="00592634">
        <w:t xml:space="preserve"> </w:t>
      </w:r>
      <w:r w:rsidRPr="00592634">
        <w:tab/>
      </w:r>
      <w:r w:rsidRPr="00592634">
        <w:rPr>
          <w:rFonts w:eastAsiaTheme="minorHAnsi"/>
          <w:lang w:val="es-EC" w:eastAsia="en-US"/>
        </w:rPr>
        <w:t xml:space="preserve">con la sentencia emitida dentro del </w:t>
      </w:r>
      <w:r w:rsidRPr="00592634">
        <w:rPr>
          <w:lang w:val="es-EC" w:eastAsia="es-EC"/>
        </w:rPr>
        <w:t>proce</w:t>
      </w:r>
      <w:r w:rsidR="00431719" w:rsidRPr="00592634">
        <w:rPr>
          <w:lang w:val="es-EC" w:eastAsia="es-EC"/>
        </w:rPr>
        <w:t>so judicial No. 17230-2015-14966</w:t>
      </w:r>
      <w:r w:rsidRPr="00592634">
        <w:rPr>
          <w:lang w:val="es-EC" w:eastAsia="es-EC"/>
        </w:rPr>
        <w:t>, mediante el cual el Juez de la Unidad Judicial Civil con sede en la parroquia de Iñaquito del Distrito Metropolitano de Quito, resolvió “(…)</w:t>
      </w:r>
      <w:r w:rsidR="00397248" w:rsidRPr="00592634">
        <w:rPr>
          <w:lang w:val="es-EC" w:eastAsia="es-EC"/>
        </w:rPr>
        <w:t xml:space="preserve"> </w:t>
      </w:r>
      <w:r w:rsidR="00397248" w:rsidRPr="00592634">
        <w:rPr>
          <w:rFonts w:eastAsiaTheme="minorHAnsi"/>
          <w:i/>
          <w:lang w:val="es-EC" w:eastAsia="en-US"/>
        </w:rPr>
        <w:t xml:space="preserve"> </w:t>
      </w:r>
      <w:r w:rsidR="00431719" w:rsidRPr="00592634">
        <w:rPr>
          <w:rStyle w:val="Textoennegrita"/>
          <w:i/>
        </w:rPr>
        <w:t>ACEPTA l</w:t>
      </w:r>
      <w:r w:rsidR="00431719" w:rsidRPr="00592634">
        <w:rPr>
          <w:i/>
        </w:rPr>
        <w:t xml:space="preserve">a demanda declarando que MARÍA CLEMENCIA LOACHAMIN GUALOTO de estado civil casada ADQUIERE POR PRESCRIPCIÓN EXTRAORDINARIA DE DOMINIO el lote de 706.55 m2 ubicado en la parroquia Calderón, cantón Quito, provincia de Pichincha, entre el pasaje s/n y calle pública s/n cuyos linderos son: NORTE. Con una longitud de 23.67 metros con el lote perteneciente al señor Jorge Rodrigo Guamán </w:t>
      </w:r>
      <w:proofErr w:type="spellStart"/>
      <w:r w:rsidR="00431719" w:rsidRPr="00592634">
        <w:rPr>
          <w:i/>
        </w:rPr>
        <w:t>Loachamín</w:t>
      </w:r>
      <w:proofErr w:type="spellEnd"/>
      <w:r w:rsidR="00431719" w:rsidRPr="00592634">
        <w:rPr>
          <w:i/>
        </w:rPr>
        <w:t xml:space="preserve">. SUR. Con una longitud de 23.54 metros con la propiedad del señor Félix </w:t>
      </w:r>
      <w:proofErr w:type="spellStart"/>
      <w:r w:rsidR="00431719" w:rsidRPr="00592634">
        <w:rPr>
          <w:i/>
        </w:rPr>
        <w:t>Lincango</w:t>
      </w:r>
      <w:proofErr w:type="spellEnd"/>
      <w:r w:rsidR="00431719" w:rsidRPr="00592634">
        <w:rPr>
          <w:i/>
        </w:rPr>
        <w:t>. ESTE. Con una longitud de 30.43 metros con pasaje s/n. OESTE. Con una longitud de 29.67 metros con calle pública s/n. Se aclara que la declarada prescripción extraordinaria adquisitiva de dominio no comporta por ningún concepto rellenos de quebrada o propiedad municipal alguna, así como áreas comunales de ser el caso. Ejecutoriada la presente sentencia, protocolícese en una de las Notarías de este Cantón Quito, a fin de que les sirva como título de propiedad a la parte actora de este juicio. Ofíciese al Registrador de la Propiedad del Distrito Metropolitano de Quito para que proceda a la inscripción de la sentencia y cancele la inscripción de la demanda de prescripción adquisitiva extraordinaria de dominio, acorde lo dispuesto por el artículo 2413 del Código Civil</w:t>
      </w:r>
      <w:r w:rsidR="00E853C3" w:rsidRPr="00592634">
        <w:rPr>
          <w:i/>
        </w:rPr>
        <w:t>”</w:t>
      </w:r>
      <w:r w:rsidRPr="00592634">
        <w:rPr>
          <w:i/>
        </w:rPr>
        <w:t>.</w:t>
      </w:r>
    </w:p>
    <w:p w:rsidR="00921E14" w:rsidRPr="00592634" w:rsidRDefault="00921E14" w:rsidP="00D27AB2">
      <w:pPr>
        <w:jc w:val="both"/>
        <w:rPr>
          <w:rFonts w:eastAsiaTheme="minorHAnsi"/>
          <w:b/>
          <w:lang w:val="es-EC" w:eastAsia="en-US"/>
        </w:rPr>
      </w:pPr>
    </w:p>
    <w:p w:rsidR="002A1B0B" w:rsidRPr="00592634" w:rsidRDefault="00600D8D" w:rsidP="002A1B0B">
      <w:pPr>
        <w:autoSpaceDE w:val="0"/>
        <w:autoSpaceDN w:val="0"/>
        <w:adjustRightInd w:val="0"/>
        <w:ind w:left="705" w:hanging="705"/>
        <w:jc w:val="both"/>
        <w:rPr>
          <w:rFonts w:eastAsiaTheme="minorHAnsi"/>
          <w:lang w:val="es-EC" w:eastAsia="en-US"/>
        </w:rPr>
      </w:pPr>
      <w:r w:rsidRPr="00592634">
        <w:rPr>
          <w:rFonts w:eastAsiaTheme="minorHAnsi"/>
          <w:b/>
          <w:lang w:val="es-EC" w:eastAsia="en-US"/>
        </w:rPr>
        <w:t>Que</w:t>
      </w:r>
      <w:r w:rsidR="00854F7C" w:rsidRPr="00592634">
        <w:rPr>
          <w:rFonts w:eastAsiaTheme="minorHAnsi"/>
          <w:lang w:val="es-EC" w:eastAsia="en-US"/>
        </w:rPr>
        <w:t xml:space="preserve">, </w:t>
      </w:r>
      <w:r w:rsidR="00D27AB2" w:rsidRPr="00592634">
        <w:rPr>
          <w:rFonts w:eastAsiaTheme="minorHAnsi"/>
          <w:lang w:val="es-EC" w:eastAsia="en-US"/>
        </w:rPr>
        <w:tab/>
      </w:r>
      <w:r w:rsidR="002A1B0B" w:rsidRPr="00592634">
        <w:rPr>
          <w:rFonts w:eastAsiaTheme="minorHAnsi"/>
          <w:lang w:val="es-EC" w:eastAsia="en-US"/>
        </w:rPr>
        <w:t xml:space="preserve">Con oficio Nro. GADDMQ-AG-CAT-35-2021-0000027 de 30 de noviembre de  2021, la señora María </w:t>
      </w:r>
      <w:proofErr w:type="spellStart"/>
      <w:r w:rsidR="002A1B0B" w:rsidRPr="00592634">
        <w:rPr>
          <w:rFonts w:eastAsiaTheme="minorHAnsi"/>
          <w:lang w:val="es-EC" w:eastAsia="en-US"/>
        </w:rPr>
        <w:t>Loachamin</w:t>
      </w:r>
      <w:proofErr w:type="spellEnd"/>
      <w:r w:rsidR="002A1B0B" w:rsidRPr="00592634">
        <w:rPr>
          <w:rFonts w:eastAsiaTheme="minorHAnsi"/>
          <w:lang w:val="es-EC" w:eastAsia="en-US"/>
        </w:rPr>
        <w:t xml:space="preserve"> pone en conocimiento el Juicio de Prescripción Adquisitiva de Dominio Nro. 17230-2015-14966, en el cual solicita se catastre el lote de terreno ubicado en la parroquia Llano Chico y adquirido mediante sentencia el 19 de enero de 2021 a favor de una parte del predio Nro. 5024202 correspondiente a 706,55 m2.</w:t>
      </w:r>
    </w:p>
    <w:p w:rsidR="00D27AB2" w:rsidRPr="00592634" w:rsidRDefault="00E853C3" w:rsidP="00397248">
      <w:pPr>
        <w:ind w:left="705" w:hanging="705"/>
        <w:jc w:val="both"/>
      </w:pPr>
      <w:r w:rsidRPr="00592634">
        <w:t>.</w:t>
      </w:r>
    </w:p>
    <w:p w:rsidR="00F22B58" w:rsidRPr="00592634" w:rsidRDefault="00F22B58" w:rsidP="00D27AB2">
      <w:pPr>
        <w:ind w:left="709" w:hanging="709"/>
        <w:jc w:val="both"/>
      </w:pPr>
    </w:p>
    <w:p w:rsidR="00852D76" w:rsidRPr="00592634" w:rsidRDefault="00600D8D" w:rsidP="0071292E">
      <w:pPr>
        <w:ind w:left="705" w:hanging="705"/>
        <w:jc w:val="both"/>
      </w:pPr>
      <w:bookmarkStart w:id="1" w:name="_Hlk51947053"/>
      <w:r w:rsidRPr="00592634">
        <w:rPr>
          <w:rFonts w:eastAsiaTheme="minorHAnsi"/>
          <w:b/>
          <w:lang w:val="es-EC" w:eastAsia="en-US"/>
        </w:rPr>
        <w:lastRenderedPageBreak/>
        <w:t>Que</w:t>
      </w:r>
      <w:r w:rsidRPr="00592634">
        <w:rPr>
          <w:rFonts w:eastAsiaTheme="minorHAnsi"/>
          <w:lang w:val="es-EC" w:eastAsia="en-US"/>
        </w:rPr>
        <w:t xml:space="preserve">, </w:t>
      </w:r>
      <w:r w:rsidRPr="00592634">
        <w:rPr>
          <w:rFonts w:eastAsiaTheme="minorHAnsi"/>
          <w:lang w:val="es-EC" w:eastAsia="en-US"/>
        </w:rPr>
        <w:tab/>
      </w:r>
      <w:r w:rsidR="00FE75E5" w:rsidRPr="00592634">
        <w:rPr>
          <w:rFonts w:eastAsiaTheme="minorHAnsi"/>
          <w:lang w:val="es-EC" w:eastAsia="en-US"/>
        </w:rPr>
        <w:t>c</w:t>
      </w:r>
      <w:proofErr w:type="spellStart"/>
      <w:r w:rsidR="00F22B58" w:rsidRPr="00592634">
        <w:t>on</w:t>
      </w:r>
      <w:proofErr w:type="spellEnd"/>
      <w:r w:rsidR="00F22B58" w:rsidRPr="00592634">
        <w:t xml:space="preserve"> I</w:t>
      </w:r>
      <w:r w:rsidR="002A1B0B" w:rsidRPr="00592634">
        <w:t>nforme</w:t>
      </w:r>
      <w:r w:rsidR="00D57708" w:rsidRPr="00592634">
        <w:t xml:space="preserve"> Técnico AZCA-DGT-2022-041 de 05</w:t>
      </w:r>
      <w:r w:rsidR="00397248" w:rsidRPr="00592634">
        <w:t xml:space="preserve"> </w:t>
      </w:r>
      <w:r w:rsidR="00F22B58" w:rsidRPr="00592634">
        <w:t xml:space="preserve">de </w:t>
      </w:r>
      <w:r w:rsidR="002A1B0B" w:rsidRPr="00592634">
        <w:t>octubre</w:t>
      </w:r>
      <w:r w:rsidR="00397248" w:rsidRPr="00592634">
        <w:t xml:space="preserve"> </w:t>
      </w:r>
      <w:r w:rsidR="00F22B58" w:rsidRPr="00592634">
        <w:t>de 2022, el Jefe de Gestión</w:t>
      </w:r>
      <w:r w:rsidR="00CC083B" w:rsidRPr="00592634">
        <w:t xml:space="preserve"> </w:t>
      </w:r>
      <w:r w:rsidR="00F22B58" w:rsidRPr="00592634">
        <w:t xml:space="preserve">Urbana, </w:t>
      </w:r>
      <w:r w:rsidR="00852D76" w:rsidRPr="00592634">
        <w:t>de la Prescri</w:t>
      </w:r>
      <w:r w:rsidR="002A1B0B" w:rsidRPr="00592634">
        <w:t>pción Parcial del predio 5024202</w:t>
      </w:r>
      <w:r w:rsidR="0071292E" w:rsidRPr="00592634">
        <w:t xml:space="preserve"> </w:t>
      </w:r>
      <w:r w:rsidR="00852D76" w:rsidRPr="00592634">
        <w:t xml:space="preserve">en el cual concluye: </w:t>
      </w:r>
      <w:r w:rsidR="00852D76" w:rsidRPr="00592634">
        <w:rPr>
          <w:i/>
        </w:rPr>
        <w:t>“Del análisi</w:t>
      </w:r>
      <w:r w:rsidR="0071292E" w:rsidRPr="00592634">
        <w:rPr>
          <w:i/>
        </w:rPr>
        <w:t>s técnico se desprende que, la prescripción adquisitiva de d</w:t>
      </w:r>
      <w:r w:rsidR="00852D76" w:rsidRPr="00592634">
        <w:rPr>
          <w:i/>
        </w:rPr>
        <w:t>ominio de una parte del</w:t>
      </w:r>
      <w:r w:rsidR="002A1B0B" w:rsidRPr="00592634">
        <w:rPr>
          <w:i/>
        </w:rPr>
        <w:t xml:space="preserve"> inmueble del predio No.5024202</w:t>
      </w:r>
      <w:r w:rsidR="0071292E" w:rsidRPr="00592634">
        <w:rPr>
          <w:i/>
        </w:rPr>
        <w:t xml:space="preserve">, No Cumple con </w:t>
      </w:r>
      <w:r w:rsidR="00852D76" w:rsidRPr="00592634">
        <w:rPr>
          <w:i/>
        </w:rPr>
        <w:t xml:space="preserve">  “lote mínimo” </w:t>
      </w:r>
      <w:r w:rsidR="002A1B0B" w:rsidRPr="00592634">
        <w:rPr>
          <w:i/>
        </w:rPr>
        <w:t>correspondiente a 706,55 m2,</w:t>
      </w:r>
      <w:r w:rsidR="0071292E" w:rsidRPr="00592634">
        <w:rPr>
          <w:i/>
        </w:rPr>
        <w:t xml:space="preserve"> menor a </w:t>
      </w:r>
      <w:r w:rsidR="002A1B0B" w:rsidRPr="00592634">
        <w:rPr>
          <w:i/>
        </w:rPr>
        <w:t>lo establecido en la ordenanza vigente 100</w:t>
      </w:r>
      <w:r w:rsidR="00852D76" w:rsidRPr="00592634">
        <w:rPr>
          <w:i/>
        </w:rPr>
        <w:t>0 m2</w:t>
      </w:r>
      <w:r w:rsidR="006E095E" w:rsidRPr="00592634">
        <w:rPr>
          <w:i/>
        </w:rPr>
        <w:t xml:space="preserve">; así mismo no cumple con el “frente mínimo” razón por la que se </w:t>
      </w:r>
      <w:r w:rsidR="00852D76" w:rsidRPr="00592634">
        <w:rPr>
          <w:i/>
        </w:rPr>
        <w:t xml:space="preserve"> </w:t>
      </w:r>
      <w:r w:rsidR="00852D76" w:rsidRPr="00592634">
        <w:rPr>
          <w:b/>
          <w:i/>
        </w:rPr>
        <w:t>emite  Informe Técnico  Desfavorable</w:t>
      </w:r>
      <w:r w:rsidR="00852D76" w:rsidRPr="00592634">
        <w:rPr>
          <w:i/>
        </w:rPr>
        <w:t>”</w:t>
      </w:r>
      <w:r w:rsidR="00852D76" w:rsidRPr="00592634">
        <w:t>.</w:t>
      </w:r>
    </w:p>
    <w:p w:rsidR="00F22B58" w:rsidRPr="00592634" w:rsidRDefault="0071292E" w:rsidP="006E095E">
      <w:pPr>
        <w:ind w:left="705" w:hanging="705"/>
        <w:jc w:val="both"/>
        <w:rPr>
          <w:rFonts w:eastAsiaTheme="minorHAnsi"/>
          <w:lang w:val="es-EC" w:eastAsia="en-US"/>
        </w:rPr>
      </w:pPr>
      <w:r w:rsidRPr="00592634">
        <w:rPr>
          <w:rFonts w:eastAsiaTheme="minorHAnsi"/>
          <w:b/>
          <w:lang w:val="es-EC" w:eastAsia="en-US"/>
        </w:rPr>
        <w:tab/>
      </w:r>
    </w:p>
    <w:p w:rsidR="00F22B58" w:rsidRPr="00592634" w:rsidRDefault="00F22B58" w:rsidP="00D57708">
      <w:pPr>
        <w:ind w:left="705" w:hanging="705"/>
        <w:jc w:val="both"/>
        <w:rPr>
          <w:rStyle w:val="fontstyle21"/>
          <w:rFonts w:ascii="Times New Roman" w:hAnsi="Times New Roman"/>
          <w:b w:val="0"/>
          <w:bCs w:val="0"/>
          <w:color w:val="auto"/>
          <w:sz w:val="24"/>
          <w:szCs w:val="24"/>
        </w:rPr>
      </w:pPr>
      <w:r w:rsidRPr="00592634">
        <w:rPr>
          <w:b/>
        </w:rPr>
        <w:t>Que</w:t>
      </w:r>
      <w:r w:rsidRPr="00592634">
        <w:t xml:space="preserve">,  </w:t>
      </w:r>
      <w:r w:rsidR="00FE75E5" w:rsidRPr="00592634">
        <w:tab/>
      </w:r>
      <w:r w:rsidR="00D768BF" w:rsidRPr="00592634">
        <w:t>Con memoran</w:t>
      </w:r>
      <w:r w:rsidR="00D57708" w:rsidRPr="00592634">
        <w:t>do Nro. GADDMQ-AZCA-DGT-2022-1</w:t>
      </w:r>
      <w:r w:rsidR="0071292E" w:rsidRPr="00592634">
        <w:t>6</w:t>
      </w:r>
      <w:r w:rsidR="00D57708" w:rsidRPr="00592634">
        <w:t>9</w:t>
      </w:r>
      <w:r w:rsidR="00D768BF" w:rsidRPr="00592634">
        <w:t>2-M de</w:t>
      </w:r>
      <w:r w:rsidR="00D57708" w:rsidRPr="00592634">
        <w:t xml:space="preserve"> 06</w:t>
      </w:r>
      <w:r w:rsidR="0071292E" w:rsidRPr="00592634">
        <w:t xml:space="preserve"> de </w:t>
      </w:r>
      <w:r w:rsidR="00D57708" w:rsidRPr="00592634">
        <w:t>octubre</w:t>
      </w:r>
      <w:r w:rsidR="0071292E" w:rsidRPr="00592634">
        <w:t xml:space="preserve"> de 2022, </w:t>
      </w:r>
      <w:r w:rsidR="00D768BF" w:rsidRPr="00592634">
        <w:t>mediante el cual la Directora de Gestión del Territorio indica que “(…)</w:t>
      </w:r>
      <w:r w:rsidR="00D57708" w:rsidRPr="00592634">
        <w:rPr>
          <w:i/>
          <w:lang w:eastAsia="es-EC"/>
        </w:rPr>
        <w:t>l</w:t>
      </w:r>
      <w:r w:rsidR="00D57708" w:rsidRPr="00592634">
        <w:rPr>
          <w:i/>
        </w:rPr>
        <w:t>a Dirección de Gestión del Territorio a través de la Unidad de Gestión Urbana informa que se ha generado informe de prescripción adquisitiva de dominio Nro. AZCA-DGT-2022-41 en el cual en el literal 5 de conclusiones expone: ̈Del análisis técnico se desprende que, la prescripción adquisitiva de dominio de una parte del inmueble del predio No. 5024202, no cumple con: “lote mínimo” correspondiente a 706.55 m2, menor a lo establecido en la ordenanza vigente 1000m2; así mismo no cumple con el ̈frente mínimo ̈ razón por la que se emite Informe Técnico Desfavorable</w:t>
      </w:r>
      <w:r w:rsidR="00D57708" w:rsidRPr="00592634">
        <w:rPr>
          <w:i/>
          <w:lang w:eastAsia="es-EC"/>
        </w:rPr>
        <w:t>”.</w:t>
      </w:r>
    </w:p>
    <w:p w:rsidR="00D57708" w:rsidRPr="00592634" w:rsidRDefault="00D57708" w:rsidP="00D57708">
      <w:pPr>
        <w:ind w:left="705"/>
        <w:jc w:val="both"/>
        <w:rPr>
          <w:i/>
          <w:color w:val="000000"/>
          <w:lang w:eastAsia="es-EC"/>
        </w:rPr>
      </w:pPr>
    </w:p>
    <w:p w:rsidR="00D57708" w:rsidRPr="00592634" w:rsidRDefault="00D57708" w:rsidP="00D57708">
      <w:pPr>
        <w:ind w:left="705" w:hanging="705"/>
        <w:jc w:val="both"/>
        <w:rPr>
          <w:i/>
        </w:rPr>
      </w:pPr>
      <w:r w:rsidRPr="00592634">
        <w:rPr>
          <w:b/>
        </w:rPr>
        <w:t xml:space="preserve">Que, </w:t>
      </w:r>
      <w:r w:rsidRPr="00592634">
        <w:t xml:space="preserve"> la</w:t>
      </w:r>
      <w:r w:rsidRPr="00592634">
        <w:rPr>
          <w:b/>
        </w:rPr>
        <w:t xml:space="preserve"> </w:t>
      </w:r>
      <w:r w:rsidR="00DE6C80" w:rsidRPr="00592634">
        <w:t>Director</w:t>
      </w:r>
      <w:r w:rsidR="00033B69" w:rsidRPr="00592634">
        <w:t>a</w:t>
      </w:r>
      <w:r w:rsidR="00DE6C80" w:rsidRPr="00592634">
        <w:t xml:space="preserve"> de </w:t>
      </w:r>
      <w:r w:rsidR="00033B69" w:rsidRPr="00592634">
        <w:t xml:space="preserve">la Dirección </w:t>
      </w:r>
      <w:r w:rsidR="00DE6C80" w:rsidRPr="00592634">
        <w:t>Jurídica de la Administración  Zona</w:t>
      </w:r>
      <w:r w:rsidR="00033B69" w:rsidRPr="00592634">
        <w:t>l</w:t>
      </w:r>
      <w:r w:rsidR="00DE6C80" w:rsidRPr="00592634">
        <w:t xml:space="preserve"> </w:t>
      </w:r>
      <w:r w:rsidR="00033B69" w:rsidRPr="00592634">
        <w:t>Calderón</w:t>
      </w:r>
      <w:r w:rsidRPr="00592634">
        <w:t xml:space="preserve">, emite </w:t>
      </w:r>
      <w:r w:rsidRPr="00592634">
        <w:tab/>
      </w:r>
      <w:r w:rsidR="00DE6C80" w:rsidRPr="00592634">
        <w:t xml:space="preserve">Informe Legal </w:t>
      </w:r>
      <w:r w:rsidR="00852D76" w:rsidRPr="00592634">
        <w:t xml:space="preserve">contenido en el memorando Nro. </w:t>
      </w:r>
      <w:r w:rsidRPr="00592634">
        <w:t>GADDMQ-AZCA-DAJ-2022-0457-M de 12</w:t>
      </w:r>
      <w:r w:rsidR="00A83A8D" w:rsidRPr="00592634">
        <w:t xml:space="preserve"> de </w:t>
      </w:r>
      <w:r w:rsidRPr="00592634">
        <w:t xml:space="preserve">octubre </w:t>
      </w:r>
      <w:r w:rsidR="00A83A8D" w:rsidRPr="00592634">
        <w:t xml:space="preserve">de 2022, </w:t>
      </w:r>
      <w:r w:rsidR="00DE6C80" w:rsidRPr="00592634">
        <w:t xml:space="preserve">en </w:t>
      </w:r>
      <w:r w:rsidR="008C1C80" w:rsidRPr="00592634">
        <w:t xml:space="preserve">el </w:t>
      </w:r>
      <w:r w:rsidR="00DE6C80" w:rsidRPr="00592634">
        <w:t xml:space="preserve">que </w:t>
      </w:r>
      <w:r w:rsidR="00A83A8D" w:rsidRPr="00592634">
        <w:t>concluyó</w:t>
      </w:r>
      <w:r w:rsidR="00A83A8D" w:rsidRPr="00592634">
        <w:rPr>
          <w:i/>
        </w:rPr>
        <w:t>:</w:t>
      </w:r>
      <w:r w:rsidR="00DE6C80" w:rsidRPr="00592634">
        <w:rPr>
          <w:i/>
        </w:rPr>
        <w:t xml:space="preserve"> </w:t>
      </w:r>
      <w:r w:rsidRPr="00592634">
        <w:rPr>
          <w:i/>
        </w:rPr>
        <w:t xml:space="preserve">“Por lo expuesto, esta Dirección Jurídica acogiendo el Informe Técnico AZCA-DGT-2022-41 de 05 de octubre de 2022  del Jefe de Gestión Urbana y aprobado por la Directora de Gestión Territorial de la Administración Zonal Calderón con memorando Nro. GADDMQ-AZCA-DGT-2022-1692-M de 06 de octubre de 2022,    en el que indica que la prescripción adquisitiva de dominio de una parte del inmueble del predio No. 5024202, no cumple con: “lote mínimo” correspondiente a 706.55 m2, menor a lo establecido en la ordenanza vigente 1000m2; así mismo no cumple con el ¨frente mínimo¨, en este sentido, se deberá proceder conforme lo establece en el COOTAD y la Ordenanza 001. </w:t>
      </w:r>
    </w:p>
    <w:p w:rsidR="00D57708" w:rsidRPr="00592634" w:rsidRDefault="00D57708" w:rsidP="00D57708">
      <w:pPr>
        <w:ind w:left="705"/>
        <w:jc w:val="both"/>
        <w:rPr>
          <w:b/>
        </w:rPr>
      </w:pPr>
      <w:r w:rsidRPr="00592634">
        <w:rPr>
          <w:i/>
        </w:rPr>
        <w:t>Así mismo, en lo referente al área verde, se ceñirá a lo establecido en el artículo 2171 de la Ordenanza 001”.</w:t>
      </w:r>
    </w:p>
    <w:p w:rsidR="008C1C80" w:rsidRPr="00592634" w:rsidRDefault="008C1C80" w:rsidP="008F0B45">
      <w:pPr>
        <w:ind w:left="709" w:hanging="709"/>
        <w:jc w:val="both"/>
      </w:pPr>
    </w:p>
    <w:bookmarkEnd w:id="1"/>
    <w:p w:rsidR="00C84761" w:rsidRPr="00592634" w:rsidRDefault="008C1C80" w:rsidP="00C84761">
      <w:pPr>
        <w:autoSpaceDE w:val="0"/>
        <w:autoSpaceDN w:val="0"/>
        <w:adjustRightInd w:val="0"/>
        <w:jc w:val="both"/>
      </w:pPr>
      <w:r w:rsidRPr="00592634">
        <w:rPr>
          <w:b/>
        </w:rPr>
        <w:t>Que</w:t>
      </w:r>
      <w:r w:rsidRPr="00592634">
        <w:t xml:space="preserve">, </w:t>
      </w:r>
      <w:r w:rsidRPr="00592634">
        <w:tab/>
        <w:t>c</w:t>
      </w:r>
      <w:r w:rsidR="00C84761" w:rsidRPr="00592634">
        <w:t>on</w:t>
      </w:r>
      <w:r w:rsidR="00A83A8D" w:rsidRPr="00592634">
        <w:t xml:space="preserve"> informe de la Comisión de Uso de Suelo</w:t>
      </w:r>
      <w:r w:rsidR="00C84761" w:rsidRPr="00592634">
        <w:t>, emitió c</w:t>
      </w:r>
      <w:r w:rsidRPr="00592634">
        <w:t>r</w:t>
      </w:r>
      <w:r w:rsidR="00C84761" w:rsidRPr="00592634">
        <w:t>iterio favorable</w:t>
      </w:r>
    </w:p>
    <w:p w:rsidR="00C84761" w:rsidRPr="00592634" w:rsidRDefault="00C84761" w:rsidP="00021DED">
      <w:pPr>
        <w:autoSpaceDE w:val="0"/>
        <w:autoSpaceDN w:val="0"/>
        <w:adjustRightInd w:val="0"/>
        <w:jc w:val="center"/>
      </w:pPr>
    </w:p>
    <w:p w:rsidR="00C84761" w:rsidRPr="00592634" w:rsidRDefault="00C84761" w:rsidP="00021DED">
      <w:pPr>
        <w:autoSpaceDE w:val="0"/>
        <w:autoSpaceDN w:val="0"/>
        <w:adjustRightInd w:val="0"/>
        <w:jc w:val="center"/>
      </w:pPr>
    </w:p>
    <w:p w:rsidR="00600D8D" w:rsidRPr="00592634" w:rsidRDefault="00842105" w:rsidP="00921E14">
      <w:pPr>
        <w:autoSpaceDE w:val="0"/>
        <w:autoSpaceDN w:val="0"/>
        <w:adjustRightInd w:val="0"/>
        <w:rPr>
          <w:rFonts w:eastAsiaTheme="minorHAnsi"/>
          <w:b/>
          <w:bCs/>
          <w:lang w:val="es-EC" w:eastAsia="en-US"/>
        </w:rPr>
      </w:pPr>
      <w:r w:rsidRPr="00592634">
        <w:t>En el ejercicio de sus atribuciones legales,</w:t>
      </w:r>
    </w:p>
    <w:p w:rsidR="004D3600" w:rsidRPr="00592634" w:rsidRDefault="004D3600" w:rsidP="00021DED">
      <w:pPr>
        <w:autoSpaceDE w:val="0"/>
        <w:autoSpaceDN w:val="0"/>
        <w:adjustRightInd w:val="0"/>
        <w:jc w:val="center"/>
        <w:rPr>
          <w:rFonts w:eastAsiaTheme="minorHAnsi"/>
          <w:b/>
          <w:bCs/>
          <w:lang w:val="es-EC" w:eastAsia="en-US"/>
        </w:rPr>
      </w:pPr>
    </w:p>
    <w:p w:rsidR="004D3600" w:rsidRPr="00592634" w:rsidRDefault="004D3600" w:rsidP="00021DED">
      <w:pPr>
        <w:autoSpaceDE w:val="0"/>
        <w:autoSpaceDN w:val="0"/>
        <w:adjustRightInd w:val="0"/>
        <w:jc w:val="center"/>
        <w:rPr>
          <w:rFonts w:eastAsiaTheme="minorHAnsi"/>
          <w:b/>
          <w:bCs/>
          <w:lang w:val="es-EC" w:eastAsia="en-US"/>
        </w:rPr>
      </w:pPr>
    </w:p>
    <w:p w:rsidR="00600D8D" w:rsidRPr="00592634" w:rsidRDefault="00AD1A2A" w:rsidP="00600D8D">
      <w:pPr>
        <w:autoSpaceDE w:val="0"/>
        <w:autoSpaceDN w:val="0"/>
        <w:adjustRightInd w:val="0"/>
        <w:jc w:val="center"/>
        <w:rPr>
          <w:rFonts w:eastAsiaTheme="minorHAnsi"/>
          <w:b/>
          <w:bCs/>
          <w:lang w:val="es-EC" w:eastAsia="en-US"/>
        </w:rPr>
      </w:pPr>
      <w:r w:rsidRPr="00592634">
        <w:rPr>
          <w:rFonts w:eastAsiaTheme="minorHAnsi"/>
          <w:b/>
          <w:bCs/>
          <w:lang w:val="es-EC" w:eastAsia="en-US"/>
        </w:rPr>
        <w:t>RESUELVO</w:t>
      </w:r>
    </w:p>
    <w:p w:rsidR="00600D8D" w:rsidRPr="00592634" w:rsidRDefault="00600D8D" w:rsidP="00600D8D">
      <w:pPr>
        <w:autoSpaceDE w:val="0"/>
        <w:autoSpaceDN w:val="0"/>
        <w:adjustRightInd w:val="0"/>
        <w:jc w:val="center"/>
      </w:pPr>
    </w:p>
    <w:p w:rsidR="00854F7C" w:rsidRPr="00592634" w:rsidRDefault="00600D8D" w:rsidP="00071F30">
      <w:pPr>
        <w:autoSpaceDE w:val="0"/>
        <w:autoSpaceDN w:val="0"/>
        <w:adjustRightInd w:val="0"/>
        <w:jc w:val="both"/>
        <w:rPr>
          <w:lang w:eastAsia="es-EC"/>
        </w:rPr>
      </w:pPr>
      <w:r w:rsidRPr="00592634">
        <w:rPr>
          <w:rFonts w:eastAsiaTheme="minorHAnsi"/>
          <w:b/>
          <w:lang w:eastAsia="en-US"/>
        </w:rPr>
        <w:t>Artículo 1.-</w:t>
      </w:r>
      <w:r w:rsidRPr="00592634">
        <w:rPr>
          <w:rFonts w:eastAsiaTheme="minorHAnsi"/>
          <w:lang w:eastAsia="en-US"/>
        </w:rPr>
        <w:t xml:space="preserve"> </w:t>
      </w:r>
      <w:r w:rsidR="00921E14" w:rsidRPr="00592634">
        <w:rPr>
          <w:rFonts w:eastAsiaTheme="minorHAnsi"/>
          <w:lang w:eastAsia="en-US"/>
        </w:rPr>
        <w:t xml:space="preserve">De conformidad con la sentencia emitida dentro del </w:t>
      </w:r>
      <w:r w:rsidR="001E45AE" w:rsidRPr="00592634">
        <w:rPr>
          <w:lang w:eastAsia="es-EC"/>
        </w:rPr>
        <w:t xml:space="preserve">proceso judicial No. </w:t>
      </w:r>
      <w:r w:rsidR="00D57708" w:rsidRPr="00592634">
        <w:rPr>
          <w:lang w:eastAsia="es-EC"/>
        </w:rPr>
        <w:t>17230-2015-14966</w:t>
      </w:r>
      <w:r w:rsidR="00854F7C" w:rsidRPr="00592634">
        <w:rPr>
          <w:lang w:eastAsia="es-EC"/>
        </w:rPr>
        <w:t xml:space="preserve">, mediante el cual el Juez de la Unidad Judicial Civil con sede en la parroquia de Iñaquito del Distrito </w:t>
      </w:r>
      <w:r w:rsidR="00921E14" w:rsidRPr="00592634">
        <w:rPr>
          <w:lang w:eastAsia="es-EC"/>
        </w:rPr>
        <w:t>Metropolitano de Quito,</w:t>
      </w:r>
      <w:r w:rsidR="001E45AE" w:rsidRPr="00592634">
        <w:rPr>
          <w:lang w:eastAsia="es-EC"/>
        </w:rPr>
        <w:t xml:space="preserve"> acepta la demanda favor de</w:t>
      </w:r>
      <w:r w:rsidR="007D06B6" w:rsidRPr="00592634">
        <w:rPr>
          <w:lang w:eastAsia="es-EC"/>
        </w:rPr>
        <w:t xml:space="preserve"> </w:t>
      </w:r>
      <w:r w:rsidR="001E45AE" w:rsidRPr="00592634">
        <w:rPr>
          <w:lang w:eastAsia="es-EC"/>
        </w:rPr>
        <w:t>l</w:t>
      </w:r>
      <w:r w:rsidR="007D06B6" w:rsidRPr="00592634">
        <w:rPr>
          <w:lang w:eastAsia="es-EC"/>
        </w:rPr>
        <w:t>a</w:t>
      </w:r>
      <w:r w:rsidR="001E45AE" w:rsidRPr="00592634">
        <w:rPr>
          <w:lang w:eastAsia="es-EC"/>
        </w:rPr>
        <w:t xml:space="preserve"> señor</w:t>
      </w:r>
      <w:r w:rsidR="00071F30" w:rsidRPr="00592634">
        <w:rPr>
          <w:lang w:eastAsia="es-EC"/>
        </w:rPr>
        <w:t xml:space="preserve">a María Clemencia </w:t>
      </w:r>
      <w:proofErr w:type="spellStart"/>
      <w:r w:rsidR="00071F30" w:rsidRPr="00592634">
        <w:rPr>
          <w:lang w:eastAsia="es-EC"/>
        </w:rPr>
        <w:t>Loachamín</w:t>
      </w:r>
      <w:proofErr w:type="spellEnd"/>
      <w:r w:rsidR="00071F30" w:rsidRPr="00592634">
        <w:rPr>
          <w:lang w:eastAsia="es-EC"/>
        </w:rPr>
        <w:t xml:space="preserve"> </w:t>
      </w:r>
      <w:proofErr w:type="spellStart"/>
      <w:r w:rsidR="00071F30" w:rsidRPr="00592634">
        <w:rPr>
          <w:lang w:eastAsia="es-EC"/>
        </w:rPr>
        <w:t>Gualoto</w:t>
      </w:r>
      <w:proofErr w:type="spellEnd"/>
      <w:r w:rsidR="007D06B6" w:rsidRPr="00592634">
        <w:rPr>
          <w:lang w:eastAsia="es-EC"/>
        </w:rPr>
        <w:t>,</w:t>
      </w:r>
      <w:r w:rsidR="001E45AE" w:rsidRPr="00592634">
        <w:rPr>
          <w:lang w:eastAsia="es-EC"/>
        </w:rPr>
        <w:t xml:space="preserve"> adquirida por prescripción</w:t>
      </w:r>
      <w:r w:rsidR="007D06B6" w:rsidRPr="00592634">
        <w:rPr>
          <w:lang w:eastAsia="es-EC"/>
        </w:rPr>
        <w:t xml:space="preserve"> adquisitiva</w:t>
      </w:r>
      <w:r w:rsidR="001E45AE" w:rsidRPr="00592634">
        <w:rPr>
          <w:lang w:eastAsia="es-EC"/>
        </w:rPr>
        <w:t xml:space="preserve"> extraordinaria de dominio, del lote de terreno</w:t>
      </w:r>
      <w:bookmarkStart w:id="2" w:name="_GoBack"/>
      <w:bookmarkEnd w:id="2"/>
      <w:r w:rsidR="001E45AE" w:rsidRPr="00592634">
        <w:rPr>
          <w:lang w:eastAsia="es-EC"/>
        </w:rPr>
        <w:t xml:space="preserve">, ubicado </w:t>
      </w:r>
      <w:r w:rsidR="00071F30" w:rsidRPr="00592634">
        <w:rPr>
          <w:lang w:eastAsia="es-EC"/>
        </w:rPr>
        <w:t xml:space="preserve">en la parroquia Llano Chico y adquirido mediante sentencia el 19 de enero de 2021 a favor de una parte del predio Nro. 5024202 correspondiente a 706,55 m2, </w:t>
      </w:r>
      <w:r w:rsidR="001E45AE" w:rsidRPr="00592634">
        <w:rPr>
          <w:lang w:eastAsia="es-EC"/>
        </w:rPr>
        <w:t>del D</w:t>
      </w:r>
      <w:r w:rsidR="008E61FC" w:rsidRPr="00592634">
        <w:rPr>
          <w:lang w:eastAsia="es-EC"/>
        </w:rPr>
        <w:t>istrito Metropolitano de Quito</w:t>
      </w:r>
      <w:r w:rsidR="00854F7C" w:rsidRPr="00592634">
        <w:rPr>
          <w:lang w:eastAsia="es-EC"/>
        </w:rPr>
        <w:t xml:space="preserve">; </w:t>
      </w:r>
      <w:r w:rsidR="00AD1A2A" w:rsidRPr="00592634">
        <w:rPr>
          <w:lang w:eastAsia="es-EC"/>
        </w:rPr>
        <w:t>Resuelvo……….</w:t>
      </w:r>
      <w:r w:rsidR="00854F7C" w:rsidRPr="00592634">
        <w:rPr>
          <w:lang w:eastAsia="es-EC"/>
        </w:rPr>
        <w:t xml:space="preserve"> </w:t>
      </w:r>
    </w:p>
    <w:p w:rsidR="00854F7C" w:rsidRPr="00592634" w:rsidRDefault="00854F7C" w:rsidP="00854F7C">
      <w:pPr>
        <w:jc w:val="both"/>
        <w:rPr>
          <w:lang w:val="es-EC" w:eastAsia="es-EC"/>
        </w:rPr>
      </w:pPr>
    </w:p>
    <w:p w:rsidR="00600D8D" w:rsidRPr="00592634" w:rsidRDefault="00600D8D" w:rsidP="00C924E2">
      <w:pPr>
        <w:autoSpaceDE w:val="0"/>
        <w:autoSpaceDN w:val="0"/>
        <w:adjustRightInd w:val="0"/>
        <w:jc w:val="both"/>
        <w:rPr>
          <w:rFonts w:eastAsiaTheme="minorHAnsi"/>
          <w:lang w:val="es-EC" w:eastAsia="en-US"/>
        </w:rPr>
      </w:pPr>
      <w:r w:rsidRPr="00592634">
        <w:rPr>
          <w:rFonts w:eastAsiaTheme="minorHAnsi"/>
          <w:b/>
          <w:lang w:val="es-EC" w:eastAsia="en-US"/>
        </w:rPr>
        <w:t>Artículo 2.-</w:t>
      </w:r>
      <w:r w:rsidRPr="00592634">
        <w:rPr>
          <w:rFonts w:eastAsiaTheme="minorHAnsi"/>
          <w:lang w:val="es-EC" w:eastAsia="en-US"/>
        </w:rPr>
        <w:t xml:space="preserve"> Comuníquese al interesado, a fin de que se continúe con los trámites de ley. </w:t>
      </w:r>
    </w:p>
    <w:p w:rsidR="00600D8D" w:rsidRPr="00592634" w:rsidRDefault="00600D8D" w:rsidP="00C924E2">
      <w:pPr>
        <w:autoSpaceDE w:val="0"/>
        <w:autoSpaceDN w:val="0"/>
        <w:adjustRightInd w:val="0"/>
        <w:jc w:val="both"/>
        <w:rPr>
          <w:rFonts w:eastAsiaTheme="minorHAnsi"/>
          <w:lang w:val="es-EC" w:eastAsia="en-US"/>
        </w:rPr>
      </w:pPr>
    </w:p>
    <w:p w:rsidR="00600D8D" w:rsidRPr="00592634" w:rsidRDefault="00600D8D" w:rsidP="00C924E2">
      <w:pPr>
        <w:autoSpaceDE w:val="0"/>
        <w:autoSpaceDN w:val="0"/>
        <w:adjustRightInd w:val="0"/>
        <w:jc w:val="both"/>
        <w:rPr>
          <w:rFonts w:eastAsiaTheme="minorHAnsi"/>
          <w:bCs/>
          <w:lang w:val="es-EC" w:eastAsia="en-US"/>
        </w:rPr>
      </w:pPr>
      <w:bookmarkStart w:id="3" w:name="_Hlk40866429"/>
      <w:r w:rsidRPr="00592634">
        <w:rPr>
          <w:rFonts w:eastAsiaTheme="minorHAnsi"/>
          <w:b/>
          <w:lang w:val="es-EC" w:eastAsia="en-US"/>
        </w:rPr>
        <w:t xml:space="preserve">Disposición General Única. - </w:t>
      </w:r>
      <w:r w:rsidRPr="00592634">
        <w:rPr>
          <w:rFonts w:eastAsiaTheme="minorHAnsi"/>
          <w:bCs/>
          <w:lang w:val="es-EC" w:eastAsia="en-US"/>
        </w:rPr>
        <w:t>La presente resolución se aprueba en base a los informes que son de exclusiva responsabilidad de los funcionarios que lo suscriben y realizan.</w:t>
      </w:r>
    </w:p>
    <w:bookmarkEnd w:id="3"/>
    <w:p w:rsidR="00600D8D" w:rsidRPr="00592634" w:rsidRDefault="00600D8D" w:rsidP="00600D8D">
      <w:pPr>
        <w:autoSpaceDE w:val="0"/>
        <w:autoSpaceDN w:val="0"/>
        <w:adjustRightInd w:val="0"/>
        <w:jc w:val="both"/>
        <w:rPr>
          <w:rFonts w:eastAsiaTheme="minorHAnsi"/>
          <w:bCs/>
          <w:lang w:val="es-EC" w:eastAsia="en-US"/>
        </w:rPr>
      </w:pPr>
    </w:p>
    <w:p w:rsidR="00600D8D" w:rsidRPr="00592634" w:rsidRDefault="00600D8D" w:rsidP="00600D8D">
      <w:pPr>
        <w:autoSpaceDE w:val="0"/>
        <w:autoSpaceDN w:val="0"/>
        <w:adjustRightInd w:val="0"/>
        <w:jc w:val="both"/>
        <w:rPr>
          <w:rFonts w:eastAsiaTheme="minorHAnsi"/>
          <w:lang w:val="es-EC" w:eastAsia="en-US"/>
        </w:rPr>
      </w:pPr>
      <w:r w:rsidRPr="00592634">
        <w:rPr>
          <w:rFonts w:eastAsiaTheme="minorHAnsi"/>
          <w:b/>
          <w:lang w:val="es-EC" w:eastAsia="en-US"/>
        </w:rPr>
        <w:t>Disposición Final. -</w:t>
      </w:r>
      <w:r w:rsidRPr="00592634">
        <w:rPr>
          <w:rFonts w:eastAsiaTheme="minorHAnsi"/>
          <w:lang w:val="es-EC" w:eastAsia="en-US"/>
        </w:rPr>
        <w:t xml:space="preserve"> La presente resolución entrará en vigencia a partir </w:t>
      </w:r>
      <w:r w:rsidR="00842105" w:rsidRPr="00592634">
        <w:t>de la fecha de su expedición.</w:t>
      </w:r>
      <w:r w:rsidRPr="00592634">
        <w:rPr>
          <w:shd w:val="clear" w:color="auto" w:fill="FFFFFF"/>
        </w:rPr>
        <w:t xml:space="preserve"> </w:t>
      </w:r>
    </w:p>
    <w:p w:rsidR="00600D8D" w:rsidRPr="00592634" w:rsidRDefault="00600D8D" w:rsidP="00600D8D">
      <w:pPr>
        <w:autoSpaceDE w:val="0"/>
        <w:autoSpaceDN w:val="0"/>
        <w:adjustRightInd w:val="0"/>
        <w:jc w:val="both"/>
        <w:rPr>
          <w:rFonts w:eastAsiaTheme="minorHAnsi"/>
          <w:lang w:val="es-EC" w:eastAsia="en-US"/>
        </w:rPr>
      </w:pPr>
    </w:p>
    <w:p w:rsidR="00FE75E5" w:rsidRPr="00592634" w:rsidRDefault="00FE75E5" w:rsidP="00131EC9">
      <w:pPr>
        <w:jc w:val="center"/>
        <w:rPr>
          <w:b/>
        </w:rPr>
      </w:pPr>
    </w:p>
    <w:p w:rsidR="00FE75E5" w:rsidRPr="00592634" w:rsidRDefault="00FE75E5" w:rsidP="00131EC9">
      <w:pPr>
        <w:jc w:val="center"/>
        <w:rPr>
          <w:b/>
        </w:rPr>
      </w:pPr>
    </w:p>
    <w:p w:rsidR="00854F7C" w:rsidRPr="00592634" w:rsidRDefault="00854F7C" w:rsidP="00854F7C">
      <w:pPr>
        <w:jc w:val="center"/>
      </w:pPr>
    </w:p>
    <w:p w:rsidR="00854F7C" w:rsidRPr="00592634" w:rsidRDefault="00854F7C" w:rsidP="00854F7C">
      <w:pPr>
        <w:jc w:val="center"/>
      </w:pPr>
    </w:p>
    <w:p w:rsidR="00854F7C" w:rsidRPr="00592634" w:rsidRDefault="00854F7C" w:rsidP="00854F7C">
      <w:pPr>
        <w:jc w:val="center"/>
      </w:pPr>
      <w:r w:rsidRPr="00592634">
        <w:t>Dr. Santiago Guarderas Izquierdo.</w:t>
      </w:r>
    </w:p>
    <w:p w:rsidR="00854F7C" w:rsidRPr="00592634" w:rsidRDefault="00854F7C" w:rsidP="00854F7C">
      <w:pPr>
        <w:jc w:val="center"/>
        <w:rPr>
          <w:b/>
        </w:rPr>
      </w:pPr>
      <w:r w:rsidRPr="00592634">
        <w:rPr>
          <w:b/>
        </w:rPr>
        <w:t>ALCALDE DEL DISTRITO METROPOLITANO DE QUITO</w:t>
      </w:r>
    </w:p>
    <w:p w:rsidR="00854F7C" w:rsidRPr="00592634" w:rsidRDefault="00854F7C" w:rsidP="00854F7C">
      <w:pPr>
        <w:jc w:val="both"/>
        <w:rPr>
          <w:rFonts w:eastAsia="Book Antiqua"/>
          <w:b/>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992"/>
        <w:gridCol w:w="1418"/>
        <w:gridCol w:w="571"/>
      </w:tblGrid>
      <w:tr w:rsidR="00DF5041" w:rsidRPr="00592634" w:rsidTr="001E45AE">
        <w:trPr>
          <w:trHeight w:val="19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rPr>
                <w:b/>
              </w:rPr>
            </w:pPr>
          </w:p>
        </w:tc>
        <w:tc>
          <w:tcPr>
            <w:tcW w:w="851"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rPr>
                <w:b/>
              </w:rPr>
            </w:pPr>
          </w:p>
        </w:tc>
        <w:tc>
          <w:tcPr>
            <w:tcW w:w="992"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jc w:val="center"/>
              <w:rPr>
                <w:b/>
              </w:rPr>
            </w:pPr>
          </w:p>
        </w:tc>
        <w:tc>
          <w:tcPr>
            <w:tcW w:w="1418" w:type="dxa"/>
            <w:shd w:val="clear" w:color="auto" w:fill="auto"/>
            <w:vAlign w:val="center"/>
          </w:tcPr>
          <w:p w:rsidR="00854F7C" w:rsidRPr="00592634" w:rsidRDefault="00854F7C" w:rsidP="001E45AE">
            <w:pPr>
              <w:jc w:val="center"/>
              <w:rPr>
                <w:b/>
              </w:rPr>
            </w:pPr>
          </w:p>
        </w:tc>
        <w:tc>
          <w:tcPr>
            <w:tcW w:w="571" w:type="dxa"/>
            <w:shd w:val="clear" w:color="auto" w:fill="auto"/>
            <w:vAlign w:val="center"/>
          </w:tcPr>
          <w:p w:rsidR="00854F7C" w:rsidRPr="00592634" w:rsidRDefault="00854F7C" w:rsidP="001E45AE">
            <w:pPr>
              <w:rPr>
                <w:b/>
              </w:rPr>
            </w:pPr>
          </w:p>
        </w:tc>
      </w:tr>
      <w:tr w:rsidR="00854F7C" w:rsidRPr="00592634" w:rsidTr="001E45AE">
        <w:trPr>
          <w:trHeight w:val="239"/>
        </w:trPr>
        <w:tc>
          <w:tcPr>
            <w:tcW w:w="1129"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tc>
        <w:tc>
          <w:tcPr>
            <w:tcW w:w="851"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tc>
        <w:tc>
          <w:tcPr>
            <w:tcW w:w="992" w:type="dxa"/>
            <w:tcBorders>
              <w:top w:val="single" w:sz="4" w:space="0" w:color="auto"/>
              <w:left w:val="single" w:sz="4" w:space="0" w:color="auto"/>
              <w:bottom w:val="single" w:sz="4" w:space="0" w:color="auto"/>
              <w:right w:val="single" w:sz="4" w:space="0" w:color="auto"/>
            </w:tcBorders>
            <w:vAlign w:val="center"/>
          </w:tcPr>
          <w:p w:rsidR="00854F7C" w:rsidRPr="00592634" w:rsidRDefault="00854F7C" w:rsidP="001E45AE">
            <w:pPr>
              <w:jc w:val="center"/>
            </w:pPr>
          </w:p>
        </w:tc>
        <w:tc>
          <w:tcPr>
            <w:tcW w:w="1418" w:type="dxa"/>
            <w:shd w:val="clear" w:color="auto" w:fill="auto"/>
            <w:vAlign w:val="center"/>
          </w:tcPr>
          <w:p w:rsidR="00854F7C" w:rsidRPr="00592634" w:rsidRDefault="00854F7C" w:rsidP="001E45AE">
            <w:pPr>
              <w:jc w:val="center"/>
            </w:pPr>
          </w:p>
        </w:tc>
        <w:tc>
          <w:tcPr>
            <w:tcW w:w="571" w:type="dxa"/>
            <w:shd w:val="clear" w:color="auto" w:fill="auto"/>
            <w:vAlign w:val="center"/>
          </w:tcPr>
          <w:p w:rsidR="00854F7C" w:rsidRPr="00592634" w:rsidRDefault="00854F7C" w:rsidP="001E45AE"/>
        </w:tc>
      </w:tr>
      <w:tr w:rsidR="00854F7C" w:rsidRPr="00592634" w:rsidTr="001E45AE">
        <w:tblPrEx>
          <w:tblLook w:val="0000" w:firstRow="0" w:lastRow="0" w:firstColumn="0" w:lastColumn="0" w:noHBand="0" w:noVBand="0"/>
        </w:tblPrEx>
        <w:trPr>
          <w:trHeight w:val="208"/>
        </w:trPr>
        <w:tc>
          <w:tcPr>
            <w:tcW w:w="1129" w:type="dxa"/>
            <w:vAlign w:val="center"/>
          </w:tcPr>
          <w:p w:rsidR="00854F7C" w:rsidRPr="00592634" w:rsidRDefault="00854F7C" w:rsidP="001E45AE"/>
        </w:tc>
        <w:tc>
          <w:tcPr>
            <w:tcW w:w="851" w:type="dxa"/>
            <w:shd w:val="clear" w:color="auto" w:fill="auto"/>
            <w:vAlign w:val="center"/>
          </w:tcPr>
          <w:p w:rsidR="00854F7C" w:rsidRPr="00592634" w:rsidRDefault="00854F7C" w:rsidP="001E45AE"/>
        </w:tc>
        <w:tc>
          <w:tcPr>
            <w:tcW w:w="992" w:type="dxa"/>
            <w:shd w:val="clear" w:color="auto" w:fill="auto"/>
            <w:vAlign w:val="center"/>
          </w:tcPr>
          <w:p w:rsidR="00854F7C" w:rsidRPr="00592634" w:rsidRDefault="00854F7C" w:rsidP="001E45AE">
            <w:pPr>
              <w:jc w:val="center"/>
            </w:pPr>
          </w:p>
        </w:tc>
        <w:tc>
          <w:tcPr>
            <w:tcW w:w="1418" w:type="dxa"/>
            <w:shd w:val="clear" w:color="auto" w:fill="auto"/>
            <w:vAlign w:val="center"/>
          </w:tcPr>
          <w:p w:rsidR="00854F7C" w:rsidRPr="00592634" w:rsidRDefault="00854F7C" w:rsidP="001E45AE">
            <w:pPr>
              <w:jc w:val="center"/>
            </w:pPr>
          </w:p>
        </w:tc>
        <w:tc>
          <w:tcPr>
            <w:tcW w:w="571" w:type="dxa"/>
            <w:shd w:val="clear" w:color="auto" w:fill="auto"/>
            <w:vAlign w:val="center"/>
          </w:tcPr>
          <w:p w:rsidR="00854F7C" w:rsidRPr="00592634" w:rsidRDefault="00854F7C" w:rsidP="001E45AE">
            <w:pPr>
              <w:rPr>
                <w:b/>
              </w:rPr>
            </w:pPr>
          </w:p>
        </w:tc>
      </w:tr>
    </w:tbl>
    <w:p w:rsidR="00854F7C" w:rsidRPr="00592634" w:rsidRDefault="00854F7C" w:rsidP="00131EC9">
      <w:pPr>
        <w:jc w:val="center"/>
        <w:rPr>
          <w:b/>
        </w:rPr>
      </w:pPr>
    </w:p>
    <w:p w:rsidR="00854F7C" w:rsidRPr="00592634" w:rsidRDefault="00854F7C" w:rsidP="00131EC9">
      <w:pPr>
        <w:jc w:val="center"/>
        <w:rPr>
          <w:b/>
        </w:rPr>
      </w:pPr>
    </w:p>
    <w:p w:rsidR="00854F7C" w:rsidRPr="00592634" w:rsidRDefault="00854F7C" w:rsidP="00131EC9">
      <w:pPr>
        <w:jc w:val="center"/>
        <w:rPr>
          <w:b/>
        </w:rPr>
      </w:pPr>
    </w:p>
    <w:p w:rsidR="00854F7C" w:rsidRPr="00592634" w:rsidRDefault="00854F7C" w:rsidP="00131EC9">
      <w:pPr>
        <w:jc w:val="center"/>
        <w:rPr>
          <w:b/>
        </w:rPr>
      </w:pPr>
    </w:p>
    <w:sectPr w:rsidR="00854F7C" w:rsidRPr="005926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110"/>
    <w:multiLevelType w:val="hybridMultilevel"/>
    <w:tmpl w:val="ABCE9E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33B69"/>
    <w:rsid w:val="00071F30"/>
    <w:rsid w:val="00074E87"/>
    <w:rsid w:val="000849AC"/>
    <w:rsid w:val="00131EC9"/>
    <w:rsid w:val="001338A8"/>
    <w:rsid w:val="001845EF"/>
    <w:rsid w:val="001E45AE"/>
    <w:rsid w:val="00257AEC"/>
    <w:rsid w:val="00261ABA"/>
    <w:rsid w:val="00275923"/>
    <w:rsid w:val="00284C82"/>
    <w:rsid w:val="002A1B0B"/>
    <w:rsid w:val="00307222"/>
    <w:rsid w:val="00397248"/>
    <w:rsid w:val="003F30BA"/>
    <w:rsid w:val="00431719"/>
    <w:rsid w:val="004647B3"/>
    <w:rsid w:val="004B1A86"/>
    <w:rsid w:val="004B5626"/>
    <w:rsid w:val="004D3600"/>
    <w:rsid w:val="004D4F10"/>
    <w:rsid w:val="004E0D99"/>
    <w:rsid w:val="00592634"/>
    <w:rsid w:val="005E0F80"/>
    <w:rsid w:val="00600D8D"/>
    <w:rsid w:val="006E095E"/>
    <w:rsid w:val="0071292E"/>
    <w:rsid w:val="007D06B6"/>
    <w:rsid w:val="00842105"/>
    <w:rsid w:val="00852D76"/>
    <w:rsid w:val="00854F7C"/>
    <w:rsid w:val="00882DCB"/>
    <w:rsid w:val="008C1C80"/>
    <w:rsid w:val="008D0FA0"/>
    <w:rsid w:val="008E61FC"/>
    <w:rsid w:val="008F0B45"/>
    <w:rsid w:val="008F5CB3"/>
    <w:rsid w:val="00921E14"/>
    <w:rsid w:val="009C26AA"/>
    <w:rsid w:val="00A83A8D"/>
    <w:rsid w:val="00AD1A2A"/>
    <w:rsid w:val="00B34DDB"/>
    <w:rsid w:val="00B57C28"/>
    <w:rsid w:val="00BD745A"/>
    <w:rsid w:val="00BE7CDD"/>
    <w:rsid w:val="00C84761"/>
    <w:rsid w:val="00C924E2"/>
    <w:rsid w:val="00CC083B"/>
    <w:rsid w:val="00D27AB2"/>
    <w:rsid w:val="00D35171"/>
    <w:rsid w:val="00D513B0"/>
    <w:rsid w:val="00D51ED3"/>
    <w:rsid w:val="00D57708"/>
    <w:rsid w:val="00D746D2"/>
    <w:rsid w:val="00D768BF"/>
    <w:rsid w:val="00DE6C80"/>
    <w:rsid w:val="00DF5041"/>
    <w:rsid w:val="00E21653"/>
    <w:rsid w:val="00E853C3"/>
    <w:rsid w:val="00E954FE"/>
    <w:rsid w:val="00F22B58"/>
    <w:rsid w:val="00FB134A"/>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character" w:styleId="Textoennegrita">
    <w:name w:val="Strong"/>
    <w:basedOn w:val="Fuentedeprrafopredeter"/>
    <w:uiPriority w:val="22"/>
    <w:qFormat/>
    <w:rsid w:val="00431719"/>
    <w:rPr>
      <w:b/>
      <w:bCs/>
    </w:rPr>
  </w:style>
  <w:style w:type="paragraph" w:styleId="Prrafodelista">
    <w:name w:val="List Paragraph"/>
    <w:basedOn w:val="Normal"/>
    <w:qFormat/>
    <w:rsid w:val="002A1B0B"/>
    <w:pPr>
      <w:spacing w:after="160" w:line="259" w:lineRule="auto"/>
      <w:ind w:left="720"/>
      <w:contextualSpacing/>
    </w:pPr>
    <w:rPr>
      <w:rFonts w:asciiTheme="minorHAnsi" w:eastAsiaTheme="minorHAnsi" w:hAnsiTheme="minorHAnsi" w:cstheme="minorBidi"/>
      <w:sz w:val="22"/>
      <w:szCs w:val="22"/>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character" w:styleId="Textoennegrita">
    <w:name w:val="Strong"/>
    <w:basedOn w:val="Fuentedeprrafopredeter"/>
    <w:uiPriority w:val="22"/>
    <w:qFormat/>
    <w:rsid w:val="00431719"/>
    <w:rPr>
      <w:b/>
      <w:bCs/>
    </w:rPr>
  </w:style>
  <w:style w:type="paragraph" w:styleId="Prrafodelista">
    <w:name w:val="List Paragraph"/>
    <w:basedOn w:val="Normal"/>
    <w:qFormat/>
    <w:rsid w:val="002A1B0B"/>
    <w:pPr>
      <w:spacing w:after="160" w:line="259" w:lineRule="auto"/>
      <w:ind w:left="720"/>
      <w:contextualSpacing/>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500044070">
      <w:bodyDiv w:val="1"/>
      <w:marLeft w:val="0"/>
      <w:marRight w:val="0"/>
      <w:marTop w:val="0"/>
      <w:marBottom w:val="0"/>
      <w:divBdr>
        <w:top w:val="none" w:sz="0" w:space="0" w:color="auto"/>
        <w:left w:val="none" w:sz="0" w:space="0" w:color="auto"/>
        <w:bottom w:val="none" w:sz="0" w:space="0" w:color="auto"/>
        <w:right w:val="none" w:sz="0" w:space="0" w:color="auto"/>
      </w:divBdr>
      <w:divsChild>
        <w:div w:id="931163552">
          <w:marLeft w:val="0"/>
          <w:marRight w:val="0"/>
          <w:marTop w:val="0"/>
          <w:marBottom w:val="0"/>
          <w:divBdr>
            <w:top w:val="none" w:sz="0" w:space="0" w:color="auto"/>
            <w:left w:val="none" w:sz="0" w:space="0" w:color="auto"/>
            <w:bottom w:val="none" w:sz="0" w:space="0" w:color="auto"/>
            <w:right w:val="none" w:sz="0" w:space="0" w:color="auto"/>
          </w:divBdr>
        </w:div>
        <w:div w:id="1241864801">
          <w:marLeft w:val="0"/>
          <w:marRight w:val="0"/>
          <w:marTop w:val="0"/>
          <w:marBottom w:val="0"/>
          <w:divBdr>
            <w:top w:val="none" w:sz="0" w:space="0" w:color="auto"/>
            <w:left w:val="none" w:sz="0" w:space="0" w:color="auto"/>
            <w:bottom w:val="none" w:sz="0" w:space="0" w:color="auto"/>
            <w:right w:val="none" w:sz="0" w:space="0" w:color="auto"/>
          </w:divBdr>
        </w:div>
        <w:div w:id="1618487036">
          <w:marLeft w:val="0"/>
          <w:marRight w:val="0"/>
          <w:marTop w:val="0"/>
          <w:marBottom w:val="0"/>
          <w:divBdr>
            <w:top w:val="none" w:sz="0" w:space="0" w:color="auto"/>
            <w:left w:val="none" w:sz="0" w:space="0" w:color="auto"/>
            <w:bottom w:val="none" w:sz="0" w:space="0" w:color="auto"/>
            <w:right w:val="none" w:sz="0" w:space="0" w:color="auto"/>
          </w:divBdr>
        </w:div>
        <w:div w:id="824934065">
          <w:marLeft w:val="0"/>
          <w:marRight w:val="0"/>
          <w:marTop w:val="0"/>
          <w:marBottom w:val="0"/>
          <w:divBdr>
            <w:top w:val="none" w:sz="0" w:space="0" w:color="auto"/>
            <w:left w:val="none" w:sz="0" w:space="0" w:color="auto"/>
            <w:bottom w:val="none" w:sz="0" w:space="0" w:color="auto"/>
            <w:right w:val="none" w:sz="0" w:space="0" w:color="auto"/>
          </w:divBdr>
        </w:div>
        <w:div w:id="170680347">
          <w:marLeft w:val="0"/>
          <w:marRight w:val="0"/>
          <w:marTop w:val="0"/>
          <w:marBottom w:val="0"/>
          <w:divBdr>
            <w:top w:val="none" w:sz="0" w:space="0" w:color="auto"/>
            <w:left w:val="none" w:sz="0" w:space="0" w:color="auto"/>
            <w:bottom w:val="none" w:sz="0" w:space="0" w:color="auto"/>
            <w:right w:val="none" w:sz="0" w:space="0" w:color="auto"/>
          </w:divBdr>
        </w:div>
        <w:div w:id="576793230">
          <w:marLeft w:val="0"/>
          <w:marRight w:val="0"/>
          <w:marTop w:val="0"/>
          <w:marBottom w:val="0"/>
          <w:divBdr>
            <w:top w:val="none" w:sz="0" w:space="0" w:color="auto"/>
            <w:left w:val="none" w:sz="0" w:space="0" w:color="auto"/>
            <w:bottom w:val="none" w:sz="0" w:space="0" w:color="auto"/>
            <w:right w:val="none" w:sz="0" w:space="0" w:color="auto"/>
          </w:divBdr>
        </w:div>
        <w:div w:id="524100568">
          <w:marLeft w:val="0"/>
          <w:marRight w:val="0"/>
          <w:marTop w:val="0"/>
          <w:marBottom w:val="0"/>
          <w:divBdr>
            <w:top w:val="none" w:sz="0" w:space="0" w:color="auto"/>
            <w:left w:val="none" w:sz="0" w:space="0" w:color="auto"/>
            <w:bottom w:val="none" w:sz="0" w:space="0" w:color="auto"/>
            <w:right w:val="none" w:sz="0" w:space="0" w:color="auto"/>
          </w:divBdr>
        </w:div>
        <w:div w:id="846359546">
          <w:marLeft w:val="0"/>
          <w:marRight w:val="0"/>
          <w:marTop w:val="0"/>
          <w:marBottom w:val="0"/>
          <w:divBdr>
            <w:top w:val="none" w:sz="0" w:space="0" w:color="auto"/>
            <w:left w:val="none" w:sz="0" w:space="0" w:color="auto"/>
            <w:bottom w:val="none" w:sz="0" w:space="0" w:color="auto"/>
            <w:right w:val="none" w:sz="0" w:space="0" w:color="auto"/>
          </w:divBdr>
        </w:div>
        <w:div w:id="2076580807">
          <w:marLeft w:val="0"/>
          <w:marRight w:val="0"/>
          <w:marTop w:val="0"/>
          <w:marBottom w:val="0"/>
          <w:divBdr>
            <w:top w:val="none" w:sz="0" w:space="0" w:color="auto"/>
            <w:left w:val="none" w:sz="0" w:space="0" w:color="auto"/>
            <w:bottom w:val="none" w:sz="0" w:space="0" w:color="auto"/>
            <w:right w:val="none" w:sz="0" w:space="0" w:color="auto"/>
          </w:divBdr>
        </w:div>
        <w:div w:id="873687886">
          <w:marLeft w:val="0"/>
          <w:marRight w:val="0"/>
          <w:marTop w:val="0"/>
          <w:marBottom w:val="0"/>
          <w:divBdr>
            <w:top w:val="none" w:sz="0" w:space="0" w:color="auto"/>
            <w:left w:val="none" w:sz="0" w:space="0" w:color="auto"/>
            <w:bottom w:val="none" w:sz="0" w:space="0" w:color="auto"/>
            <w:right w:val="none" w:sz="0" w:space="0" w:color="auto"/>
          </w:divBdr>
        </w:div>
        <w:div w:id="984160854">
          <w:marLeft w:val="0"/>
          <w:marRight w:val="0"/>
          <w:marTop w:val="0"/>
          <w:marBottom w:val="0"/>
          <w:divBdr>
            <w:top w:val="none" w:sz="0" w:space="0" w:color="auto"/>
            <w:left w:val="none" w:sz="0" w:space="0" w:color="auto"/>
            <w:bottom w:val="none" w:sz="0" w:space="0" w:color="auto"/>
            <w:right w:val="none" w:sz="0" w:space="0" w:color="auto"/>
          </w:divBdr>
        </w:div>
        <w:div w:id="1531147301">
          <w:marLeft w:val="0"/>
          <w:marRight w:val="0"/>
          <w:marTop w:val="0"/>
          <w:marBottom w:val="0"/>
          <w:divBdr>
            <w:top w:val="none" w:sz="0" w:space="0" w:color="auto"/>
            <w:left w:val="none" w:sz="0" w:space="0" w:color="auto"/>
            <w:bottom w:val="none" w:sz="0" w:space="0" w:color="auto"/>
            <w:right w:val="none" w:sz="0" w:space="0" w:color="auto"/>
          </w:divBdr>
        </w:div>
        <w:div w:id="1332295463">
          <w:marLeft w:val="0"/>
          <w:marRight w:val="0"/>
          <w:marTop w:val="0"/>
          <w:marBottom w:val="0"/>
          <w:divBdr>
            <w:top w:val="none" w:sz="0" w:space="0" w:color="auto"/>
            <w:left w:val="none" w:sz="0" w:space="0" w:color="auto"/>
            <w:bottom w:val="none" w:sz="0" w:space="0" w:color="auto"/>
            <w:right w:val="none" w:sz="0" w:space="0" w:color="auto"/>
          </w:divBdr>
        </w:div>
        <w:div w:id="1808627027">
          <w:marLeft w:val="0"/>
          <w:marRight w:val="0"/>
          <w:marTop w:val="0"/>
          <w:marBottom w:val="0"/>
          <w:divBdr>
            <w:top w:val="none" w:sz="0" w:space="0" w:color="auto"/>
            <w:left w:val="none" w:sz="0" w:space="0" w:color="auto"/>
            <w:bottom w:val="none" w:sz="0" w:space="0" w:color="auto"/>
            <w:right w:val="none" w:sz="0" w:space="0" w:color="auto"/>
          </w:divBdr>
        </w:div>
        <w:div w:id="284235802">
          <w:marLeft w:val="0"/>
          <w:marRight w:val="0"/>
          <w:marTop w:val="0"/>
          <w:marBottom w:val="0"/>
          <w:divBdr>
            <w:top w:val="none" w:sz="0" w:space="0" w:color="auto"/>
            <w:left w:val="none" w:sz="0" w:space="0" w:color="auto"/>
            <w:bottom w:val="none" w:sz="0" w:space="0" w:color="auto"/>
            <w:right w:val="none" w:sz="0" w:space="0" w:color="auto"/>
          </w:divBdr>
        </w:div>
        <w:div w:id="969362135">
          <w:marLeft w:val="0"/>
          <w:marRight w:val="0"/>
          <w:marTop w:val="0"/>
          <w:marBottom w:val="0"/>
          <w:divBdr>
            <w:top w:val="none" w:sz="0" w:space="0" w:color="auto"/>
            <w:left w:val="none" w:sz="0" w:space="0" w:color="auto"/>
            <w:bottom w:val="none" w:sz="0" w:space="0" w:color="auto"/>
            <w:right w:val="none" w:sz="0" w:space="0" w:color="auto"/>
          </w:divBdr>
        </w:div>
        <w:div w:id="1238904819">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A3FF-3EA5-4B54-8A03-92FAE4D1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1943</Words>
  <Characters>10688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6</cp:revision>
  <dcterms:created xsi:type="dcterms:W3CDTF">2022-10-12T19:36:00Z</dcterms:created>
  <dcterms:modified xsi:type="dcterms:W3CDTF">2022-10-13T20:34:00Z</dcterms:modified>
</cp:coreProperties>
</file>