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8D" w:rsidRPr="004B5626" w:rsidRDefault="00600D8D" w:rsidP="00600D8D">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854F7C" w:rsidRPr="00921E14" w:rsidRDefault="00854F7C" w:rsidP="00854F7C">
      <w:pPr>
        <w:jc w:val="center"/>
        <w:rPr>
          <w:b/>
        </w:rPr>
      </w:pPr>
      <w:r w:rsidRPr="00921E14">
        <w:rPr>
          <w:b/>
        </w:rPr>
        <w:t>Dr. Santiago Guarderas Izquier</w:t>
      </w:r>
      <w:r w:rsidR="00D27AB2" w:rsidRPr="00921E14">
        <w:rPr>
          <w:b/>
        </w:rPr>
        <w:t>d</w:t>
      </w:r>
      <w:r w:rsidRPr="00921E14">
        <w:rPr>
          <w:b/>
        </w:rPr>
        <w:t>o</w:t>
      </w:r>
    </w:p>
    <w:p w:rsidR="00DF5041" w:rsidRPr="00921E14" w:rsidRDefault="00DF5041" w:rsidP="00854F7C">
      <w:pPr>
        <w:jc w:val="center"/>
        <w:rPr>
          <w:b/>
        </w:rPr>
      </w:pPr>
    </w:p>
    <w:p w:rsidR="00854F7C" w:rsidRPr="00921E14" w:rsidRDefault="00854F7C" w:rsidP="00854F7C">
      <w:pPr>
        <w:jc w:val="center"/>
      </w:pPr>
      <w:r w:rsidRPr="00921E14">
        <w:rPr>
          <w:b/>
        </w:rPr>
        <w:t>ALCALDE DEL DISTRITO METROPOLITANO DE QUITO</w:t>
      </w:r>
    </w:p>
    <w:p w:rsidR="00854F7C" w:rsidRPr="00921E14" w:rsidRDefault="00854F7C" w:rsidP="00854F7C">
      <w:pPr>
        <w:jc w:val="center"/>
        <w:rPr>
          <w:b/>
        </w:rPr>
      </w:pPr>
    </w:p>
    <w:p w:rsidR="00854F7C" w:rsidRPr="00921E14" w:rsidRDefault="00854F7C" w:rsidP="00854F7C">
      <w:pPr>
        <w:jc w:val="center"/>
        <w:rPr>
          <w:b/>
        </w:rPr>
      </w:pPr>
      <w:r w:rsidRPr="00921E14">
        <w:rPr>
          <w:b/>
        </w:rPr>
        <w:t>RESOLUCIÓN   No. ……………………</w:t>
      </w:r>
    </w:p>
    <w:p w:rsidR="00854F7C" w:rsidRPr="00921E14" w:rsidRDefault="00854F7C" w:rsidP="00854F7C">
      <w:pPr>
        <w:tabs>
          <w:tab w:val="left" w:pos="5375"/>
        </w:tabs>
        <w:jc w:val="both"/>
      </w:pPr>
      <w:r w:rsidRPr="00921E14">
        <w:tab/>
      </w:r>
    </w:p>
    <w:p w:rsidR="00854F7C" w:rsidRPr="00921E14" w:rsidRDefault="00854F7C" w:rsidP="00854F7C">
      <w:pPr>
        <w:jc w:val="center"/>
        <w:rPr>
          <w:b/>
        </w:rPr>
      </w:pPr>
      <w:r w:rsidRPr="00921E14">
        <w:rPr>
          <w:b/>
        </w:rPr>
        <w:t>CONSIDERACIONES:</w:t>
      </w:r>
    </w:p>
    <w:p w:rsidR="00600D8D" w:rsidRPr="00921E14" w:rsidRDefault="00600D8D" w:rsidP="00600D8D">
      <w:pPr>
        <w:autoSpaceDE w:val="0"/>
        <w:autoSpaceDN w:val="0"/>
        <w:adjustRightInd w:val="0"/>
        <w:jc w:val="center"/>
        <w:rPr>
          <w:rFonts w:eastAsiaTheme="minorHAnsi"/>
          <w:b/>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5" w:hanging="705"/>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los numerales 1 y 2 del artículo 264 de la Constitución, disponen: </w:t>
      </w:r>
      <w:r w:rsidRPr="00921E14">
        <w:rPr>
          <w:rFonts w:eastAsiaTheme="minorHAnsi"/>
          <w:i/>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266 de la Constitución, determina: </w:t>
      </w:r>
      <w:r w:rsidRPr="00921E14">
        <w:rPr>
          <w:rFonts w:eastAsiaTheme="minorHAnsi"/>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bCs/>
          <w:lang w:val="es-EC" w:eastAsia="en-US"/>
        </w:rPr>
        <w:t>Que</w:t>
      </w:r>
      <w:r w:rsidRPr="00921E14">
        <w:rPr>
          <w:rFonts w:eastAsiaTheme="minorHAnsi"/>
          <w:lang w:val="es-EC" w:eastAsia="en-US"/>
        </w:rPr>
        <w:t xml:space="preserve">, </w:t>
      </w:r>
      <w:r w:rsidRPr="00921E14">
        <w:rPr>
          <w:rFonts w:eastAsiaTheme="minorHAnsi"/>
          <w:lang w:val="es-EC" w:eastAsia="en-US"/>
        </w:rPr>
        <w:tab/>
      </w:r>
      <w:bookmarkStart w:id="0" w:name="_Hlk51943612"/>
      <w:r w:rsidRPr="00921E14">
        <w:rPr>
          <w:rFonts w:eastAsiaTheme="minorHAnsi"/>
          <w:lang w:val="es-EC" w:eastAsia="en-US"/>
        </w:rPr>
        <w:t xml:space="preserve">los literales a), d) y v) del artículo 87 del </w:t>
      </w:r>
      <w:r w:rsidR="00131EC9" w:rsidRPr="00921E14">
        <w:rPr>
          <w:rFonts w:eastAsiaTheme="minorHAnsi"/>
          <w:lang w:val="es-EC" w:eastAsia="en-US"/>
        </w:rPr>
        <w:t xml:space="preserve">Código Orgánico de Ordenamiento Territorial, Autonomía y Descentralización </w:t>
      </w:r>
      <w:r w:rsidRPr="00921E14">
        <w:rPr>
          <w:rFonts w:eastAsiaTheme="minorHAnsi"/>
          <w:lang w:val="es-EC" w:eastAsia="en-US"/>
        </w:rPr>
        <w:t>COOTAD, señala:</w:t>
      </w:r>
      <w:r w:rsidRPr="00921E14">
        <w:rPr>
          <w:i/>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921E14">
        <w:rPr>
          <w:rFonts w:eastAsiaTheme="minorHAnsi"/>
          <w:lang w:val="es-EC" w:eastAsia="en-US"/>
        </w:rPr>
        <w:t xml:space="preserve"> </w:t>
      </w:r>
      <w:r w:rsidRPr="00921E14">
        <w:rPr>
          <w:rFonts w:eastAsiaTheme="minorHAnsi"/>
          <w:i/>
          <w:lang w:val="es-EC" w:eastAsia="en-US"/>
        </w:rPr>
        <w:t>v) Regular y controlar el uso del suelo en el territorio del distrito metropolitano, de conformidad con las leyes sobre la materia, y establecer el régimen urbanístico de la tierra</w:t>
      </w:r>
      <w:bookmarkEnd w:id="0"/>
      <w:r w:rsidRPr="00921E14">
        <w:rPr>
          <w:rFonts w:eastAsiaTheme="minorHAnsi"/>
          <w:i/>
          <w:lang w:val="es-EC" w:eastAsia="en-US"/>
        </w:rPr>
        <w:t>”;</w:t>
      </w:r>
      <w:r w:rsidRPr="00921E14">
        <w:rPr>
          <w:rFonts w:eastAsiaTheme="minorHAnsi"/>
          <w:lang w:val="es-EC" w:eastAsia="en-US"/>
        </w:rPr>
        <w:t xml:space="preserve">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i/>
          <w:iCs/>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el artículo 323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w:t>
      </w:r>
      <w:r w:rsidRPr="00921E14">
        <w:rPr>
          <w:rFonts w:eastAsiaTheme="minorHAnsi"/>
          <w:i/>
          <w:iCs/>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pStyle w:val="Default"/>
        <w:ind w:left="705" w:hanging="705"/>
        <w:jc w:val="both"/>
        <w:rPr>
          <w:rFonts w:ascii="Times New Roman" w:hAnsi="Times New Roman" w:cs="Times New Roman"/>
        </w:rPr>
      </w:pPr>
      <w:r w:rsidRPr="00921E14">
        <w:rPr>
          <w:rFonts w:ascii="Times New Roman" w:hAnsi="Times New Roman" w:cs="Times New Roman"/>
          <w:b/>
        </w:rPr>
        <w:t>Que</w:t>
      </w:r>
      <w:r w:rsidRPr="00921E14">
        <w:rPr>
          <w:rFonts w:ascii="Times New Roman" w:hAnsi="Times New Roman" w:cs="Times New Roman"/>
        </w:rPr>
        <w:t>,</w:t>
      </w:r>
      <w:r w:rsidRPr="00921E14">
        <w:rPr>
          <w:rFonts w:ascii="Times New Roman" w:hAnsi="Times New Roman" w:cs="Times New Roman"/>
        </w:rPr>
        <w:tab/>
        <w:t xml:space="preserve">el artículo 472 </w:t>
      </w:r>
      <w:r w:rsidR="00131EC9" w:rsidRPr="00921E14">
        <w:rPr>
          <w:rFonts w:ascii="Times New Roman" w:hAnsi="Times New Roman" w:cs="Times New Roman"/>
        </w:rPr>
        <w:t>del Código Orgánico de Ordenamiento Territorial, Autonomía y Descentralización COOTAD</w:t>
      </w:r>
      <w:r w:rsidRPr="00921E14">
        <w:rPr>
          <w:rFonts w:ascii="Times New Roman" w:hAnsi="Times New Roman" w:cs="Times New Roman"/>
        </w:rPr>
        <w:t xml:space="preserve"> señala que: “</w:t>
      </w:r>
      <w:r w:rsidRPr="00921E14">
        <w:rPr>
          <w:rFonts w:ascii="Times New Roman" w:hAnsi="Times New Roman" w:cs="Times New Roman"/>
          <w:i/>
          <w:iCs/>
        </w:rPr>
        <w:t>Para la fijación de las superficies mínimas en los fraccionamientos urbanos se atenderá a las normas que al efecto contenga el plan de ordenamiento territorial...”;</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 xml:space="preserve">el artículo 473 </w:t>
      </w:r>
      <w:r w:rsidR="00131EC9" w:rsidRPr="00921E14">
        <w:rPr>
          <w:rFonts w:eastAsiaTheme="minorHAnsi"/>
          <w:lang w:val="es-EC" w:eastAsia="en-US"/>
        </w:rPr>
        <w:t>del Código Orgánico de Ordenamiento Territorial, Autonomía y Descentralización COOTAD</w:t>
      </w:r>
      <w:r w:rsidRPr="00921E14">
        <w:rPr>
          <w:rFonts w:eastAsiaTheme="minorHAnsi"/>
          <w:lang w:val="es-EC" w:eastAsia="en-US"/>
        </w:rPr>
        <w:t xml:space="preserve"> establece que: </w:t>
      </w:r>
      <w:r w:rsidRPr="00921E14">
        <w:rPr>
          <w:rFonts w:eastAsiaTheme="minorHAnsi"/>
          <w:i/>
          <w:lang w:val="es-EC" w:eastAsia="en-US"/>
        </w:rPr>
        <w:t>“</w:t>
      </w:r>
      <w:r w:rsidRPr="00921E14">
        <w:rPr>
          <w:rFonts w:eastAsiaTheme="minorHAnsi"/>
          <w:i/>
          <w:lang w:eastAsia="en-US"/>
        </w:rPr>
        <w:t xml:space="preserve">En el caso de partición judicial de </w:t>
      </w:r>
      <w:r w:rsidRPr="00921E14">
        <w:rPr>
          <w:rFonts w:eastAsiaTheme="minorHAnsi"/>
          <w:i/>
          <w:lang w:eastAsia="en-US"/>
        </w:rPr>
        <w:lastRenderedPageBreak/>
        <w:t>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921E14">
        <w:rPr>
          <w:rFonts w:eastAsiaTheme="minorHAnsi"/>
          <w:i/>
          <w:lang w:val="es-EC" w:eastAsia="en-US"/>
        </w:rPr>
        <w:t>”</w:t>
      </w:r>
      <w:r w:rsidRPr="00921E14">
        <w:rPr>
          <w:rFonts w:eastAsiaTheme="minorHAnsi"/>
          <w:lang w:val="es-EC" w:eastAsia="en-US"/>
        </w:rPr>
        <w:t>;</w:t>
      </w:r>
    </w:p>
    <w:p w:rsidR="00600D8D" w:rsidRPr="00921E14" w:rsidRDefault="00600D8D" w:rsidP="00600D8D">
      <w:pPr>
        <w:autoSpaceDE w:val="0"/>
        <w:autoSpaceDN w:val="0"/>
        <w:adjustRightInd w:val="0"/>
        <w:jc w:val="both"/>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t>el numeral 1, del artículo 2 de la Ley de Régimen para el Distrito Metropolitano de Quito, determina, como finalidad, que el Municipio del Distrito Metropolitano de Quito: “</w:t>
      </w:r>
      <w:r w:rsidRPr="00921E14">
        <w:rPr>
          <w:rFonts w:eastAsiaTheme="minorHAnsi"/>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21E14">
        <w:rPr>
          <w:rFonts w:eastAsiaTheme="minorHAnsi"/>
          <w:lang w:val="es-EC" w:eastAsia="en-US"/>
        </w:rPr>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w:t>
      </w:r>
      <w:r w:rsidRPr="00921E14">
        <w:rPr>
          <w:rFonts w:eastAsiaTheme="minorHAnsi"/>
          <w:lang w:val="es-EC" w:eastAsia="en-US"/>
        </w:rPr>
        <w:tab/>
      </w:r>
      <w:r w:rsidRPr="00921E14">
        <w:t xml:space="preserve">el artículo 2156 del Código Municipal para el Distrito Metropolitano de Quito, en adelante, “Código Municipal”, señala que las asignaciones de zonificación para habilitación del suelo y edificación son: </w:t>
      </w:r>
      <w:r w:rsidRPr="00921E14">
        <w:rPr>
          <w:i/>
          <w:iCs/>
        </w:rPr>
        <w:t>“a. Para habilitación del suelo: el tamaño mínimo de lote, expresado en metros cuadrados; el frente mínimo del lote, expresado en metros lineales”</w:t>
      </w:r>
      <w:r w:rsidRPr="00921E14">
        <w:t>;</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rPr>
          <w:rFonts w:eastAsiaTheme="minorHAnsi"/>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el literal a</w:t>
      </w:r>
      <w:r w:rsidR="008E61FC" w:rsidRPr="00921E14">
        <w:rPr>
          <w:rFonts w:eastAsiaTheme="minorHAnsi"/>
          <w:lang w:val="es-EC" w:eastAsia="en-US"/>
        </w:rPr>
        <w:t>)</w:t>
      </w:r>
      <w:r w:rsidRPr="00921E14">
        <w:rPr>
          <w:rFonts w:eastAsiaTheme="minorHAnsi"/>
          <w:lang w:val="es-EC" w:eastAsia="en-US"/>
        </w:rPr>
        <w:t xml:space="preserve"> del numeral 1, del artículo 2157 del Código Municipal establece: </w:t>
      </w:r>
      <w:r w:rsidRPr="00921E14">
        <w:rPr>
          <w:rFonts w:eastAsiaTheme="minorHAnsi"/>
          <w:i/>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rsidR="00600D8D" w:rsidRPr="00921E14" w:rsidRDefault="00600D8D" w:rsidP="00600D8D">
      <w:pPr>
        <w:autoSpaceDE w:val="0"/>
        <w:autoSpaceDN w:val="0"/>
        <w:adjustRightInd w:val="0"/>
        <w:ind w:left="709" w:hanging="709"/>
        <w:jc w:val="both"/>
        <w:rPr>
          <w:rFonts w:eastAsiaTheme="minorHAnsi"/>
          <w:lang w:val="es-EC" w:eastAsia="en-US"/>
        </w:rPr>
      </w:pPr>
    </w:p>
    <w:p w:rsidR="00600D8D" w:rsidRPr="00921E14" w:rsidRDefault="00600D8D" w:rsidP="00600D8D">
      <w:pPr>
        <w:autoSpaceDE w:val="0"/>
        <w:autoSpaceDN w:val="0"/>
        <w:adjustRightInd w:val="0"/>
        <w:ind w:left="709" w:hanging="709"/>
        <w:jc w:val="both"/>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 xml:space="preserve">los numerales 1 y 5 del artículo 2162, del Código Municipal determina, que: </w:t>
      </w:r>
      <w:r w:rsidRPr="00921E14">
        <w:rPr>
          <w:rFonts w:eastAsiaTheme="minorHAnsi"/>
          <w:i/>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921E14">
        <w:rPr>
          <w:i/>
        </w:rPr>
        <w:t>Se considera, además, como subdivisión a las habilitaciones originadas por partición judicial que pueden generarse en suelo urbano y rural. Éstas deberán sujetarse a la zonificación y normativa vigentes”</w:t>
      </w:r>
      <w:r w:rsidRPr="00921E14">
        <w:t xml:space="preserve">; </w:t>
      </w:r>
    </w:p>
    <w:p w:rsidR="00600D8D" w:rsidRPr="00921E14" w:rsidRDefault="00600D8D" w:rsidP="00600D8D">
      <w:pPr>
        <w:autoSpaceDE w:val="0"/>
        <w:autoSpaceDN w:val="0"/>
        <w:adjustRightInd w:val="0"/>
        <w:ind w:left="709" w:hanging="709"/>
        <w:jc w:val="both"/>
      </w:pPr>
    </w:p>
    <w:p w:rsidR="00600D8D" w:rsidRPr="00921E14" w:rsidRDefault="00600D8D" w:rsidP="00600D8D">
      <w:pPr>
        <w:autoSpaceDE w:val="0"/>
        <w:autoSpaceDN w:val="0"/>
        <w:adjustRightInd w:val="0"/>
        <w:ind w:left="709" w:hanging="709"/>
        <w:jc w:val="both"/>
        <w:rPr>
          <w:rFonts w:eastAsiaTheme="minorHAnsi"/>
          <w:i/>
          <w:lang w:val="es-EC" w:eastAsia="en-US"/>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t>el artículo 2164 del Código Municipal, respecto a las dimensiones y áreas mínimas de lotes, establece:</w:t>
      </w:r>
      <w:r w:rsidRPr="00921E14">
        <w:rPr>
          <w:i/>
          <w:iCs/>
        </w:rPr>
        <w:t xml:space="preserve"> </w:t>
      </w:r>
      <w:r w:rsidRPr="00921E14">
        <w:rPr>
          <w:rFonts w:eastAsiaTheme="minorHAnsi"/>
          <w:i/>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854F7C" w:rsidRPr="00921E14" w:rsidRDefault="00854F7C" w:rsidP="00854F7C">
      <w:pPr>
        <w:jc w:val="both"/>
        <w:rPr>
          <w:i/>
          <w:lang w:eastAsia="es-EC"/>
        </w:rPr>
      </w:pPr>
    </w:p>
    <w:p w:rsidR="00854F7C" w:rsidRPr="00921E14" w:rsidRDefault="00854F7C" w:rsidP="00854F7C">
      <w:pPr>
        <w:ind w:left="709" w:hanging="709"/>
        <w:jc w:val="both"/>
        <w:rPr>
          <w:i/>
          <w:color w:val="000000"/>
        </w:rPr>
      </w:pPr>
      <w:r w:rsidRPr="00921E14">
        <w:rPr>
          <w:b/>
          <w:lang w:eastAsia="es-EC"/>
        </w:rPr>
        <w:t>Que,</w:t>
      </w:r>
      <w:r w:rsidRPr="00921E14">
        <w:rPr>
          <w:lang w:eastAsia="es-EC"/>
        </w:rPr>
        <w:t xml:space="preserve"> </w:t>
      </w:r>
      <w:r w:rsidRPr="00921E14">
        <w:rPr>
          <w:lang w:eastAsia="es-EC"/>
        </w:rPr>
        <w:tab/>
        <w:t>e</w:t>
      </w:r>
      <w:r w:rsidRPr="00921E14">
        <w:rPr>
          <w:rStyle w:val="fontstyle01"/>
          <w:rFonts w:ascii="Times New Roman" w:hAnsi="Times New Roman"/>
          <w:sz w:val="24"/>
          <w:szCs w:val="24"/>
        </w:rPr>
        <w:t>l artículo</w:t>
      </w:r>
      <w:r w:rsidRPr="00921E14">
        <w:rPr>
          <w:b/>
          <w:bCs/>
          <w:color w:val="000000"/>
        </w:rPr>
        <w:t xml:space="preserve"> </w:t>
      </w:r>
      <w:r w:rsidRPr="00921E14">
        <w:rPr>
          <w:bCs/>
          <w:color w:val="000000"/>
        </w:rPr>
        <w:t xml:space="preserve">2171 de la Ordenanza 001, establece Supuestos en el que la contribución de áreas verdes públicas, para subdivisiones puede ser compensada.- </w:t>
      </w:r>
      <w:r w:rsidRPr="00921E14">
        <w:rPr>
          <w:color w:val="000000"/>
        </w:rPr>
        <w:t>En subdivisiones de lotes en suelo rural y urbano con una superficie inferior a tres mil metros cuadrados, en cuanto a la contribución de áreas verdes se observará los siguientes casos:</w:t>
      </w:r>
      <w:r w:rsidR="00DF5041" w:rsidRPr="00921E14">
        <w:rPr>
          <w:color w:val="000000"/>
        </w:rPr>
        <w:t xml:space="preserve"> </w:t>
      </w:r>
      <w:r w:rsidR="00DF5041" w:rsidRPr="00921E14">
        <w:rPr>
          <w:i/>
          <w:color w:val="000000"/>
        </w:rPr>
        <w:t>“</w:t>
      </w:r>
      <w:r w:rsidR="004E0D99" w:rsidRPr="00921E14">
        <w:rPr>
          <w:i/>
          <w:color w:val="000000"/>
        </w:rPr>
        <w:t xml:space="preserve">4. </w:t>
      </w:r>
      <w:r w:rsidR="00DF5041" w:rsidRPr="00921E14">
        <w:rPr>
          <w:i/>
          <w:color w:val="000000"/>
        </w:rPr>
        <w:t>E</w:t>
      </w:r>
      <w:r w:rsidRPr="00921E14">
        <w:rPr>
          <w:i/>
          <w:color w:val="000000"/>
        </w:rPr>
        <w:t xml:space="preserv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w:t>
      </w:r>
      <w:r w:rsidRPr="00921E14">
        <w:rPr>
          <w:i/>
          <w:color w:val="000000"/>
        </w:rPr>
        <w:lastRenderedPageBreak/>
        <w:t>Descentralización, se deberá calcular el aporte del 15% del área útil adquirida mediante sentencia</w:t>
      </w:r>
      <w:r w:rsidR="00DF5041" w:rsidRPr="00921E14">
        <w:rPr>
          <w:i/>
          <w:color w:val="000000"/>
        </w:rPr>
        <w:t>”</w:t>
      </w:r>
      <w:r w:rsidRPr="00921E14">
        <w:rPr>
          <w:i/>
          <w:color w:val="000000"/>
        </w:rPr>
        <w:t>.</w:t>
      </w:r>
    </w:p>
    <w:p w:rsidR="00600D8D" w:rsidRPr="00921E14" w:rsidRDefault="00600D8D" w:rsidP="00CC083B">
      <w:pPr>
        <w:jc w:val="both"/>
      </w:pPr>
    </w:p>
    <w:p w:rsidR="004E0D99" w:rsidRPr="00921E14" w:rsidRDefault="004E0D99" w:rsidP="004E0D99">
      <w:pPr>
        <w:ind w:left="705" w:hanging="705"/>
        <w:jc w:val="both"/>
        <w:rPr>
          <w:i/>
          <w:lang w:eastAsia="es-EC"/>
        </w:rPr>
      </w:pPr>
      <w:r w:rsidRPr="00921E14">
        <w:rPr>
          <w:rFonts w:eastAsiaTheme="minorHAnsi"/>
          <w:b/>
          <w:lang w:val="es-EC" w:eastAsia="en-US"/>
        </w:rPr>
        <w:t>Que</w:t>
      </w:r>
      <w:r w:rsidRPr="00921E14">
        <w:rPr>
          <w:rFonts w:eastAsiaTheme="minorHAnsi"/>
          <w:lang w:val="es-EC" w:eastAsia="en-US"/>
        </w:rPr>
        <w:t xml:space="preserve">, </w:t>
      </w:r>
      <w:r w:rsidRPr="00921E14">
        <w:rPr>
          <w:rFonts w:eastAsiaTheme="minorHAnsi"/>
          <w:lang w:val="es-EC" w:eastAsia="en-US"/>
        </w:rPr>
        <w:tab/>
      </w:r>
      <w:r w:rsidRPr="00921E14">
        <w:rPr>
          <w:rStyle w:val="fontstyle01"/>
          <w:rFonts w:ascii="Times New Roman" w:hAnsi="Times New Roman"/>
          <w:sz w:val="24"/>
          <w:szCs w:val="24"/>
        </w:rPr>
        <w:t xml:space="preserve">mediante oficio No. 2950-2010 de 31 de octubre del 2011, la Procuraduría Metropolitana ya se pronunció respecto al marco legal y operativo para los casos de sentencias de prescripción extraordinaria adquisitiva de Dominio, en varios escenarios en los que las superficies demandadas cumplen con los requerimientos técnicos para fraccionar y en otros en los que no cumplen estos requerimientos; así el presente caso se encuentra dentro del escenario </w:t>
      </w:r>
      <w:r w:rsidRPr="00921E14">
        <w:rPr>
          <w:lang w:eastAsia="es-EC"/>
        </w:rPr>
        <w:t xml:space="preserve">B.2.1, el cual, textualmente señala: </w:t>
      </w:r>
      <w:r w:rsidRPr="00921E14">
        <w:rPr>
          <w:i/>
          <w:lang w:eastAsia="es-EC"/>
        </w:rPr>
        <w:t xml:space="preserve">“(...) En este escenario es posible también que la subdivisión que se genere como consecuencia de la sentencia dictada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inmueble en particular, y en definitiva genere una excepción a las condiciones generales. El trámite ante el Concejo Metropolitano se podrá iniciar con pedido del interesado o de la Administración Zonal competente (...)” </w:t>
      </w:r>
    </w:p>
    <w:p w:rsidR="00921E14" w:rsidRPr="00921E14" w:rsidRDefault="00921E14" w:rsidP="00D27AB2">
      <w:pPr>
        <w:jc w:val="both"/>
        <w:rPr>
          <w:rFonts w:eastAsiaTheme="minorHAnsi"/>
          <w:b/>
          <w:lang w:val="es-EC" w:eastAsia="en-US"/>
        </w:rPr>
      </w:pPr>
    </w:p>
    <w:p w:rsidR="00921E14" w:rsidRPr="00921E14" w:rsidRDefault="00921E14" w:rsidP="00921E14">
      <w:pPr>
        <w:ind w:left="705" w:hanging="705"/>
        <w:jc w:val="both"/>
        <w:rPr>
          <w:rFonts w:eastAsiaTheme="minorHAnsi"/>
          <w:b/>
          <w:i/>
          <w:lang w:val="es-EC" w:eastAsia="en-US"/>
        </w:rPr>
      </w:pPr>
      <w:r w:rsidRPr="00E853C3">
        <w:rPr>
          <w:b/>
        </w:rPr>
        <w:t>Que,</w:t>
      </w:r>
      <w:r w:rsidRPr="00E853C3">
        <w:t xml:space="preserve"> </w:t>
      </w:r>
      <w:r w:rsidRPr="00E853C3">
        <w:tab/>
      </w:r>
      <w:r w:rsidRPr="00E853C3">
        <w:rPr>
          <w:rFonts w:eastAsiaTheme="minorHAnsi"/>
          <w:lang w:val="es-EC" w:eastAsia="en-US"/>
        </w:rPr>
        <w:t xml:space="preserve">con la sentencia emitida dentro del </w:t>
      </w:r>
      <w:r w:rsidRPr="00E853C3">
        <w:rPr>
          <w:lang w:val="es-EC" w:eastAsia="es-EC"/>
        </w:rPr>
        <w:t>proce</w:t>
      </w:r>
      <w:r w:rsidR="00397248" w:rsidRPr="00E853C3">
        <w:rPr>
          <w:lang w:val="es-EC" w:eastAsia="es-EC"/>
        </w:rPr>
        <w:t>so judicial No. 17230-2016-17309</w:t>
      </w:r>
      <w:r w:rsidRPr="00E853C3">
        <w:rPr>
          <w:lang w:val="es-EC" w:eastAsia="es-EC"/>
        </w:rPr>
        <w:t>, mediante el cual el Juez de la Unidad Judicial Civil con sede en la parroquia de Iñaquito del Distrito Metropolitano de Quito, resolvió “(…)</w:t>
      </w:r>
      <w:r w:rsidR="00397248" w:rsidRPr="00E853C3">
        <w:rPr>
          <w:lang w:val="es-EC" w:eastAsia="es-EC"/>
        </w:rPr>
        <w:t xml:space="preserve"> </w:t>
      </w:r>
      <w:r w:rsidR="00397248" w:rsidRPr="00E853C3">
        <w:rPr>
          <w:rFonts w:eastAsiaTheme="minorHAnsi"/>
          <w:i/>
          <w:lang w:val="es-EC" w:eastAsia="en-US"/>
        </w:rPr>
        <w:t xml:space="preserve"> acepta la demanda, y en consecuencia se declara que la señora Gloria Teresa Ramírez ha adquirido por prescripción adquisitiva extraordinaria de dominio el lote de terreno y sus edificaciones, cuyas dimensiones y linderos, según el informe pericial, son: NORTE: 9.48 m, con pasaje sin nombre; SUR: 9.33 m, con calle sin nombre; ESTE: 19,60 m, con lote de la Sra. Carmen Guato; y, OESTE: 9,88 m, con lote del señor Teófilo </w:t>
      </w:r>
      <w:proofErr w:type="spellStart"/>
      <w:r w:rsidR="00397248" w:rsidRPr="00E853C3">
        <w:rPr>
          <w:rFonts w:eastAsiaTheme="minorHAnsi"/>
          <w:i/>
          <w:lang w:val="es-EC" w:eastAsia="en-US"/>
        </w:rPr>
        <w:t>Simbaña</w:t>
      </w:r>
      <w:proofErr w:type="spellEnd"/>
      <w:r w:rsidR="00397248" w:rsidRPr="00E853C3">
        <w:rPr>
          <w:rFonts w:eastAsiaTheme="minorHAnsi"/>
          <w:i/>
          <w:lang w:val="es-EC" w:eastAsia="en-US"/>
        </w:rPr>
        <w:t xml:space="preserve"> y 12.05 m, con lote del señor Ramón Zambrano; con un área total de 192.36 m2. Ejecutoriada que sea esta sentencia, protocolícese en una de las notarías de este Cantón e inscríbase en el Registro de la Propiedad del Distrito Metropolitano de Quito, a fin de que le sirva como suficiente título de propiedad, conforme dispone el Art. 2413 del Código Civil vigente. Se dispone cancelar la inscripción de esta demanda, para lo cual se notificará al Registrador de la Propiedad de este Cantón</w:t>
      </w:r>
      <w:r w:rsidR="00397248" w:rsidRPr="00E853C3">
        <w:rPr>
          <w:rFonts w:ascii="Helvetica" w:hAnsi="Helvetica" w:cs="Helvetica"/>
          <w:color w:val="666666"/>
          <w:sz w:val="18"/>
          <w:szCs w:val="18"/>
          <w:shd w:val="clear" w:color="auto" w:fill="FFFFFF"/>
        </w:rPr>
        <w:t>. </w:t>
      </w:r>
      <w:r w:rsidR="00E853C3" w:rsidRPr="00E853C3">
        <w:rPr>
          <w:i/>
        </w:rPr>
        <w:t>De</w:t>
      </w:r>
      <w:r w:rsidR="00E853C3" w:rsidRPr="0023488A">
        <w:rPr>
          <w:i/>
        </w:rPr>
        <w:t xml:space="preserve"> conformidad con lo dispuesto en los artículos 284 y 286 del COGEP, no ha lugar al pago de costas, pues no se verifica la concurrencia de los presupuestos establecidos en estas normas.- De esta resolución el I. Municipio de Quito solicitó ampliación en el sentido de que si es pertinente se exija el cumplimiento de la normativa municipal. Corrido que fue traslado a la contraparte, se resolvió negando la ampliación solicitada, por cuanto se ha resuelto de manera clara e inteligible sobre el objeto de la controversia, esto es declarar el derecho adquirido por la actora por prescripción adquisitiva extraordinaria de dominio, por haberse justificado los presupuestos establecidos por la ley</w:t>
      </w:r>
      <w:r w:rsidR="00E853C3" w:rsidRPr="00E853C3">
        <w:rPr>
          <w:i/>
        </w:rPr>
        <w:t>”</w:t>
      </w:r>
      <w:r w:rsidRPr="00E853C3">
        <w:rPr>
          <w:i/>
        </w:rPr>
        <w:t>.</w:t>
      </w:r>
    </w:p>
    <w:p w:rsidR="00921E14" w:rsidRPr="00921E14" w:rsidRDefault="00921E14" w:rsidP="00D27AB2">
      <w:pPr>
        <w:jc w:val="both"/>
        <w:rPr>
          <w:rFonts w:eastAsiaTheme="minorHAnsi"/>
          <w:b/>
          <w:lang w:val="es-EC" w:eastAsia="en-US"/>
        </w:rPr>
      </w:pPr>
    </w:p>
    <w:p w:rsidR="00D27AB2" w:rsidRPr="00397248" w:rsidRDefault="00600D8D" w:rsidP="00397248">
      <w:pPr>
        <w:ind w:left="705" w:hanging="705"/>
        <w:jc w:val="both"/>
        <w:rPr>
          <w:rFonts w:ascii="Arial" w:hAnsi="Arial" w:cs="Arial"/>
          <w:sz w:val="22"/>
          <w:szCs w:val="22"/>
        </w:rPr>
      </w:pPr>
      <w:r w:rsidRPr="00E853C3">
        <w:rPr>
          <w:rFonts w:eastAsiaTheme="minorHAnsi"/>
          <w:b/>
          <w:lang w:val="es-EC" w:eastAsia="en-US"/>
        </w:rPr>
        <w:t>Que</w:t>
      </w:r>
      <w:r w:rsidR="00854F7C" w:rsidRPr="00E853C3">
        <w:rPr>
          <w:rFonts w:eastAsiaTheme="minorHAnsi"/>
          <w:lang w:val="es-EC" w:eastAsia="en-US"/>
        </w:rPr>
        <w:t xml:space="preserve">, </w:t>
      </w:r>
      <w:r w:rsidR="00D27AB2" w:rsidRPr="00E853C3">
        <w:rPr>
          <w:rFonts w:eastAsiaTheme="minorHAnsi"/>
          <w:lang w:val="es-EC" w:eastAsia="en-US"/>
        </w:rPr>
        <w:tab/>
      </w:r>
      <w:r w:rsidR="00397248" w:rsidRPr="00E853C3">
        <w:t>En</w:t>
      </w:r>
      <w:r w:rsidR="00E853C3" w:rsidRPr="00E853C3">
        <w:t xml:space="preserve"> atención al documento </w:t>
      </w:r>
      <w:r w:rsidR="00397248" w:rsidRPr="00E853C3">
        <w:t xml:space="preserve">ingresado a esta Administración Zonal con ticket </w:t>
      </w:r>
      <w:proofErr w:type="spellStart"/>
      <w:r w:rsidR="00397248" w:rsidRPr="00E853C3">
        <w:t>Sitra</w:t>
      </w:r>
      <w:proofErr w:type="spellEnd"/>
      <w:r w:rsidR="00397248" w:rsidRPr="00E853C3">
        <w:t xml:space="preserve"> No. GADDMQ-AZCA-2021-1268-E de 24 de agosto de 2021, mediante el  cual el Arq. Damián Álvarez, en representación  de los demandantes, informó sobre las sentencias tramitadas y solicitó ̈ (...) </w:t>
      </w:r>
      <w:r w:rsidR="00397248" w:rsidRPr="00E853C3">
        <w:rPr>
          <w:i/>
        </w:rPr>
        <w:t xml:space="preserve">finiquitar de la manera más oportuna </w:t>
      </w:r>
      <w:r w:rsidR="00397248" w:rsidRPr="00E853C3">
        <w:rPr>
          <w:i/>
        </w:rPr>
        <w:lastRenderedPageBreak/>
        <w:t xml:space="preserve">dichos tramites (...) ̈, </w:t>
      </w:r>
      <w:r w:rsidR="00397248" w:rsidRPr="00E853C3">
        <w:t>referentes a 6 procesos de Prescripción Adquisitiva Extraordinaria de  Dominio pa</w:t>
      </w:r>
      <w:r w:rsidR="00E853C3">
        <w:t>rciales, en el predio No. 390030.</w:t>
      </w:r>
    </w:p>
    <w:p w:rsidR="00F22B58" w:rsidRPr="00921E14" w:rsidRDefault="00F22B58" w:rsidP="00D27AB2">
      <w:pPr>
        <w:ind w:left="709" w:hanging="709"/>
        <w:jc w:val="both"/>
      </w:pPr>
    </w:p>
    <w:p w:rsidR="00852D76" w:rsidRPr="00E853C3" w:rsidRDefault="00600D8D" w:rsidP="0071292E">
      <w:pPr>
        <w:ind w:left="705" w:hanging="705"/>
        <w:jc w:val="both"/>
      </w:pPr>
      <w:bookmarkStart w:id="1" w:name="_Hlk51947053"/>
      <w:r w:rsidRPr="00E853C3">
        <w:rPr>
          <w:rFonts w:eastAsiaTheme="minorHAnsi"/>
          <w:b/>
          <w:lang w:val="es-EC" w:eastAsia="en-US"/>
        </w:rPr>
        <w:t>Que</w:t>
      </w:r>
      <w:r w:rsidRPr="00E853C3">
        <w:rPr>
          <w:rFonts w:eastAsiaTheme="minorHAnsi"/>
          <w:lang w:val="es-EC" w:eastAsia="en-US"/>
        </w:rPr>
        <w:t xml:space="preserve">, </w:t>
      </w:r>
      <w:r w:rsidRPr="00E853C3">
        <w:rPr>
          <w:rFonts w:eastAsiaTheme="minorHAnsi"/>
          <w:lang w:val="es-EC" w:eastAsia="en-US"/>
        </w:rPr>
        <w:tab/>
      </w:r>
      <w:r w:rsidR="00FE75E5" w:rsidRPr="00E853C3">
        <w:rPr>
          <w:rFonts w:eastAsiaTheme="minorHAnsi"/>
          <w:lang w:val="es-EC" w:eastAsia="en-US"/>
        </w:rPr>
        <w:t>c</w:t>
      </w:r>
      <w:proofErr w:type="spellStart"/>
      <w:r w:rsidR="00F22B58" w:rsidRPr="00E853C3">
        <w:t>on</w:t>
      </w:r>
      <w:proofErr w:type="spellEnd"/>
      <w:r w:rsidR="00F22B58" w:rsidRPr="00E853C3">
        <w:t xml:space="preserve"> I</w:t>
      </w:r>
      <w:r w:rsidR="00397248" w:rsidRPr="00E853C3">
        <w:t xml:space="preserve">nforme Técnico AZCA-DGT-2022-036 de 24 </w:t>
      </w:r>
      <w:r w:rsidR="00F22B58" w:rsidRPr="00E853C3">
        <w:t xml:space="preserve">de </w:t>
      </w:r>
      <w:r w:rsidR="00397248" w:rsidRPr="00E853C3">
        <w:t xml:space="preserve">agosto </w:t>
      </w:r>
      <w:r w:rsidR="00F22B58" w:rsidRPr="00E853C3">
        <w:t>de 2022, el Jefe de Gestión</w:t>
      </w:r>
      <w:r w:rsidR="00CC083B" w:rsidRPr="00E853C3">
        <w:t xml:space="preserve"> </w:t>
      </w:r>
      <w:r w:rsidR="00F22B58" w:rsidRPr="00E853C3">
        <w:t xml:space="preserve">Urbana, </w:t>
      </w:r>
      <w:r w:rsidR="00852D76" w:rsidRPr="00E853C3">
        <w:t>de la Prescri</w:t>
      </w:r>
      <w:r w:rsidR="0071292E" w:rsidRPr="00E853C3">
        <w:t xml:space="preserve">pción Parcial del predio 390030 </w:t>
      </w:r>
      <w:r w:rsidR="00852D76" w:rsidRPr="00E853C3">
        <w:t xml:space="preserve">en el cual concluye: </w:t>
      </w:r>
      <w:r w:rsidR="00852D76" w:rsidRPr="00E853C3">
        <w:rPr>
          <w:i/>
        </w:rPr>
        <w:t>“Del análisi</w:t>
      </w:r>
      <w:r w:rsidR="0071292E" w:rsidRPr="00E853C3">
        <w:rPr>
          <w:i/>
        </w:rPr>
        <w:t>s técnico se desprende que, la prescripción adquisitiva de d</w:t>
      </w:r>
      <w:r w:rsidR="00852D76" w:rsidRPr="00E853C3">
        <w:rPr>
          <w:i/>
        </w:rPr>
        <w:t>ominio de una parte del</w:t>
      </w:r>
      <w:r w:rsidR="0071292E" w:rsidRPr="00E853C3">
        <w:rPr>
          <w:i/>
        </w:rPr>
        <w:t xml:space="preserve"> inmueble del predio No.390030, No Cumple con </w:t>
      </w:r>
      <w:r w:rsidR="00852D76" w:rsidRPr="00E853C3">
        <w:rPr>
          <w:i/>
        </w:rPr>
        <w:t xml:space="preserve">  “lote mínimo” y “frente mínimo”, el área prescrita corresponde a </w:t>
      </w:r>
      <w:r w:rsidR="0071292E" w:rsidRPr="00E853C3">
        <w:rPr>
          <w:i/>
        </w:rPr>
        <w:t>192,36 m2 menor a 2</w:t>
      </w:r>
      <w:r w:rsidR="00852D76" w:rsidRPr="00E853C3">
        <w:rPr>
          <w:i/>
        </w:rPr>
        <w:t xml:space="preserve">00 m2 zonificación vigente; además no </w:t>
      </w:r>
      <w:r w:rsidR="0071292E" w:rsidRPr="00E853C3">
        <w:rPr>
          <w:i/>
        </w:rPr>
        <w:t xml:space="preserve">colinda hacia una </w:t>
      </w:r>
      <w:r w:rsidR="00852D76" w:rsidRPr="00E853C3">
        <w:rPr>
          <w:i/>
        </w:rPr>
        <w:t xml:space="preserve">vía aprobada razón por la que se </w:t>
      </w:r>
      <w:r w:rsidR="00852D76" w:rsidRPr="00E853C3">
        <w:rPr>
          <w:b/>
          <w:i/>
        </w:rPr>
        <w:t>emite  Informe Técnico  Desfavorable</w:t>
      </w:r>
      <w:r w:rsidR="00852D76" w:rsidRPr="00E853C3">
        <w:rPr>
          <w:i/>
        </w:rPr>
        <w:t>”</w:t>
      </w:r>
      <w:r w:rsidR="00852D76" w:rsidRPr="00E853C3">
        <w:t>.</w:t>
      </w:r>
    </w:p>
    <w:p w:rsidR="0071292E" w:rsidRPr="00E853C3" w:rsidRDefault="0071292E" w:rsidP="0071292E">
      <w:pPr>
        <w:ind w:left="705" w:hanging="705"/>
        <w:jc w:val="both"/>
        <w:rPr>
          <w:i/>
        </w:rPr>
      </w:pPr>
      <w:r w:rsidRPr="00E853C3">
        <w:rPr>
          <w:rFonts w:eastAsiaTheme="minorHAnsi"/>
          <w:b/>
          <w:lang w:val="es-EC" w:eastAsia="en-US"/>
        </w:rPr>
        <w:tab/>
      </w:r>
      <w:r w:rsidRPr="00E853C3">
        <w:rPr>
          <w:rFonts w:eastAsiaTheme="minorHAnsi"/>
          <w:lang w:val="es-EC" w:eastAsia="en-US"/>
        </w:rPr>
        <w:t>“</w:t>
      </w:r>
      <w:r w:rsidRPr="00E853C3">
        <w:rPr>
          <w:rFonts w:eastAsiaTheme="minorHAnsi"/>
          <w:i/>
          <w:lang w:val="es-EC" w:eastAsia="en-US"/>
        </w:rPr>
        <w:t xml:space="preserve">El 15% del área útil prescrita corresponde a 28,85m2, lo cual es inferior al lote mínimo vigente (200m2) razón por la que el actor de la demanda deberá </w:t>
      </w:r>
      <w:r w:rsidRPr="00E853C3">
        <w:rPr>
          <w:rFonts w:eastAsiaTheme="minorHAnsi"/>
          <w:b/>
          <w:i/>
          <w:lang w:val="es-EC" w:eastAsia="en-US"/>
        </w:rPr>
        <w:t>compensar el valor monetario</w:t>
      </w:r>
      <w:r w:rsidRPr="00E853C3">
        <w:rPr>
          <w:rFonts w:eastAsiaTheme="minorHAnsi"/>
          <w:i/>
          <w:lang w:val="es-EC" w:eastAsia="en-US"/>
        </w:rPr>
        <w:t xml:space="preserve"> de acuerdo al avalúo catastral vigente a la fecha de la emisión del título de crédito correspondiente”</w:t>
      </w:r>
    </w:p>
    <w:p w:rsidR="00F22B58" w:rsidRPr="00921E14" w:rsidRDefault="00F22B58" w:rsidP="00852D76">
      <w:pPr>
        <w:autoSpaceDE w:val="0"/>
        <w:autoSpaceDN w:val="0"/>
        <w:adjustRightInd w:val="0"/>
        <w:jc w:val="both"/>
        <w:rPr>
          <w:rFonts w:eastAsiaTheme="minorHAnsi"/>
          <w:lang w:val="es-EC" w:eastAsia="en-US"/>
        </w:rPr>
      </w:pPr>
    </w:p>
    <w:p w:rsidR="00F22B58" w:rsidRPr="00E853C3" w:rsidRDefault="00F22B58" w:rsidP="00D768BF">
      <w:pPr>
        <w:ind w:left="705" w:hanging="705"/>
        <w:jc w:val="both"/>
        <w:rPr>
          <w:i/>
          <w:color w:val="000000"/>
          <w:lang w:eastAsia="es-EC"/>
        </w:rPr>
      </w:pPr>
      <w:r w:rsidRPr="00E853C3">
        <w:rPr>
          <w:b/>
        </w:rPr>
        <w:t>Que</w:t>
      </w:r>
      <w:r w:rsidRPr="00E853C3">
        <w:t xml:space="preserve">,  </w:t>
      </w:r>
      <w:r w:rsidR="00FE75E5" w:rsidRPr="00E853C3">
        <w:tab/>
      </w:r>
      <w:r w:rsidR="00D768BF" w:rsidRPr="00E853C3">
        <w:t>Con memoran</w:t>
      </w:r>
      <w:r w:rsidR="0071292E" w:rsidRPr="00E853C3">
        <w:t>do Nro. GADDMQ-AZCA-DGT-2022-146</w:t>
      </w:r>
      <w:r w:rsidR="00D768BF" w:rsidRPr="00E853C3">
        <w:t>2-M de</w:t>
      </w:r>
      <w:r w:rsidR="0071292E" w:rsidRPr="00E853C3">
        <w:t xml:space="preserve"> 24 de agosto de 2022, </w:t>
      </w:r>
      <w:r w:rsidR="00D768BF" w:rsidRPr="00E853C3">
        <w:t>mediante el cual la Directora de Gestión del Territorio indica que “(…)</w:t>
      </w:r>
      <w:r w:rsidR="00D768BF" w:rsidRPr="00E853C3">
        <w:rPr>
          <w:rStyle w:val="fontstyle01"/>
          <w:rFonts w:ascii="Times New Roman" w:hAnsi="Times New Roman"/>
          <w:i/>
          <w:sz w:val="24"/>
          <w:szCs w:val="24"/>
        </w:rPr>
        <w:t xml:space="preserve"> </w:t>
      </w:r>
      <w:r w:rsidR="00D768BF" w:rsidRPr="00E853C3">
        <w:rPr>
          <w:i/>
        </w:rPr>
        <w:t xml:space="preserve">La </w:t>
      </w:r>
      <w:r w:rsidR="0071292E" w:rsidRPr="00E853C3">
        <w:rPr>
          <w:i/>
        </w:rPr>
        <w:t xml:space="preserve">Administración </w:t>
      </w:r>
      <w:r w:rsidR="007D06B6" w:rsidRPr="00E853C3">
        <w:rPr>
          <w:i/>
        </w:rPr>
        <w:t xml:space="preserve">Zonal Calderón a través de la </w:t>
      </w:r>
      <w:r w:rsidR="00D768BF" w:rsidRPr="00E853C3">
        <w:rPr>
          <w:i/>
        </w:rPr>
        <w:t>Dirección de Gestión del Territorio,</w:t>
      </w:r>
      <w:r w:rsidR="007D06B6" w:rsidRPr="00E853C3">
        <w:rPr>
          <w:i/>
        </w:rPr>
        <w:t xml:space="preserve"> a fin de dar cumplimiento a lo solicitado, emite Informe Técnico No. AZCA-DGT-2022-036 en el cual en su literal 5 se concluye con criterio Desfavorable a la Prescripción Adquisitiva Parcial del predio 390030 a favor de Gloria Ramírez, debido a que la sentencia no cumple con la zonificación vigente establecida</w:t>
      </w:r>
      <w:r w:rsidR="00D768BF" w:rsidRPr="00E853C3">
        <w:rPr>
          <w:i/>
          <w:lang w:eastAsia="es-EC"/>
        </w:rPr>
        <w:t>”</w:t>
      </w:r>
      <w:r w:rsidR="00852D76" w:rsidRPr="00E853C3">
        <w:rPr>
          <w:i/>
          <w:lang w:eastAsia="es-EC"/>
        </w:rPr>
        <w:t>.</w:t>
      </w:r>
    </w:p>
    <w:p w:rsidR="00F22B58" w:rsidRPr="00E853C3" w:rsidRDefault="00F22B58" w:rsidP="00F22B58"/>
    <w:p w:rsidR="00B34DDB" w:rsidRPr="00921E14" w:rsidRDefault="00DE6C80" w:rsidP="008F0B45">
      <w:pPr>
        <w:ind w:left="709" w:hanging="709"/>
        <w:jc w:val="both"/>
        <w:rPr>
          <w:i/>
        </w:rPr>
      </w:pPr>
      <w:r w:rsidRPr="00E853C3">
        <w:rPr>
          <w:rFonts w:eastAsiaTheme="minorHAnsi"/>
          <w:b/>
          <w:lang w:val="es-EC" w:eastAsia="en-US"/>
        </w:rPr>
        <w:t>Que</w:t>
      </w:r>
      <w:r w:rsidRPr="00E853C3">
        <w:rPr>
          <w:rFonts w:eastAsiaTheme="minorHAnsi"/>
          <w:lang w:val="es-EC" w:eastAsia="en-US"/>
        </w:rPr>
        <w:t>,</w:t>
      </w:r>
      <w:r w:rsidRPr="00E853C3">
        <w:rPr>
          <w:rFonts w:eastAsiaTheme="minorHAnsi"/>
          <w:lang w:val="es-EC" w:eastAsia="en-US"/>
        </w:rPr>
        <w:tab/>
      </w:r>
      <w:r w:rsidR="00033B69" w:rsidRPr="00E853C3">
        <w:rPr>
          <w:rFonts w:eastAsiaTheme="minorHAnsi"/>
          <w:lang w:val="es-EC" w:eastAsia="en-US"/>
        </w:rPr>
        <w:t xml:space="preserve">la </w:t>
      </w:r>
      <w:r w:rsidRPr="00E853C3">
        <w:rPr>
          <w:color w:val="000000"/>
          <w:shd w:val="clear" w:color="auto" w:fill="FFFFFF"/>
          <w:lang w:val="es-ES_tradnl" w:bidi="en-US"/>
        </w:rPr>
        <w:t>Director</w:t>
      </w:r>
      <w:r w:rsidR="00033B69" w:rsidRPr="00E853C3">
        <w:rPr>
          <w:color w:val="000000"/>
          <w:shd w:val="clear" w:color="auto" w:fill="FFFFFF"/>
          <w:lang w:val="es-ES_tradnl" w:bidi="en-US"/>
        </w:rPr>
        <w:t>a</w:t>
      </w:r>
      <w:r w:rsidRPr="00E853C3">
        <w:rPr>
          <w:color w:val="000000"/>
          <w:shd w:val="clear" w:color="auto" w:fill="FFFFFF"/>
          <w:lang w:val="es-ES_tradnl" w:bidi="en-US"/>
        </w:rPr>
        <w:t xml:space="preserve"> de </w:t>
      </w:r>
      <w:r w:rsidR="00033B69" w:rsidRPr="00E853C3">
        <w:rPr>
          <w:color w:val="000000"/>
          <w:shd w:val="clear" w:color="auto" w:fill="FFFFFF"/>
          <w:lang w:val="es-ES_tradnl" w:bidi="en-US"/>
        </w:rPr>
        <w:t xml:space="preserve">la Dirección </w:t>
      </w:r>
      <w:r w:rsidRPr="00E853C3">
        <w:rPr>
          <w:color w:val="000000"/>
          <w:shd w:val="clear" w:color="auto" w:fill="FFFFFF"/>
          <w:lang w:val="es-ES_tradnl" w:bidi="en-US"/>
        </w:rPr>
        <w:t>Jurídica de la Administración  Zona</w:t>
      </w:r>
      <w:r w:rsidR="00033B69" w:rsidRPr="00E853C3">
        <w:rPr>
          <w:color w:val="000000"/>
          <w:shd w:val="clear" w:color="auto" w:fill="FFFFFF"/>
          <w:lang w:val="es-ES_tradnl" w:bidi="en-US"/>
        </w:rPr>
        <w:t>l</w:t>
      </w:r>
      <w:r w:rsidRPr="00E853C3">
        <w:rPr>
          <w:color w:val="000000"/>
          <w:shd w:val="clear" w:color="auto" w:fill="FFFFFF"/>
          <w:lang w:val="es-ES_tradnl" w:bidi="en-US"/>
        </w:rPr>
        <w:t xml:space="preserve"> </w:t>
      </w:r>
      <w:r w:rsidR="00033B69" w:rsidRPr="00E853C3">
        <w:rPr>
          <w:color w:val="000000"/>
          <w:shd w:val="clear" w:color="auto" w:fill="FFFFFF"/>
          <w:lang w:val="es-ES_tradnl" w:bidi="en-US"/>
        </w:rPr>
        <w:t>Calderón</w:t>
      </w:r>
      <w:r w:rsidRPr="00E853C3">
        <w:rPr>
          <w:color w:val="000000"/>
          <w:shd w:val="clear" w:color="auto" w:fill="FFFFFF"/>
          <w:lang w:val="es-ES_tradnl" w:bidi="en-US"/>
        </w:rPr>
        <w:t xml:space="preserve">, emite el Informe Legal </w:t>
      </w:r>
      <w:r w:rsidR="00852D76" w:rsidRPr="00E853C3">
        <w:rPr>
          <w:color w:val="000000"/>
          <w:shd w:val="clear" w:color="auto" w:fill="FFFFFF"/>
          <w:lang w:val="es-ES_tradnl" w:bidi="en-US"/>
        </w:rPr>
        <w:t xml:space="preserve">contenido en el memorando Nro. </w:t>
      </w:r>
      <w:r w:rsidR="00E853C3" w:rsidRPr="00E853C3">
        <w:rPr>
          <w:color w:val="000000"/>
          <w:shd w:val="clear" w:color="auto" w:fill="FFFFFF"/>
          <w:lang w:val="es-ES_tradnl" w:bidi="en-US"/>
        </w:rPr>
        <w:t>GADDMQ-AZCA-DAJ-2022-0427 de 14</w:t>
      </w:r>
      <w:r w:rsidR="00A83A8D" w:rsidRPr="00E853C3">
        <w:rPr>
          <w:color w:val="000000"/>
          <w:shd w:val="clear" w:color="auto" w:fill="FFFFFF"/>
          <w:lang w:val="es-ES_tradnl" w:bidi="en-US"/>
        </w:rPr>
        <w:t xml:space="preserve"> de </w:t>
      </w:r>
      <w:r w:rsidR="00E853C3" w:rsidRPr="00E853C3">
        <w:rPr>
          <w:color w:val="000000"/>
          <w:shd w:val="clear" w:color="auto" w:fill="FFFFFF"/>
          <w:lang w:val="es-ES_tradnl" w:bidi="en-US"/>
        </w:rPr>
        <w:t xml:space="preserve">septiembre </w:t>
      </w:r>
      <w:r w:rsidR="00A83A8D" w:rsidRPr="00E853C3">
        <w:rPr>
          <w:color w:val="000000"/>
          <w:shd w:val="clear" w:color="auto" w:fill="FFFFFF"/>
          <w:lang w:val="es-ES_tradnl" w:bidi="en-US"/>
        </w:rPr>
        <w:t xml:space="preserve">de 2022, </w:t>
      </w:r>
      <w:r w:rsidRPr="00E853C3">
        <w:rPr>
          <w:color w:val="000000"/>
          <w:shd w:val="clear" w:color="auto" w:fill="FFFFFF"/>
          <w:lang w:val="es-ES_tradnl" w:bidi="en-US"/>
        </w:rPr>
        <w:t>en</w:t>
      </w:r>
      <w:r w:rsidRPr="00E853C3">
        <w:t xml:space="preserve"> </w:t>
      </w:r>
      <w:r w:rsidR="008C1C80" w:rsidRPr="00E853C3">
        <w:t xml:space="preserve">el </w:t>
      </w:r>
      <w:r w:rsidRPr="00E853C3">
        <w:t xml:space="preserve">que </w:t>
      </w:r>
      <w:r w:rsidR="00A83A8D" w:rsidRPr="00E853C3">
        <w:t>concluyó:</w:t>
      </w:r>
      <w:r w:rsidRPr="00E853C3">
        <w:t xml:space="preserve"> </w:t>
      </w:r>
      <w:r w:rsidR="00CC083B" w:rsidRPr="00E853C3">
        <w:rPr>
          <w:i/>
        </w:rPr>
        <w:t>“</w:t>
      </w:r>
      <w:r w:rsidR="00033B69" w:rsidRPr="00E853C3">
        <w:rPr>
          <w:i/>
        </w:rPr>
        <w:t>Por lo expuesto, esta Dirección Jurídica acogiendo el informe técnico</w:t>
      </w:r>
      <w:r w:rsidR="00CC083B" w:rsidRPr="00E853C3">
        <w:rPr>
          <w:i/>
        </w:rPr>
        <w:t xml:space="preserve"> </w:t>
      </w:r>
      <w:r w:rsidR="007D06B6" w:rsidRPr="00E853C3">
        <w:rPr>
          <w:i/>
        </w:rPr>
        <w:t>AZCA-DGT-2022-03</w:t>
      </w:r>
      <w:r w:rsidR="00882DCB" w:rsidRPr="00E853C3">
        <w:rPr>
          <w:i/>
        </w:rPr>
        <w:t xml:space="preserve">6 de </w:t>
      </w:r>
      <w:r w:rsidR="007D06B6" w:rsidRPr="00E853C3">
        <w:rPr>
          <w:i/>
        </w:rPr>
        <w:t>24</w:t>
      </w:r>
      <w:r w:rsidR="00033B69" w:rsidRPr="00E853C3">
        <w:rPr>
          <w:i/>
        </w:rPr>
        <w:t xml:space="preserve"> de </w:t>
      </w:r>
      <w:r w:rsidR="007D06B6" w:rsidRPr="00E853C3">
        <w:rPr>
          <w:i/>
        </w:rPr>
        <w:t xml:space="preserve">agosto </w:t>
      </w:r>
      <w:r w:rsidR="00033B69" w:rsidRPr="00E853C3">
        <w:rPr>
          <w:i/>
        </w:rPr>
        <w:t>de 2022 del Jefe de Gestión Urbana y aprobado por</w:t>
      </w:r>
      <w:r w:rsidR="00CC083B" w:rsidRPr="00E853C3">
        <w:rPr>
          <w:i/>
        </w:rPr>
        <w:t xml:space="preserve"> </w:t>
      </w:r>
      <w:r w:rsidR="00033B69" w:rsidRPr="00E853C3">
        <w:rPr>
          <w:i/>
        </w:rPr>
        <w:t>la Directora de Gestión Territorial de l</w:t>
      </w:r>
      <w:r w:rsidR="00B34DDB" w:rsidRPr="00E853C3">
        <w:rPr>
          <w:i/>
        </w:rPr>
        <w:t xml:space="preserve">a Administración Zonal Calderón, </w:t>
      </w:r>
      <w:r w:rsidR="00E853C3" w:rsidRPr="00E853C3">
        <w:rPr>
          <w:i/>
        </w:rPr>
        <w:t xml:space="preserve">con memorando </w:t>
      </w:r>
      <w:r w:rsidR="00E853C3" w:rsidRPr="00E853C3">
        <w:rPr>
          <w:i/>
        </w:rPr>
        <w:t>Nro. GADDMQ-AZCA-DGT-2022-1462-M</w:t>
      </w:r>
      <w:r w:rsidR="00E853C3" w:rsidRPr="00E853C3">
        <w:t xml:space="preserve"> </w:t>
      </w:r>
      <w:r w:rsidR="00E853C3" w:rsidRPr="00E853C3">
        <w:rPr>
          <w:i/>
        </w:rPr>
        <w:t>de la misma fecha, e</w:t>
      </w:r>
      <w:r w:rsidR="00033B69" w:rsidRPr="00E853C3">
        <w:rPr>
          <w:i/>
        </w:rPr>
        <w:t>n el que indica que</w:t>
      </w:r>
      <w:r w:rsidR="00CC083B" w:rsidRPr="00E853C3">
        <w:rPr>
          <w:i/>
        </w:rPr>
        <w:t xml:space="preserve"> </w:t>
      </w:r>
      <w:r w:rsidR="008F0B45" w:rsidRPr="00E853C3">
        <w:rPr>
          <w:i/>
        </w:rPr>
        <w:t>la Prescripción Adquisitiva de D</w:t>
      </w:r>
      <w:r w:rsidR="00033B69" w:rsidRPr="00E853C3">
        <w:rPr>
          <w:i/>
        </w:rPr>
        <w:t>ominio de una parte de</w:t>
      </w:r>
      <w:r w:rsidR="008F0B45" w:rsidRPr="00E853C3">
        <w:rPr>
          <w:i/>
        </w:rPr>
        <w:t>l</w:t>
      </w:r>
      <w:r w:rsidR="007D06B6" w:rsidRPr="00E853C3">
        <w:rPr>
          <w:i/>
        </w:rPr>
        <w:t xml:space="preserve"> inmueble del predio No.390030</w:t>
      </w:r>
      <w:r w:rsidR="00033B69" w:rsidRPr="00E853C3">
        <w:rPr>
          <w:i/>
        </w:rPr>
        <w:t>,</w:t>
      </w:r>
      <w:r w:rsidR="008F0B45" w:rsidRPr="00E853C3">
        <w:rPr>
          <w:i/>
        </w:rPr>
        <w:t xml:space="preserve"> No C</w:t>
      </w:r>
      <w:r w:rsidR="00033B69" w:rsidRPr="00E853C3">
        <w:rPr>
          <w:i/>
        </w:rPr>
        <w:t>umple</w:t>
      </w:r>
      <w:r w:rsidR="008F0B45" w:rsidRPr="00E853C3">
        <w:rPr>
          <w:i/>
        </w:rPr>
        <w:t xml:space="preserve"> </w:t>
      </w:r>
      <w:r w:rsidR="00E853C3" w:rsidRPr="00E853C3">
        <w:rPr>
          <w:i/>
        </w:rPr>
        <w:t>con</w:t>
      </w:r>
      <w:r w:rsidR="008F0B45" w:rsidRPr="00E853C3">
        <w:rPr>
          <w:i/>
        </w:rPr>
        <w:t xml:space="preserve"> </w:t>
      </w:r>
      <w:r w:rsidR="00033B69" w:rsidRPr="00E853C3">
        <w:rPr>
          <w:i/>
        </w:rPr>
        <w:t xml:space="preserve"> ̈lote mínimo ̈ </w:t>
      </w:r>
      <w:r w:rsidR="008F0B45" w:rsidRPr="00E853C3">
        <w:rPr>
          <w:i/>
        </w:rPr>
        <w:t xml:space="preserve"> y “frente mínimo” el área prescrita corresponde a </w:t>
      </w:r>
      <w:r w:rsidR="007D06B6" w:rsidRPr="00E853C3">
        <w:rPr>
          <w:i/>
        </w:rPr>
        <w:t>192,36</w:t>
      </w:r>
      <w:r w:rsidR="008F0B45" w:rsidRPr="00E853C3">
        <w:rPr>
          <w:i/>
        </w:rPr>
        <w:t xml:space="preserve"> </w:t>
      </w:r>
      <w:r w:rsidR="00033B69" w:rsidRPr="00E853C3">
        <w:rPr>
          <w:i/>
        </w:rPr>
        <w:t>m2 m</w:t>
      </w:r>
      <w:r w:rsidR="007D06B6" w:rsidRPr="00E853C3">
        <w:rPr>
          <w:i/>
        </w:rPr>
        <w:t>enor a 2</w:t>
      </w:r>
      <w:r w:rsidR="008F0B45" w:rsidRPr="00E853C3">
        <w:rPr>
          <w:i/>
        </w:rPr>
        <w:t xml:space="preserve">00 m2 zonificación vigente, en este sentido, se deberá proceder conforme </w:t>
      </w:r>
      <w:r w:rsidR="00033B69" w:rsidRPr="00E853C3">
        <w:rPr>
          <w:i/>
        </w:rPr>
        <w:t xml:space="preserve"> lo establece en el COOTAD y la Ordenanza </w:t>
      </w:r>
      <w:r w:rsidR="008F0B45" w:rsidRPr="00E853C3">
        <w:rPr>
          <w:i/>
        </w:rPr>
        <w:t>001</w:t>
      </w:r>
      <w:r w:rsidR="008C1C80" w:rsidRPr="00E853C3">
        <w:rPr>
          <w:i/>
        </w:rPr>
        <w:t>”.</w:t>
      </w:r>
    </w:p>
    <w:p w:rsidR="008C1C80" w:rsidRPr="00921E14" w:rsidRDefault="008C1C80" w:rsidP="008F0B45">
      <w:pPr>
        <w:ind w:left="709" w:hanging="709"/>
        <w:jc w:val="both"/>
      </w:pPr>
    </w:p>
    <w:bookmarkEnd w:id="1"/>
    <w:p w:rsidR="00C84761" w:rsidRPr="00921E14" w:rsidRDefault="008C1C80" w:rsidP="00C84761">
      <w:pPr>
        <w:autoSpaceDE w:val="0"/>
        <w:autoSpaceDN w:val="0"/>
        <w:adjustRightInd w:val="0"/>
        <w:jc w:val="both"/>
      </w:pPr>
      <w:r w:rsidRPr="00921E14">
        <w:t xml:space="preserve">Que, </w:t>
      </w:r>
      <w:r w:rsidRPr="00921E14">
        <w:tab/>
        <w:t>c</w:t>
      </w:r>
      <w:r w:rsidR="00C84761" w:rsidRPr="00921E14">
        <w:t>on</w:t>
      </w:r>
      <w:r w:rsidR="00A83A8D" w:rsidRPr="00921E14">
        <w:t xml:space="preserve"> informe de la Comisión de Uso de Suelo</w:t>
      </w:r>
      <w:r w:rsidR="00C84761" w:rsidRPr="00921E14">
        <w:t>, emitió c</w:t>
      </w:r>
      <w:r w:rsidRPr="00921E14">
        <w:t>r</w:t>
      </w:r>
      <w:r w:rsidR="00C84761" w:rsidRPr="00921E14">
        <w:t>iterio favorable</w:t>
      </w:r>
    </w:p>
    <w:p w:rsidR="00C84761" w:rsidRPr="00921E14" w:rsidRDefault="00C84761" w:rsidP="00021DED">
      <w:pPr>
        <w:autoSpaceDE w:val="0"/>
        <w:autoSpaceDN w:val="0"/>
        <w:adjustRightInd w:val="0"/>
        <w:jc w:val="center"/>
      </w:pPr>
    </w:p>
    <w:p w:rsidR="00C84761" w:rsidRPr="00921E14" w:rsidRDefault="00C84761" w:rsidP="00021DED">
      <w:pPr>
        <w:autoSpaceDE w:val="0"/>
        <w:autoSpaceDN w:val="0"/>
        <w:adjustRightInd w:val="0"/>
        <w:jc w:val="center"/>
      </w:pPr>
    </w:p>
    <w:p w:rsidR="00600D8D" w:rsidRPr="00921E14" w:rsidRDefault="00842105" w:rsidP="00921E14">
      <w:pPr>
        <w:autoSpaceDE w:val="0"/>
        <w:autoSpaceDN w:val="0"/>
        <w:adjustRightInd w:val="0"/>
        <w:rPr>
          <w:rFonts w:eastAsiaTheme="minorHAnsi"/>
          <w:b/>
          <w:bCs/>
          <w:lang w:val="es-EC" w:eastAsia="en-US"/>
        </w:rPr>
      </w:pPr>
      <w:r w:rsidRPr="00921E14">
        <w:t>En el ejercicio de sus atribuciones legales,</w:t>
      </w:r>
    </w:p>
    <w:p w:rsidR="004D3600" w:rsidRPr="00921E14" w:rsidRDefault="004D3600" w:rsidP="00021DED">
      <w:pPr>
        <w:autoSpaceDE w:val="0"/>
        <w:autoSpaceDN w:val="0"/>
        <w:adjustRightInd w:val="0"/>
        <w:jc w:val="center"/>
        <w:rPr>
          <w:rFonts w:eastAsiaTheme="minorHAnsi"/>
          <w:b/>
          <w:bCs/>
          <w:lang w:val="es-EC" w:eastAsia="en-US"/>
        </w:rPr>
      </w:pPr>
    </w:p>
    <w:p w:rsidR="004D3600" w:rsidRPr="00921E14" w:rsidRDefault="004D3600" w:rsidP="00021DED">
      <w:pPr>
        <w:autoSpaceDE w:val="0"/>
        <w:autoSpaceDN w:val="0"/>
        <w:adjustRightInd w:val="0"/>
        <w:jc w:val="center"/>
        <w:rPr>
          <w:rFonts w:eastAsiaTheme="minorHAnsi"/>
          <w:b/>
          <w:bCs/>
          <w:lang w:val="es-EC" w:eastAsia="en-US"/>
        </w:rPr>
      </w:pPr>
    </w:p>
    <w:p w:rsidR="00600D8D" w:rsidRPr="00921E14" w:rsidRDefault="00AD1A2A" w:rsidP="00600D8D">
      <w:pPr>
        <w:autoSpaceDE w:val="0"/>
        <w:autoSpaceDN w:val="0"/>
        <w:adjustRightInd w:val="0"/>
        <w:jc w:val="center"/>
        <w:rPr>
          <w:rFonts w:eastAsiaTheme="minorHAnsi"/>
          <w:b/>
          <w:bCs/>
          <w:lang w:val="es-EC" w:eastAsia="en-US"/>
        </w:rPr>
      </w:pPr>
      <w:r w:rsidRPr="00921E14">
        <w:rPr>
          <w:rFonts w:eastAsiaTheme="minorHAnsi"/>
          <w:b/>
          <w:bCs/>
          <w:lang w:val="es-EC" w:eastAsia="en-US"/>
        </w:rPr>
        <w:t>RESUELVO</w:t>
      </w:r>
    </w:p>
    <w:p w:rsidR="00600D8D" w:rsidRPr="00921E14" w:rsidRDefault="00600D8D" w:rsidP="00600D8D">
      <w:pPr>
        <w:autoSpaceDE w:val="0"/>
        <w:autoSpaceDN w:val="0"/>
        <w:adjustRightInd w:val="0"/>
        <w:jc w:val="center"/>
      </w:pPr>
    </w:p>
    <w:p w:rsidR="00854F7C" w:rsidRPr="00921E14" w:rsidRDefault="00600D8D" w:rsidP="001E45AE">
      <w:pPr>
        <w:jc w:val="both"/>
        <w:rPr>
          <w:lang w:val="es-EC" w:eastAsia="es-EC"/>
        </w:rPr>
      </w:pPr>
      <w:r w:rsidRPr="00921E14">
        <w:rPr>
          <w:rFonts w:eastAsiaTheme="minorHAnsi"/>
          <w:b/>
          <w:lang w:val="es-EC" w:eastAsia="en-US"/>
        </w:rPr>
        <w:t>Artículo 1.-</w:t>
      </w:r>
      <w:r w:rsidRPr="00921E14">
        <w:rPr>
          <w:rFonts w:eastAsiaTheme="minorHAnsi"/>
          <w:lang w:val="es-EC" w:eastAsia="en-US"/>
        </w:rPr>
        <w:t xml:space="preserve"> </w:t>
      </w:r>
      <w:r w:rsidR="00921E14" w:rsidRPr="00921E14">
        <w:rPr>
          <w:rFonts w:eastAsiaTheme="minorHAnsi"/>
          <w:lang w:val="es-EC" w:eastAsia="en-US"/>
        </w:rPr>
        <w:t xml:space="preserve">De conformidad con la sentencia emitida dentro del </w:t>
      </w:r>
      <w:r w:rsidR="001E45AE" w:rsidRPr="00921E14">
        <w:rPr>
          <w:lang w:val="es-EC" w:eastAsia="es-EC"/>
        </w:rPr>
        <w:t xml:space="preserve">proceso judicial No. </w:t>
      </w:r>
      <w:r w:rsidR="007D06B6" w:rsidRPr="00E853C3">
        <w:rPr>
          <w:lang w:val="es-EC" w:eastAsia="es-EC"/>
        </w:rPr>
        <w:t>17230-2016-17309</w:t>
      </w:r>
      <w:r w:rsidR="00854F7C" w:rsidRPr="00921E14">
        <w:rPr>
          <w:lang w:val="es-EC" w:eastAsia="es-EC"/>
        </w:rPr>
        <w:t xml:space="preserve">, mediante el cual el Juez de la Unidad Judicial Civil con sede en la parroquia de Iñaquito del Distrito </w:t>
      </w:r>
      <w:r w:rsidR="00921E14" w:rsidRPr="00921E14">
        <w:rPr>
          <w:lang w:val="es-EC" w:eastAsia="es-EC"/>
        </w:rPr>
        <w:t>Metropolitano de Quito</w:t>
      </w:r>
      <w:r w:rsidR="00921E14" w:rsidRPr="00E853C3">
        <w:rPr>
          <w:lang w:val="es-EC" w:eastAsia="es-EC"/>
        </w:rPr>
        <w:t>,</w:t>
      </w:r>
      <w:r w:rsidR="001E45AE" w:rsidRPr="00E853C3">
        <w:rPr>
          <w:lang w:val="es-EC" w:eastAsia="es-EC"/>
        </w:rPr>
        <w:t xml:space="preserve"> acepta la demanda favor de</w:t>
      </w:r>
      <w:r w:rsidR="007D06B6" w:rsidRPr="00E853C3">
        <w:rPr>
          <w:lang w:val="es-EC" w:eastAsia="es-EC"/>
        </w:rPr>
        <w:t xml:space="preserve"> </w:t>
      </w:r>
      <w:r w:rsidR="001E45AE" w:rsidRPr="00E853C3">
        <w:rPr>
          <w:lang w:val="es-EC" w:eastAsia="es-EC"/>
        </w:rPr>
        <w:t>l</w:t>
      </w:r>
      <w:r w:rsidR="007D06B6" w:rsidRPr="00E853C3">
        <w:rPr>
          <w:lang w:val="es-EC" w:eastAsia="es-EC"/>
        </w:rPr>
        <w:t>a</w:t>
      </w:r>
      <w:r w:rsidR="001E45AE" w:rsidRPr="00E853C3">
        <w:rPr>
          <w:lang w:val="es-EC" w:eastAsia="es-EC"/>
        </w:rPr>
        <w:t xml:space="preserve"> señor</w:t>
      </w:r>
      <w:r w:rsidR="007D06B6" w:rsidRPr="00E853C3">
        <w:rPr>
          <w:lang w:val="es-EC" w:eastAsia="es-EC"/>
        </w:rPr>
        <w:t>a Gloria Teresa Ramírez,</w:t>
      </w:r>
      <w:r w:rsidR="001E45AE" w:rsidRPr="00E853C3">
        <w:rPr>
          <w:lang w:val="es-EC" w:eastAsia="es-EC"/>
        </w:rPr>
        <w:t xml:space="preserve"> adquirida por prescripción</w:t>
      </w:r>
      <w:r w:rsidR="007D06B6" w:rsidRPr="00E853C3">
        <w:rPr>
          <w:lang w:val="es-EC" w:eastAsia="es-EC"/>
        </w:rPr>
        <w:t xml:space="preserve"> adquisitiva</w:t>
      </w:r>
      <w:r w:rsidR="001E45AE" w:rsidRPr="00E853C3">
        <w:rPr>
          <w:lang w:val="es-EC" w:eastAsia="es-EC"/>
        </w:rPr>
        <w:t xml:space="preserve"> extraordinaria </w:t>
      </w:r>
      <w:r w:rsidR="001E45AE" w:rsidRPr="00E853C3">
        <w:rPr>
          <w:lang w:val="es-EC" w:eastAsia="es-EC"/>
        </w:rPr>
        <w:lastRenderedPageBreak/>
        <w:t>de dominio, del lote de terreno</w:t>
      </w:r>
      <w:r w:rsidR="00257AEC" w:rsidRPr="00E853C3">
        <w:rPr>
          <w:lang w:val="es-EC" w:eastAsia="es-EC"/>
        </w:rPr>
        <w:t xml:space="preserve"> N°9</w:t>
      </w:r>
      <w:r w:rsidR="001E45AE" w:rsidRPr="00E853C3">
        <w:rPr>
          <w:lang w:val="es-EC" w:eastAsia="es-EC"/>
        </w:rPr>
        <w:t>, ubicado en el</w:t>
      </w:r>
      <w:r w:rsidR="00257AEC" w:rsidRPr="00E853C3">
        <w:rPr>
          <w:lang w:val="es-EC" w:eastAsia="es-EC"/>
        </w:rPr>
        <w:t xml:space="preserve"> sector LUZ Y VIDA</w:t>
      </w:r>
      <w:r w:rsidR="001E45AE" w:rsidRPr="00E853C3">
        <w:rPr>
          <w:lang w:val="es-EC" w:eastAsia="es-EC"/>
        </w:rPr>
        <w:t xml:space="preserve"> de la parroquia Calderón del D</w:t>
      </w:r>
      <w:r w:rsidR="008E61FC" w:rsidRPr="00E853C3">
        <w:rPr>
          <w:lang w:val="es-EC" w:eastAsia="es-EC"/>
        </w:rPr>
        <w:t>istrito Metropolitano de Quito</w:t>
      </w:r>
      <w:r w:rsidR="00854F7C" w:rsidRPr="00E853C3">
        <w:rPr>
          <w:lang w:val="es-EC" w:eastAsia="es-EC"/>
        </w:rPr>
        <w:t xml:space="preserve">; </w:t>
      </w:r>
      <w:r w:rsidR="00AD1A2A" w:rsidRPr="00E853C3">
        <w:rPr>
          <w:lang w:val="es-EC" w:eastAsia="es-EC"/>
        </w:rPr>
        <w:t>Resuelvo……….</w:t>
      </w:r>
      <w:bookmarkStart w:id="2" w:name="_GoBack"/>
      <w:bookmarkEnd w:id="2"/>
      <w:r w:rsidR="00854F7C" w:rsidRPr="00921E14">
        <w:rPr>
          <w:lang w:val="es-EC" w:eastAsia="es-EC"/>
        </w:rPr>
        <w:t xml:space="preserve"> </w:t>
      </w:r>
    </w:p>
    <w:p w:rsidR="00854F7C" w:rsidRPr="00921E14" w:rsidRDefault="00854F7C" w:rsidP="00854F7C">
      <w:pPr>
        <w:jc w:val="both"/>
        <w:rPr>
          <w:lang w:val="es-EC" w:eastAsia="es-EC"/>
        </w:rPr>
      </w:pPr>
    </w:p>
    <w:p w:rsidR="00600D8D" w:rsidRPr="00921E14" w:rsidRDefault="00600D8D" w:rsidP="00C924E2">
      <w:pPr>
        <w:autoSpaceDE w:val="0"/>
        <w:autoSpaceDN w:val="0"/>
        <w:adjustRightInd w:val="0"/>
        <w:jc w:val="both"/>
        <w:rPr>
          <w:rFonts w:eastAsiaTheme="minorHAnsi"/>
          <w:lang w:val="es-EC" w:eastAsia="en-US"/>
        </w:rPr>
      </w:pPr>
      <w:r w:rsidRPr="00921E14">
        <w:rPr>
          <w:rFonts w:eastAsiaTheme="minorHAnsi"/>
          <w:b/>
          <w:lang w:val="es-EC" w:eastAsia="en-US"/>
        </w:rPr>
        <w:t>Artículo 2.-</w:t>
      </w:r>
      <w:r w:rsidRPr="00921E14">
        <w:rPr>
          <w:rFonts w:eastAsiaTheme="minorHAnsi"/>
          <w:lang w:val="es-EC" w:eastAsia="en-US"/>
        </w:rPr>
        <w:t xml:space="preserve"> Comuníquese al interesado, a fin de que se continúe con los trámites de ley. </w:t>
      </w:r>
    </w:p>
    <w:p w:rsidR="00600D8D" w:rsidRPr="00921E14" w:rsidRDefault="00600D8D" w:rsidP="00C924E2">
      <w:pPr>
        <w:autoSpaceDE w:val="0"/>
        <w:autoSpaceDN w:val="0"/>
        <w:adjustRightInd w:val="0"/>
        <w:jc w:val="both"/>
        <w:rPr>
          <w:rFonts w:eastAsiaTheme="minorHAnsi"/>
          <w:lang w:val="es-EC" w:eastAsia="en-US"/>
        </w:rPr>
      </w:pPr>
    </w:p>
    <w:p w:rsidR="00600D8D" w:rsidRPr="00921E14" w:rsidRDefault="00600D8D" w:rsidP="00C924E2">
      <w:pPr>
        <w:autoSpaceDE w:val="0"/>
        <w:autoSpaceDN w:val="0"/>
        <w:adjustRightInd w:val="0"/>
        <w:jc w:val="both"/>
        <w:rPr>
          <w:rFonts w:eastAsiaTheme="minorHAnsi"/>
          <w:bCs/>
          <w:lang w:val="es-EC" w:eastAsia="en-US"/>
        </w:rPr>
      </w:pPr>
      <w:bookmarkStart w:id="3" w:name="_Hlk40866429"/>
      <w:r w:rsidRPr="00921E14">
        <w:rPr>
          <w:rFonts w:eastAsiaTheme="minorHAnsi"/>
          <w:b/>
          <w:lang w:val="es-EC" w:eastAsia="en-US"/>
        </w:rPr>
        <w:t xml:space="preserve">Disposición General Única. - </w:t>
      </w:r>
      <w:r w:rsidRPr="00921E14">
        <w:rPr>
          <w:rFonts w:eastAsiaTheme="minorHAnsi"/>
          <w:bCs/>
          <w:lang w:val="es-EC" w:eastAsia="en-US"/>
        </w:rPr>
        <w:t>La presente resolución se aprueba en base a los informes que son de exclusiva responsabilidad de los funcionarios que lo suscriben y realizan.</w:t>
      </w:r>
    </w:p>
    <w:bookmarkEnd w:id="3"/>
    <w:p w:rsidR="00600D8D" w:rsidRPr="00921E14" w:rsidRDefault="00600D8D" w:rsidP="00600D8D">
      <w:pPr>
        <w:autoSpaceDE w:val="0"/>
        <w:autoSpaceDN w:val="0"/>
        <w:adjustRightInd w:val="0"/>
        <w:jc w:val="both"/>
        <w:rPr>
          <w:rFonts w:eastAsiaTheme="minorHAnsi"/>
          <w:bCs/>
          <w:lang w:val="es-EC" w:eastAsia="en-US"/>
        </w:rPr>
      </w:pPr>
    </w:p>
    <w:p w:rsidR="00600D8D" w:rsidRPr="00921E14" w:rsidRDefault="00600D8D" w:rsidP="00600D8D">
      <w:pPr>
        <w:autoSpaceDE w:val="0"/>
        <w:autoSpaceDN w:val="0"/>
        <w:adjustRightInd w:val="0"/>
        <w:jc w:val="both"/>
        <w:rPr>
          <w:rFonts w:eastAsiaTheme="minorHAnsi"/>
          <w:lang w:val="es-EC" w:eastAsia="en-US"/>
        </w:rPr>
      </w:pPr>
      <w:r w:rsidRPr="00921E14">
        <w:rPr>
          <w:rFonts w:eastAsiaTheme="minorHAnsi"/>
          <w:b/>
          <w:lang w:val="es-EC" w:eastAsia="en-US"/>
        </w:rPr>
        <w:t>Disposición Final. -</w:t>
      </w:r>
      <w:r w:rsidRPr="00921E14">
        <w:rPr>
          <w:rFonts w:eastAsiaTheme="minorHAnsi"/>
          <w:lang w:val="es-EC" w:eastAsia="en-US"/>
        </w:rPr>
        <w:t xml:space="preserve"> La presente resolución entrará en vigencia a partir </w:t>
      </w:r>
      <w:r w:rsidR="00842105" w:rsidRPr="00921E14">
        <w:t>de la fecha de su expedición.</w:t>
      </w:r>
      <w:r w:rsidRPr="00921E14">
        <w:rPr>
          <w:shd w:val="clear" w:color="auto" w:fill="FFFFFF"/>
        </w:rPr>
        <w:t xml:space="preserve"> </w:t>
      </w:r>
    </w:p>
    <w:p w:rsidR="00600D8D" w:rsidRPr="00921E14" w:rsidRDefault="00600D8D" w:rsidP="00600D8D">
      <w:pPr>
        <w:autoSpaceDE w:val="0"/>
        <w:autoSpaceDN w:val="0"/>
        <w:adjustRightInd w:val="0"/>
        <w:jc w:val="both"/>
        <w:rPr>
          <w:rFonts w:eastAsiaTheme="minorHAnsi"/>
          <w:lang w:val="es-EC" w:eastAsia="en-US"/>
        </w:rPr>
      </w:pPr>
    </w:p>
    <w:p w:rsidR="00FE75E5" w:rsidRPr="00921E14" w:rsidRDefault="00FE75E5" w:rsidP="00131EC9">
      <w:pPr>
        <w:jc w:val="center"/>
        <w:rPr>
          <w:b/>
        </w:rPr>
      </w:pPr>
    </w:p>
    <w:p w:rsidR="00FE75E5" w:rsidRPr="00921E14" w:rsidRDefault="00FE75E5" w:rsidP="00131EC9">
      <w:pPr>
        <w:jc w:val="center"/>
        <w:rPr>
          <w:b/>
        </w:rPr>
      </w:pPr>
    </w:p>
    <w:p w:rsidR="00854F7C" w:rsidRPr="00921E14" w:rsidRDefault="00854F7C" w:rsidP="00854F7C">
      <w:pPr>
        <w:jc w:val="center"/>
      </w:pPr>
    </w:p>
    <w:p w:rsidR="00854F7C" w:rsidRPr="00921E14" w:rsidRDefault="00854F7C" w:rsidP="00854F7C">
      <w:pPr>
        <w:jc w:val="center"/>
      </w:pPr>
    </w:p>
    <w:p w:rsidR="00854F7C" w:rsidRPr="00921E14" w:rsidRDefault="00854F7C" w:rsidP="00854F7C">
      <w:pPr>
        <w:jc w:val="center"/>
      </w:pPr>
      <w:r w:rsidRPr="00921E14">
        <w:t>Dr. Santiago Guarderas Izquierdo.</w:t>
      </w:r>
    </w:p>
    <w:p w:rsidR="00854F7C" w:rsidRPr="00921E14" w:rsidRDefault="00854F7C" w:rsidP="00854F7C">
      <w:pPr>
        <w:jc w:val="center"/>
        <w:rPr>
          <w:b/>
        </w:rPr>
      </w:pPr>
      <w:r w:rsidRPr="00921E14">
        <w:rPr>
          <w:b/>
        </w:rPr>
        <w:t>ALCALDE DEL DISTRITO METROPOLITANO DE QUITO</w:t>
      </w:r>
    </w:p>
    <w:p w:rsidR="00854F7C" w:rsidRPr="00921E14" w:rsidRDefault="00854F7C" w:rsidP="00854F7C">
      <w:pPr>
        <w:jc w:val="both"/>
        <w:rPr>
          <w:rFonts w:eastAsia="Book Antiqua"/>
          <w:b/>
        </w:rPr>
      </w:pPr>
    </w:p>
    <w:tbl>
      <w:tblPr>
        <w:tblpPr w:leftFromText="141" w:rightFromText="141"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992"/>
        <w:gridCol w:w="1418"/>
        <w:gridCol w:w="571"/>
      </w:tblGrid>
      <w:tr w:rsidR="00DF5041" w:rsidRPr="00921E14" w:rsidTr="001E45AE">
        <w:trPr>
          <w:trHeight w:val="19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jc w:val="center"/>
              <w:rPr>
                <w:b/>
              </w:rPr>
            </w:pPr>
          </w:p>
        </w:tc>
        <w:tc>
          <w:tcPr>
            <w:tcW w:w="1418" w:type="dxa"/>
            <w:shd w:val="clear" w:color="auto" w:fill="auto"/>
            <w:vAlign w:val="center"/>
          </w:tcPr>
          <w:p w:rsidR="00854F7C" w:rsidRPr="00921E14" w:rsidRDefault="00854F7C" w:rsidP="001E45AE">
            <w:pPr>
              <w:jc w:val="center"/>
              <w:rPr>
                <w:b/>
              </w:rPr>
            </w:pPr>
          </w:p>
        </w:tc>
        <w:tc>
          <w:tcPr>
            <w:tcW w:w="571" w:type="dxa"/>
            <w:shd w:val="clear" w:color="auto" w:fill="auto"/>
            <w:vAlign w:val="center"/>
          </w:tcPr>
          <w:p w:rsidR="00854F7C" w:rsidRPr="00921E14" w:rsidRDefault="00854F7C" w:rsidP="001E45AE">
            <w:pPr>
              <w:rPr>
                <w:b/>
              </w:rPr>
            </w:pPr>
          </w:p>
        </w:tc>
      </w:tr>
      <w:tr w:rsidR="00854F7C" w:rsidRPr="00921E14" w:rsidTr="001E45AE">
        <w:trPr>
          <w:trHeight w:val="23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tc>
        <w:tc>
          <w:tcPr>
            <w:tcW w:w="851"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tc>
        <w:tc>
          <w:tcPr>
            <w:tcW w:w="992" w:type="dxa"/>
            <w:tcBorders>
              <w:top w:val="single" w:sz="4" w:space="0" w:color="auto"/>
              <w:left w:val="single" w:sz="4" w:space="0" w:color="auto"/>
              <w:bottom w:val="single" w:sz="4" w:space="0" w:color="auto"/>
              <w:right w:val="single" w:sz="4" w:space="0" w:color="auto"/>
            </w:tcBorders>
            <w:vAlign w:val="center"/>
          </w:tcPr>
          <w:p w:rsidR="00854F7C" w:rsidRPr="00921E14" w:rsidRDefault="00854F7C" w:rsidP="001E45AE">
            <w:pPr>
              <w:jc w:val="center"/>
            </w:pPr>
          </w:p>
        </w:tc>
        <w:tc>
          <w:tcPr>
            <w:tcW w:w="1418" w:type="dxa"/>
            <w:shd w:val="clear" w:color="auto" w:fill="auto"/>
            <w:vAlign w:val="center"/>
          </w:tcPr>
          <w:p w:rsidR="00854F7C" w:rsidRPr="00921E14" w:rsidRDefault="00854F7C" w:rsidP="001E45AE">
            <w:pPr>
              <w:jc w:val="center"/>
            </w:pPr>
          </w:p>
        </w:tc>
        <w:tc>
          <w:tcPr>
            <w:tcW w:w="571" w:type="dxa"/>
            <w:shd w:val="clear" w:color="auto" w:fill="auto"/>
            <w:vAlign w:val="center"/>
          </w:tcPr>
          <w:p w:rsidR="00854F7C" w:rsidRPr="00921E14" w:rsidRDefault="00854F7C" w:rsidP="001E45AE"/>
        </w:tc>
      </w:tr>
      <w:tr w:rsidR="00854F7C" w:rsidRPr="00921E14" w:rsidTr="001E45AE">
        <w:tblPrEx>
          <w:tblLook w:val="0000" w:firstRow="0" w:lastRow="0" w:firstColumn="0" w:lastColumn="0" w:noHBand="0" w:noVBand="0"/>
        </w:tblPrEx>
        <w:trPr>
          <w:trHeight w:val="208"/>
        </w:trPr>
        <w:tc>
          <w:tcPr>
            <w:tcW w:w="1129" w:type="dxa"/>
            <w:vAlign w:val="center"/>
          </w:tcPr>
          <w:p w:rsidR="00854F7C" w:rsidRPr="00921E14" w:rsidRDefault="00854F7C" w:rsidP="001E45AE"/>
        </w:tc>
        <w:tc>
          <w:tcPr>
            <w:tcW w:w="851" w:type="dxa"/>
            <w:shd w:val="clear" w:color="auto" w:fill="auto"/>
            <w:vAlign w:val="center"/>
          </w:tcPr>
          <w:p w:rsidR="00854F7C" w:rsidRPr="00921E14" w:rsidRDefault="00854F7C" w:rsidP="001E45AE"/>
        </w:tc>
        <w:tc>
          <w:tcPr>
            <w:tcW w:w="992" w:type="dxa"/>
            <w:shd w:val="clear" w:color="auto" w:fill="auto"/>
            <w:vAlign w:val="center"/>
          </w:tcPr>
          <w:p w:rsidR="00854F7C" w:rsidRPr="00921E14" w:rsidRDefault="00854F7C" w:rsidP="001E45AE">
            <w:pPr>
              <w:jc w:val="center"/>
            </w:pPr>
          </w:p>
        </w:tc>
        <w:tc>
          <w:tcPr>
            <w:tcW w:w="1418" w:type="dxa"/>
            <w:shd w:val="clear" w:color="auto" w:fill="auto"/>
            <w:vAlign w:val="center"/>
          </w:tcPr>
          <w:p w:rsidR="00854F7C" w:rsidRPr="00921E14" w:rsidRDefault="00854F7C" w:rsidP="001E45AE">
            <w:pPr>
              <w:jc w:val="center"/>
            </w:pPr>
          </w:p>
        </w:tc>
        <w:tc>
          <w:tcPr>
            <w:tcW w:w="571" w:type="dxa"/>
            <w:shd w:val="clear" w:color="auto" w:fill="auto"/>
            <w:vAlign w:val="center"/>
          </w:tcPr>
          <w:p w:rsidR="00854F7C" w:rsidRPr="00921E14" w:rsidRDefault="00854F7C" w:rsidP="001E45AE">
            <w:pPr>
              <w:rPr>
                <w:b/>
              </w:rPr>
            </w:pPr>
          </w:p>
        </w:tc>
      </w:tr>
    </w:tbl>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p w:rsidR="00854F7C" w:rsidRPr="00921E14" w:rsidRDefault="00854F7C" w:rsidP="00131EC9">
      <w:pPr>
        <w:jc w:val="center"/>
        <w:rPr>
          <w:b/>
        </w:rPr>
      </w:pPr>
    </w:p>
    <w:sectPr w:rsidR="00854F7C" w:rsidRPr="00921E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8D"/>
    <w:rsid w:val="00021DED"/>
    <w:rsid w:val="00033B69"/>
    <w:rsid w:val="00074E87"/>
    <w:rsid w:val="000849AC"/>
    <w:rsid w:val="00131EC9"/>
    <w:rsid w:val="001338A8"/>
    <w:rsid w:val="001845EF"/>
    <w:rsid w:val="001E45AE"/>
    <w:rsid w:val="00257AEC"/>
    <w:rsid w:val="00261ABA"/>
    <w:rsid w:val="00275923"/>
    <w:rsid w:val="00307222"/>
    <w:rsid w:val="00397248"/>
    <w:rsid w:val="003F30BA"/>
    <w:rsid w:val="004647B3"/>
    <w:rsid w:val="004B1A86"/>
    <w:rsid w:val="004B5626"/>
    <w:rsid w:val="004D3600"/>
    <w:rsid w:val="004D4F10"/>
    <w:rsid w:val="004E0D99"/>
    <w:rsid w:val="00600D8D"/>
    <w:rsid w:val="0071292E"/>
    <w:rsid w:val="007D06B6"/>
    <w:rsid w:val="00842105"/>
    <w:rsid w:val="00852D76"/>
    <w:rsid w:val="00854F7C"/>
    <w:rsid w:val="00882DCB"/>
    <w:rsid w:val="008C1C80"/>
    <w:rsid w:val="008D0FA0"/>
    <w:rsid w:val="008E61FC"/>
    <w:rsid w:val="008F0B45"/>
    <w:rsid w:val="008F5CB3"/>
    <w:rsid w:val="00921E14"/>
    <w:rsid w:val="009C26AA"/>
    <w:rsid w:val="00A83A8D"/>
    <w:rsid w:val="00AD1A2A"/>
    <w:rsid w:val="00B34DDB"/>
    <w:rsid w:val="00B57C28"/>
    <w:rsid w:val="00BD745A"/>
    <w:rsid w:val="00BE7CDD"/>
    <w:rsid w:val="00C84761"/>
    <w:rsid w:val="00C924E2"/>
    <w:rsid w:val="00CC083B"/>
    <w:rsid w:val="00D27AB2"/>
    <w:rsid w:val="00D35171"/>
    <w:rsid w:val="00D513B0"/>
    <w:rsid w:val="00D746D2"/>
    <w:rsid w:val="00D768BF"/>
    <w:rsid w:val="00DE6C80"/>
    <w:rsid w:val="00DF5041"/>
    <w:rsid w:val="00E21653"/>
    <w:rsid w:val="00E853C3"/>
    <w:rsid w:val="00E954FE"/>
    <w:rsid w:val="00F22B58"/>
    <w:rsid w:val="00FB134A"/>
    <w:rsid w:val="00FE75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246">
      <w:bodyDiv w:val="1"/>
      <w:marLeft w:val="0"/>
      <w:marRight w:val="0"/>
      <w:marTop w:val="0"/>
      <w:marBottom w:val="0"/>
      <w:divBdr>
        <w:top w:val="none" w:sz="0" w:space="0" w:color="auto"/>
        <w:left w:val="none" w:sz="0" w:space="0" w:color="auto"/>
        <w:bottom w:val="none" w:sz="0" w:space="0" w:color="auto"/>
        <w:right w:val="none" w:sz="0" w:space="0" w:color="auto"/>
      </w:divBdr>
      <w:divsChild>
        <w:div w:id="1254247445">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1996103994">
          <w:marLeft w:val="0"/>
          <w:marRight w:val="0"/>
          <w:marTop w:val="0"/>
          <w:marBottom w:val="0"/>
          <w:divBdr>
            <w:top w:val="none" w:sz="0" w:space="0" w:color="auto"/>
            <w:left w:val="none" w:sz="0" w:space="0" w:color="auto"/>
            <w:bottom w:val="none" w:sz="0" w:space="0" w:color="auto"/>
            <w:right w:val="none" w:sz="0" w:space="0" w:color="auto"/>
          </w:divBdr>
        </w:div>
        <w:div w:id="1151407483">
          <w:marLeft w:val="0"/>
          <w:marRight w:val="0"/>
          <w:marTop w:val="0"/>
          <w:marBottom w:val="0"/>
          <w:divBdr>
            <w:top w:val="none" w:sz="0" w:space="0" w:color="auto"/>
            <w:left w:val="none" w:sz="0" w:space="0" w:color="auto"/>
            <w:bottom w:val="none" w:sz="0" w:space="0" w:color="auto"/>
            <w:right w:val="none" w:sz="0" w:space="0" w:color="auto"/>
          </w:divBdr>
        </w:div>
        <w:div w:id="749426222">
          <w:marLeft w:val="0"/>
          <w:marRight w:val="0"/>
          <w:marTop w:val="0"/>
          <w:marBottom w:val="0"/>
          <w:divBdr>
            <w:top w:val="none" w:sz="0" w:space="0" w:color="auto"/>
            <w:left w:val="none" w:sz="0" w:space="0" w:color="auto"/>
            <w:bottom w:val="none" w:sz="0" w:space="0" w:color="auto"/>
            <w:right w:val="none" w:sz="0" w:space="0" w:color="auto"/>
          </w:divBdr>
        </w:div>
        <w:div w:id="939752211">
          <w:marLeft w:val="0"/>
          <w:marRight w:val="0"/>
          <w:marTop w:val="0"/>
          <w:marBottom w:val="0"/>
          <w:divBdr>
            <w:top w:val="none" w:sz="0" w:space="0" w:color="auto"/>
            <w:left w:val="none" w:sz="0" w:space="0" w:color="auto"/>
            <w:bottom w:val="none" w:sz="0" w:space="0" w:color="auto"/>
            <w:right w:val="none" w:sz="0" w:space="0" w:color="auto"/>
          </w:divBdr>
        </w:div>
        <w:div w:id="641816028">
          <w:marLeft w:val="0"/>
          <w:marRight w:val="0"/>
          <w:marTop w:val="0"/>
          <w:marBottom w:val="0"/>
          <w:divBdr>
            <w:top w:val="none" w:sz="0" w:space="0" w:color="auto"/>
            <w:left w:val="none" w:sz="0" w:space="0" w:color="auto"/>
            <w:bottom w:val="none" w:sz="0" w:space="0" w:color="auto"/>
            <w:right w:val="none" w:sz="0" w:space="0" w:color="auto"/>
          </w:divBdr>
        </w:div>
        <w:div w:id="135295443">
          <w:marLeft w:val="0"/>
          <w:marRight w:val="0"/>
          <w:marTop w:val="0"/>
          <w:marBottom w:val="0"/>
          <w:divBdr>
            <w:top w:val="none" w:sz="0" w:space="0" w:color="auto"/>
            <w:left w:val="none" w:sz="0" w:space="0" w:color="auto"/>
            <w:bottom w:val="none" w:sz="0" w:space="0" w:color="auto"/>
            <w:right w:val="none" w:sz="0" w:space="0" w:color="auto"/>
          </w:divBdr>
        </w:div>
        <w:div w:id="1212421303">
          <w:marLeft w:val="0"/>
          <w:marRight w:val="0"/>
          <w:marTop w:val="0"/>
          <w:marBottom w:val="0"/>
          <w:divBdr>
            <w:top w:val="none" w:sz="0" w:space="0" w:color="auto"/>
            <w:left w:val="none" w:sz="0" w:space="0" w:color="auto"/>
            <w:bottom w:val="none" w:sz="0" w:space="0" w:color="auto"/>
            <w:right w:val="none" w:sz="0" w:space="0" w:color="auto"/>
          </w:divBdr>
        </w:div>
        <w:div w:id="1335913926">
          <w:marLeft w:val="0"/>
          <w:marRight w:val="0"/>
          <w:marTop w:val="0"/>
          <w:marBottom w:val="0"/>
          <w:divBdr>
            <w:top w:val="none" w:sz="0" w:space="0" w:color="auto"/>
            <w:left w:val="none" w:sz="0" w:space="0" w:color="auto"/>
            <w:bottom w:val="none" w:sz="0" w:space="0" w:color="auto"/>
            <w:right w:val="none" w:sz="0" w:space="0" w:color="auto"/>
          </w:divBdr>
        </w:div>
        <w:div w:id="1740984563">
          <w:marLeft w:val="0"/>
          <w:marRight w:val="0"/>
          <w:marTop w:val="0"/>
          <w:marBottom w:val="0"/>
          <w:divBdr>
            <w:top w:val="none" w:sz="0" w:space="0" w:color="auto"/>
            <w:left w:val="none" w:sz="0" w:space="0" w:color="auto"/>
            <w:bottom w:val="none" w:sz="0" w:space="0" w:color="auto"/>
            <w:right w:val="none" w:sz="0" w:space="0" w:color="auto"/>
          </w:divBdr>
        </w:div>
        <w:div w:id="186600943">
          <w:marLeft w:val="0"/>
          <w:marRight w:val="0"/>
          <w:marTop w:val="0"/>
          <w:marBottom w:val="0"/>
          <w:divBdr>
            <w:top w:val="none" w:sz="0" w:space="0" w:color="auto"/>
            <w:left w:val="none" w:sz="0" w:space="0" w:color="auto"/>
            <w:bottom w:val="none" w:sz="0" w:space="0" w:color="auto"/>
            <w:right w:val="none" w:sz="0" w:space="0" w:color="auto"/>
          </w:divBdr>
        </w:div>
        <w:div w:id="2082176102">
          <w:marLeft w:val="0"/>
          <w:marRight w:val="0"/>
          <w:marTop w:val="0"/>
          <w:marBottom w:val="0"/>
          <w:divBdr>
            <w:top w:val="none" w:sz="0" w:space="0" w:color="auto"/>
            <w:left w:val="none" w:sz="0" w:space="0" w:color="auto"/>
            <w:bottom w:val="none" w:sz="0" w:space="0" w:color="auto"/>
            <w:right w:val="none" w:sz="0" w:space="0" w:color="auto"/>
          </w:divBdr>
        </w:div>
        <w:div w:id="1999916851">
          <w:marLeft w:val="0"/>
          <w:marRight w:val="0"/>
          <w:marTop w:val="0"/>
          <w:marBottom w:val="0"/>
          <w:divBdr>
            <w:top w:val="none" w:sz="0" w:space="0" w:color="auto"/>
            <w:left w:val="none" w:sz="0" w:space="0" w:color="auto"/>
            <w:bottom w:val="none" w:sz="0" w:space="0" w:color="auto"/>
            <w:right w:val="none" w:sz="0" w:space="0" w:color="auto"/>
          </w:divBdr>
        </w:div>
      </w:divsChild>
    </w:div>
    <w:div w:id="212087456">
      <w:bodyDiv w:val="1"/>
      <w:marLeft w:val="0"/>
      <w:marRight w:val="0"/>
      <w:marTop w:val="0"/>
      <w:marBottom w:val="0"/>
      <w:divBdr>
        <w:top w:val="none" w:sz="0" w:space="0" w:color="auto"/>
        <w:left w:val="none" w:sz="0" w:space="0" w:color="auto"/>
        <w:bottom w:val="none" w:sz="0" w:space="0" w:color="auto"/>
        <w:right w:val="none" w:sz="0" w:space="0" w:color="auto"/>
      </w:divBdr>
      <w:divsChild>
        <w:div w:id="1659109397">
          <w:marLeft w:val="0"/>
          <w:marRight w:val="0"/>
          <w:marTop w:val="0"/>
          <w:marBottom w:val="0"/>
          <w:divBdr>
            <w:top w:val="none" w:sz="0" w:space="0" w:color="auto"/>
            <w:left w:val="none" w:sz="0" w:space="0" w:color="auto"/>
            <w:bottom w:val="none" w:sz="0" w:space="0" w:color="auto"/>
            <w:right w:val="none" w:sz="0" w:space="0" w:color="auto"/>
          </w:divBdr>
        </w:div>
        <w:div w:id="748189601">
          <w:marLeft w:val="0"/>
          <w:marRight w:val="0"/>
          <w:marTop w:val="0"/>
          <w:marBottom w:val="0"/>
          <w:divBdr>
            <w:top w:val="none" w:sz="0" w:space="0" w:color="auto"/>
            <w:left w:val="none" w:sz="0" w:space="0" w:color="auto"/>
            <w:bottom w:val="none" w:sz="0" w:space="0" w:color="auto"/>
            <w:right w:val="none" w:sz="0" w:space="0" w:color="auto"/>
          </w:divBdr>
        </w:div>
        <w:div w:id="108208917">
          <w:marLeft w:val="0"/>
          <w:marRight w:val="0"/>
          <w:marTop w:val="0"/>
          <w:marBottom w:val="0"/>
          <w:divBdr>
            <w:top w:val="none" w:sz="0" w:space="0" w:color="auto"/>
            <w:left w:val="none" w:sz="0" w:space="0" w:color="auto"/>
            <w:bottom w:val="none" w:sz="0" w:space="0" w:color="auto"/>
            <w:right w:val="none" w:sz="0" w:space="0" w:color="auto"/>
          </w:divBdr>
        </w:div>
        <w:div w:id="2102947453">
          <w:marLeft w:val="0"/>
          <w:marRight w:val="0"/>
          <w:marTop w:val="0"/>
          <w:marBottom w:val="0"/>
          <w:divBdr>
            <w:top w:val="none" w:sz="0" w:space="0" w:color="auto"/>
            <w:left w:val="none" w:sz="0" w:space="0" w:color="auto"/>
            <w:bottom w:val="none" w:sz="0" w:space="0" w:color="auto"/>
            <w:right w:val="none" w:sz="0" w:space="0" w:color="auto"/>
          </w:divBdr>
        </w:div>
        <w:div w:id="1227491973">
          <w:marLeft w:val="0"/>
          <w:marRight w:val="0"/>
          <w:marTop w:val="0"/>
          <w:marBottom w:val="0"/>
          <w:divBdr>
            <w:top w:val="none" w:sz="0" w:space="0" w:color="auto"/>
            <w:left w:val="none" w:sz="0" w:space="0" w:color="auto"/>
            <w:bottom w:val="none" w:sz="0" w:space="0" w:color="auto"/>
            <w:right w:val="none" w:sz="0" w:space="0" w:color="auto"/>
          </w:divBdr>
        </w:div>
      </w:divsChild>
    </w:div>
    <w:div w:id="500044070">
      <w:bodyDiv w:val="1"/>
      <w:marLeft w:val="0"/>
      <w:marRight w:val="0"/>
      <w:marTop w:val="0"/>
      <w:marBottom w:val="0"/>
      <w:divBdr>
        <w:top w:val="none" w:sz="0" w:space="0" w:color="auto"/>
        <w:left w:val="none" w:sz="0" w:space="0" w:color="auto"/>
        <w:bottom w:val="none" w:sz="0" w:space="0" w:color="auto"/>
        <w:right w:val="none" w:sz="0" w:space="0" w:color="auto"/>
      </w:divBdr>
      <w:divsChild>
        <w:div w:id="931163552">
          <w:marLeft w:val="0"/>
          <w:marRight w:val="0"/>
          <w:marTop w:val="0"/>
          <w:marBottom w:val="0"/>
          <w:divBdr>
            <w:top w:val="none" w:sz="0" w:space="0" w:color="auto"/>
            <w:left w:val="none" w:sz="0" w:space="0" w:color="auto"/>
            <w:bottom w:val="none" w:sz="0" w:space="0" w:color="auto"/>
            <w:right w:val="none" w:sz="0" w:space="0" w:color="auto"/>
          </w:divBdr>
        </w:div>
        <w:div w:id="1241864801">
          <w:marLeft w:val="0"/>
          <w:marRight w:val="0"/>
          <w:marTop w:val="0"/>
          <w:marBottom w:val="0"/>
          <w:divBdr>
            <w:top w:val="none" w:sz="0" w:space="0" w:color="auto"/>
            <w:left w:val="none" w:sz="0" w:space="0" w:color="auto"/>
            <w:bottom w:val="none" w:sz="0" w:space="0" w:color="auto"/>
            <w:right w:val="none" w:sz="0" w:space="0" w:color="auto"/>
          </w:divBdr>
        </w:div>
        <w:div w:id="1618487036">
          <w:marLeft w:val="0"/>
          <w:marRight w:val="0"/>
          <w:marTop w:val="0"/>
          <w:marBottom w:val="0"/>
          <w:divBdr>
            <w:top w:val="none" w:sz="0" w:space="0" w:color="auto"/>
            <w:left w:val="none" w:sz="0" w:space="0" w:color="auto"/>
            <w:bottom w:val="none" w:sz="0" w:space="0" w:color="auto"/>
            <w:right w:val="none" w:sz="0" w:space="0" w:color="auto"/>
          </w:divBdr>
        </w:div>
        <w:div w:id="824934065">
          <w:marLeft w:val="0"/>
          <w:marRight w:val="0"/>
          <w:marTop w:val="0"/>
          <w:marBottom w:val="0"/>
          <w:divBdr>
            <w:top w:val="none" w:sz="0" w:space="0" w:color="auto"/>
            <w:left w:val="none" w:sz="0" w:space="0" w:color="auto"/>
            <w:bottom w:val="none" w:sz="0" w:space="0" w:color="auto"/>
            <w:right w:val="none" w:sz="0" w:space="0" w:color="auto"/>
          </w:divBdr>
        </w:div>
        <w:div w:id="170680347">
          <w:marLeft w:val="0"/>
          <w:marRight w:val="0"/>
          <w:marTop w:val="0"/>
          <w:marBottom w:val="0"/>
          <w:divBdr>
            <w:top w:val="none" w:sz="0" w:space="0" w:color="auto"/>
            <w:left w:val="none" w:sz="0" w:space="0" w:color="auto"/>
            <w:bottom w:val="none" w:sz="0" w:space="0" w:color="auto"/>
            <w:right w:val="none" w:sz="0" w:space="0" w:color="auto"/>
          </w:divBdr>
        </w:div>
        <w:div w:id="576793230">
          <w:marLeft w:val="0"/>
          <w:marRight w:val="0"/>
          <w:marTop w:val="0"/>
          <w:marBottom w:val="0"/>
          <w:divBdr>
            <w:top w:val="none" w:sz="0" w:space="0" w:color="auto"/>
            <w:left w:val="none" w:sz="0" w:space="0" w:color="auto"/>
            <w:bottom w:val="none" w:sz="0" w:space="0" w:color="auto"/>
            <w:right w:val="none" w:sz="0" w:space="0" w:color="auto"/>
          </w:divBdr>
        </w:div>
        <w:div w:id="524100568">
          <w:marLeft w:val="0"/>
          <w:marRight w:val="0"/>
          <w:marTop w:val="0"/>
          <w:marBottom w:val="0"/>
          <w:divBdr>
            <w:top w:val="none" w:sz="0" w:space="0" w:color="auto"/>
            <w:left w:val="none" w:sz="0" w:space="0" w:color="auto"/>
            <w:bottom w:val="none" w:sz="0" w:space="0" w:color="auto"/>
            <w:right w:val="none" w:sz="0" w:space="0" w:color="auto"/>
          </w:divBdr>
        </w:div>
        <w:div w:id="846359546">
          <w:marLeft w:val="0"/>
          <w:marRight w:val="0"/>
          <w:marTop w:val="0"/>
          <w:marBottom w:val="0"/>
          <w:divBdr>
            <w:top w:val="none" w:sz="0" w:space="0" w:color="auto"/>
            <w:left w:val="none" w:sz="0" w:space="0" w:color="auto"/>
            <w:bottom w:val="none" w:sz="0" w:space="0" w:color="auto"/>
            <w:right w:val="none" w:sz="0" w:space="0" w:color="auto"/>
          </w:divBdr>
        </w:div>
        <w:div w:id="2076580807">
          <w:marLeft w:val="0"/>
          <w:marRight w:val="0"/>
          <w:marTop w:val="0"/>
          <w:marBottom w:val="0"/>
          <w:divBdr>
            <w:top w:val="none" w:sz="0" w:space="0" w:color="auto"/>
            <w:left w:val="none" w:sz="0" w:space="0" w:color="auto"/>
            <w:bottom w:val="none" w:sz="0" w:space="0" w:color="auto"/>
            <w:right w:val="none" w:sz="0" w:space="0" w:color="auto"/>
          </w:divBdr>
        </w:div>
        <w:div w:id="873687886">
          <w:marLeft w:val="0"/>
          <w:marRight w:val="0"/>
          <w:marTop w:val="0"/>
          <w:marBottom w:val="0"/>
          <w:divBdr>
            <w:top w:val="none" w:sz="0" w:space="0" w:color="auto"/>
            <w:left w:val="none" w:sz="0" w:space="0" w:color="auto"/>
            <w:bottom w:val="none" w:sz="0" w:space="0" w:color="auto"/>
            <w:right w:val="none" w:sz="0" w:space="0" w:color="auto"/>
          </w:divBdr>
        </w:div>
        <w:div w:id="984160854">
          <w:marLeft w:val="0"/>
          <w:marRight w:val="0"/>
          <w:marTop w:val="0"/>
          <w:marBottom w:val="0"/>
          <w:divBdr>
            <w:top w:val="none" w:sz="0" w:space="0" w:color="auto"/>
            <w:left w:val="none" w:sz="0" w:space="0" w:color="auto"/>
            <w:bottom w:val="none" w:sz="0" w:space="0" w:color="auto"/>
            <w:right w:val="none" w:sz="0" w:space="0" w:color="auto"/>
          </w:divBdr>
        </w:div>
        <w:div w:id="1531147301">
          <w:marLeft w:val="0"/>
          <w:marRight w:val="0"/>
          <w:marTop w:val="0"/>
          <w:marBottom w:val="0"/>
          <w:divBdr>
            <w:top w:val="none" w:sz="0" w:space="0" w:color="auto"/>
            <w:left w:val="none" w:sz="0" w:space="0" w:color="auto"/>
            <w:bottom w:val="none" w:sz="0" w:space="0" w:color="auto"/>
            <w:right w:val="none" w:sz="0" w:space="0" w:color="auto"/>
          </w:divBdr>
        </w:div>
        <w:div w:id="1332295463">
          <w:marLeft w:val="0"/>
          <w:marRight w:val="0"/>
          <w:marTop w:val="0"/>
          <w:marBottom w:val="0"/>
          <w:divBdr>
            <w:top w:val="none" w:sz="0" w:space="0" w:color="auto"/>
            <w:left w:val="none" w:sz="0" w:space="0" w:color="auto"/>
            <w:bottom w:val="none" w:sz="0" w:space="0" w:color="auto"/>
            <w:right w:val="none" w:sz="0" w:space="0" w:color="auto"/>
          </w:divBdr>
        </w:div>
        <w:div w:id="1808627027">
          <w:marLeft w:val="0"/>
          <w:marRight w:val="0"/>
          <w:marTop w:val="0"/>
          <w:marBottom w:val="0"/>
          <w:divBdr>
            <w:top w:val="none" w:sz="0" w:space="0" w:color="auto"/>
            <w:left w:val="none" w:sz="0" w:space="0" w:color="auto"/>
            <w:bottom w:val="none" w:sz="0" w:space="0" w:color="auto"/>
            <w:right w:val="none" w:sz="0" w:space="0" w:color="auto"/>
          </w:divBdr>
        </w:div>
        <w:div w:id="284235802">
          <w:marLeft w:val="0"/>
          <w:marRight w:val="0"/>
          <w:marTop w:val="0"/>
          <w:marBottom w:val="0"/>
          <w:divBdr>
            <w:top w:val="none" w:sz="0" w:space="0" w:color="auto"/>
            <w:left w:val="none" w:sz="0" w:space="0" w:color="auto"/>
            <w:bottom w:val="none" w:sz="0" w:space="0" w:color="auto"/>
            <w:right w:val="none" w:sz="0" w:space="0" w:color="auto"/>
          </w:divBdr>
        </w:div>
        <w:div w:id="969362135">
          <w:marLeft w:val="0"/>
          <w:marRight w:val="0"/>
          <w:marTop w:val="0"/>
          <w:marBottom w:val="0"/>
          <w:divBdr>
            <w:top w:val="none" w:sz="0" w:space="0" w:color="auto"/>
            <w:left w:val="none" w:sz="0" w:space="0" w:color="auto"/>
            <w:bottom w:val="none" w:sz="0" w:space="0" w:color="auto"/>
            <w:right w:val="none" w:sz="0" w:space="0" w:color="auto"/>
          </w:divBdr>
        </w:div>
        <w:div w:id="1238904819">
          <w:marLeft w:val="0"/>
          <w:marRight w:val="0"/>
          <w:marTop w:val="0"/>
          <w:marBottom w:val="0"/>
          <w:divBdr>
            <w:top w:val="none" w:sz="0" w:space="0" w:color="auto"/>
            <w:left w:val="none" w:sz="0" w:space="0" w:color="auto"/>
            <w:bottom w:val="none" w:sz="0" w:space="0" w:color="auto"/>
            <w:right w:val="none" w:sz="0" w:space="0" w:color="auto"/>
          </w:divBdr>
        </w:div>
      </w:divsChild>
    </w:div>
    <w:div w:id="590741940">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1278365825">
              <w:marLeft w:val="0"/>
              <w:marRight w:val="0"/>
              <w:marTop w:val="0"/>
              <w:marBottom w:val="0"/>
              <w:divBdr>
                <w:top w:val="none" w:sz="0" w:space="0" w:color="auto"/>
                <w:left w:val="none" w:sz="0" w:space="0" w:color="auto"/>
                <w:bottom w:val="none" w:sz="0" w:space="0" w:color="auto"/>
                <w:right w:val="none" w:sz="0" w:space="0" w:color="auto"/>
              </w:divBdr>
              <w:divsChild>
                <w:div w:id="912933078">
                  <w:marLeft w:val="0"/>
                  <w:marRight w:val="0"/>
                  <w:marTop w:val="0"/>
                  <w:marBottom w:val="0"/>
                  <w:divBdr>
                    <w:top w:val="none" w:sz="0" w:space="0" w:color="auto"/>
                    <w:left w:val="none" w:sz="0" w:space="0" w:color="auto"/>
                    <w:bottom w:val="none" w:sz="0" w:space="0" w:color="auto"/>
                    <w:right w:val="none" w:sz="0" w:space="0" w:color="auto"/>
                  </w:divBdr>
                </w:div>
                <w:div w:id="2103842717">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621108965">
                  <w:marLeft w:val="0"/>
                  <w:marRight w:val="0"/>
                  <w:marTop w:val="0"/>
                  <w:marBottom w:val="0"/>
                  <w:divBdr>
                    <w:top w:val="none" w:sz="0" w:space="0" w:color="auto"/>
                    <w:left w:val="none" w:sz="0" w:space="0" w:color="auto"/>
                    <w:bottom w:val="none" w:sz="0" w:space="0" w:color="auto"/>
                    <w:right w:val="none" w:sz="0" w:space="0" w:color="auto"/>
                  </w:divBdr>
                </w:div>
                <w:div w:id="747846260">
                  <w:marLeft w:val="0"/>
                  <w:marRight w:val="0"/>
                  <w:marTop w:val="0"/>
                  <w:marBottom w:val="0"/>
                  <w:divBdr>
                    <w:top w:val="none" w:sz="0" w:space="0" w:color="auto"/>
                    <w:left w:val="none" w:sz="0" w:space="0" w:color="auto"/>
                    <w:bottom w:val="none" w:sz="0" w:space="0" w:color="auto"/>
                    <w:right w:val="none" w:sz="0" w:space="0" w:color="auto"/>
                  </w:divBdr>
                </w:div>
                <w:div w:id="363408561">
                  <w:marLeft w:val="0"/>
                  <w:marRight w:val="0"/>
                  <w:marTop w:val="0"/>
                  <w:marBottom w:val="0"/>
                  <w:divBdr>
                    <w:top w:val="none" w:sz="0" w:space="0" w:color="auto"/>
                    <w:left w:val="none" w:sz="0" w:space="0" w:color="auto"/>
                    <w:bottom w:val="none" w:sz="0" w:space="0" w:color="auto"/>
                    <w:right w:val="none" w:sz="0" w:space="0" w:color="auto"/>
                  </w:divBdr>
                </w:div>
                <w:div w:id="202064642">
                  <w:marLeft w:val="0"/>
                  <w:marRight w:val="0"/>
                  <w:marTop w:val="0"/>
                  <w:marBottom w:val="0"/>
                  <w:divBdr>
                    <w:top w:val="none" w:sz="0" w:space="0" w:color="auto"/>
                    <w:left w:val="none" w:sz="0" w:space="0" w:color="auto"/>
                    <w:bottom w:val="none" w:sz="0" w:space="0" w:color="auto"/>
                    <w:right w:val="none" w:sz="0" w:space="0" w:color="auto"/>
                  </w:divBdr>
                </w:div>
                <w:div w:id="1079061596">
                  <w:marLeft w:val="0"/>
                  <w:marRight w:val="0"/>
                  <w:marTop w:val="0"/>
                  <w:marBottom w:val="0"/>
                  <w:divBdr>
                    <w:top w:val="none" w:sz="0" w:space="0" w:color="auto"/>
                    <w:left w:val="none" w:sz="0" w:space="0" w:color="auto"/>
                    <w:bottom w:val="none" w:sz="0" w:space="0" w:color="auto"/>
                    <w:right w:val="none" w:sz="0" w:space="0" w:color="auto"/>
                  </w:divBdr>
                </w:div>
                <w:div w:id="1300846395">
                  <w:marLeft w:val="0"/>
                  <w:marRight w:val="0"/>
                  <w:marTop w:val="0"/>
                  <w:marBottom w:val="0"/>
                  <w:divBdr>
                    <w:top w:val="none" w:sz="0" w:space="0" w:color="auto"/>
                    <w:left w:val="none" w:sz="0" w:space="0" w:color="auto"/>
                    <w:bottom w:val="none" w:sz="0" w:space="0" w:color="auto"/>
                    <w:right w:val="none" w:sz="0" w:space="0" w:color="auto"/>
                  </w:divBdr>
                </w:div>
                <w:div w:id="429086059">
                  <w:marLeft w:val="0"/>
                  <w:marRight w:val="0"/>
                  <w:marTop w:val="0"/>
                  <w:marBottom w:val="0"/>
                  <w:divBdr>
                    <w:top w:val="none" w:sz="0" w:space="0" w:color="auto"/>
                    <w:left w:val="none" w:sz="0" w:space="0" w:color="auto"/>
                    <w:bottom w:val="none" w:sz="0" w:space="0" w:color="auto"/>
                    <w:right w:val="none" w:sz="0" w:space="0" w:color="auto"/>
                  </w:divBdr>
                </w:div>
                <w:div w:id="2107194550">
                  <w:marLeft w:val="0"/>
                  <w:marRight w:val="0"/>
                  <w:marTop w:val="0"/>
                  <w:marBottom w:val="0"/>
                  <w:divBdr>
                    <w:top w:val="none" w:sz="0" w:space="0" w:color="auto"/>
                    <w:left w:val="none" w:sz="0" w:space="0" w:color="auto"/>
                    <w:bottom w:val="none" w:sz="0" w:space="0" w:color="auto"/>
                    <w:right w:val="none" w:sz="0" w:space="0" w:color="auto"/>
                  </w:divBdr>
                </w:div>
                <w:div w:id="581640664">
                  <w:marLeft w:val="0"/>
                  <w:marRight w:val="0"/>
                  <w:marTop w:val="0"/>
                  <w:marBottom w:val="0"/>
                  <w:divBdr>
                    <w:top w:val="none" w:sz="0" w:space="0" w:color="auto"/>
                    <w:left w:val="none" w:sz="0" w:space="0" w:color="auto"/>
                    <w:bottom w:val="none" w:sz="0" w:space="0" w:color="auto"/>
                    <w:right w:val="none" w:sz="0" w:space="0" w:color="auto"/>
                  </w:divBdr>
                </w:div>
                <w:div w:id="1678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927">
          <w:marLeft w:val="0"/>
          <w:marRight w:val="0"/>
          <w:marTop w:val="0"/>
          <w:marBottom w:val="0"/>
          <w:divBdr>
            <w:top w:val="none" w:sz="0" w:space="0" w:color="auto"/>
            <w:left w:val="none" w:sz="0" w:space="0" w:color="auto"/>
            <w:bottom w:val="none" w:sz="0" w:space="0" w:color="auto"/>
            <w:right w:val="none" w:sz="0" w:space="0" w:color="auto"/>
          </w:divBdr>
        </w:div>
        <w:div w:id="1128473667">
          <w:marLeft w:val="0"/>
          <w:marRight w:val="0"/>
          <w:marTop w:val="0"/>
          <w:marBottom w:val="0"/>
          <w:divBdr>
            <w:top w:val="none" w:sz="0" w:space="0" w:color="auto"/>
            <w:left w:val="none" w:sz="0" w:space="0" w:color="auto"/>
            <w:bottom w:val="none" w:sz="0" w:space="0" w:color="auto"/>
            <w:right w:val="none" w:sz="0" w:space="0" w:color="auto"/>
          </w:divBdr>
        </w:div>
      </w:divsChild>
    </w:div>
    <w:div w:id="727845322">
      <w:bodyDiv w:val="1"/>
      <w:marLeft w:val="0"/>
      <w:marRight w:val="0"/>
      <w:marTop w:val="0"/>
      <w:marBottom w:val="0"/>
      <w:divBdr>
        <w:top w:val="none" w:sz="0" w:space="0" w:color="auto"/>
        <w:left w:val="none" w:sz="0" w:space="0" w:color="auto"/>
        <w:bottom w:val="none" w:sz="0" w:space="0" w:color="auto"/>
        <w:right w:val="none" w:sz="0" w:space="0" w:color="auto"/>
      </w:divBdr>
      <w:divsChild>
        <w:div w:id="62724763">
          <w:marLeft w:val="0"/>
          <w:marRight w:val="0"/>
          <w:marTop w:val="0"/>
          <w:marBottom w:val="0"/>
          <w:divBdr>
            <w:top w:val="none" w:sz="0" w:space="0" w:color="auto"/>
            <w:left w:val="none" w:sz="0" w:space="0" w:color="auto"/>
            <w:bottom w:val="none" w:sz="0" w:space="0" w:color="auto"/>
            <w:right w:val="none" w:sz="0" w:space="0" w:color="auto"/>
          </w:divBdr>
        </w:div>
      </w:divsChild>
    </w:div>
    <w:div w:id="924844891">
      <w:bodyDiv w:val="1"/>
      <w:marLeft w:val="0"/>
      <w:marRight w:val="0"/>
      <w:marTop w:val="0"/>
      <w:marBottom w:val="0"/>
      <w:divBdr>
        <w:top w:val="none" w:sz="0" w:space="0" w:color="auto"/>
        <w:left w:val="none" w:sz="0" w:space="0" w:color="auto"/>
        <w:bottom w:val="none" w:sz="0" w:space="0" w:color="auto"/>
        <w:right w:val="none" w:sz="0" w:space="0" w:color="auto"/>
      </w:divBdr>
      <w:divsChild>
        <w:div w:id="1778480224">
          <w:marLeft w:val="0"/>
          <w:marRight w:val="0"/>
          <w:marTop w:val="0"/>
          <w:marBottom w:val="0"/>
          <w:divBdr>
            <w:top w:val="none" w:sz="0" w:space="0" w:color="auto"/>
            <w:left w:val="none" w:sz="0" w:space="0" w:color="auto"/>
            <w:bottom w:val="none" w:sz="0" w:space="0" w:color="auto"/>
            <w:right w:val="none" w:sz="0" w:space="0" w:color="auto"/>
          </w:divBdr>
        </w:div>
        <w:div w:id="695732972">
          <w:marLeft w:val="0"/>
          <w:marRight w:val="0"/>
          <w:marTop w:val="0"/>
          <w:marBottom w:val="0"/>
          <w:divBdr>
            <w:top w:val="none" w:sz="0" w:space="0" w:color="auto"/>
            <w:left w:val="none" w:sz="0" w:space="0" w:color="auto"/>
            <w:bottom w:val="none" w:sz="0" w:space="0" w:color="auto"/>
            <w:right w:val="none" w:sz="0" w:space="0" w:color="auto"/>
          </w:divBdr>
        </w:div>
        <w:div w:id="65541131">
          <w:marLeft w:val="0"/>
          <w:marRight w:val="0"/>
          <w:marTop w:val="0"/>
          <w:marBottom w:val="0"/>
          <w:divBdr>
            <w:top w:val="none" w:sz="0" w:space="0" w:color="auto"/>
            <w:left w:val="none" w:sz="0" w:space="0" w:color="auto"/>
            <w:bottom w:val="none" w:sz="0" w:space="0" w:color="auto"/>
            <w:right w:val="none" w:sz="0" w:space="0" w:color="auto"/>
          </w:divBdr>
        </w:div>
        <w:div w:id="1946157215">
          <w:marLeft w:val="0"/>
          <w:marRight w:val="0"/>
          <w:marTop w:val="0"/>
          <w:marBottom w:val="0"/>
          <w:divBdr>
            <w:top w:val="none" w:sz="0" w:space="0" w:color="auto"/>
            <w:left w:val="none" w:sz="0" w:space="0" w:color="auto"/>
            <w:bottom w:val="none" w:sz="0" w:space="0" w:color="auto"/>
            <w:right w:val="none" w:sz="0" w:space="0" w:color="auto"/>
          </w:divBdr>
        </w:div>
        <w:div w:id="1718357827">
          <w:marLeft w:val="0"/>
          <w:marRight w:val="0"/>
          <w:marTop w:val="0"/>
          <w:marBottom w:val="0"/>
          <w:divBdr>
            <w:top w:val="none" w:sz="0" w:space="0" w:color="auto"/>
            <w:left w:val="none" w:sz="0" w:space="0" w:color="auto"/>
            <w:bottom w:val="none" w:sz="0" w:space="0" w:color="auto"/>
            <w:right w:val="none" w:sz="0" w:space="0" w:color="auto"/>
          </w:divBdr>
        </w:div>
        <w:div w:id="458961697">
          <w:marLeft w:val="0"/>
          <w:marRight w:val="0"/>
          <w:marTop w:val="0"/>
          <w:marBottom w:val="0"/>
          <w:divBdr>
            <w:top w:val="none" w:sz="0" w:space="0" w:color="auto"/>
            <w:left w:val="none" w:sz="0" w:space="0" w:color="auto"/>
            <w:bottom w:val="none" w:sz="0" w:space="0" w:color="auto"/>
            <w:right w:val="none" w:sz="0" w:space="0" w:color="auto"/>
          </w:divBdr>
        </w:div>
        <w:div w:id="334190187">
          <w:marLeft w:val="0"/>
          <w:marRight w:val="0"/>
          <w:marTop w:val="0"/>
          <w:marBottom w:val="0"/>
          <w:divBdr>
            <w:top w:val="none" w:sz="0" w:space="0" w:color="auto"/>
            <w:left w:val="none" w:sz="0" w:space="0" w:color="auto"/>
            <w:bottom w:val="none" w:sz="0" w:space="0" w:color="auto"/>
            <w:right w:val="none" w:sz="0" w:space="0" w:color="auto"/>
          </w:divBdr>
        </w:div>
        <w:div w:id="1442798682">
          <w:marLeft w:val="0"/>
          <w:marRight w:val="0"/>
          <w:marTop w:val="0"/>
          <w:marBottom w:val="0"/>
          <w:divBdr>
            <w:top w:val="none" w:sz="0" w:space="0" w:color="auto"/>
            <w:left w:val="none" w:sz="0" w:space="0" w:color="auto"/>
            <w:bottom w:val="none" w:sz="0" w:space="0" w:color="auto"/>
            <w:right w:val="none" w:sz="0" w:space="0" w:color="auto"/>
          </w:divBdr>
        </w:div>
        <w:div w:id="2099012627">
          <w:marLeft w:val="0"/>
          <w:marRight w:val="0"/>
          <w:marTop w:val="0"/>
          <w:marBottom w:val="0"/>
          <w:divBdr>
            <w:top w:val="none" w:sz="0" w:space="0" w:color="auto"/>
            <w:left w:val="none" w:sz="0" w:space="0" w:color="auto"/>
            <w:bottom w:val="none" w:sz="0" w:space="0" w:color="auto"/>
            <w:right w:val="none" w:sz="0" w:space="0" w:color="auto"/>
          </w:divBdr>
        </w:div>
        <w:div w:id="1458789987">
          <w:marLeft w:val="0"/>
          <w:marRight w:val="0"/>
          <w:marTop w:val="0"/>
          <w:marBottom w:val="0"/>
          <w:divBdr>
            <w:top w:val="none" w:sz="0" w:space="0" w:color="auto"/>
            <w:left w:val="none" w:sz="0" w:space="0" w:color="auto"/>
            <w:bottom w:val="none" w:sz="0" w:space="0" w:color="auto"/>
            <w:right w:val="none" w:sz="0" w:space="0" w:color="auto"/>
          </w:divBdr>
        </w:div>
        <w:div w:id="578830434">
          <w:marLeft w:val="0"/>
          <w:marRight w:val="0"/>
          <w:marTop w:val="0"/>
          <w:marBottom w:val="0"/>
          <w:divBdr>
            <w:top w:val="none" w:sz="0" w:space="0" w:color="auto"/>
            <w:left w:val="none" w:sz="0" w:space="0" w:color="auto"/>
            <w:bottom w:val="none" w:sz="0" w:space="0" w:color="auto"/>
            <w:right w:val="none" w:sz="0" w:space="0" w:color="auto"/>
          </w:divBdr>
        </w:div>
        <w:div w:id="2094155567">
          <w:marLeft w:val="0"/>
          <w:marRight w:val="0"/>
          <w:marTop w:val="0"/>
          <w:marBottom w:val="0"/>
          <w:divBdr>
            <w:top w:val="none" w:sz="0" w:space="0" w:color="auto"/>
            <w:left w:val="none" w:sz="0" w:space="0" w:color="auto"/>
            <w:bottom w:val="none" w:sz="0" w:space="0" w:color="auto"/>
            <w:right w:val="none" w:sz="0" w:space="0" w:color="auto"/>
          </w:divBdr>
        </w:div>
        <w:div w:id="1942685194">
          <w:marLeft w:val="0"/>
          <w:marRight w:val="0"/>
          <w:marTop w:val="0"/>
          <w:marBottom w:val="0"/>
          <w:divBdr>
            <w:top w:val="none" w:sz="0" w:space="0" w:color="auto"/>
            <w:left w:val="none" w:sz="0" w:space="0" w:color="auto"/>
            <w:bottom w:val="none" w:sz="0" w:space="0" w:color="auto"/>
            <w:right w:val="none" w:sz="0" w:space="0" w:color="auto"/>
          </w:divBdr>
        </w:div>
        <w:div w:id="722408447">
          <w:marLeft w:val="0"/>
          <w:marRight w:val="0"/>
          <w:marTop w:val="0"/>
          <w:marBottom w:val="0"/>
          <w:divBdr>
            <w:top w:val="none" w:sz="0" w:space="0" w:color="auto"/>
            <w:left w:val="none" w:sz="0" w:space="0" w:color="auto"/>
            <w:bottom w:val="none" w:sz="0" w:space="0" w:color="auto"/>
            <w:right w:val="none" w:sz="0" w:space="0" w:color="auto"/>
          </w:divBdr>
        </w:div>
        <w:div w:id="866942245">
          <w:marLeft w:val="0"/>
          <w:marRight w:val="0"/>
          <w:marTop w:val="0"/>
          <w:marBottom w:val="0"/>
          <w:divBdr>
            <w:top w:val="none" w:sz="0" w:space="0" w:color="auto"/>
            <w:left w:val="none" w:sz="0" w:space="0" w:color="auto"/>
            <w:bottom w:val="none" w:sz="0" w:space="0" w:color="auto"/>
            <w:right w:val="none" w:sz="0" w:space="0" w:color="auto"/>
          </w:divBdr>
        </w:div>
        <w:div w:id="332999415">
          <w:marLeft w:val="0"/>
          <w:marRight w:val="0"/>
          <w:marTop w:val="0"/>
          <w:marBottom w:val="0"/>
          <w:divBdr>
            <w:top w:val="none" w:sz="0" w:space="0" w:color="auto"/>
            <w:left w:val="none" w:sz="0" w:space="0" w:color="auto"/>
            <w:bottom w:val="none" w:sz="0" w:space="0" w:color="auto"/>
            <w:right w:val="none" w:sz="0" w:space="0" w:color="auto"/>
          </w:divBdr>
        </w:div>
        <w:div w:id="1305158701">
          <w:marLeft w:val="0"/>
          <w:marRight w:val="0"/>
          <w:marTop w:val="0"/>
          <w:marBottom w:val="0"/>
          <w:divBdr>
            <w:top w:val="none" w:sz="0" w:space="0" w:color="auto"/>
            <w:left w:val="none" w:sz="0" w:space="0" w:color="auto"/>
            <w:bottom w:val="none" w:sz="0" w:space="0" w:color="auto"/>
            <w:right w:val="none" w:sz="0" w:space="0" w:color="auto"/>
          </w:divBdr>
        </w:div>
        <w:div w:id="1941137972">
          <w:marLeft w:val="0"/>
          <w:marRight w:val="0"/>
          <w:marTop w:val="0"/>
          <w:marBottom w:val="0"/>
          <w:divBdr>
            <w:top w:val="none" w:sz="0" w:space="0" w:color="auto"/>
            <w:left w:val="none" w:sz="0" w:space="0" w:color="auto"/>
            <w:bottom w:val="none" w:sz="0" w:space="0" w:color="auto"/>
            <w:right w:val="none" w:sz="0" w:space="0" w:color="auto"/>
          </w:divBdr>
        </w:div>
        <w:div w:id="1787113529">
          <w:marLeft w:val="0"/>
          <w:marRight w:val="0"/>
          <w:marTop w:val="0"/>
          <w:marBottom w:val="0"/>
          <w:divBdr>
            <w:top w:val="none" w:sz="0" w:space="0" w:color="auto"/>
            <w:left w:val="none" w:sz="0" w:space="0" w:color="auto"/>
            <w:bottom w:val="none" w:sz="0" w:space="0" w:color="auto"/>
            <w:right w:val="none" w:sz="0" w:space="0" w:color="auto"/>
          </w:divBdr>
        </w:div>
        <w:div w:id="556666455">
          <w:marLeft w:val="0"/>
          <w:marRight w:val="0"/>
          <w:marTop w:val="0"/>
          <w:marBottom w:val="0"/>
          <w:divBdr>
            <w:top w:val="none" w:sz="0" w:space="0" w:color="auto"/>
            <w:left w:val="none" w:sz="0" w:space="0" w:color="auto"/>
            <w:bottom w:val="none" w:sz="0" w:space="0" w:color="auto"/>
            <w:right w:val="none" w:sz="0" w:space="0" w:color="auto"/>
          </w:divBdr>
        </w:div>
        <w:div w:id="508953173">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851921850">
          <w:marLeft w:val="0"/>
          <w:marRight w:val="0"/>
          <w:marTop w:val="0"/>
          <w:marBottom w:val="0"/>
          <w:divBdr>
            <w:top w:val="none" w:sz="0" w:space="0" w:color="auto"/>
            <w:left w:val="none" w:sz="0" w:space="0" w:color="auto"/>
            <w:bottom w:val="none" w:sz="0" w:space="0" w:color="auto"/>
            <w:right w:val="none" w:sz="0" w:space="0" w:color="auto"/>
          </w:divBdr>
        </w:div>
      </w:divsChild>
    </w:div>
    <w:div w:id="1036471325">
      <w:bodyDiv w:val="1"/>
      <w:marLeft w:val="0"/>
      <w:marRight w:val="0"/>
      <w:marTop w:val="0"/>
      <w:marBottom w:val="0"/>
      <w:divBdr>
        <w:top w:val="none" w:sz="0" w:space="0" w:color="auto"/>
        <w:left w:val="none" w:sz="0" w:space="0" w:color="auto"/>
        <w:bottom w:val="none" w:sz="0" w:space="0" w:color="auto"/>
        <w:right w:val="none" w:sz="0" w:space="0" w:color="auto"/>
      </w:divBdr>
      <w:divsChild>
        <w:div w:id="805197636">
          <w:marLeft w:val="0"/>
          <w:marRight w:val="0"/>
          <w:marTop w:val="0"/>
          <w:marBottom w:val="0"/>
          <w:divBdr>
            <w:top w:val="none" w:sz="0" w:space="0" w:color="auto"/>
            <w:left w:val="none" w:sz="0" w:space="0" w:color="auto"/>
            <w:bottom w:val="none" w:sz="0" w:space="0" w:color="auto"/>
            <w:right w:val="none" w:sz="0" w:space="0" w:color="auto"/>
          </w:divBdr>
        </w:div>
        <w:div w:id="2075272290">
          <w:marLeft w:val="0"/>
          <w:marRight w:val="0"/>
          <w:marTop w:val="0"/>
          <w:marBottom w:val="0"/>
          <w:divBdr>
            <w:top w:val="none" w:sz="0" w:space="0" w:color="auto"/>
            <w:left w:val="none" w:sz="0" w:space="0" w:color="auto"/>
            <w:bottom w:val="none" w:sz="0" w:space="0" w:color="auto"/>
            <w:right w:val="none" w:sz="0" w:space="0" w:color="auto"/>
          </w:divBdr>
        </w:div>
        <w:div w:id="1666668228">
          <w:marLeft w:val="0"/>
          <w:marRight w:val="0"/>
          <w:marTop w:val="0"/>
          <w:marBottom w:val="0"/>
          <w:divBdr>
            <w:top w:val="none" w:sz="0" w:space="0" w:color="auto"/>
            <w:left w:val="none" w:sz="0" w:space="0" w:color="auto"/>
            <w:bottom w:val="none" w:sz="0" w:space="0" w:color="auto"/>
            <w:right w:val="none" w:sz="0" w:space="0" w:color="auto"/>
          </w:divBdr>
        </w:div>
        <w:div w:id="949625414">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
        <w:div w:id="557516962">
          <w:marLeft w:val="0"/>
          <w:marRight w:val="0"/>
          <w:marTop w:val="0"/>
          <w:marBottom w:val="0"/>
          <w:divBdr>
            <w:top w:val="none" w:sz="0" w:space="0" w:color="auto"/>
            <w:left w:val="none" w:sz="0" w:space="0" w:color="auto"/>
            <w:bottom w:val="none" w:sz="0" w:space="0" w:color="auto"/>
            <w:right w:val="none" w:sz="0" w:space="0" w:color="auto"/>
          </w:divBdr>
        </w:div>
        <w:div w:id="698899531">
          <w:marLeft w:val="0"/>
          <w:marRight w:val="0"/>
          <w:marTop w:val="0"/>
          <w:marBottom w:val="0"/>
          <w:divBdr>
            <w:top w:val="none" w:sz="0" w:space="0" w:color="auto"/>
            <w:left w:val="none" w:sz="0" w:space="0" w:color="auto"/>
            <w:bottom w:val="none" w:sz="0" w:space="0" w:color="auto"/>
            <w:right w:val="none" w:sz="0" w:space="0" w:color="auto"/>
          </w:divBdr>
        </w:div>
      </w:divsChild>
    </w:div>
    <w:div w:id="1285161380">
      <w:bodyDiv w:val="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
        <w:div w:id="1236938521">
          <w:marLeft w:val="0"/>
          <w:marRight w:val="0"/>
          <w:marTop w:val="0"/>
          <w:marBottom w:val="0"/>
          <w:divBdr>
            <w:top w:val="none" w:sz="0" w:space="0" w:color="auto"/>
            <w:left w:val="none" w:sz="0" w:space="0" w:color="auto"/>
            <w:bottom w:val="none" w:sz="0" w:space="0" w:color="auto"/>
            <w:right w:val="none" w:sz="0" w:space="0" w:color="auto"/>
          </w:divBdr>
        </w:div>
        <w:div w:id="1916620798">
          <w:marLeft w:val="0"/>
          <w:marRight w:val="0"/>
          <w:marTop w:val="0"/>
          <w:marBottom w:val="0"/>
          <w:divBdr>
            <w:top w:val="none" w:sz="0" w:space="0" w:color="auto"/>
            <w:left w:val="none" w:sz="0" w:space="0" w:color="auto"/>
            <w:bottom w:val="none" w:sz="0" w:space="0" w:color="auto"/>
            <w:right w:val="none" w:sz="0" w:space="0" w:color="auto"/>
          </w:divBdr>
        </w:div>
        <w:div w:id="1899199207">
          <w:marLeft w:val="0"/>
          <w:marRight w:val="0"/>
          <w:marTop w:val="0"/>
          <w:marBottom w:val="0"/>
          <w:divBdr>
            <w:top w:val="none" w:sz="0" w:space="0" w:color="auto"/>
            <w:left w:val="none" w:sz="0" w:space="0" w:color="auto"/>
            <w:bottom w:val="none" w:sz="0" w:space="0" w:color="auto"/>
            <w:right w:val="none" w:sz="0" w:space="0" w:color="auto"/>
          </w:divBdr>
        </w:div>
        <w:div w:id="518202065">
          <w:marLeft w:val="0"/>
          <w:marRight w:val="0"/>
          <w:marTop w:val="0"/>
          <w:marBottom w:val="0"/>
          <w:divBdr>
            <w:top w:val="none" w:sz="0" w:space="0" w:color="auto"/>
            <w:left w:val="none" w:sz="0" w:space="0" w:color="auto"/>
            <w:bottom w:val="none" w:sz="0" w:space="0" w:color="auto"/>
            <w:right w:val="none" w:sz="0" w:space="0" w:color="auto"/>
          </w:divBdr>
        </w:div>
        <w:div w:id="1155221411">
          <w:marLeft w:val="0"/>
          <w:marRight w:val="0"/>
          <w:marTop w:val="0"/>
          <w:marBottom w:val="0"/>
          <w:divBdr>
            <w:top w:val="none" w:sz="0" w:space="0" w:color="auto"/>
            <w:left w:val="none" w:sz="0" w:space="0" w:color="auto"/>
            <w:bottom w:val="none" w:sz="0" w:space="0" w:color="auto"/>
            <w:right w:val="none" w:sz="0" w:space="0" w:color="auto"/>
          </w:divBdr>
        </w:div>
        <w:div w:id="1202211664">
          <w:marLeft w:val="0"/>
          <w:marRight w:val="0"/>
          <w:marTop w:val="0"/>
          <w:marBottom w:val="0"/>
          <w:divBdr>
            <w:top w:val="none" w:sz="0" w:space="0" w:color="auto"/>
            <w:left w:val="none" w:sz="0" w:space="0" w:color="auto"/>
            <w:bottom w:val="none" w:sz="0" w:space="0" w:color="auto"/>
            <w:right w:val="none" w:sz="0" w:space="0" w:color="auto"/>
          </w:divBdr>
        </w:div>
        <w:div w:id="1536191687">
          <w:marLeft w:val="0"/>
          <w:marRight w:val="0"/>
          <w:marTop w:val="0"/>
          <w:marBottom w:val="0"/>
          <w:divBdr>
            <w:top w:val="none" w:sz="0" w:space="0" w:color="auto"/>
            <w:left w:val="none" w:sz="0" w:space="0" w:color="auto"/>
            <w:bottom w:val="none" w:sz="0" w:space="0" w:color="auto"/>
            <w:right w:val="none" w:sz="0" w:space="0" w:color="auto"/>
          </w:divBdr>
        </w:div>
        <w:div w:id="1170413328">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248588416">
          <w:marLeft w:val="0"/>
          <w:marRight w:val="0"/>
          <w:marTop w:val="0"/>
          <w:marBottom w:val="0"/>
          <w:divBdr>
            <w:top w:val="none" w:sz="0" w:space="0" w:color="auto"/>
            <w:left w:val="none" w:sz="0" w:space="0" w:color="auto"/>
            <w:bottom w:val="none" w:sz="0" w:space="0" w:color="auto"/>
            <w:right w:val="none" w:sz="0" w:space="0" w:color="auto"/>
          </w:divBdr>
        </w:div>
      </w:divsChild>
    </w:div>
    <w:div w:id="1302341563">
      <w:bodyDiv w:val="1"/>
      <w:marLeft w:val="0"/>
      <w:marRight w:val="0"/>
      <w:marTop w:val="0"/>
      <w:marBottom w:val="0"/>
      <w:divBdr>
        <w:top w:val="none" w:sz="0" w:space="0" w:color="auto"/>
        <w:left w:val="none" w:sz="0" w:space="0" w:color="auto"/>
        <w:bottom w:val="none" w:sz="0" w:space="0" w:color="auto"/>
        <w:right w:val="none" w:sz="0" w:space="0" w:color="auto"/>
      </w:divBdr>
      <w:divsChild>
        <w:div w:id="17045500">
          <w:marLeft w:val="0"/>
          <w:marRight w:val="0"/>
          <w:marTop w:val="0"/>
          <w:marBottom w:val="0"/>
          <w:divBdr>
            <w:top w:val="none" w:sz="0" w:space="0" w:color="auto"/>
            <w:left w:val="none" w:sz="0" w:space="0" w:color="auto"/>
            <w:bottom w:val="none" w:sz="0" w:space="0" w:color="auto"/>
            <w:right w:val="none" w:sz="0" w:space="0" w:color="auto"/>
          </w:divBdr>
        </w:div>
        <w:div w:id="723601247">
          <w:marLeft w:val="0"/>
          <w:marRight w:val="0"/>
          <w:marTop w:val="0"/>
          <w:marBottom w:val="0"/>
          <w:divBdr>
            <w:top w:val="none" w:sz="0" w:space="0" w:color="auto"/>
            <w:left w:val="none" w:sz="0" w:space="0" w:color="auto"/>
            <w:bottom w:val="none" w:sz="0" w:space="0" w:color="auto"/>
            <w:right w:val="none" w:sz="0" w:space="0" w:color="auto"/>
          </w:divBdr>
        </w:div>
        <w:div w:id="911084255">
          <w:marLeft w:val="0"/>
          <w:marRight w:val="0"/>
          <w:marTop w:val="0"/>
          <w:marBottom w:val="0"/>
          <w:divBdr>
            <w:top w:val="none" w:sz="0" w:space="0" w:color="auto"/>
            <w:left w:val="none" w:sz="0" w:space="0" w:color="auto"/>
            <w:bottom w:val="none" w:sz="0" w:space="0" w:color="auto"/>
            <w:right w:val="none" w:sz="0" w:space="0" w:color="auto"/>
          </w:divBdr>
        </w:div>
        <w:div w:id="503976503">
          <w:marLeft w:val="0"/>
          <w:marRight w:val="0"/>
          <w:marTop w:val="0"/>
          <w:marBottom w:val="0"/>
          <w:divBdr>
            <w:top w:val="none" w:sz="0" w:space="0" w:color="auto"/>
            <w:left w:val="none" w:sz="0" w:space="0" w:color="auto"/>
            <w:bottom w:val="none" w:sz="0" w:space="0" w:color="auto"/>
            <w:right w:val="none" w:sz="0" w:space="0" w:color="auto"/>
          </w:divBdr>
        </w:div>
        <w:div w:id="1325619452">
          <w:marLeft w:val="0"/>
          <w:marRight w:val="0"/>
          <w:marTop w:val="0"/>
          <w:marBottom w:val="0"/>
          <w:divBdr>
            <w:top w:val="none" w:sz="0" w:space="0" w:color="auto"/>
            <w:left w:val="none" w:sz="0" w:space="0" w:color="auto"/>
            <w:bottom w:val="none" w:sz="0" w:space="0" w:color="auto"/>
            <w:right w:val="none" w:sz="0" w:space="0" w:color="auto"/>
          </w:divBdr>
        </w:div>
      </w:divsChild>
    </w:div>
    <w:div w:id="1505390216">
      <w:bodyDiv w:val="1"/>
      <w:marLeft w:val="0"/>
      <w:marRight w:val="0"/>
      <w:marTop w:val="0"/>
      <w:marBottom w:val="0"/>
      <w:divBdr>
        <w:top w:val="none" w:sz="0" w:space="0" w:color="auto"/>
        <w:left w:val="none" w:sz="0" w:space="0" w:color="auto"/>
        <w:bottom w:val="none" w:sz="0" w:space="0" w:color="auto"/>
        <w:right w:val="none" w:sz="0" w:space="0" w:color="auto"/>
      </w:divBdr>
      <w:divsChild>
        <w:div w:id="1245723091">
          <w:marLeft w:val="0"/>
          <w:marRight w:val="0"/>
          <w:marTop w:val="0"/>
          <w:marBottom w:val="0"/>
          <w:divBdr>
            <w:top w:val="none" w:sz="0" w:space="0" w:color="auto"/>
            <w:left w:val="none" w:sz="0" w:space="0" w:color="auto"/>
            <w:bottom w:val="none" w:sz="0" w:space="0" w:color="auto"/>
            <w:right w:val="none" w:sz="0" w:space="0" w:color="auto"/>
          </w:divBdr>
        </w:div>
        <w:div w:id="2053841660">
          <w:marLeft w:val="0"/>
          <w:marRight w:val="0"/>
          <w:marTop w:val="0"/>
          <w:marBottom w:val="0"/>
          <w:divBdr>
            <w:top w:val="none" w:sz="0" w:space="0" w:color="auto"/>
            <w:left w:val="none" w:sz="0" w:space="0" w:color="auto"/>
            <w:bottom w:val="none" w:sz="0" w:space="0" w:color="auto"/>
            <w:right w:val="none" w:sz="0" w:space="0" w:color="auto"/>
          </w:divBdr>
        </w:div>
        <w:div w:id="917641764">
          <w:marLeft w:val="0"/>
          <w:marRight w:val="0"/>
          <w:marTop w:val="0"/>
          <w:marBottom w:val="0"/>
          <w:divBdr>
            <w:top w:val="none" w:sz="0" w:space="0" w:color="auto"/>
            <w:left w:val="none" w:sz="0" w:space="0" w:color="auto"/>
            <w:bottom w:val="none" w:sz="0" w:space="0" w:color="auto"/>
            <w:right w:val="none" w:sz="0" w:space="0" w:color="auto"/>
          </w:divBdr>
        </w:div>
        <w:div w:id="1955793739">
          <w:marLeft w:val="0"/>
          <w:marRight w:val="0"/>
          <w:marTop w:val="0"/>
          <w:marBottom w:val="0"/>
          <w:divBdr>
            <w:top w:val="none" w:sz="0" w:space="0" w:color="auto"/>
            <w:left w:val="none" w:sz="0" w:space="0" w:color="auto"/>
            <w:bottom w:val="none" w:sz="0" w:space="0" w:color="auto"/>
            <w:right w:val="none" w:sz="0" w:space="0" w:color="auto"/>
          </w:divBdr>
        </w:div>
        <w:div w:id="1492017647">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1717270270">
          <w:marLeft w:val="0"/>
          <w:marRight w:val="0"/>
          <w:marTop w:val="0"/>
          <w:marBottom w:val="0"/>
          <w:divBdr>
            <w:top w:val="none" w:sz="0" w:space="0" w:color="auto"/>
            <w:left w:val="none" w:sz="0" w:space="0" w:color="auto"/>
            <w:bottom w:val="none" w:sz="0" w:space="0" w:color="auto"/>
            <w:right w:val="none" w:sz="0" w:space="0" w:color="auto"/>
          </w:divBdr>
        </w:div>
        <w:div w:id="282812414">
          <w:marLeft w:val="0"/>
          <w:marRight w:val="0"/>
          <w:marTop w:val="0"/>
          <w:marBottom w:val="0"/>
          <w:divBdr>
            <w:top w:val="none" w:sz="0" w:space="0" w:color="auto"/>
            <w:left w:val="none" w:sz="0" w:space="0" w:color="auto"/>
            <w:bottom w:val="none" w:sz="0" w:space="0" w:color="auto"/>
            <w:right w:val="none" w:sz="0" w:space="0" w:color="auto"/>
          </w:divBdr>
        </w:div>
        <w:div w:id="810826929">
          <w:marLeft w:val="0"/>
          <w:marRight w:val="0"/>
          <w:marTop w:val="0"/>
          <w:marBottom w:val="0"/>
          <w:divBdr>
            <w:top w:val="none" w:sz="0" w:space="0" w:color="auto"/>
            <w:left w:val="none" w:sz="0" w:space="0" w:color="auto"/>
            <w:bottom w:val="none" w:sz="0" w:space="0" w:color="auto"/>
            <w:right w:val="none" w:sz="0" w:space="0" w:color="auto"/>
          </w:divBdr>
        </w:div>
        <w:div w:id="1726373289">
          <w:marLeft w:val="0"/>
          <w:marRight w:val="0"/>
          <w:marTop w:val="0"/>
          <w:marBottom w:val="0"/>
          <w:divBdr>
            <w:top w:val="none" w:sz="0" w:space="0" w:color="auto"/>
            <w:left w:val="none" w:sz="0" w:space="0" w:color="auto"/>
            <w:bottom w:val="none" w:sz="0" w:space="0" w:color="auto"/>
            <w:right w:val="none" w:sz="0" w:space="0" w:color="auto"/>
          </w:divBdr>
        </w:div>
        <w:div w:id="824131772">
          <w:marLeft w:val="0"/>
          <w:marRight w:val="0"/>
          <w:marTop w:val="0"/>
          <w:marBottom w:val="0"/>
          <w:divBdr>
            <w:top w:val="none" w:sz="0" w:space="0" w:color="auto"/>
            <w:left w:val="none" w:sz="0" w:space="0" w:color="auto"/>
            <w:bottom w:val="none" w:sz="0" w:space="0" w:color="auto"/>
            <w:right w:val="none" w:sz="0" w:space="0" w:color="auto"/>
          </w:divBdr>
        </w:div>
        <w:div w:id="162362234">
          <w:marLeft w:val="0"/>
          <w:marRight w:val="0"/>
          <w:marTop w:val="0"/>
          <w:marBottom w:val="0"/>
          <w:divBdr>
            <w:top w:val="none" w:sz="0" w:space="0" w:color="auto"/>
            <w:left w:val="none" w:sz="0" w:space="0" w:color="auto"/>
            <w:bottom w:val="none" w:sz="0" w:space="0" w:color="auto"/>
            <w:right w:val="none" w:sz="0" w:space="0" w:color="auto"/>
          </w:divBdr>
        </w:div>
        <w:div w:id="909660953">
          <w:marLeft w:val="0"/>
          <w:marRight w:val="0"/>
          <w:marTop w:val="0"/>
          <w:marBottom w:val="0"/>
          <w:divBdr>
            <w:top w:val="none" w:sz="0" w:space="0" w:color="auto"/>
            <w:left w:val="none" w:sz="0" w:space="0" w:color="auto"/>
            <w:bottom w:val="none" w:sz="0" w:space="0" w:color="auto"/>
            <w:right w:val="none" w:sz="0" w:space="0" w:color="auto"/>
          </w:divBdr>
        </w:div>
        <w:div w:id="101341274">
          <w:marLeft w:val="0"/>
          <w:marRight w:val="0"/>
          <w:marTop w:val="0"/>
          <w:marBottom w:val="0"/>
          <w:divBdr>
            <w:top w:val="none" w:sz="0" w:space="0" w:color="auto"/>
            <w:left w:val="none" w:sz="0" w:space="0" w:color="auto"/>
            <w:bottom w:val="none" w:sz="0" w:space="0" w:color="auto"/>
            <w:right w:val="none" w:sz="0" w:space="0" w:color="auto"/>
          </w:divBdr>
        </w:div>
        <w:div w:id="703561618">
          <w:marLeft w:val="0"/>
          <w:marRight w:val="0"/>
          <w:marTop w:val="0"/>
          <w:marBottom w:val="0"/>
          <w:divBdr>
            <w:top w:val="none" w:sz="0" w:space="0" w:color="auto"/>
            <w:left w:val="none" w:sz="0" w:space="0" w:color="auto"/>
            <w:bottom w:val="none" w:sz="0" w:space="0" w:color="auto"/>
            <w:right w:val="none" w:sz="0" w:space="0" w:color="auto"/>
          </w:divBdr>
        </w:div>
        <w:div w:id="1045642671">
          <w:marLeft w:val="0"/>
          <w:marRight w:val="0"/>
          <w:marTop w:val="0"/>
          <w:marBottom w:val="0"/>
          <w:divBdr>
            <w:top w:val="none" w:sz="0" w:space="0" w:color="auto"/>
            <w:left w:val="none" w:sz="0" w:space="0" w:color="auto"/>
            <w:bottom w:val="none" w:sz="0" w:space="0" w:color="auto"/>
            <w:right w:val="none" w:sz="0" w:space="0" w:color="auto"/>
          </w:divBdr>
        </w:div>
        <w:div w:id="1900821490">
          <w:marLeft w:val="0"/>
          <w:marRight w:val="0"/>
          <w:marTop w:val="0"/>
          <w:marBottom w:val="0"/>
          <w:divBdr>
            <w:top w:val="none" w:sz="0" w:space="0" w:color="auto"/>
            <w:left w:val="none" w:sz="0" w:space="0" w:color="auto"/>
            <w:bottom w:val="none" w:sz="0" w:space="0" w:color="auto"/>
            <w:right w:val="none" w:sz="0" w:space="0" w:color="auto"/>
          </w:divBdr>
        </w:div>
      </w:divsChild>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sChild>
        <w:div w:id="1653945759">
          <w:marLeft w:val="0"/>
          <w:marRight w:val="0"/>
          <w:marTop w:val="0"/>
          <w:marBottom w:val="0"/>
          <w:divBdr>
            <w:top w:val="none" w:sz="0" w:space="0" w:color="auto"/>
            <w:left w:val="none" w:sz="0" w:space="0" w:color="auto"/>
            <w:bottom w:val="none" w:sz="0" w:space="0" w:color="auto"/>
            <w:right w:val="none" w:sz="0" w:space="0" w:color="auto"/>
          </w:divBdr>
        </w:div>
        <w:div w:id="594440292">
          <w:marLeft w:val="0"/>
          <w:marRight w:val="0"/>
          <w:marTop w:val="0"/>
          <w:marBottom w:val="0"/>
          <w:divBdr>
            <w:top w:val="none" w:sz="0" w:space="0" w:color="auto"/>
            <w:left w:val="none" w:sz="0" w:space="0" w:color="auto"/>
            <w:bottom w:val="none" w:sz="0" w:space="0" w:color="auto"/>
            <w:right w:val="none" w:sz="0" w:space="0" w:color="auto"/>
          </w:divBdr>
        </w:div>
        <w:div w:id="1179007092">
          <w:marLeft w:val="0"/>
          <w:marRight w:val="0"/>
          <w:marTop w:val="0"/>
          <w:marBottom w:val="0"/>
          <w:divBdr>
            <w:top w:val="none" w:sz="0" w:space="0" w:color="auto"/>
            <w:left w:val="none" w:sz="0" w:space="0" w:color="auto"/>
            <w:bottom w:val="none" w:sz="0" w:space="0" w:color="auto"/>
            <w:right w:val="none" w:sz="0" w:space="0" w:color="auto"/>
          </w:divBdr>
        </w:div>
        <w:div w:id="1475222830">
          <w:marLeft w:val="0"/>
          <w:marRight w:val="0"/>
          <w:marTop w:val="0"/>
          <w:marBottom w:val="0"/>
          <w:divBdr>
            <w:top w:val="none" w:sz="0" w:space="0" w:color="auto"/>
            <w:left w:val="none" w:sz="0" w:space="0" w:color="auto"/>
            <w:bottom w:val="none" w:sz="0" w:space="0" w:color="auto"/>
            <w:right w:val="none" w:sz="0" w:space="0" w:color="auto"/>
          </w:divBdr>
        </w:div>
        <w:div w:id="1866871177">
          <w:marLeft w:val="0"/>
          <w:marRight w:val="0"/>
          <w:marTop w:val="0"/>
          <w:marBottom w:val="0"/>
          <w:divBdr>
            <w:top w:val="none" w:sz="0" w:space="0" w:color="auto"/>
            <w:left w:val="none" w:sz="0" w:space="0" w:color="auto"/>
            <w:bottom w:val="none" w:sz="0" w:space="0" w:color="auto"/>
            <w:right w:val="none" w:sz="0" w:space="0" w:color="auto"/>
          </w:divBdr>
        </w:div>
        <w:div w:id="1686442491">
          <w:marLeft w:val="0"/>
          <w:marRight w:val="0"/>
          <w:marTop w:val="0"/>
          <w:marBottom w:val="0"/>
          <w:divBdr>
            <w:top w:val="none" w:sz="0" w:space="0" w:color="auto"/>
            <w:left w:val="none" w:sz="0" w:space="0" w:color="auto"/>
            <w:bottom w:val="none" w:sz="0" w:space="0" w:color="auto"/>
            <w:right w:val="none" w:sz="0" w:space="0" w:color="auto"/>
          </w:divBdr>
        </w:div>
        <w:div w:id="1248073398">
          <w:marLeft w:val="0"/>
          <w:marRight w:val="0"/>
          <w:marTop w:val="0"/>
          <w:marBottom w:val="0"/>
          <w:divBdr>
            <w:top w:val="none" w:sz="0" w:space="0" w:color="auto"/>
            <w:left w:val="none" w:sz="0" w:space="0" w:color="auto"/>
            <w:bottom w:val="none" w:sz="0" w:space="0" w:color="auto"/>
            <w:right w:val="none" w:sz="0" w:space="0" w:color="auto"/>
          </w:divBdr>
        </w:div>
        <w:div w:id="1489133597">
          <w:marLeft w:val="0"/>
          <w:marRight w:val="0"/>
          <w:marTop w:val="0"/>
          <w:marBottom w:val="0"/>
          <w:divBdr>
            <w:top w:val="none" w:sz="0" w:space="0" w:color="auto"/>
            <w:left w:val="none" w:sz="0" w:space="0" w:color="auto"/>
            <w:bottom w:val="none" w:sz="0" w:space="0" w:color="auto"/>
            <w:right w:val="none" w:sz="0" w:space="0" w:color="auto"/>
          </w:divBdr>
        </w:div>
        <w:div w:id="1778982063">
          <w:marLeft w:val="0"/>
          <w:marRight w:val="0"/>
          <w:marTop w:val="0"/>
          <w:marBottom w:val="0"/>
          <w:divBdr>
            <w:top w:val="none" w:sz="0" w:space="0" w:color="auto"/>
            <w:left w:val="none" w:sz="0" w:space="0" w:color="auto"/>
            <w:bottom w:val="none" w:sz="0" w:space="0" w:color="auto"/>
            <w:right w:val="none" w:sz="0" w:space="0" w:color="auto"/>
          </w:divBdr>
        </w:div>
        <w:div w:id="1895265006">
          <w:marLeft w:val="0"/>
          <w:marRight w:val="0"/>
          <w:marTop w:val="0"/>
          <w:marBottom w:val="0"/>
          <w:divBdr>
            <w:top w:val="none" w:sz="0" w:space="0" w:color="auto"/>
            <w:left w:val="none" w:sz="0" w:space="0" w:color="auto"/>
            <w:bottom w:val="none" w:sz="0" w:space="0" w:color="auto"/>
            <w:right w:val="none" w:sz="0" w:space="0" w:color="auto"/>
          </w:divBdr>
        </w:div>
        <w:div w:id="959072529">
          <w:marLeft w:val="0"/>
          <w:marRight w:val="0"/>
          <w:marTop w:val="0"/>
          <w:marBottom w:val="0"/>
          <w:divBdr>
            <w:top w:val="none" w:sz="0" w:space="0" w:color="auto"/>
            <w:left w:val="none" w:sz="0" w:space="0" w:color="auto"/>
            <w:bottom w:val="none" w:sz="0" w:space="0" w:color="auto"/>
            <w:right w:val="none" w:sz="0" w:space="0" w:color="auto"/>
          </w:divBdr>
        </w:div>
        <w:div w:id="819231266">
          <w:marLeft w:val="0"/>
          <w:marRight w:val="0"/>
          <w:marTop w:val="0"/>
          <w:marBottom w:val="0"/>
          <w:divBdr>
            <w:top w:val="none" w:sz="0" w:space="0" w:color="auto"/>
            <w:left w:val="none" w:sz="0" w:space="0" w:color="auto"/>
            <w:bottom w:val="none" w:sz="0" w:space="0" w:color="auto"/>
            <w:right w:val="none" w:sz="0" w:space="0" w:color="auto"/>
          </w:divBdr>
        </w:div>
        <w:div w:id="169611785">
          <w:marLeft w:val="0"/>
          <w:marRight w:val="0"/>
          <w:marTop w:val="0"/>
          <w:marBottom w:val="0"/>
          <w:divBdr>
            <w:top w:val="none" w:sz="0" w:space="0" w:color="auto"/>
            <w:left w:val="none" w:sz="0" w:space="0" w:color="auto"/>
            <w:bottom w:val="none" w:sz="0" w:space="0" w:color="auto"/>
            <w:right w:val="none" w:sz="0" w:space="0" w:color="auto"/>
          </w:divBdr>
        </w:div>
        <w:div w:id="1860048988">
          <w:marLeft w:val="0"/>
          <w:marRight w:val="0"/>
          <w:marTop w:val="0"/>
          <w:marBottom w:val="0"/>
          <w:divBdr>
            <w:top w:val="none" w:sz="0" w:space="0" w:color="auto"/>
            <w:left w:val="none" w:sz="0" w:space="0" w:color="auto"/>
            <w:bottom w:val="none" w:sz="0" w:space="0" w:color="auto"/>
            <w:right w:val="none" w:sz="0" w:space="0" w:color="auto"/>
          </w:divBdr>
        </w:div>
        <w:div w:id="333656632">
          <w:marLeft w:val="0"/>
          <w:marRight w:val="0"/>
          <w:marTop w:val="0"/>
          <w:marBottom w:val="0"/>
          <w:divBdr>
            <w:top w:val="none" w:sz="0" w:space="0" w:color="auto"/>
            <w:left w:val="none" w:sz="0" w:space="0" w:color="auto"/>
            <w:bottom w:val="none" w:sz="0" w:space="0" w:color="auto"/>
            <w:right w:val="none" w:sz="0" w:space="0" w:color="auto"/>
          </w:divBdr>
        </w:div>
        <w:div w:id="780884020">
          <w:marLeft w:val="0"/>
          <w:marRight w:val="0"/>
          <w:marTop w:val="0"/>
          <w:marBottom w:val="0"/>
          <w:divBdr>
            <w:top w:val="none" w:sz="0" w:space="0" w:color="auto"/>
            <w:left w:val="none" w:sz="0" w:space="0" w:color="auto"/>
            <w:bottom w:val="none" w:sz="0" w:space="0" w:color="auto"/>
            <w:right w:val="none" w:sz="0" w:space="0" w:color="auto"/>
          </w:divBdr>
        </w:div>
      </w:divsChild>
    </w:div>
    <w:div w:id="1586917996">
      <w:bodyDiv w:val="1"/>
      <w:marLeft w:val="0"/>
      <w:marRight w:val="0"/>
      <w:marTop w:val="0"/>
      <w:marBottom w:val="0"/>
      <w:divBdr>
        <w:top w:val="none" w:sz="0" w:space="0" w:color="auto"/>
        <w:left w:val="none" w:sz="0" w:space="0" w:color="auto"/>
        <w:bottom w:val="none" w:sz="0" w:space="0" w:color="auto"/>
        <w:right w:val="none" w:sz="0" w:space="0" w:color="auto"/>
      </w:divBdr>
      <w:divsChild>
        <w:div w:id="257980460">
          <w:marLeft w:val="0"/>
          <w:marRight w:val="0"/>
          <w:marTop w:val="0"/>
          <w:marBottom w:val="0"/>
          <w:divBdr>
            <w:top w:val="none" w:sz="0" w:space="0" w:color="auto"/>
            <w:left w:val="none" w:sz="0" w:space="0" w:color="auto"/>
            <w:bottom w:val="none" w:sz="0" w:space="0" w:color="auto"/>
            <w:right w:val="none" w:sz="0" w:space="0" w:color="auto"/>
          </w:divBdr>
        </w:div>
        <w:div w:id="1804349571">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sChild>
        <w:div w:id="1321618918">
          <w:marLeft w:val="0"/>
          <w:marRight w:val="0"/>
          <w:marTop w:val="0"/>
          <w:marBottom w:val="0"/>
          <w:divBdr>
            <w:top w:val="none" w:sz="0" w:space="0" w:color="auto"/>
            <w:left w:val="none" w:sz="0" w:space="0" w:color="auto"/>
            <w:bottom w:val="none" w:sz="0" w:space="0" w:color="auto"/>
            <w:right w:val="none" w:sz="0" w:space="0" w:color="auto"/>
          </w:divBdr>
        </w:div>
        <w:div w:id="197816647">
          <w:marLeft w:val="0"/>
          <w:marRight w:val="0"/>
          <w:marTop w:val="0"/>
          <w:marBottom w:val="0"/>
          <w:divBdr>
            <w:top w:val="none" w:sz="0" w:space="0" w:color="auto"/>
            <w:left w:val="none" w:sz="0" w:space="0" w:color="auto"/>
            <w:bottom w:val="none" w:sz="0" w:space="0" w:color="auto"/>
            <w:right w:val="none" w:sz="0" w:space="0" w:color="auto"/>
          </w:divBdr>
        </w:div>
        <w:div w:id="1795784194">
          <w:marLeft w:val="0"/>
          <w:marRight w:val="0"/>
          <w:marTop w:val="0"/>
          <w:marBottom w:val="0"/>
          <w:divBdr>
            <w:top w:val="none" w:sz="0" w:space="0" w:color="auto"/>
            <w:left w:val="none" w:sz="0" w:space="0" w:color="auto"/>
            <w:bottom w:val="none" w:sz="0" w:space="0" w:color="auto"/>
            <w:right w:val="none" w:sz="0" w:space="0" w:color="auto"/>
          </w:divBdr>
        </w:div>
        <w:div w:id="1086343765">
          <w:marLeft w:val="0"/>
          <w:marRight w:val="0"/>
          <w:marTop w:val="0"/>
          <w:marBottom w:val="0"/>
          <w:divBdr>
            <w:top w:val="none" w:sz="0" w:space="0" w:color="auto"/>
            <w:left w:val="none" w:sz="0" w:space="0" w:color="auto"/>
            <w:bottom w:val="none" w:sz="0" w:space="0" w:color="auto"/>
            <w:right w:val="none" w:sz="0" w:space="0" w:color="auto"/>
          </w:divBdr>
        </w:div>
        <w:div w:id="1026828584">
          <w:marLeft w:val="0"/>
          <w:marRight w:val="0"/>
          <w:marTop w:val="0"/>
          <w:marBottom w:val="0"/>
          <w:divBdr>
            <w:top w:val="none" w:sz="0" w:space="0" w:color="auto"/>
            <w:left w:val="none" w:sz="0" w:space="0" w:color="auto"/>
            <w:bottom w:val="none" w:sz="0" w:space="0" w:color="auto"/>
            <w:right w:val="none" w:sz="0" w:space="0" w:color="auto"/>
          </w:divBdr>
        </w:div>
        <w:div w:id="1914049781">
          <w:marLeft w:val="0"/>
          <w:marRight w:val="0"/>
          <w:marTop w:val="0"/>
          <w:marBottom w:val="0"/>
          <w:divBdr>
            <w:top w:val="none" w:sz="0" w:space="0" w:color="auto"/>
            <w:left w:val="none" w:sz="0" w:space="0" w:color="auto"/>
            <w:bottom w:val="none" w:sz="0" w:space="0" w:color="auto"/>
            <w:right w:val="none" w:sz="0" w:space="0" w:color="auto"/>
          </w:divBdr>
        </w:div>
        <w:div w:id="2125801346">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195579865">
          <w:marLeft w:val="0"/>
          <w:marRight w:val="0"/>
          <w:marTop w:val="0"/>
          <w:marBottom w:val="0"/>
          <w:divBdr>
            <w:top w:val="none" w:sz="0" w:space="0" w:color="auto"/>
            <w:left w:val="none" w:sz="0" w:space="0" w:color="auto"/>
            <w:bottom w:val="none" w:sz="0" w:space="0" w:color="auto"/>
            <w:right w:val="none" w:sz="0" w:space="0" w:color="auto"/>
          </w:divBdr>
        </w:div>
        <w:div w:id="703750250">
          <w:marLeft w:val="0"/>
          <w:marRight w:val="0"/>
          <w:marTop w:val="0"/>
          <w:marBottom w:val="0"/>
          <w:divBdr>
            <w:top w:val="none" w:sz="0" w:space="0" w:color="auto"/>
            <w:left w:val="none" w:sz="0" w:space="0" w:color="auto"/>
            <w:bottom w:val="none" w:sz="0" w:space="0" w:color="auto"/>
            <w:right w:val="none" w:sz="0" w:space="0" w:color="auto"/>
          </w:divBdr>
        </w:div>
        <w:div w:id="1485850014">
          <w:marLeft w:val="0"/>
          <w:marRight w:val="0"/>
          <w:marTop w:val="0"/>
          <w:marBottom w:val="0"/>
          <w:divBdr>
            <w:top w:val="none" w:sz="0" w:space="0" w:color="auto"/>
            <w:left w:val="none" w:sz="0" w:space="0" w:color="auto"/>
            <w:bottom w:val="none" w:sz="0" w:space="0" w:color="auto"/>
            <w:right w:val="none" w:sz="0" w:space="0" w:color="auto"/>
          </w:divBdr>
        </w:div>
        <w:div w:id="1693532623">
          <w:marLeft w:val="0"/>
          <w:marRight w:val="0"/>
          <w:marTop w:val="0"/>
          <w:marBottom w:val="0"/>
          <w:divBdr>
            <w:top w:val="none" w:sz="0" w:space="0" w:color="auto"/>
            <w:left w:val="none" w:sz="0" w:space="0" w:color="auto"/>
            <w:bottom w:val="none" w:sz="0" w:space="0" w:color="auto"/>
            <w:right w:val="none" w:sz="0" w:space="0" w:color="auto"/>
          </w:divBdr>
        </w:div>
        <w:div w:id="764300143">
          <w:marLeft w:val="0"/>
          <w:marRight w:val="0"/>
          <w:marTop w:val="0"/>
          <w:marBottom w:val="0"/>
          <w:divBdr>
            <w:top w:val="none" w:sz="0" w:space="0" w:color="auto"/>
            <w:left w:val="none" w:sz="0" w:space="0" w:color="auto"/>
            <w:bottom w:val="none" w:sz="0" w:space="0" w:color="auto"/>
            <w:right w:val="none" w:sz="0" w:space="0" w:color="auto"/>
          </w:divBdr>
        </w:div>
        <w:div w:id="2055305087">
          <w:marLeft w:val="0"/>
          <w:marRight w:val="0"/>
          <w:marTop w:val="0"/>
          <w:marBottom w:val="0"/>
          <w:divBdr>
            <w:top w:val="none" w:sz="0" w:space="0" w:color="auto"/>
            <w:left w:val="none" w:sz="0" w:space="0" w:color="auto"/>
            <w:bottom w:val="none" w:sz="0" w:space="0" w:color="auto"/>
            <w:right w:val="none" w:sz="0" w:space="0" w:color="auto"/>
          </w:divBdr>
        </w:div>
        <w:div w:id="2033142993">
          <w:marLeft w:val="0"/>
          <w:marRight w:val="0"/>
          <w:marTop w:val="0"/>
          <w:marBottom w:val="0"/>
          <w:divBdr>
            <w:top w:val="none" w:sz="0" w:space="0" w:color="auto"/>
            <w:left w:val="none" w:sz="0" w:space="0" w:color="auto"/>
            <w:bottom w:val="none" w:sz="0" w:space="0" w:color="auto"/>
            <w:right w:val="none" w:sz="0" w:space="0" w:color="auto"/>
          </w:divBdr>
        </w:div>
        <w:div w:id="487744248">
          <w:marLeft w:val="0"/>
          <w:marRight w:val="0"/>
          <w:marTop w:val="0"/>
          <w:marBottom w:val="0"/>
          <w:divBdr>
            <w:top w:val="none" w:sz="0" w:space="0" w:color="auto"/>
            <w:left w:val="none" w:sz="0" w:space="0" w:color="auto"/>
            <w:bottom w:val="none" w:sz="0" w:space="0" w:color="auto"/>
            <w:right w:val="none" w:sz="0" w:space="0" w:color="auto"/>
          </w:divBdr>
        </w:div>
      </w:divsChild>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sChild>
        <w:div w:id="1394768932">
          <w:marLeft w:val="0"/>
          <w:marRight w:val="0"/>
          <w:marTop w:val="0"/>
          <w:marBottom w:val="0"/>
          <w:divBdr>
            <w:top w:val="none" w:sz="0" w:space="0" w:color="auto"/>
            <w:left w:val="none" w:sz="0" w:space="0" w:color="auto"/>
            <w:bottom w:val="none" w:sz="0" w:space="0" w:color="auto"/>
            <w:right w:val="none" w:sz="0" w:space="0" w:color="auto"/>
          </w:divBdr>
        </w:div>
        <w:div w:id="530798412">
          <w:marLeft w:val="0"/>
          <w:marRight w:val="0"/>
          <w:marTop w:val="0"/>
          <w:marBottom w:val="0"/>
          <w:divBdr>
            <w:top w:val="none" w:sz="0" w:space="0" w:color="auto"/>
            <w:left w:val="none" w:sz="0" w:space="0" w:color="auto"/>
            <w:bottom w:val="none" w:sz="0" w:space="0" w:color="auto"/>
            <w:right w:val="none" w:sz="0" w:space="0" w:color="auto"/>
          </w:divBdr>
        </w:div>
        <w:div w:id="479352020">
          <w:marLeft w:val="0"/>
          <w:marRight w:val="0"/>
          <w:marTop w:val="0"/>
          <w:marBottom w:val="0"/>
          <w:divBdr>
            <w:top w:val="none" w:sz="0" w:space="0" w:color="auto"/>
            <w:left w:val="none" w:sz="0" w:space="0" w:color="auto"/>
            <w:bottom w:val="none" w:sz="0" w:space="0" w:color="auto"/>
            <w:right w:val="none" w:sz="0" w:space="0" w:color="auto"/>
          </w:divBdr>
        </w:div>
        <w:div w:id="1748647518">
          <w:marLeft w:val="0"/>
          <w:marRight w:val="0"/>
          <w:marTop w:val="0"/>
          <w:marBottom w:val="0"/>
          <w:divBdr>
            <w:top w:val="none" w:sz="0" w:space="0" w:color="auto"/>
            <w:left w:val="none" w:sz="0" w:space="0" w:color="auto"/>
            <w:bottom w:val="none" w:sz="0" w:space="0" w:color="auto"/>
            <w:right w:val="none" w:sz="0" w:space="0" w:color="auto"/>
          </w:divBdr>
        </w:div>
        <w:div w:id="702247222">
          <w:marLeft w:val="0"/>
          <w:marRight w:val="0"/>
          <w:marTop w:val="0"/>
          <w:marBottom w:val="0"/>
          <w:divBdr>
            <w:top w:val="none" w:sz="0" w:space="0" w:color="auto"/>
            <w:left w:val="none" w:sz="0" w:space="0" w:color="auto"/>
            <w:bottom w:val="none" w:sz="0" w:space="0" w:color="auto"/>
            <w:right w:val="none" w:sz="0" w:space="0" w:color="auto"/>
          </w:divBdr>
        </w:div>
        <w:div w:id="1110665084">
          <w:marLeft w:val="0"/>
          <w:marRight w:val="0"/>
          <w:marTop w:val="0"/>
          <w:marBottom w:val="0"/>
          <w:divBdr>
            <w:top w:val="none" w:sz="0" w:space="0" w:color="auto"/>
            <w:left w:val="none" w:sz="0" w:space="0" w:color="auto"/>
            <w:bottom w:val="none" w:sz="0" w:space="0" w:color="auto"/>
            <w:right w:val="none" w:sz="0" w:space="0" w:color="auto"/>
          </w:divBdr>
        </w:div>
        <w:div w:id="922764412">
          <w:marLeft w:val="0"/>
          <w:marRight w:val="0"/>
          <w:marTop w:val="0"/>
          <w:marBottom w:val="0"/>
          <w:divBdr>
            <w:top w:val="none" w:sz="0" w:space="0" w:color="auto"/>
            <w:left w:val="none" w:sz="0" w:space="0" w:color="auto"/>
            <w:bottom w:val="none" w:sz="0" w:space="0" w:color="auto"/>
            <w:right w:val="none" w:sz="0" w:space="0" w:color="auto"/>
          </w:divBdr>
        </w:div>
        <w:div w:id="1752846872">
          <w:marLeft w:val="0"/>
          <w:marRight w:val="0"/>
          <w:marTop w:val="0"/>
          <w:marBottom w:val="0"/>
          <w:divBdr>
            <w:top w:val="none" w:sz="0" w:space="0" w:color="auto"/>
            <w:left w:val="none" w:sz="0" w:space="0" w:color="auto"/>
            <w:bottom w:val="none" w:sz="0" w:space="0" w:color="auto"/>
            <w:right w:val="none" w:sz="0" w:space="0" w:color="auto"/>
          </w:divBdr>
        </w:div>
        <w:div w:id="62265090">
          <w:marLeft w:val="0"/>
          <w:marRight w:val="0"/>
          <w:marTop w:val="0"/>
          <w:marBottom w:val="0"/>
          <w:divBdr>
            <w:top w:val="none" w:sz="0" w:space="0" w:color="auto"/>
            <w:left w:val="none" w:sz="0" w:space="0" w:color="auto"/>
            <w:bottom w:val="none" w:sz="0" w:space="0" w:color="auto"/>
            <w:right w:val="none" w:sz="0" w:space="0" w:color="auto"/>
          </w:divBdr>
        </w:div>
        <w:div w:id="1031151064">
          <w:marLeft w:val="0"/>
          <w:marRight w:val="0"/>
          <w:marTop w:val="0"/>
          <w:marBottom w:val="0"/>
          <w:divBdr>
            <w:top w:val="none" w:sz="0" w:space="0" w:color="auto"/>
            <w:left w:val="none" w:sz="0" w:space="0" w:color="auto"/>
            <w:bottom w:val="none" w:sz="0" w:space="0" w:color="auto"/>
            <w:right w:val="none" w:sz="0" w:space="0" w:color="auto"/>
          </w:divBdr>
        </w:div>
      </w:divsChild>
    </w:div>
    <w:div w:id="1944066546">
      <w:bodyDiv w:val="1"/>
      <w:marLeft w:val="0"/>
      <w:marRight w:val="0"/>
      <w:marTop w:val="0"/>
      <w:marBottom w:val="0"/>
      <w:divBdr>
        <w:top w:val="none" w:sz="0" w:space="0" w:color="auto"/>
        <w:left w:val="none" w:sz="0" w:space="0" w:color="auto"/>
        <w:bottom w:val="none" w:sz="0" w:space="0" w:color="auto"/>
        <w:right w:val="none" w:sz="0" w:space="0" w:color="auto"/>
      </w:divBdr>
      <w:divsChild>
        <w:div w:id="588661047">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793913362">
          <w:marLeft w:val="0"/>
          <w:marRight w:val="0"/>
          <w:marTop w:val="0"/>
          <w:marBottom w:val="0"/>
          <w:divBdr>
            <w:top w:val="none" w:sz="0" w:space="0" w:color="auto"/>
            <w:left w:val="none" w:sz="0" w:space="0" w:color="auto"/>
            <w:bottom w:val="none" w:sz="0" w:space="0" w:color="auto"/>
            <w:right w:val="none" w:sz="0" w:space="0" w:color="auto"/>
          </w:divBdr>
        </w:div>
        <w:div w:id="1375079730">
          <w:marLeft w:val="0"/>
          <w:marRight w:val="0"/>
          <w:marTop w:val="0"/>
          <w:marBottom w:val="0"/>
          <w:divBdr>
            <w:top w:val="none" w:sz="0" w:space="0" w:color="auto"/>
            <w:left w:val="none" w:sz="0" w:space="0" w:color="auto"/>
            <w:bottom w:val="none" w:sz="0" w:space="0" w:color="auto"/>
            <w:right w:val="none" w:sz="0" w:space="0" w:color="auto"/>
          </w:divBdr>
        </w:div>
        <w:div w:id="1072308806">
          <w:marLeft w:val="0"/>
          <w:marRight w:val="0"/>
          <w:marTop w:val="0"/>
          <w:marBottom w:val="0"/>
          <w:divBdr>
            <w:top w:val="none" w:sz="0" w:space="0" w:color="auto"/>
            <w:left w:val="none" w:sz="0" w:space="0" w:color="auto"/>
            <w:bottom w:val="none" w:sz="0" w:space="0" w:color="auto"/>
            <w:right w:val="none" w:sz="0" w:space="0" w:color="auto"/>
          </w:divBdr>
        </w:div>
      </w:divsChild>
    </w:div>
    <w:div w:id="2072804238">
      <w:bodyDiv w:val="1"/>
      <w:marLeft w:val="0"/>
      <w:marRight w:val="0"/>
      <w:marTop w:val="0"/>
      <w:marBottom w:val="0"/>
      <w:divBdr>
        <w:top w:val="none" w:sz="0" w:space="0" w:color="auto"/>
        <w:left w:val="none" w:sz="0" w:space="0" w:color="auto"/>
        <w:bottom w:val="none" w:sz="0" w:space="0" w:color="auto"/>
        <w:right w:val="none" w:sz="0" w:space="0" w:color="auto"/>
      </w:divBdr>
      <w:divsChild>
        <w:div w:id="1681005181">
          <w:marLeft w:val="0"/>
          <w:marRight w:val="0"/>
          <w:marTop w:val="0"/>
          <w:marBottom w:val="0"/>
          <w:divBdr>
            <w:top w:val="none" w:sz="0" w:space="0" w:color="auto"/>
            <w:left w:val="none" w:sz="0" w:space="0" w:color="auto"/>
            <w:bottom w:val="none" w:sz="0" w:space="0" w:color="auto"/>
            <w:right w:val="none" w:sz="0" w:space="0" w:color="auto"/>
          </w:divBdr>
        </w:div>
        <w:div w:id="756291366">
          <w:marLeft w:val="0"/>
          <w:marRight w:val="0"/>
          <w:marTop w:val="0"/>
          <w:marBottom w:val="0"/>
          <w:divBdr>
            <w:top w:val="none" w:sz="0" w:space="0" w:color="auto"/>
            <w:left w:val="none" w:sz="0" w:space="0" w:color="auto"/>
            <w:bottom w:val="none" w:sz="0" w:space="0" w:color="auto"/>
            <w:right w:val="none" w:sz="0" w:space="0" w:color="auto"/>
          </w:divBdr>
        </w:div>
        <w:div w:id="493569523">
          <w:marLeft w:val="0"/>
          <w:marRight w:val="0"/>
          <w:marTop w:val="0"/>
          <w:marBottom w:val="0"/>
          <w:divBdr>
            <w:top w:val="none" w:sz="0" w:space="0" w:color="auto"/>
            <w:left w:val="none" w:sz="0" w:space="0" w:color="auto"/>
            <w:bottom w:val="none" w:sz="0" w:space="0" w:color="auto"/>
            <w:right w:val="none" w:sz="0" w:space="0" w:color="auto"/>
          </w:divBdr>
        </w:div>
        <w:div w:id="114836382">
          <w:marLeft w:val="0"/>
          <w:marRight w:val="0"/>
          <w:marTop w:val="0"/>
          <w:marBottom w:val="0"/>
          <w:divBdr>
            <w:top w:val="none" w:sz="0" w:space="0" w:color="auto"/>
            <w:left w:val="none" w:sz="0" w:space="0" w:color="auto"/>
            <w:bottom w:val="none" w:sz="0" w:space="0" w:color="auto"/>
            <w:right w:val="none" w:sz="0" w:space="0" w:color="auto"/>
          </w:divBdr>
        </w:div>
        <w:div w:id="652564900">
          <w:marLeft w:val="0"/>
          <w:marRight w:val="0"/>
          <w:marTop w:val="0"/>
          <w:marBottom w:val="0"/>
          <w:divBdr>
            <w:top w:val="none" w:sz="0" w:space="0" w:color="auto"/>
            <w:left w:val="none" w:sz="0" w:space="0" w:color="auto"/>
            <w:bottom w:val="none" w:sz="0" w:space="0" w:color="auto"/>
            <w:right w:val="none" w:sz="0" w:space="0" w:color="auto"/>
          </w:divBdr>
        </w:div>
        <w:div w:id="19158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952C-EB62-48BB-9E20-1D96E960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1982</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Calahorrano Vaca</dc:creator>
  <cp:lastModifiedBy>Monica Elizabeth Mena Paez</cp:lastModifiedBy>
  <cp:revision>3</cp:revision>
  <dcterms:created xsi:type="dcterms:W3CDTF">2022-09-01T22:35:00Z</dcterms:created>
  <dcterms:modified xsi:type="dcterms:W3CDTF">2022-09-14T20:52:00Z</dcterms:modified>
</cp:coreProperties>
</file>