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BD" w:rsidRPr="00746629" w:rsidRDefault="00B566BD" w:rsidP="00B566BD">
      <w:pPr>
        <w:jc w:val="center"/>
        <w:rPr>
          <w:rFonts w:ascii="Times New Roman" w:eastAsia="Cambria" w:hAnsi="Times New Roman" w:cs="Times New Roman"/>
          <w:b/>
          <w:sz w:val="24"/>
          <w:szCs w:val="24"/>
          <w:lang w:val="es-ES_tradnl"/>
        </w:rPr>
      </w:pPr>
      <w:bookmarkStart w:id="0" w:name="_GoBack"/>
      <w:bookmarkEnd w:id="0"/>
      <w:r w:rsidRPr="00746629">
        <w:rPr>
          <w:rFonts w:ascii="Times New Roman" w:eastAsia="Cambria" w:hAnsi="Times New Roman" w:cs="Times New Roman"/>
          <w:b/>
          <w:sz w:val="24"/>
          <w:szCs w:val="24"/>
          <w:lang w:val="es-ES_tradnl"/>
        </w:rPr>
        <w:t>RESOLUCIÓN No.  ……..</w:t>
      </w:r>
    </w:p>
    <w:p w:rsidR="00B566BD" w:rsidRPr="00746629" w:rsidRDefault="00B566BD" w:rsidP="00B566BD">
      <w:pPr>
        <w:jc w:val="center"/>
        <w:rPr>
          <w:rFonts w:ascii="Times New Roman" w:eastAsia="Cambria" w:hAnsi="Times New Roman" w:cs="Times New Roman"/>
          <w:b/>
          <w:sz w:val="24"/>
          <w:szCs w:val="24"/>
          <w:lang w:val="es-ES_tradnl"/>
        </w:rPr>
      </w:pPr>
      <w:r w:rsidRPr="00746629">
        <w:rPr>
          <w:rFonts w:ascii="Times New Roman" w:eastAsia="Cambria" w:hAnsi="Times New Roman" w:cs="Times New Roman"/>
          <w:b/>
          <w:sz w:val="24"/>
          <w:szCs w:val="24"/>
          <w:lang w:val="es-ES_tradnl"/>
        </w:rPr>
        <w:t>EL CONCEJO METROPOLITANO DE QUITO</w:t>
      </w:r>
    </w:p>
    <w:p w:rsidR="00B566BD" w:rsidRPr="00746629" w:rsidRDefault="00B566BD" w:rsidP="00B566BD">
      <w:pPr>
        <w:jc w:val="center"/>
        <w:rPr>
          <w:rFonts w:ascii="Times New Roman" w:eastAsia="Cambria" w:hAnsi="Times New Roman" w:cs="Times New Roman"/>
          <w:b/>
          <w:sz w:val="24"/>
          <w:szCs w:val="24"/>
          <w:lang w:val="es-ES_tradnl"/>
        </w:rPr>
      </w:pPr>
    </w:p>
    <w:p w:rsidR="00B566BD" w:rsidRPr="00746629" w:rsidRDefault="00B566BD" w:rsidP="00B566BD">
      <w:pPr>
        <w:jc w:val="center"/>
        <w:rPr>
          <w:rFonts w:ascii="Times New Roman" w:eastAsia="Cambria" w:hAnsi="Times New Roman" w:cs="Times New Roman"/>
          <w:b/>
          <w:sz w:val="24"/>
          <w:szCs w:val="24"/>
          <w:lang w:val="es-ES_tradnl"/>
        </w:rPr>
      </w:pPr>
      <w:r w:rsidRPr="00746629">
        <w:rPr>
          <w:rFonts w:ascii="Times New Roman" w:eastAsia="Cambria" w:hAnsi="Times New Roman" w:cs="Times New Roman"/>
          <w:b/>
          <w:sz w:val="24"/>
          <w:szCs w:val="24"/>
          <w:lang w:val="es-ES_tradnl"/>
        </w:rPr>
        <w:t>CONSIDERANDO:</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1911FF" w:rsidRDefault="00B566BD" w:rsidP="00380396">
      <w:pPr>
        <w:autoSpaceDE w:val="0"/>
        <w:autoSpaceDN w:val="0"/>
        <w:adjustRightInd w:val="0"/>
        <w:spacing w:after="0" w:line="240" w:lineRule="auto"/>
        <w:ind w:left="709" w:hanging="709"/>
        <w:jc w:val="both"/>
        <w:rPr>
          <w:rFonts w:ascii="Times New Roman" w:hAnsi="Times New Roman" w:cs="Times New Roman"/>
          <w:i/>
          <w:iCs/>
          <w:sz w:val="24"/>
          <w:szCs w:val="24"/>
        </w:rPr>
      </w:pPr>
      <w:proofErr w:type="gramStart"/>
      <w:r w:rsidRPr="00B566BD">
        <w:rPr>
          <w:rFonts w:ascii="Times New Roman" w:eastAsia="Cambria" w:hAnsi="Times New Roman" w:cs="Times New Roman"/>
          <w:sz w:val="24"/>
          <w:szCs w:val="24"/>
          <w:lang w:val="es-ES_tradnl"/>
        </w:rPr>
        <w:t xml:space="preserve">Que, </w:t>
      </w:r>
      <w:r>
        <w:rPr>
          <w:rFonts w:ascii="Times New Roman" w:eastAsia="Cambria" w:hAnsi="Times New Roman" w:cs="Times New Roman"/>
          <w:sz w:val="24"/>
          <w:szCs w:val="24"/>
          <w:lang w:val="es-ES_tradnl"/>
        </w:rPr>
        <w:t xml:space="preserve">  </w:t>
      </w:r>
      <w:proofErr w:type="gramEnd"/>
      <w:r w:rsidR="009D3E1F">
        <w:rPr>
          <w:rFonts w:ascii="Times New Roman" w:eastAsia="Cambria" w:hAnsi="Times New Roman" w:cs="Times New Roman"/>
          <w:sz w:val="24"/>
          <w:szCs w:val="24"/>
          <w:lang w:val="es-ES_tradnl"/>
        </w:rPr>
        <w:t xml:space="preserve"> </w:t>
      </w:r>
      <w:r w:rsidR="00134282">
        <w:rPr>
          <w:rFonts w:ascii="Times New Roman" w:hAnsi="Times New Roman" w:cs="Times New Roman"/>
          <w:sz w:val="24"/>
          <w:szCs w:val="24"/>
        </w:rPr>
        <w:t>e</w:t>
      </w:r>
      <w:r w:rsidR="00380396" w:rsidRPr="00380396">
        <w:rPr>
          <w:rFonts w:ascii="Times New Roman" w:hAnsi="Times New Roman" w:cs="Times New Roman"/>
          <w:sz w:val="24"/>
          <w:szCs w:val="24"/>
        </w:rPr>
        <w:t xml:space="preserve">l Art. 440 de la Constitución de la República, determina que: </w:t>
      </w:r>
      <w:r w:rsidR="00380396" w:rsidRPr="00380396">
        <w:rPr>
          <w:rFonts w:ascii="Times New Roman" w:hAnsi="Times New Roman" w:cs="Times New Roman"/>
          <w:i/>
          <w:iCs/>
          <w:sz w:val="24"/>
          <w:szCs w:val="24"/>
        </w:rPr>
        <w:t>“Las sentencias y los autos de la Corte Constitucional tendrán el carácter de definitivos e inapelables.”</w:t>
      </w:r>
    </w:p>
    <w:p w:rsidR="00134282" w:rsidRDefault="00134282" w:rsidP="00380396">
      <w:pPr>
        <w:autoSpaceDE w:val="0"/>
        <w:autoSpaceDN w:val="0"/>
        <w:adjustRightInd w:val="0"/>
        <w:spacing w:after="0" w:line="240" w:lineRule="auto"/>
        <w:ind w:left="709" w:hanging="709"/>
        <w:jc w:val="both"/>
        <w:rPr>
          <w:rFonts w:ascii="Times New Roman" w:hAnsi="Times New Roman" w:cs="Times New Roman"/>
          <w:i/>
          <w:iCs/>
          <w:sz w:val="24"/>
          <w:szCs w:val="24"/>
        </w:rPr>
      </w:pPr>
    </w:p>
    <w:p w:rsidR="00134282" w:rsidRPr="00134282" w:rsidRDefault="00134282" w:rsidP="00B93E9A">
      <w:pPr>
        <w:tabs>
          <w:tab w:val="left" w:pos="709"/>
        </w:tabs>
        <w:autoSpaceDE w:val="0"/>
        <w:autoSpaceDN w:val="0"/>
        <w:adjustRightInd w:val="0"/>
        <w:spacing w:after="0" w:line="240" w:lineRule="auto"/>
        <w:ind w:left="709" w:hanging="709"/>
        <w:jc w:val="both"/>
        <w:rPr>
          <w:rFonts w:ascii="Times New Roman" w:hAnsi="Times New Roman" w:cs="Times New Roman"/>
          <w:i/>
          <w:iCs/>
          <w:sz w:val="24"/>
          <w:szCs w:val="24"/>
        </w:rPr>
      </w:pPr>
      <w:proofErr w:type="gramStart"/>
      <w:r>
        <w:rPr>
          <w:rFonts w:ascii="Times New Roman" w:hAnsi="Times New Roman" w:cs="Times New Roman"/>
          <w:iCs/>
          <w:sz w:val="24"/>
          <w:szCs w:val="24"/>
        </w:rPr>
        <w:t xml:space="preserve">Que, </w:t>
      </w:r>
      <w:r w:rsidR="00B93E9A">
        <w:rPr>
          <w:rFonts w:ascii="Times New Roman" w:hAnsi="Times New Roman" w:cs="Times New Roman"/>
          <w:iCs/>
          <w:sz w:val="24"/>
          <w:szCs w:val="24"/>
        </w:rPr>
        <w:t xml:space="preserve">  </w:t>
      </w:r>
      <w:proofErr w:type="gramEnd"/>
      <w:r>
        <w:rPr>
          <w:rFonts w:ascii="Times New Roman" w:hAnsi="Times New Roman" w:cs="Times New Roman"/>
          <w:sz w:val="24"/>
          <w:szCs w:val="24"/>
        </w:rPr>
        <w:t>e</w:t>
      </w:r>
      <w:r w:rsidRPr="00134282">
        <w:rPr>
          <w:rFonts w:ascii="Times New Roman" w:hAnsi="Times New Roman" w:cs="Times New Roman"/>
          <w:sz w:val="24"/>
          <w:szCs w:val="24"/>
        </w:rPr>
        <w:t>l Art. 21 de la Ley Orgánica de Garantías Jurisdiccionales y Control Constitucional, dice:</w:t>
      </w:r>
      <w:r>
        <w:rPr>
          <w:rFonts w:ascii="Times New Roman" w:hAnsi="Times New Roman" w:cs="Times New Roman"/>
          <w:sz w:val="24"/>
          <w:szCs w:val="24"/>
        </w:rPr>
        <w:t xml:space="preserve"> </w:t>
      </w:r>
      <w:r w:rsidRPr="00134282">
        <w:rPr>
          <w:rFonts w:ascii="Times New Roman" w:hAnsi="Times New Roman" w:cs="Times New Roman"/>
          <w:i/>
          <w:iCs/>
          <w:sz w:val="24"/>
          <w:szCs w:val="24"/>
        </w:rPr>
        <w:t>“La jueza o juez deberá emplear todos los medios que sean adecuados y pertinentes para que</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se ejecute la sentencia o el acuerdo reparatorio, incluso podrá disponer la intervención de la Policía Nacional.</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Durante esta fase de cumplimiento, la jueza o juez podrá expedir autos para ejecutar integralmente la sentencia</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e incluso podrá evaluar el impacto de las medidas de reparación en las víctimas y sus familiares; de ser</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necesario, podrá modificar las medidas.</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 El caso se archivará sólo cuando se haya ejecutado integralmente la sentencia o el acuerdo reparatorio.”</w:t>
      </w:r>
    </w:p>
    <w:p w:rsidR="00134282" w:rsidRDefault="00134282" w:rsidP="00134282">
      <w:pPr>
        <w:autoSpaceDE w:val="0"/>
        <w:autoSpaceDN w:val="0"/>
        <w:adjustRightInd w:val="0"/>
        <w:spacing w:after="0" w:line="240" w:lineRule="auto"/>
        <w:rPr>
          <w:rFonts w:ascii="Times" w:hAnsi="Times" w:cs="Times"/>
          <w:sz w:val="18"/>
          <w:szCs w:val="18"/>
        </w:rPr>
      </w:pPr>
    </w:p>
    <w:p w:rsidR="00134282" w:rsidRPr="00134282" w:rsidRDefault="00134282" w:rsidP="00134282">
      <w:pPr>
        <w:autoSpaceDE w:val="0"/>
        <w:autoSpaceDN w:val="0"/>
        <w:adjustRightInd w:val="0"/>
        <w:spacing w:after="0" w:line="240" w:lineRule="auto"/>
        <w:ind w:left="709" w:hanging="709"/>
        <w:jc w:val="both"/>
        <w:rPr>
          <w:rFonts w:ascii="Times New Roman" w:hAnsi="Times New Roman" w:cs="Times New Roman"/>
          <w:iCs/>
          <w:sz w:val="24"/>
          <w:szCs w:val="24"/>
        </w:rPr>
      </w:pPr>
      <w:proofErr w:type="gramStart"/>
      <w:r w:rsidRPr="00134282">
        <w:rPr>
          <w:rFonts w:ascii="Times New Roman" w:hAnsi="Times New Roman" w:cs="Times New Roman"/>
          <w:sz w:val="24"/>
          <w:szCs w:val="24"/>
        </w:rPr>
        <w:t xml:space="preserve">Que,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w:t>
      </w:r>
      <w:r w:rsidRPr="00134282">
        <w:rPr>
          <w:rFonts w:ascii="Times New Roman" w:hAnsi="Times New Roman" w:cs="Times New Roman"/>
          <w:sz w:val="24"/>
          <w:szCs w:val="24"/>
        </w:rPr>
        <w:t>l Art. 22, numeral 4, de la norma ibídem, dispone:</w:t>
      </w:r>
      <w:r>
        <w:rPr>
          <w:rFonts w:ascii="Times New Roman" w:hAnsi="Times New Roman" w:cs="Times New Roman"/>
          <w:sz w:val="24"/>
          <w:szCs w:val="24"/>
        </w:rPr>
        <w:t xml:space="preserve"> </w:t>
      </w:r>
      <w:r w:rsidRPr="00134282">
        <w:rPr>
          <w:rFonts w:ascii="Times New Roman" w:hAnsi="Times New Roman" w:cs="Times New Roman"/>
          <w:i/>
          <w:iCs/>
          <w:sz w:val="24"/>
          <w:szCs w:val="24"/>
        </w:rPr>
        <w:t>“En caso de violación al trámite de garantías constitucionales o incumplimiento de la sentencia o acuerdo</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reparatorio, la jueza o juez deberá sancionar a la persona o institución que incumple, de conformidad con las</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siguientes reglas:</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w:t>
      </w:r>
      <w:r>
        <w:rPr>
          <w:rFonts w:ascii="Times New Roman" w:hAnsi="Times New Roman" w:cs="Times New Roman"/>
          <w:sz w:val="24"/>
          <w:szCs w:val="24"/>
        </w:rPr>
        <w:t>…</w:t>
      </w:r>
      <w:r w:rsidRPr="00134282">
        <w:rPr>
          <w:rFonts w:ascii="Times New Roman" w:hAnsi="Times New Roman" w:cs="Times New Roman"/>
          <w:i/>
          <w:iCs/>
          <w:sz w:val="24"/>
          <w:szCs w:val="24"/>
        </w:rPr>
        <w:t>] 4. En caso de que servidoras o servidores públicos incumplieran una sentencia o acuerdo reparatorio, la</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jueza o juez ordenará el inicio del procedimiento para su eventual destitución. En caso de destitución del</w:t>
      </w:r>
      <w:r>
        <w:rPr>
          <w:rFonts w:ascii="Times New Roman" w:hAnsi="Times New Roman" w:cs="Times New Roman"/>
          <w:i/>
          <w:iCs/>
          <w:sz w:val="24"/>
          <w:szCs w:val="24"/>
        </w:rPr>
        <w:t xml:space="preserve"> </w:t>
      </w:r>
      <w:r w:rsidRPr="00134282">
        <w:rPr>
          <w:rFonts w:ascii="Times New Roman" w:hAnsi="Times New Roman" w:cs="Times New Roman"/>
          <w:i/>
          <w:iCs/>
          <w:sz w:val="24"/>
          <w:szCs w:val="24"/>
        </w:rPr>
        <w:t>servidor omiso, el remplazo debe cumplir el fallo bajo las mismas prevenciones.”</w:t>
      </w:r>
    </w:p>
    <w:p w:rsidR="00380396" w:rsidRDefault="00380396" w:rsidP="00380396">
      <w:pPr>
        <w:autoSpaceDE w:val="0"/>
        <w:autoSpaceDN w:val="0"/>
        <w:adjustRightInd w:val="0"/>
        <w:spacing w:after="0" w:line="240" w:lineRule="auto"/>
        <w:jc w:val="both"/>
        <w:rPr>
          <w:rFonts w:ascii="Times New Roman" w:eastAsia="Cambria" w:hAnsi="Times New Roman" w:cs="Times New Roman"/>
          <w:sz w:val="24"/>
          <w:szCs w:val="24"/>
          <w:lang w:val="es-ES_tradnl"/>
        </w:rPr>
      </w:pPr>
    </w:p>
    <w:p w:rsidR="00AC6B7D" w:rsidRDefault="00134282" w:rsidP="009D3E1F">
      <w:pPr>
        <w:ind w:left="709" w:hanging="709"/>
        <w:jc w:val="both"/>
        <w:rPr>
          <w:rFonts w:ascii="Times New Roman" w:eastAsia="Cambria" w:hAnsi="Times New Roman" w:cs="Times New Roman"/>
          <w:i/>
          <w:sz w:val="24"/>
          <w:szCs w:val="24"/>
          <w:lang w:val="es-ES_tradnl"/>
        </w:rPr>
      </w:pPr>
      <w:proofErr w:type="gramStart"/>
      <w:r>
        <w:rPr>
          <w:rFonts w:ascii="Times New Roman" w:eastAsia="Cambria" w:hAnsi="Times New Roman" w:cs="Times New Roman"/>
          <w:sz w:val="24"/>
          <w:szCs w:val="24"/>
          <w:lang w:val="es-ES_tradnl"/>
        </w:rPr>
        <w:t xml:space="preserve">Que,  </w:t>
      </w:r>
      <w:r w:rsidR="00B566BD" w:rsidRPr="00B566BD">
        <w:rPr>
          <w:rFonts w:ascii="Times New Roman" w:eastAsia="Cambria" w:hAnsi="Times New Roman" w:cs="Times New Roman"/>
          <w:sz w:val="24"/>
          <w:szCs w:val="24"/>
          <w:lang w:val="es-ES_tradnl"/>
        </w:rPr>
        <w:t>el</w:t>
      </w:r>
      <w:proofErr w:type="gramEnd"/>
      <w:r w:rsidR="00B566BD" w:rsidRPr="00B566BD">
        <w:rPr>
          <w:rFonts w:ascii="Times New Roman" w:eastAsia="Cambria" w:hAnsi="Times New Roman" w:cs="Times New Roman"/>
          <w:sz w:val="24"/>
          <w:szCs w:val="24"/>
          <w:lang w:val="es-ES_tradnl"/>
        </w:rPr>
        <w:t xml:space="preserve"> literal d) del artículo 87 del Código Orgánico de Organización Territorial, Autonomía y Descentralización, en adelante, "COOTAD", establecen como atribuciones del Concejo Metropolitano: (...) </w:t>
      </w:r>
      <w:r w:rsidR="00B566BD" w:rsidRPr="009D3E1F">
        <w:rPr>
          <w:rFonts w:ascii="Times New Roman" w:eastAsia="Cambria" w:hAnsi="Times New Roman" w:cs="Times New Roman"/>
          <w:i/>
          <w:sz w:val="24"/>
          <w:szCs w:val="24"/>
          <w:lang w:val="es-ES_tradnl"/>
        </w:rPr>
        <w:t>“d) Expedir acuerdos o resoluciones en el ámbito de sus competencias para regular temas institucionales específicos o reconocer derechos particulares (...)”;</w:t>
      </w:r>
    </w:p>
    <w:p w:rsidR="00B566BD" w:rsidRPr="00AC6B7D" w:rsidRDefault="00AC6B7D" w:rsidP="00AC6B7D">
      <w:pPr>
        <w:autoSpaceDE w:val="0"/>
        <w:autoSpaceDN w:val="0"/>
        <w:adjustRightInd w:val="0"/>
        <w:spacing w:after="0" w:line="240" w:lineRule="auto"/>
        <w:ind w:left="709" w:hanging="709"/>
        <w:jc w:val="both"/>
        <w:rPr>
          <w:rFonts w:ascii="Times New Roman" w:hAnsi="Times New Roman" w:cs="Times New Roman"/>
          <w:i/>
          <w:sz w:val="24"/>
          <w:szCs w:val="24"/>
        </w:rPr>
      </w:pPr>
      <w:r>
        <w:rPr>
          <w:rFonts w:ascii="Times New Roman" w:eastAsia="Cambria" w:hAnsi="Times New Roman" w:cs="Times New Roman"/>
          <w:sz w:val="24"/>
          <w:szCs w:val="24"/>
          <w:lang w:val="es-ES_tradnl"/>
        </w:rPr>
        <w:t xml:space="preserve">Que, </w:t>
      </w:r>
      <w:r w:rsidR="00B566BD" w:rsidRPr="009D3E1F">
        <w:rPr>
          <w:rFonts w:ascii="Times New Roman" w:eastAsia="Cambria" w:hAnsi="Times New Roman" w:cs="Times New Roman"/>
          <w:i/>
          <w:sz w:val="24"/>
          <w:szCs w:val="24"/>
          <w:lang w:val="es-ES_tradnl"/>
        </w:rPr>
        <w:t xml:space="preserve"> </w:t>
      </w:r>
      <w:r>
        <w:rPr>
          <w:rFonts w:ascii="Times New Roman" w:hAnsi="Times New Roman" w:cs="Times New Roman"/>
          <w:sz w:val="24"/>
          <w:szCs w:val="24"/>
        </w:rPr>
        <w:t xml:space="preserve">el Art. 323 ibídem, establece que: </w:t>
      </w:r>
      <w:r w:rsidRPr="00AC6B7D">
        <w:rPr>
          <w:rFonts w:ascii="Times New Roman" w:hAnsi="Times New Roman" w:cs="Times New Roman"/>
          <w:i/>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AC6B7D">
        <w:rPr>
          <w:rFonts w:ascii="Times New Roman" w:hAnsi="Times New Roman" w:cs="Times New Roman"/>
          <w:i/>
          <w:sz w:val="24"/>
          <w:szCs w:val="24"/>
        </w:rPr>
        <w:lastRenderedPageBreak/>
        <w:t>cualquiera de los medios determinados en el artículo precedente, de existir mérito para ello.”</w:t>
      </w:r>
    </w:p>
    <w:p w:rsidR="00AC6B7D" w:rsidRPr="00AC6B7D" w:rsidRDefault="00AC6B7D" w:rsidP="00AC6B7D">
      <w:pPr>
        <w:autoSpaceDE w:val="0"/>
        <w:autoSpaceDN w:val="0"/>
        <w:adjustRightInd w:val="0"/>
        <w:spacing w:after="0" w:line="240" w:lineRule="auto"/>
        <w:jc w:val="both"/>
        <w:rPr>
          <w:rFonts w:ascii="Times New Roman" w:eastAsia="Cambria" w:hAnsi="Times New Roman" w:cs="Times New Roman"/>
          <w:sz w:val="24"/>
          <w:szCs w:val="24"/>
          <w:lang w:val="es-ES_tradnl"/>
        </w:rPr>
      </w:pPr>
    </w:p>
    <w:p w:rsidR="00B566BD" w:rsidRPr="00B566BD" w:rsidRDefault="00B566BD" w:rsidP="009D3E1F">
      <w:pPr>
        <w:tabs>
          <w:tab w:val="left" w:pos="851"/>
        </w:tabs>
        <w:ind w:left="709" w:hanging="709"/>
        <w:jc w:val="both"/>
        <w:rPr>
          <w:rFonts w:ascii="Times New Roman" w:eastAsia="Cambria" w:hAnsi="Times New Roman" w:cs="Times New Roman"/>
          <w:sz w:val="24"/>
          <w:szCs w:val="24"/>
          <w:lang w:val="es-ES_tradnl"/>
        </w:rPr>
      </w:pPr>
      <w:proofErr w:type="gramStart"/>
      <w:r w:rsidRPr="00B566BD">
        <w:rPr>
          <w:rFonts w:ascii="Times New Roman" w:eastAsia="Cambria" w:hAnsi="Times New Roman" w:cs="Times New Roman"/>
          <w:sz w:val="24"/>
          <w:szCs w:val="24"/>
          <w:lang w:val="es-ES_tradnl"/>
        </w:rPr>
        <w:t xml:space="preserve">Que, </w:t>
      </w:r>
      <w:r w:rsidR="006E021D">
        <w:rPr>
          <w:rFonts w:ascii="Times New Roman" w:eastAsia="Cambria" w:hAnsi="Times New Roman" w:cs="Times New Roman"/>
          <w:sz w:val="24"/>
          <w:szCs w:val="24"/>
          <w:lang w:val="es-ES_tradnl"/>
        </w:rPr>
        <w:t xml:space="preserve">  </w:t>
      </w:r>
      <w:proofErr w:type="gramEnd"/>
      <w:r w:rsidRPr="00B566BD">
        <w:rPr>
          <w:rFonts w:ascii="Times New Roman" w:eastAsia="Cambria" w:hAnsi="Times New Roman" w:cs="Times New Roman"/>
          <w:sz w:val="24"/>
          <w:szCs w:val="24"/>
          <w:lang w:val="es-ES_tradnl"/>
        </w:rPr>
        <w:t xml:space="preserve">el artículo 415 del COOTAD, establece que: </w:t>
      </w:r>
      <w:r w:rsidRPr="009D3E1F">
        <w:rPr>
          <w:rFonts w:ascii="Times New Roman" w:eastAsia="Cambria" w:hAnsi="Times New Roman" w:cs="Times New Roman"/>
          <w:i/>
          <w:sz w:val="24"/>
          <w:szCs w:val="24"/>
          <w:lang w:val="es-ES_tradnl"/>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r w:rsidRPr="00B566BD">
        <w:rPr>
          <w:rFonts w:ascii="Times New Roman" w:eastAsia="Cambria" w:hAnsi="Times New Roman" w:cs="Times New Roman"/>
          <w:sz w:val="24"/>
          <w:szCs w:val="24"/>
          <w:lang w:val="es-ES_tradnl"/>
        </w:rPr>
        <w:t xml:space="preserve"> </w:t>
      </w:r>
    </w:p>
    <w:p w:rsidR="00B566BD" w:rsidRPr="00B566BD" w:rsidRDefault="00B566BD" w:rsidP="009D3E1F">
      <w:pPr>
        <w:ind w:left="709" w:hanging="709"/>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roofErr w:type="gramStart"/>
      <w:r w:rsidRPr="00B566BD">
        <w:rPr>
          <w:rFonts w:ascii="Times New Roman" w:eastAsia="Cambria" w:hAnsi="Times New Roman" w:cs="Times New Roman"/>
          <w:sz w:val="24"/>
          <w:szCs w:val="24"/>
          <w:lang w:val="es-ES_tradnl"/>
        </w:rPr>
        <w:t>Que,  el</w:t>
      </w:r>
      <w:proofErr w:type="gramEnd"/>
      <w:r w:rsidRPr="00B566BD">
        <w:rPr>
          <w:rFonts w:ascii="Times New Roman" w:eastAsia="Cambria" w:hAnsi="Times New Roman" w:cs="Times New Roman"/>
          <w:sz w:val="24"/>
          <w:szCs w:val="24"/>
          <w:lang w:val="es-ES_tradnl"/>
        </w:rPr>
        <w:t xml:space="preserve"> literal c) del artículo 419 del COOTAD, establece que: </w:t>
      </w:r>
      <w:r w:rsidRPr="009D3E1F">
        <w:rPr>
          <w:rFonts w:ascii="Times New Roman" w:eastAsia="Cambria" w:hAnsi="Times New Roman" w:cs="Times New Roman"/>
          <w:i/>
          <w:sz w:val="24"/>
          <w:szCs w:val="24"/>
          <w:lang w:val="es-ES_tradnl"/>
        </w:rPr>
        <w:t xml:space="preserve">"Constituyen bienes de dominio privado (...) c) Los bienes mostrencos situados dentro de las respectivas circunscripciones territoriales (...)”;  </w:t>
      </w:r>
    </w:p>
    <w:p w:rsidR="006E021D" w:rsidRDefault="00B566BD" w:rsidP="006E372F">
      <w:pPr>
        <w:ind w:left="709" w:hanging="709"/>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roofErr w:type="gramStart"/>
      <w:r w:rsidRPr="00B566BD">
        <w:rPr>
          <w:rFonts w:ascii="Times New Roman" w:eastAsia="Cambria" w:hAnsi="Times New Roman" w:cs="Times New Roman"/>
          <w:sz w:val="24"/>
          <w:szCs w:val="24"/>
          <w:lang w:val="es-ES_tradnl"/>
        </w:rPr>
        <w:t xml:space="preserve">Que,  </w:t>
      </w:r>
      <w:r w:rsidR="009D3E1F">
        <w:rPr>
          <w:rFonts w:ascii="Times New Roman" w:eastAsia="Cambria" w:hAnsi="Times New Roman" w:cs="Times New Roman"/>
          <w:sz w:val="24"/>
          <w:szCs w:val="24"/>
          <w:lang w:val="es-ES_tradnl"/>
        </w:rPr>
        <w:t xml:space="preserve"> </w:t>
      </w:r>
      <w:proofErr w:type="gramEnd"/>
      <w:r w:rsidR="006E372F">
        <w:rPr>
          <w:rFonts w:ascii="Times New Roman" w:eastAsia="Cambria" w:hAnsi="Times New Roman" w:cs="Times New Roman"/>
          <w:sz w:val="24"/>
          <w:szCs w:val="24"/>
          <w:lang w:val="es-ES_tradnl"/>
        </w:rPr>
        <w:t xml:space="preserve">la Codificación del </w:t>
      </w:r>
      <w:r w:rsidR="009D3E1F" w:rsidRPr="00B566BD">
        <w:rPr>
          <w:rFonts w:ascii="Times New Roman" w:eastAsia="Cambria" w:hAnsi="Times New Roman" w:cs="Times New Roman"/>
          <w:sz w:val="24"/>
          <w:szCs w:val="24"/>
          <w:lang w:val="es-ES_tradnl"/>
        </w:rPr>
        <w:t>Código Municipal para el Distrito Metropolitano de Quito</w:t>
      </w:r>
      <w:r w:rsidRPr="00B566BD">
        <w:rPr>
          <w:rFonts w:ascii="Times New Roman" w:eastAsia="Cambria" w:hAnsi="Times New Roman" w:cs="Times New Roman"/>
          <w:sz w:val="24"/>
          <w:szCs w:val="24"/>
          <w:lang w:val="es-ES_tradnl"/>
        </w:rPr>
        <w:t xml:space="preserve">, </w:t>
      </w:r>
      <w:r w:rsidR="009D3E1F">
        <w:rPr>
          <w:rFonts w:ascii="Times New Roman" w:eastAsia="Cambria" w:hAnsi="Times New Roman" w:cs="Times New Roman"/>
          <w:sz w:val="24"/>
          <w:szCs w:val="24"/>
          <w:lang w:val="es-ES_tradnl"/>
        </w:rPr>
        <w:t>en el artículo</w:t>
      </w:r>
      <w:r w:rsidR="006E372F">
        <w:rPr>
          <w:rFonts w:ascii="Times New Roman" w:eastAsia="Cambria" w:hAnsi="Times New Roman" w:cs="Times New Roman"/>
          <w:sz w:val="24"/>
          <w:szCs w:val="24"/>
          <w:lang w:val="es-ES_tradnl"/>
        </w:rPr>
        <w:t xml:space="preserve"> 3670, </w:t>
      </w:r>
      <w:r w:rsidRPr="00B566BD">
        <w:rPr>
          <w:rFonts w:ascii="Times New Roman" w:eastAsia="Cambria" w:hAnsi="Times New Roman" w:cs="Times New Roman"/>
          <w:sz w:val="24"/>
          <w:szCs w:val="24"/>
          <w:lang w:val="es-ES_tradnl"/>
        </w:rPr>
        <w:t>establece que la autoridad competente para declarar y regularizar un bien inmueble mostrenco es el Concejo Metropolitano de Quito, una vez cumplido el procedimiento establecido para el efecto;</w:t>
      </w:r>
    </w:p>
    <w:p w:rsidR="00B566BD" w:rsidRPr="00FA2C7E" w:rsidRDefault="006E021D" w:rsidP="00FA2C7E">
      <w:pPr>
        <w:autoSpaceDE w:val="0"/>
        <w:autoSpaceDN w:val="0"/>
        <w:adjustRightInd w:val="0"/>
        <w:spacing w:after="0" w:line="240" w:lineRule="auto"/>
        <w:ind w:left="709" w:hanging="709"/>
        <w:jc w:val="both"/>
        <w:rPr>
          <w:rFonts w:ascii="Times New Roman" w:eastAsia="Cambria" w:hAnsi="Times New Roman" w:cs="Times New Roman"/>
          <w:sz w:val="24"/>
          <w:szCs w:val="24"/>
          <w:lang w:val="es-ES_tradnl"/>
        </w:rPr>
      </w:pPr>
      <w:proofErr w:type="gramStart"/>
      <w:r>
        <w:rPr>
          <w:rFonts w:ascii="Times New Roman" w:eastAsia="Cambria" w:hAnsi="Times New Roman" w:cs="Times New Roman"/>
          <w:sz w:val="24"/>
          <w:szCs w:val="24"/>
          <w:lang w:val="es-ES_tradnl"/>
        </w:rPr>
        <w:t xml:space="preserve">Que, </w:t>
      </w:r>
      <w:r w:rsidR="00B566BD" w:rsidRPr="00B566BD">
        <w:rPr>
          <w:rFonts w:ascii="Times New Roman" w:eastAsia="Cambria" w:hAnsi="Times New Roman" w:cs="Times New Roman"/>
          <w:sz w:val="24"/>
          <w:szCs w:val="24"/>
          <w:lang w:val="es-ES_tradnl"/>
        </w:rPr>
        <w:t xml:space="preserve">  </w:t>
      </w:r>
      <w:proofErr w:type="gramEnd"/>
      <w:r>
        <w:rPr>
          <w:rFonts w:ascii="Times New Roman" w:eastAsia="Cambria" w:hAnsi="Times New Roman" w:cs="Times New Roman"/>
          <w:sz w:val="24"/>
          <w:szCs w:val="24"/>
          <w:lang w:val="es-ES_tradnl"/>
        </w:rPr>
        <w:t>el inciso final del artículo 3683 de la C</w:t>
      </w:r>
      <w:r w:rsidR="00FA2C7E">
        <w:rPr>
          <w:rFonts w:ascii="Times New Roman" w:eastAsia="Cambria" w:hAnsi="Times New Roman" w:cs="Times New Roman"/>
          <w:sz w:val="24"/>
          <w:szCs w:val="24"/>
          <w:lang w:val="es-ES_tradnl"/>
        </w:rPr>
        <w:t>odificación del Código Municipal</w:t>
      </w:r>
      <w:r w:rsidR="00FA2C7E" w:rsidRPr="00FA2C7E">
        <w:rPr>
          <w:rFonts w:ascii="Times New Roman" w:eastAsia="Cambria" w:hAnsi="Times New Roman" w:cs="Times New Roman"/>
          <w:sz w:val="24"/>
          <w:szCs w:val="24"/>
          <w:lang w:val="es-ES_tradnl"/>
        </w:rPr>
        <w:t xml:space="preserve"> </w:t>
      </w:r>
      <w:r w:rsidR="00FA2C7E" w:rsidRPr="00B566BD">
        <w:rPr>
          <w:rFonts w:ascii="Times New Roman" w:eastAsia="Cambria" w:hAnsi="Times New Roman" w:cs="Times New Roman"/>
          <w:sz w:val="24"/>
          <w:szCs w:val="24"/>
          <w:lang w:val="es-ES_tradnl"/>
        </w:rPr>
        <w:t>para el Distrito Metropolitano de Quito</w:t>
      </w:r>
      <w:r w:rsidR="00FA2C7E">
        <w:rPr>
          <w:rFonts w:ascii="Times New Roman" w:eastAsia="Cambria" w:hAnsi="Times New Roman" w:cs="Times New Roman"/>
          <w:sz w:val="24"/>
          <w:szCs w:val="24"/>
          <w:lang w:val="es-ES_tradnl"/>
        </w:rPr>
        <w:t xml:space="preserve">, establece que: </w:t>
      </w:r>
      <w:r w:rsidR="00FA2C7E" w:rsidRPr="00FA2C7E">
        <w:rPr>
          <w:rFonts w:ascii="Times New Roman" w:eastAsia="Cambria" w:hAnsi="Times New Roman" w:cs="Times New Roman"/>
          <w:i/>
          <w:sz w:val="24"/>
          <w:szCs w:val="24"/>
          <w:lang w:val="es-ES_tradnl"/>
        </w:rPr>
        <w:t>“</w:t>
      </w:r>
      <w:r w:rsidR="00FA2C7E" w:rsidRPr="00FA2C7E">
        <w:rPr>
          <w:rFonts w:ascii="Palatino Linotype" w:hAnsi="Palatino Linotype" w:cs="Palatino Linotype"/>
          <w:i/>
        </w:rPr>
        <w:t>De haber justificado el reclamante, en legal y debida forma su derecho de dominio sobre el inmueble que hubiere sido declarado como bien mostrenco, habrá lugar a la revocatoria de tal resolución.</w:t>
      </w:r>
      <w:r w:rsidR="00FA2C7E">
        <w:rPr>
          <w:rFonts w:ascii="Times New Roman" w:eastAsia="Cambria" w:hAnsi="Times New Roman" w:cs="Times New Roman"/>
          <w:sz w:val="24"/>
          <w:szCs w:val="24"/>
          <w:lang w:val="es-ES_tradnl"/>
        </w:rPr>
        <w:t>”</w:t>
      </w:r>
      <w:r w:rsidR="00FA2C7E" w:rsidRPr="00FA2C7E">
        <w:rPr>
          <w:rFonts w:ascii="Times New Roman" w:eastAsia="Cambria" w:hAnsi="Times New Roman" w:cs="Times New Roman"/>
          <w:sz w:val="24"/>
          <w:szCs w:val="24"/>
          <w:lang w:val="es-ES_tradnl"/>
        </w:rPr>
        <w:t xml:space="preserve"> </w:t>
      </w:r>
    </w:p>
    <w:p w:rsidR="00FA2C7E" w:rsidRPr="00B566BD" w:rsidRDefault="00FA2C7E" w:rsidP="00FA2C7E">
      <w:pPr>
        <w:autoSpaceDE w:val="0"/>
        <w:autoSpaceDN w:val="0"/>
        <w:adjustRightInd w:val="0"/>
        <w:spacing w:after="0" w:line="240" w:lineRule="auto"/>
        <w:ind w:left="709" w:hanging="709"/>
        <w:jc w:val="both"/>
        <w:rPr>
          <w:rFonts w:ascii="Times New Roman" w:eastAsia="Cambria" w:hAnsi="Times New Roman" w:cs="Times New Roman"/>
          <w:sz w:val="24"/>
          <w:szCs w:val="24"/>
          <w:lang w:val="es-ES_tradnl"/>
        </w:rPr>
      </w:pPr>
    </w:p>
    <w:p w:rsidR="00B566BD" w:rsidRPr="00B566BD" w:rsidRDefault="00B566BD" w:rsidP="006E372F">
      <w:pPr>
        <w:ind w:left="709" w:hanging="709"/>
        <w:jc w:val="both"/>
        <w:rPr>
          <w:rFonts w:ascii="Times New Roman" w:eastAsia="Cambria" w:hAnsi="Times New Roman" w:cs="Times New Roman"/>
          <w:sz w:val="24"/>
          <w:szCs w:val="24"/>
          <w:lang w:val="es-ES_tradnl"/>
        </w:rPr>
      </w:pPr>
      <w:proofErr w:type="gramStart"/>
      <w:r w:rsidRPr="00B566BD">
        <w:rPr>
          <w:rFonts w:ascii="Times New Roman" w:eastAsia="Cambria" w:hAnsi="Times New Roman" w:cs="Times New Roman"/>
          <w:sz w:val="24"/>
          <w:szCs w:val="24"/>
          <w:lang w:val="es-ES_tradnl"/>
        </w:rPr>
        <w:t xml:space="preserve">Que,  </w:t>
      </w:r>
      <w:r w:rsidR="006E372F">
        <w:rPr>
          <w:rFonts w:ascii="Times New Roman" w:eastAsia="Cambria" w:hAnsi="Times New Roman" w:cs="Times New Roman"/>
          <w:sz w:val="24"/>
          <w:szCs w:val="24"/>
          <w:lang w:val="es-ES_tradnl"/>
        </w:rPr>
        <w:t xml:space="preserve"> </w:t>
      </w:r>
      <w:proofErr w:type="gramEnd"/>
      <w:r w:rsidR="006E372F">
        <w:rPr>
          <w:rFonts w:ascii="Times New Roman" w:eastAsia="Cambria" w:hAnsi="Times New Roman" w:cs="Times New Roman"/>
          <w:sz w:val="24"/>
          <w:szCs w:val="24"/>
          <w:lang w:val="es-ES_tradnl"/>
        </w:rPr>
        <w:t>e</w:t>
      </w:r>
      <w:r w:rsidR="006E372F" w:rsidRPr="006E372F">
        <w:rPr>
          <w:rFonts w:ascii="Times New Roman" w:eastAsia="Cambria" w:hAnsi="Times New Roman" w:cs="Times New Roman"/>
          <w:sz w:val="24"/>
          <w:szCs w:val="24"/>
          <w:lang w:val="es-ES_tradnl"/>
        </w:rPr>
        <w:t xml:space="preserve">l señor Noé Rodríguez, Presidente del Gobierno Parroquial de Atahualpa, </w:t>
      </w:r>
      <w:r w:rsidR="006E372F">
        <w:rPr>
          <w:rFonts w:ascii="Times New Roman" w:eastAsia="Cambria" w:hAnsi="Times New Roman" w:cs="Times New Roman"/>
          <w:sz w:val="24"/>
          <w:szCs w:val="24"/>
          <w:lang w:val="es-ES_tradnl"/>
        </w:rPr>
        <w:t>m</w:t>
      </w:r>
      <w:r w:rsidR="006E372F" w:rsidRPr="006E372F">
        <w:rPr>
          <w:rFonts w:ascii="Times New Roman" w:eastAsia="Cambria" w:hAnsi="Times New Roman" w:cs="Times New Roman"/>
          <w:sz w:val="24"/>
          <w:szCs w:val="24"/>
          <w:lang w:val="es-ES_tradnl"/>
        </w:rPr>
        <w:t>ediante escrito de 5 de julio de</w:t>
      </w:r>
      <w:r w:rsidR="006E372F">
        <w:rPr>
          <w:rFonts w:ascii="Times New Roman" w:eastAsia="Cambria" w:hAnsi="Times New Roman" w:cs="Times New Roman"/>
          <w:sz w:val="24"/>
          <w:szCs w:val="24"/>
          <w:lang w:val="es-ES_tradnl"/>
        </w:rPr>
        <w:t xml:space="preserve"> </w:t>
      </w:r>
      <w:r w:rsidR="006E372F" w:rsidRPr="006E372F">
        <w:rPr>
          <w:rFonts w:ascii="Times New Roman" w:eastAsia="Cambria" w:hAnsi="Times New Roman" w:cs="Times New Roman"/>
          <w:sz w:val="24"/>
          <w:szCs w:val="24"/>
          <w:lang w:val="es-ES_tradnl"/>
        </w:rPr>
        <w:t>2013, solicitó al arquitecto Mario Vivero Espinel, Director Metropolitano de Gestión de Bienes Inmuebles de</w:t>
      </w:r>
      <w:r w:rsidR="006E372F">
        <w:rPr>
          <w:rFonts w:ascii="Times New Roman" w:eastAsia="Cambria" w:hAnsi="Times New Roman" w:cs="Times New Roman"/>
          <w:sz w:val="24"/>
          <w:szCs w:val="24"/>
          <w:lang w:val="es-ES_tradnl"/>
        </w:rPr>
        <w:t xml:space="preserve"> </w:t>
      </w:r>
      <w:r w:rsidR="006E372F" w:rsidRPr="006E372F">
        <w:rPr>
          <w:rFonts w:ascii="Times New Roman" w:eastAsia="Cambria" w:hAnsi="Times New Roman" w:cs="Times New Roman"/>
          <w:sz w:val="24"/>
          <w:szCs w:val="24"/>
          <w:lang w:val="es-ES_tradnl"/>
        </w:rPr>
        <w:t>ese entonces, se realice el trámite de declaratoria de bien mos</w:t>
      </w:r>
      <w:r w:rsidR="00AA7D39">
        <w:rPr>
          <w:rFonts w:ascii="Times New Roman" w:eastAsia="Cambria" w:hAnsi="Times New Roman" w:cs="Times New Roman"/>
          <w:sz w:val="24"/>
          <w:szCs w:val="24"/>
          <w:lang w:val="es-ES_tradnl"/>
        </w:rPr>
        <w:t>trenco de los predios Nos. 1303</w:t>
      </w:r>
      <w:r w:rsidR="006E372F" w:rsidRPr="006E372F">
        <w:rPr>
          <w:rFonts w:ascii="Times New Roman" w:eastAsia="Cambria" w:hAnsi="Times New Roman" w:cs="Times New Roman"/>
          <w:sz w:val="24"/>
          <w:szCs w:val="24"/>
          <w:lang w:val="es-ES_tradnl"/>
        </w:rPr>
        <w:t>6</w:t>
      </w:r>
      <w:r w:rsidR="00AA7D39">
        <w:rPr>
          <w:rFonts w:ascii="Times New Roman" w:eastAsia="Cambria" w:hAnsi="Times New Roman" w:cs="Times New Roman"/>
          <w:sz w:val="24"/>
          <w:szCs w:val="24"/>
          <w:lang w:val="es-ES_tradnl"/>
        </w:rPr>
        <w:t>9</w:t>
      </w:r>
      <w:r w:rsidR="006E372F" w:rsidRPr="006E372F">
        <w:rPr>
          <w:rFonts w:ascii="Times New Roman" w:eastAsia="Cambria" w:hAnsi="Times New Roman" w:cs="Times New Roman"/>
          <w:sz w:val="24"/>
          <w:szCs w:val="24"/>
          <w:lang w:val="es-ES_tradnl"/>
        </w:rPr>
        <w:t>, 105704, con</w:t>
      </w:r>
      <w:r w:rsidR="006E372F">
        <w:rPr>
          <w:rFonts w:ascii="Times New Roman" w:eastAsia="Cambria" w:hAnsi="Times New Roman" w:cs="Times New Roman"/>
          <w:sz w:val="24"/>
          <w:szCs w:val="24"/>
          <w:lang w:val="es-ES_tradnl"/>
        </w:rPr>
        <w:t xml:space="preserve"> </w:t>
      </w:r>
      <w:r w:rsidR="006E372F" w:rsidRPr="006E372F">
        <w:rPr>
          <w:rFonts w:ascii="Times New Roman" w:eastAsia="Cambria" w:hAnsi="Times New Roman" w:cs="Times New Roman"/>
          <w:sz w:val="24"/>
          <w:szCs w:val="24"/>
          <w:lang w:val="es-ES_tradnl"/>
        </w:rPr>
        <w:t>claves catastrales 19826-01-001, 19728-03-004</w:t>
      </w:r>
      <w:r w:rsidR="006E372F">
        <w:rPr>
          <w:rFonts w:ascii="Times New Roman" w:eastAsia="Cambria" w:hAnsi="Times New Roman" w:cs="Times New Roman"/>
          <w:sz w:val="24"/>
          <w:szCs w:val="24"/>
          <w:lang w:val="es-ES_tradnl"/>
        </w:rPr>
        <w:t>;</w:t>
      </w:r>
      <w:r w:rsidRPr="00B566BD">
        <w:rPr>
          <w:rFonts w:ascii="Times New Roman" w:eastAsia="Cambria" w:hAnsi="Times New Roman" w:cs="Times New Roman"/>
          <w:sz w:val="24"/>
          <w:szCs w:val="24"/>
          <w:lang w:val="es-ES_tradnl"/>
        </w:rPr>
        <w:t xml:space="preserve"> </w:t>
      </w:r>
    </w:p>
    <w:p w:rsidR="00412D80" w:rsidRPr="00E62DF3" w:rsidRDefault="00B566BD" w:rsidP="00134282">
      <w:pPr>
        <w:ind w:left="709" w:hanging="709"/>
        <w:jc w:val="both"/>
        <w:rPr>
          <w:rFonts w:ascii="Times New Roman" w:hAnsi="Times New Roman" w:cs="Times New Roman"/>
          <w:sz w:val="24"/>
          <w:szCs w:val="24"/>
        </w:rPr>
      </w:pPr>
      <w:r w:rsidRPr="00B566BD">
        <w:rPr>
          <w:rFonts w:ascii="Times New Roman" w:eastAsia="Cambria" w:hAnsi="Times New Roman" w:cs="Times New Roman"/>
          <w:sz w:val="24"/>
          <w:szCs w:val="24"/>
          <w:lang w:val="es-ES_tradnl"/>
        </w:rPr>
        <w:t xml:space="preserve"> Que,  </w:t>
      </w:r>
      <w:r w:rsidR="00E02FAC">
        <w:rPr>
          <w:rFonts w:ascii="Times New Roman" w:eastAsia="Cambria" w:hAnsi="Times New Roman" w:cs="Times New Roman"/>
          <w:sz w:val="24"/>
          <w:szCs w:val="24"/>
          <w:lang w:val="es-ES_tradnl"/>
        </w:rPr>
        <w:t xml:space="preserve"> </w:t>
      </w:r>
      <w:r w:rsidR="00E62DF3" w:rsidRPr="00E62DF3">
        <w:rPr>
          <w:rFonts w:ascii="Times New Roman" w:eastAsia="Cambria" w:hAnsi="Times New Roman" w:cs="Times New Roman"/>
          <w:sz w:val="24"/>
          <w:szCs w:val="24"/>
          <w:lang w:val="es-ES_tradnl"/>
        </w:rPr>
        <w:t>mediante</w:t>
      </w:r>
      <w:r w:rsidR="00E62DF3" w:rsidRPr="00E62DF3">
        <w:rPr>
          <w:rFonts w:ascii="Times New Roman" w:hAnsi="Times New Roman" w:cs="Times New Roman"/>
          <w:sz w:val="24"/>
          <w:szCs w:val="24"/>
        </w:rPr>
        <w:t xml:space="preserve"> oficio No. 9435 de 9 de octubre de 2013, el ingeniero Daniel Hidalgo Villalba, Director</w:t>
      </w:r>
      <w:r w:rsidR="00E62DF3">
        <w:rPr>
          <w:rFonts w:ascii="Times New Roman" w:hAnsi="Times New Roman" w:cs="Times New Roman"/>
          <w:sz w:val="24"/>
          <w:szCs w:val="24"/>
        </w:rPr>
        <w:t xml:space="preserve"> </w:t>
      </w:r>
      <w:r w:rsidR="00E62DF3" w:rsidRPr="00E62DF3">
        <w:rPr>
          <w:rFonts w:ascii="Times New Roman" w:hAnsi="Times New Roman" w:cs="Times New Roman"/>
          <w:sz w:val="24"/>
          <w:szCs w:val="24"/>
        </w:rPr>
        <w:t>Metropolitano de Catastro en ese entonces, informó “</w:t>
      </w:r>
      <w:r w:rsidR="00E62DF3" w:rsidRPr="005F57E1">
        <w:rPr>
          <w:rFonts w:ascii="Times New Roman" w:hAnsi="Times New Roman" w:cs="Times New Roman"/>
          <w:i/>
          <w:sz w:val="24"/>
          <w:szCs w:val="24"/>
        </w:rPr>
        <w:t xml:space="preserve">Con Oficio No. 03311 de julio 9 del 2013 ingresado en esta </w:t>
      </w:r>
      <w:r w:rsidR="005F57E1" w:rsidRPr="005F57E1">
        <w:rPr>
          <w:rFonts w:ascii="Times New Roman" w:hAnsi="Times New Roman" w:cs="Times New Roman"/>
          <w:i/>
          <w:sz w:val="24"/>
          <w:szCs w:val="24"/>
        </w:rPr>
        <w:t>Dirección</w:t>
      </w:r>
      <w:r w:rsidR="00E62DF3" w:rsidRPr="005F57E1">
        <w:rPr>
          <w:rFonts w:ascii="Times New Roman" w:hAnsi="Times New Roman" w:cs="Times New Roman"/>
          <w:i/>
          <w:sz w:val="24"/>
          <w:szCs w:val="24"/>
        </w:rPr>
        <w:t xml:space="preserve"> con Ticket GDOC No. 2013-090243 de julio 9 de 2013, solicita a esta Dirección remitir las fichas </w:t>
      </w:r>
      <w:r w:rsidR="005F57E1" w:rsidRPr="005F57E1">
        <w:rPr>
          <w:rFonts w:ascii="Times New Roman" w:hAnsi="Times New Roman" w:cs="Times New Roman"/>
          <w:i/>
          <w:sz w:val="24"/>
          <w:szCs w:val="24"/>
        </w:rPr>
        <w:t>técnicas</w:t>
      </w:r>
      <w:r w:rsidR="00E62DF3" w:rsidRPr="005F57E1">
        <w:rPr>
          <w:rFonts w:ascii="Times New Roman" w:hAnsi="Times New Roman" w:cs="Times New Roman"/>
          <w:i/>
          <w:sz w:val="24"/>
          <w:szCs w:val="24"/>
        </w:rPr>
        <w:t xml:space="preserve"> de los inmuebles identificados con los predios No. 130369 y No. 105704, ubicados en la Calle Vicente Arias </w:t>
      </w:r>
      <w:r w:rsidR="005F57E1" w:rsidRPr="005F57E1">
        <w:rPr>
          <w:rFonts w:ascii="Times New Roman" w:hAnsi="Times New Roman" w:cs="Times New Roman"/>
          <w:i/>
          <w:sz w:val="24"/>
          <w:szCs w:val="24"/>
        </w:rPr>
        <w:t xml:space="preserve">y en la Calle Inti </w:t>
      </w:r>
      <w:proofErr w:type="spellStart"/>
      <w:r w:rsidR="005F57E1" w:rsidRPr="005F57E1">
        <w:rPr>
          <w:rFonts w:ascii="Times New Roman" w:hAnsi="Times New Roman" w:cs="Times New Roman"/>
          <w:i/>
          <w:sz w:val="24"/>
          <w:szCs w:val="24"/>
        </w:rPr>
        <w:t>Ñan</w:t>
      </w:r>
      <w:proofErr w:type="spellEnd"/>
      <w:r w:rsidR="005F57E1" w:rsidRPr="005F57E1">
        <w:rPr>
          <w:rFonts w:ascii="Times New Roman" w:hAnsi="Times New Roman" w:cs="Times New Roman"/>
          <w:i/>
          <w:sz w:val="24"/>
          <w:szCs w:val="24"/>
        </w:rPr>
        <w:t xml:space="preserve">, Barrio </w:t>
      </w:r>
      <w:r w:rsidR="00E62DF3" w:rsidRPr="005F57E1">
        <w:rPr>
          <w:rFonts w:ascii="Times New Roman" w:hAnsi="Times New Roman" w:cs="Times New Roman"/>
          <w:i/>
          <w:sz w:val="24"/>
          <w:szCs w:val="24"/>
        </w:rPr>
        <w:t>El Progreso, Parroquia Atahualpa, para continuar con el proceso de decl</w:t>
      </w:r>
      <w:r w:rsidR="00E02FAC">
        <w:rPr>
          <w:rFonts w:ascii="Times New Roman" w:hAnsi="Times New Roman" w:cs="Times New Roman"/>
          <w:i/>
          <w:sz w:val="24"/>
          <w:szCs w:val="24"/>
        </w:rPr>
        <w:t xml:space="preserve">aratoria de Bien Mostrenco. La </w:t>
      </w:r>
      <w:proofErr w:type="spellStart"/>
      <w:r w:rsidR="00E62DF3" w:rsidRPr="005F57E1">
        <w:rPr>
          <w:rFonts w:ascii="Times New Roman" w:hAnsi="Times New Roman" w:cs="Times New Roman"/>
          <w:i/>
          <w:sz w:val="24"/>
          <w:szCs w:val="24"/>
        </w:rPr>
        <w:t>irección</w:t>
      </w:r>
      <w:proofErr w:type="spellEnd"/>
      <w:r w:rsidR="00E62DF3" w:rsidRPr="005F57E1">
        <w:rPr>
          <w:rFonts w:ascii="Times New Roman" w:hAnsi="Times New Roman" w:cs="Times New Roman"/>
          <w:i/>
          <w:sz w:val="24"/>
          <w:szCs w:val="24"/>
        </w:rPr>
        <w:t xml:space="preserve"> Metropolitana de catastro (DMC), una vez revisada la documentación y los archivos correspondientes, en 2 fichas anexas remite los datos técnicos de las referidas áreas municipales”</w:t>
      </w:r>
    </w:p>
    <w:p w:rsidR="00E62DF3" w:rsidRDefault="00E62DF3" w:rsidP="00E62DF3">
      <w:pPr>
        <w:autoSpaceDE w:val="0"/>
        <w:autoSpaceDN w:val="0"/>
        <w:adjustRightInd w:val="0"/>
        <w:spacing w:after="0" w:line="240" w:lineRule="auto"/>
        <w:rPr>
          <w:rFonts w:ascii="Times New Roman" w:eastAsia="Cambria" w:hAnsi="Times New Roman" w:cs="Times New Roman"/>
          <w:sz w:val="24"/>
          <w:szCs w:val="24"/>
          <w:lang w:val="es-ES_tradnl"/>
        </w:rPr>
      </w:pPr>
    </w:p>
    <w:p w:rsidR="00B566BD" w:rsidRPr="00B566BD" w:rsidRDefault="005F57E1" w:rsidP="00006707">
      <w:pPr>
        <w:ind w:left="709" w:hanging="709"/>
        <w:jc w:val="both"/>
        <w:rPr>
          <w:rFonts w:ascii="Times New Roman" w:eastAsia="Cambria" w:hAnsi="Times New Roman" w:cs="Times New Roman"/>
          <w:sz w:val="24"/>
          <w:szCs w:val="24"/>
          <w:lang w:val="es-ES_tradnl"/>
        </w:rPr>
      </w:pPr>
      <w:r>
        <w:rPr>
          <w:rFonts w:ascii="Times New Roman" w:eastAsia="Cambria" w:hAnsi="Times New Roman" w:cs="Times New Roman"/>
          <w:sz w:val="24"/>
          <w:szCs w:val="24"/>
          <w:lang w:val="es-ES_tradnl"/>
        </w:rPr>
        <w:lastRenderedPageBreak/>
        <w:t xml:space="preserve">Que,   </w:t>
      </w:r>
      <w:r w:rsidR="00B93E9A">
        <w:rPr>
          <w:rFonts w:ascii="Times New Roman" w:eastAsia="Cambria" w:hAnsi="Times New Roman" w:cs="Times New Roman"/>
          <w:sz w:val="24"/>
          <w:szCs w:val="24"/>
          <w:lang w:val="es-ES_tradnl"/>
        </w:rPr>
        <w:t xml:space="preserve"> con </w:t>
      </w:r>
      <w:r w:rsidR="003B1EAD" w:rsidRPr="003B1EAD">
        <w:rPr>
          <w:rFonts w:ascii="Times New Roman" w:eastAsia="Cambria" w:hAnsi="Times New Roman" w:cs="Times New Roman"/>
          <w:sz w:val="24"/>
          <w:szCs w:val="24"/>
          <w:lang w:val="es-ES_tradnl"/>
        </w:rPr>
        <w:t>Oficio Ref. No. ZN-OA237 de 17 de diciembre de 2013, el arquitecto Fernando Lara Jaramillo,</w:t>
      </w:r>
      <w:r w:rsidR="003B1EAD">
        <w:rPr>
          <w:rFonts w:ascii="Times New Roman" w:eastAsia="Cambria" w:hAnsi="Times New Roman" w:cs="Times New Roman"/>
          <w:sz w:val="24"/>
          <w:szCs w:val="24"/>
          <w:lang w:val="es-ES_tradnl"/>
        </w:rPr>
        <w:t xml:space="preserve"> </w:t>
      </w:r>
      <w:r w:rsidR="003B1EAD" w:rsidRPr="003B1EAD">
        <w:rPr>
          <w:rFonts w:ascii="Times New Roman" w:eastAsia="Cambria" w:hAnsi="Times New Roman" w:cs="Times New Roman"/>
          <w:sz w:val="24"/>
          <w:szCs w:val="24"/>
          <w:lang w:val="es-ES_tradnl"/>
        </w:rPr>
        <w:t>Administrador Zonal Norte “Eugenio Espejo” a la época, informó</w:t>
      </w:r>
      <w:r w:rsidR="00B93E9A">
        <w:rPr>
          <w:rFonts w:ascii="Times New Roman" w:eastAsia="Cambria" w:hAnsi="Times New Roman" w:cs="Times New Roman"/>
          <w:sz w:val="24"/>
          <w:szCs w:val="24"/>
          <w:lang w:val="es-ES_tradnl"/>
        </w:rPr>
        <w:t>:</w:t>
      </w:r>
      <w:r w:rsidR="003B1EAD" w:rsidRPr="003B1EAD">
        <w:rPr>
          <w:rFonts w:ascii="Times New Roman" w:eastAsia="Cambria" w:hAnsi="Times New Roman" w:cs="Times New Roman"/>
          <w:sz w:val="24"/>
          <w:szCs w:val="24"/>
          <w:lang w:val="es-ES_tradnl"/>
        </w:rPr>
        <w:t xml:space="preserve"> </w:t>
      </w:r>
      <w:r w:rsidRPr="00300A58">
        <w:rPr>
          <w:rFonts w:ascii="Times New Roman" w:eastAsia="Cambria" w:hAnsi="Times New Roman" w:cs="Times New Roman"/>
          <w:i/>
          <w:sz w:val="24"/>
          <w:szCs w:val="24"/>
          <w:lang w:val="es-ES_tradnl"/>
        </w:rPr>
        <w:t xml:space="preserve">“Con estos antecedentes, la Administración Municipal Zona Norte, considerando el Oficio 03311-2013-DMGBI del 09/07/2013, de la Dirección de Gestión de Bienes Inmuebles, Oficio 0009435, de la Dirección Metropolitana de catastro de fecha 09/10/2013 y la inspección, se emite criterio técnico FAVORABLE, respecto a la factibilidad de declarar </w:t>
      </w:r>
      <w:r w:rsidR="00A65286" w:rsidRPr="00300A58">
        <w:rPr>
          <w:rFonts w:ascii="Times New Roman" w:eastAsia="Cambria" w:hAnsi="Times New Roman" w:cs="Times New Roman"/>
          <w:i/>
          <w:sz w:val="24"/>
          <w:szCs w:val="24"/>
          <w:lang w:val="es-ES_tradnl"/>
        </w:rPr>
        <w:t>como Bien Mostrenco a estos predios”</w:t>
      </w:r>
      <w:r w:rsidR="00006707" w:rsidRPr="00300A58">
        <w:rPr>
          <w:rFonts w:ascii="Times New Roman" w:eastAsia="Cambria" w:hAnsi="Times New Roman" w:cs="Times New Roman"/>
          <w:i/>
          <w:sz w:val="24"/>
          <w:szCs w:val="24"/>
        </w:rPr>
        <w:t>.</w:t>
      </w:r>
      <w:r w:rsidR="00B566BD" w:rsidRPr="00B566BD">
        <w:rPr>
          <w:rFonts w:ascii="Times New Roman" w:eastAsia="Cambria" w:hAnsi="Times New Roman" w:cs="Times New Roman"/>
          <w:sz w:val="24"/>
          <w:szCs w:val="24"/>
          <w:lang w:val="es-ES_tradnl"/>
        </w:rPr>
        <w:t xml:space="preserve">  </w:t>
      </w:r>
    </w:p>
    <w:p w:rsidR="00B566BD" w:rsidRPr="009B053B" w:rsidRDefault="00B566BD" w:rsidP="00B93E9A">
      <w:pPr>
        <w:ind w:left="709" w:hanging="709"/>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roofErr w:type="gramStart"/>
      <w:r w:rsidRPr="00B566BD">
        <w:rPr>
          <w:rFonts w:ascii="Times New Roman" w:eastAsia="Cambria" w:hAnsi="Times New Roman" w:cs="Times New Roman"/>
          <w:sz w:val="24"/>
          <w:szCs w:val="24"/>
          <w:lang w:val="es-ES_tradnl"/>
        </w:rPr>
        <w:t xml:space="preserve">Que, </w:t>
      </w:r>
      <w:r w:rsidR="00B93E9A">
        <w:rPr>
          <w:rFonts w:ascii="Times New Roman" w:eastAsia="Cambria" w:hAnsi="Times New Roman" w:cs="Times New Roman"/>
          <w:sz w:val="24"/>
          <w:szCs w:val="24"/>
          <w:lang w:val="es-ES_tradnl"/>
        </w:rPr>
        <w:t xml:space="preserve"> </w:t>
      </w:r>
      <w:r w:rsidR="007D727A" w:rsidRPr="007D727A">
        <w:rPr>
          <w:rFonts w:ascii="Times New Roman" w:eastAsia="Cambria" w:hAnsi="Times New Roman" w:cs="Times New Roman"/>
          <w:sz w:val="24"/>
          <w:szCs w:val="24"/>
          <w:lang w:val="es-ES_tradnl"/>
        </w:rPr>
        <w:t>mediante</w:t>
      </w:r>
      <w:proofErr w:type="gramEnd"/>
      <w:r w:rsidR="007D727A" w:rsidRPr="007D727A">
        <w:rPr>
          <w:rFonts w:ascii="Times New Roman" w:eastAsia="Cambria" w:hAnsi="Times New Roman" w:cs="Times New Roman"/>
          <w:sz w:val="24"/>
          <w:szCs w:val="24"/>
          <w:lang w:val="es-ES_tradnl"/>
        </w:rPr>
        <w:t xml:space="preserve"> Oficio Exp. No. 182-2014 de 27 de enero de 2014, </w:t>
      </w:r>
      <w:r w:rsidR="007D727A">
        <w:rPr>
          <w:rFonts w:ascii="Times New Roman" w:eastAsia="Cambria" w:hAnsi="Times New Roman" w:cs="Times New Roman"/>
          <w:sz w:val="24"/>
          <w:szCs w:val="24"/>
          <w:lang w:val="es-ES_tradnl"/>
        </w:rPr>
        <w:t xml:space="preserve">la </w:t>
      </w:r>
      <w:r w:rsidR="007D727A" w:rsidRPr="007D727A">
        <w:rPr>
          <w:rFonts w:ascii="Times New Roman" w:eastAsia="Cambria" w:hAnsi="Times New Roman" w:cs="Times New Roman"/>
          <w:sz w:val="24"/>
          <w:szCs w:val="24"/>
          <w:lang w:val="es-ES_tradnl"/>
        </w:rPr>
        <w:t>Procuraduría Metropolitana remitió a la</w:t>
      </w:r>
      <w:r w:rsidR="007D727A">
        <w:rPr>
          <w:rFonts w:ascii="Times New Roman" w:eastAsia="Cambria" w:hAnsi="Times New Roman" w:cs="Times New Roman"/>
          <w:sz w:val="24"/>
          <w:szCs w:val="24"/>
          <w:lang w:val="es-ES_tradnl"/>
        </w:rPr>
        <w:t xml:space="preserve"> </w:t>
      </w:r>
      <w:r w:rsidR="007D727A" w:rsidRPr="007D727A">
        <w:rPr>
          <w:rFonts w:ascii="Times New Roman" w:eastAsia="Cambria" w:hAnsi="Times New Roman" w:cs="Times New Roman"/>
          <w:sz w:val="24"/>
          <w:szCs w:val="24"/>
          <w:lang w:val="es-ES_tradnl"/>
        </w:rPr>
        <w:t>Comisión de Propiedad y Espacio Público el criterio legal favorable para que la mencionada Comisión, alcance</w:t>
      </w:r>
      <w:r w:rsidR="007D727A">
        <w:rPr>
          <w:rFonts w:ascii="Times New Roman" w:eastAsia="Cambria" w:hAnsi="Times New Roman" w:cs="Times New Roman"/>
          <w:sz w:val="24"/>
          <w:szCs w:val="24"/>
          <w:lang w:val="es-ES_tradnl"/>
        </w:rPr>
        <w:t xml:space="preserve"> </w:t>
      </w:r>
      <w:r w:rsidR="007D727A" w:rsidRPr="007D727A">
        <w:rPr>
          <w:rFonts w:ascii="Times New Roman" w:eastAsia="Cambria" w:hAnsi="Times New Roman" w:cs="Times New Roman"/>
          <w:sz w:val="24"/>
          <w:szCs w:val="24"/>
          <w:lang w:val="es-ES_tradnl"/>
        </w:rPr>
        <w:t>del Concejo Metropolitano la declaratoria de bienes mostrencos y se disponga se incorporen al catastro urbano</w:t>
      </w:r>
      <w:r w:rsidR="007D727A">
        <w:rPr>
          <w:rFonts w:ascii="Times New Roman" w:eastAsia="Cambria" w:hAnsi="Times New Roman" w:cs="Times New Roman"/>
          <w:sz w:val="24"/>
          <w:szCs w:val="24"/>
          <w:lang w:val="es-ES_tradnl"/>
        </w:rPr>
        <w:t xml:space="preserve"> </w:t>
      </w:r>
      <w:r w:rsidR="007D727A" w:rsidRPr="007D727A">
        <w:rPr>
          <w:rFonts w:ascii="Times New Roman" w:eastAsia="Cambria" w:hAnsi="Times New Roman" w:cs="Times New Roman"/>
          <w:sz w:val="24"/>
          <w:szCs w:val="24"/>
          <w:lang w:val="es-ES_tradnl"/>
        </w:rPr>
        <w:t>como bienes de dominio privado, de propiedad del Municipio del Distrito Metropolitano de Quito.</w:t>
      </w:r>
    </w:p>
    <w:p w:rsidR="00B566BD" w:rsidRPr="00B566BD" w:rsidRDefault="00B566BD" w:rsidP="00B93E9A">
      <w:pPr>
        <w:autoSpaceDE w:val="0"/>
        <w:autoSpaceDN w:val="0"/>
        <w:adjustRightInd w:val="0"/>
        <w:spacing w:after="0" w:line="240" w:lineRule="auto"/>
        <w:ind w:left="709" w:hanging="709"/>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Que, </w:t>
      </w:r>
      <w:r w:rsidR="00B93E9A">
        <w:rPr>
          <w:rFonts w:ascii="Times New Roman" w:eastAsia="Cambria" w:hAnsi="Times New Roman" w:cs="Times New Roman"/>
          <w:sz w:val="24"/>
          <w:szCs w:val="24"/>
          <w:lang w:val="es-ES_tradnl"/>
        </w:rPr>
        <w:t xml:space="preserve">   </w:t>
      </w:r>
      <w:r w:rsidR="003008FF" w:rsidRPr="003008FF">
        <w:rPr>
          <w:rFonts w:ascii="Times New Roman" w:eastAsia="Cambria" w:hAnsi="Times New Roman" w:cs="Times New Roman"/>
          <w:sz w:val="24"/>
          <w:szCs w:val="24"/>
          <w:lang w:val="es-ES_tradnl"/>
        </w:rPr>
        <w:t xml:space="preserve">la </w:t>
      </w:r>
      <w:r w:rsidR="003008FF" w:rsidRPr="003008FF">
        <w:rPr>
          <w:rFonts w:ascii="Times New Roman" w:hAnsi="Times New Roman" w:cs="Times New Roman"/>
          <w:sz w:val="24"/>
          <w:szCs w:val="24"/>
        </w:rPr>
        <w:t>Comisión de Propiedad y Espacio Público mediante Informe N° IC-2014-032, luego de analizar el</w:t>
      </w:r>
      <w:r w:rsidR="003008FF">
        <w:rPr>
          <w:rFonts w:ascii="Times New Roman" w:hAnsi="Times New Roman" w:cs="Times New Roman"/>
          <w:sz w:val="24"/>
          <w:szCs w:val="24"/>
        </w:rPr>
        <w:t xml:space="preserve"> </w:t>
      </w:r>
      <w:r w:rsidR="003008FF" w:rsidRPr="003008FF">
        <w:rPr>
          <w:rFonts w:ascii="Times New Roman" w:hAnsi="Times New Roman" w:cs="Times New Roman"/>
          <w:sz w:val="24"/>
          <w:szCs w:val="24"/>
        </w:rPr>
        <w:t>expediente correspondiente al caso, en sesión ordinaria realizada el 26 de febrero de 2014, acogió los criterios</w:t>
      </w:r>
      <w:r w:rsidR="003008FF">
        <w:rPr>
          <w:rFonts w:ascii="Times New Roman" w:hAnsi="Times New Roman" w:cs="Times New Roman"/>
          <w:sz w:val="24"/>
          <w:szCs w:val="24"/>
        </w:rPr>
        <w:t xml:space="preserve"> </w:t>
      </w:r>
      <w:r w:rsidR="003008FF" w:rsidRPr="003008FF">
        <w:rPr>
          <w:rFonts w:ascii="Times New Roman" w:hAnsi="Times New Roman" w:cs="Times New Roman"/>
          <w:sz w:val="24"/>
          <w:szCs w:val="24"/>
        </w:rPr>
        <w:t>técnicos y legal, con fundamento en el Artículo 605 del Código Civil, 415 y 419, literal c), del COOTAD, y</w:t>
      </w:r>
      <w:r w:rsidR="003008FF">
        <w:rPr>
          <w:rFonts w:ascii="Times New Roman" w:hAnsi="Times New Roman" w:cs="Times New Roman"/>
          <w:sz w:val="24"/>
          <w:szCs w:val="24"/>
        </w:rPr>
        <w:t xml:space="preserve"> </w:t>
      </w:r>
      <w:r w:rsidR="003008FF" w:rsidRPr="003008FF">
        <w:rPr>
          <w:rFonts w:ascii="Times New Roman" w:hAnsi="Times New Roman" w:cs="Times New Roman"/>
          <w:sz w:val="24"/>
          <w:szCs w:val="24"/>
        </w:rPr>
        <w:t>emitió Dictamen Favorable para que el Concejo Metropolitano declare bien mostrenco a los predios Nos.</w:t>
      </w:r>
      <w:r w:rsidR="003008FF">
        <w:rPr>
          <w:rFonts w:ascii="Times New Roman" w:hAnsi="Times New Roman" w:cs="Times New Roman"/>
          <w:sz w:val="24"/>
          <w:szCs w:val="24"/>
        </w:rPr>
        <w:t xml:space="preserve"> </w:t>
      </w:r>
      <w:r w:rsidR="003008FF" w:rsidRPr="003008FF">
        <w:rPr>
          <w:rFonts w:ascii="Times New Roman" w:hAnsi="Times New Roman" w:cs="Times New Roman"/>
          <w:sz w:val="24"/>
          <w:szCs w:val="24"/>
        </w:rPr>
        <w:t>130369 y 105704, con claves catastrales Nos. 19826-01-001 y 19728-03-004 respectivamente, ubicados en la</w:t>
      </w:r>
      <w:r w:rsidR="003008FF">
        <w:rPr>
          <w:rFonts w:ascii="Times New Roman" w:hAnsi="Times New Roman" w:cs="Times New Roman"/>
          <w:sz w:val="24"/>
          <w:szCs w:val="24"/>
        </w:rPr>
        <w:t xml:space="preserve"> </w:t>
      </w:r>
      <w:r w:rsidR="003008FF" w:rsidRPr="003008FF">
        <w:rPr>
          <w:rFonts w:ascii="Times New Roman" w:hAnsi="Times New Roman" w:cs="Times New Roman"/>
          <w:sz w:val="24"/>
          <w:szCs w:val="24"/>
        </w:rPr>
        <w:t>parroquia Atahualpa</w:t>
      </w:r>
      <w:r w:rsidRPr="00B566BD">
        <w:rPr>
          <w:rFonts w:ascii="Times New Roman" w:eastAsia="Cambria" w:hAnsi="Times New Roman" w:cs="Times New Roman"/>
          <w:sz w:val="24"/>
          <w:szCs w:val="24"/>
          <w:lang w:val="es-ES_tradnl"/>
        </w:rPr>
        <w:t xml:space="preserve">;  </w:t>
      </w:r>
    </w:p>
    <w:p w:rsidR="00F071C5" w:rsidRDefault="00B566BD" w:rsidP="00F071C5">
      <w:pPr>
        <w:spacing w:after="0" w:line="240" w:lineRule="auto"/>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B566BD" w:rsidRDefault="00B566BD" w:rsidP="00B93E9A">
      <w:pPr>
        <w:spacing w:after="0" w:line="240" w:lineRule="auto"/>
        <w:ind w:left="709" w:hanging="709"/>
        <w:jc w:val="both"/>
        <w:rPr>
          <w:rFonts w:ascii="Times New Roman" w:hAnsi="Times New Roman" w:cs="Times New Roman"/>
          <w:sz w:val="24"/>
          <w:szCs w:val="24"/>
        </w:rPr>
      </w:pPr>
      <w:proofErr w:type="gramStart"/>
      <w:r w:rsidRPr="00B566BD">
        <w:rPr>
          <w:rFonts w:ascii="Times New Roman" w:eastAsia="Cambria" w:hAnsi="Times New Roman" w:cs="Times New Roman"/>
          <w:sz w:val="24"/>
          <w:szCs w:val="24"/>
          <w:lang w:val="es-ES_tradnl"/>
        </w:rPr>
        <w:t>Que</w:t>
      </w:r>
      <w:r w:rsidR="008C4380">
        <w:rPr>
          <w:rFonts w:ascii="Times New Roman" w:eastAsia="Cambria" w:hAnsi="Times New Roman" w:cs="Times New Roman"/>
          <w:sz w:val="24"/>
          <w:szCs w:val="24"/>
          <w:lang w:val="es-ES_tradnl"/>
        </w:rPr>
        <w:t xml:space="preserve">, </w:t>
      </w:r>
      <w:r w:rsidRPr="00B566BD">
        <w:rPr>
          <w:rFonts w:ascii="Times New Roman" w:eastAsia="Cambria" w:hAnsi="Times New Roman" w:cs="Times New Roman"/>
          <w:sz w:val="24"/>
          <w:szCs w:val="24"/>
          <w:lang w:val="es-ES_tradnl"/>
        </w:rPr>
        <w:t xml:space="preserve"> </w:t>
      </w:r>
      <w:r w:rsidR="00B93E9A">
        <w:rPr>
          <w:rFonts w:ascii="Times New Roman" w:eastAsia="Cambria" w:hAnsi="Times New Roman" w:cs="Times New Roman"/>
          <w:sz w:val="24"/>
          <w:szCs w:val="24"/>
          <w:lang w:val="es-ES_tradnl"/>
        </w:rPr>
        <w:t xml:space="preserve"> </w:t>
      </w:r>
      <w:proofErr w:type="gramEnd"/>
      <w:r w:rsidR="00B93E9A">
        <w:rPr>
          <w:rFonts w:ascii="Times New Roman" w:eastAsia="Cambria" w:hAnsi="Times New Roman" w:cs="Times New Roman"/>
          <w:sz w:val="24"/>
          <w:szCs w:val="24"/>
          <w:lang w:val="es-ES_tradnl"/>
        </w:rPr>
        <w:t xml:space="preserve">   </w:t>
      </w:r>
      <w:r w:rsidR="008C4380" w:rsidRPr="008C4380">
        <w:rPr>
          <w:rFonts w:ascii="Times New Roman" w:eastAsia="Cambria" w:hAnsi="Times New Roman" w:cs="Times New Roman"/>
          <w:sz w:val="24"/>
          <w:szCs w:val="24"/>
          <w:lang w:val="es-ES_tradnl"/>
        </w:rPr>
        <w:t xml:space="preserve">el </w:t>
      </w:r>
      <w:r w:rsidR="008C4380" w:rsidRPr="008C4380">
        <w:rPr>
          <w:rFonts w:ascii="Times New Roman" w:hAnsi="Times New Roman" w:cs="Times New Roman"/>
          <w:sz w:val="24"/>
          <w:szCs w:val="24"/>
        </w:rPr>
        <w:t>Concejo Metropolitano de Quito, en sesión pública ordinaria realizada el jueves 13 de marzo de 2014,</w:t>
      </w:r>
      <w:r w:rsidR="008C4380">
        <w:rPr>
          <w:rFonts w:ascii="Times New Roman" w:hAnsi="Times New Roman" w:cs="Times New Roman"/>
          <w:sz w:val="24"/>
          <w:szCs w:val="24"/>
        </w:rPr>
        <w:t xml:space="preserve"> </w:t>
      </w:r>
      <w:r w:rsidR="008C4380" w:rsidRPr="008C4380">
        <w:rPr>
          <w:rFonts w:ascii="Times New Roman" w:hAnsi="Times New Roman" w:cs="Times New Roman"/>
          <w:sz w:val="24"/>
          <w:szCs w:val="24"/>
        </w:rPr>
        <w:t>resolvió declarar al predio No. 130369, con hoja catastral No. 9826-01-001; y, al predio No. 105704, con clave</w:t>
      </w:r>
      <w:r w:rsidR="00332BAC">
        <w:rPr>
          <w:rFonts w:ascii="Times New Roman" w:hAnsi="Times New Roman" w:cs="Times New Roman"/>
          <w:sz w:val="24"/>
          <w:szCs w:val="24"/>
        </w:rPr>
        <w:t xml:space="preserve"> </w:t>
      </w:r>
      <w:r w:rsidR="008C4380" w:rsidRPr="008C4380">
        <w:rPr>
          <w:rFonts w:ascii="Times New Roman" w:hAnsi="Times New Roman" w:cs="Times New Roman"/>
          <w:sz w:val="24"/>
          <w:szCs w:val="24"/>
        </w:rPr>
        <w:t>catastral 19726-03-004, ubicados en la parroquia Atahualpa, como bienes mostrencos</w:t>
      </w:r>
      <w:r w:rsidR="00F56F70">
        <w:rPr>
          <w:rFonts w:ascii="Times New Roman" w:hAnsi="Times New Roman" w:cs="Times New Roman"/>
          <w:sz w:val="24"/>
          <w:szCs w:val="24"/>
        </w:rPr>
        <w:t>.</w:t>
      </w:r>
    </w:p>
    <w:p w:rsidR="00B93E9A" w:rsidRPr="008C4380" w:rsidRDefault="00B93E9A" w:rsidP="00B93E9A">
      <w:pPr>
        <w:spacing w:after="0" w:line="240" w:lineRule="auto"/>
        <w:ind w:left="709" w:hanging="709"/>
        <w:jc w:val="both"/>
        <w:rPr>
          <w:rFonts w:ascii="Times New Roman" w:eastAsia="Cambria" w:hAnsi="Times New Roman" w:cs="Times New Roman"/>
          <w:sz w:val="24"/>
          <w:szCs w:val="24"/>
          <w:lang w:val="es-ES_tradnl"/>
        </w:rPr>
      </w:pPr>
    </w:p>
    <w:p w:rsidR="008B3062" w:rsidRDefault="00B93E9A" w:rsidP="00B93E9A">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Pr>
          <w:rFonts w:ascii="Times New Roman" w:eastAsia="Cambria" w:hAnsi="Times New Roman" w:cs="Times New Roman"/>
          <w:sz w:val="24"/>
          <w:szCs w:val="24"/>
          <w:lang w:val="es-ES_tradnl"/>
        </w:rPr>
        <w:t xml:space="preserve">Que,   </w:t>
      </w:r>
      <w:proofErr w:type="gramEnd"/>
      <w:r>
        <w:rPr>
          <w:rFonts w:ascii="Times New Roman" w:eastAsia="Cambria" w:hAnsi="Times New Roman" w:cs="Times New Roman"/>
          <w:sz w:val="24"/>
          <w:szCs w:val="24"/>
          <w:lang w:val="es-ES_tradnl"/>
        </w:rPr>
        <w:t xml:space="preserve">  </w:t>
      </w:r>
      <w:r w:rsidR="008B3062" w:rsidRPr="008B3062">
        <w:rPr>
          <w:rFonts w:ascii="Times New Roman" w:hAnsi="Times New Roman" w:cs="Times New Roman"/>
          <w:sz w:val="24"/>
          <w:szCs w:val="24"/>
        </w:rPr>
        <w:t>la Procuraduría Metropolitana mediante oficio Expediente No. 910-2014 de 18 de febrero de 2015,</w:t>
      </w:r>
      <w:r w:rsidR="008B3062">
        <w:rPr>
          <w:rFonts w:ascii="Times New Roman" w:hAnsi="Times New Roman" w:cs="Times New Roman"/>
          <w:sz w:val="24"/>
          <w:szCs w:val="24"/>
        </w:rPr>
        <w:t xml:space="preserve"> </w:t>
      </w:r>
      <w:r w:rsidR="008B3062" w:rsidRPr="008B3062">
        <w:rPr>
          <w:rFonts w:ascii="Times New Roman" w:hAnsi="Times New Roman" w:cs="Times New Roman"/>
          <w:sz w:val="24"/>
          <w:szCs w:val="24"/>
        </w:rPr>
        <w:t>solicitó al Notario Público del Distrito Metropolitano de Quito, protocolizar los documentos constantes en 13</w:t>
      </w:r>
      <w:r w:rsidR="008B3062">
        <w:rPr>
          <w:rFonts w:ascii="Times New Roman" w:hAnsi="Times New Roman" w:cs="Times New Roman"/>
          <w:sz w:val="24"/>
          <w:szCs w:val="24"/>
        </w:rPr>
        <w:t xml:space="preserve"> </w:t>
      </w:r>
      <w:r w:rsidR="008B3062" w:rsidRPr="008B3062">
        <w:rPr>
          <w:rFonts w:ascii="Times New Roman" w:hAnsi="Times New Roman" w:cs="Times New Roman"/>
          <w:sz w:val="24"/>
          <w:szCs w:val="24"/>
        </w:rPr>
        <w:t>fojas, relacionados con la declaratoria de bien mostrenco de los predios 130369 y 105704.</w:t>
      </w:r>
    </w:p>
    <w:p w:rsidR="00683B3E" w:rsidRDefault="00683B3E" w:rsidP="008B3062">
      <w:pPr>
        <w:autoSpaceDE w:val="0"/>
        <w:autoSpaceDN w:val="0"/>
        <w:adjustRightInd w:val="0"/>
        <w:spacing w:after="0" w:line="240" w:lineRule="auto"/>
        <w:ind w:left="993" w:hanging="993"/>
        <w:jc w:val="both"/>
        <w:rPr>
          <w:rFonts w:ascii="Times New Roman" w:hAnsi="Times New Roman" w:cs="Times New Roman"/>
          <w:sz w:val="24"/>
          <w:szCs w:val="24"/>
        </w:rPr>
      </w:pPr>
    </w:p>
    <w:p w:rsidR="00683B3E" w:rsidRDefault="00B93E9A" w:rsidP="00B93E9A">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Que,   </w:t>
      </w:r>
      <w:proofErr w:type="gramEnd"/>
      <w:r w:rsidR="00683B3E">
        <w:rPr>
          <w:rFonts w:ascii="Times New Roman" w:hAnsi="Times New Roman" w:cs="Times New Roman"/>
          <w:sz w:val="24"/>
          <w:szCs w:val="24"/>
        </w:rPr>
        <w:t xml:space="preserve"> </w:t>
      </w:r>
      <w:r w:rsidR="00683B3E" w:rsidRPr="00683B3E">
        <w:rPr>
          <w:rFonts w:ascii="Times New Roman" w:hAnsi="Times New Roman" w:cs="Times New Roman"/>
          <w:sz w:val="24"/>
          <w:szCs w:val="24"/>
        </w:rPr>
        <w:t>en la Notaría Sexagésima Octava del Cantón Quito, con fecha 23 de febrero del 2015, se protocolizó la</w:t>
      </w:r>
      <w:r w:rsidR="00683B3E">
        <w:rPr>
          <w:rFonts w:ascii="Times New Roman" w:hAnsi="Times New Roman" w:cs="Times New Roman"/>
          <w:sz w:val="24"/>
          <w:szCs w:val="24"/>
        </w:rPr>
        <w:t xml:space="preserve"> </w:t>
      </w:r>
      <w:r w:rsidR="00683B3E" w:rsidRPr="00683B3E">
        <w:rPr>
          <w:rFonts w:ascii="Times New Roman" w:hAnsi="Times New Roman" w:cs="Times New Roman"/>
          <w:sz w:val="24"/>
          <w:szCs w:val="24"/>
        </w:rPr>
        <w:t xml:space="preserve">declaratoria de bien mostrenco de los predios 130369 y 105704, </w:t>
      </w:r>
      <w:r w:rsidR="00683B3E">
        <w:rPr>
          <w:rFonts w:ascii="Times New Roman" w:hAnsi="Times New Roman" w:cs="Times New Roman"/>
          <w:sz w:val="24"/>
          <w:szCs w:val="24"/>
        </w:rPr>
        <w:t>e</w:t>
      </w:r>
      <w:r w:rsidR="00683B3E" w:rsidRPr="00683B3E">
        <w:rPr>
          <w:rFonts w:ascii="Times New Roman" w:hAnsi="Times New Roman" w:cs="Times New Roman"/>
          <w:sz w:val="24"/>
          <w:szCs w:val="24"/>
        </w:rPr>
        <w:t xml:space="preserve"> inscrita en el Registro de la</w:t>
      </w:r>
      <w:r w:rsidR="00683B3E">
        <w:rPr>
          <w:rFonts w:ascii="Times New Roman" w:hAnsi="Times New Roman" w:cs="Times New Roman"/>
          <w:sz w:val="24"/>
          <w:szCs w:val="24"/>
        </w:rPr>
        <w:t xml:space="preserve"> </w:t>
      </w:r>
      <w:r w:rsidR="00683B3E" w:rsidRPr="00683B3E">
        <w:rPr>
          <w:rFonts w:ascii="Times New Roman" w:hAnsi="Times New Roman" w:cs="Times New Roman"/>
          <w:sz w:val="24"/>
          <w:szCs w:val="24"/>
        </w:rPr>
        <w:t>Propiedad del Distrito Metropolitano de Quito, el 03 de marzo de 2015.</w:t>
      </w:r>
    </w:p>
    <w:p w:rsidR="00362F34" w:rsidRDefault="00362F34" w:rsidP="00683B3E">
      <w:pPr>
        <w:autoSpaceDE w:val="0"/>
        <w:autoSpaceDN w:val="0"/>
        <w:adjustRightInd w:val="0"/>
        <w:spacing w:after="0" w:line="240" w:lineRule="auto"/>
        <w:ind w:left="993" w:hanging="993"/>
        <w:jc w:val="both"/>
        <w:rPr>
          <w:rFonts w:ascii="Times New Roman" w:hAnsi="Times New Roman" w:cs="Times New Roman"/>
          <w:sz w:val="24"/>
          <w:szCs w:val="24"/>
        </w:rPr>
      </w:pPr>
    </w:p>
    <w:p w:rsidR="00362F34" w:rsidRDefault="00362F34" w:rsidP="001123CD">
      <w:pPr>
        <w:autoSpaceDE w:val="0"/>
        <w:autoSpaceDN w:val="0"/>
        <w:adjustRightInd w:val="0"/>
        <w:spacing w:after="0" w:line="240" w:lineRule="auto"/>
        <w:ind w:left="851" w:hanging="851"/>
        <w:jc w:val="both"/>
        <w:rPr>
          <w:rFonts w:ascii="Times New Roman" w:hAnsi="Times New Roman" w:cs="Times New Roman"/>
          <w:iCs/>
          <w:sz w:val="24"/>
          <w:szCs w:val="24"/>
        </w:rPr>
      </w:pPr>
      <w:proofErr w:type="gramStart"/>
      <w:r>
        <w:rPr>
          <w:rFonts w:ascii="Times New Roman" w:hAnsi="Times New Roman" w:cs="Times New Roman"/>
          <w:sz w:val="24"/>
          <w:szCs w:val="24"/>
        </w:rPr>
        <w:t>Que,</w:t>
      </w:r>
      <w:r w:rsidR="001123CD">
        <w:rPr>
          <w:rFonts w:ascii="Times New Roman" w:hAnsi="Times New Roman" w:cs="Times New Roman"/>
          <w:sz w:val="24"/>
          <w:szCs w:val="24"/>
        </w:rPr>
        <w:t xml:space="preserve">   </w:t>
      </w:r>
      <w:proofErr w:type="gramEnd"/>
      <w:r w:rsidR="001123CD">
        <w:rPr>
          <w:rFonts w:ascii="Times New Roman" w:hAnsi="Times New Roman" w:cs="Times New Roman"/>
          <w:sz w:val="24"/>
          <w:szCs w:val="24"/>
        </w:rPr>
        <w:t xml:space="preserve">   </w:t>
      </w:r>
      <w:r w:rsidR="001123CD" w:rsidRPr="001123CD">
        <w:rPr>
          <w:rFonts w:ascii="Times New Roman" w:hAnsi="Times New Roman" w:cs="Times New Roman"/>
          <w:sz w:val="24"/>
          <w:szCs w:val="24"/>
        </w:rPr>
        <w:t xml:space="preserve">el </w:t>
      </w:r>
      <w:r w:rsidRPr="001123CD">
        <w:rPr>
          <w:rFonts w:ascii="Times New Roman" w:hAnsi="Times New Roman" w:cs="Times New Roman"/>
          <w:sz w:val="24"/>
          <w:szCs w:val="24"/>
        </w:rPr>
        <w:t>Presidente del Consejo Gubernativo de los Bienes Arquidiocesanos de Quito y representante de la Arquidiócesis de Quito,</w:t>
      </w:r>
      <w:r w:rsidR="001123CD" w:rsidRPr="001123CD">
        <w:rPr>
          <w:rFonts w:ascii="Times New Roman" w:hAnsi="Times New Roman" w:cs="Times New Roman"/>
          <w:sz w:val="24"/>
          <w:szCs w:val="24"/>
        </w:rPr>
        <w:t xml:space="preserve"> Monseñor Fausto Gabriel Trávez, </w:t>
      </w:r>
      <w:r w:rsidRPr="001123CD">
        <w:rPr>
          <w:rFonts w:ascii="Times New Roman" w:hAnsi="Times New Roman" w:cs="Times New Roman"/>
          <w:sz w:val="24"/>
          <w:szCs w:val="24"/>
        </w:rPr>
        <w:t xml:space="preserve"> pr</w:t>
      </w:r>
      <w:r w:rsidR="001123CD" w:rsidRPr="001123CD">
        <w:rPr>
          <w:rFonts w:ascii="Times New Roman" w:hAnsi="Times New Roman" w:cs="Times New Roman"/>
          <w:sz w:val="24"/>
          <w:szCs w:val="24"/>
        </w:rPr>
        <w:t xml:space="preserve">opuso una acción de protección </w:t>
      </w:r>
      <w:r w:rsidRPr="001123CD">
        <w:rPr>
          <w:rFonts w:ascii="Times New Roman" w:hAnsi="Times New Roman" w:cs="Times New Roman"/>
          <w:iCs/>
          <w:sz w:val="24"/>
          <w:szCs w:val="24"/>
        </w:rPr>
        <w:t xml:space="preserve">en contra de la Resolución No. C159 de 15 de </w:t>
      </w:r>
      <w:r w:rsidRPr="001123CD">
        <w:rPr>
          <w:rFonts w:ascii="Times New Roman" w:hAnsi="Times New Roman" w:cs="Times New Roman"/>
          <w:iCs/>
          <w:sz w:val="24"/>
          <w:szCs w:val="24"/>
        </w:rPr>
        <w:lastRenderedPageBreak/>
        <w:t>marzo de 2014, emitida por el Con</w:t>
      </w:r>
      <w:r w:rsidR="001123CD" w:rsidRPr="001123CD">
        <w:rPr>
          <w:rFonts w:ascii="Times New Roman" w:hAnsi="Times New Roman" w:cs="Times New Roman"/>
          <w:iCs/>
          <w:sz w:val="24"/>
          <w:szCs w:val="24"/>
        </w:rPr>
        <w:t>cejo Metropolitano</w:t>
      </w:r>
      <w:r w:rsidRPr="001123CD">
        <w:rPr>
          <w:rFonts w:ascii="Times New Roman" w:hAnsi="Times New Roman" w:cs="Times New Roman"/>
          <w:iCs/>
          <w:sz w:val="24"/>
          <w:szCs w:val="24"/>
        </w:rPr>
        <w:t xml:space="preserve"> del Distrito Metropolitano del Municipio de Quito</w:t>
      </w:r>
      <w:r w:rsidR="001123CD" w:rsidRPr="001123CD">
        <w:rPr>
          <w:rFonts w:ascii="Times New Roman" w:hAnsi="Times New Roman" w:cs="Times New Roman"/>
          <w:iCs/>
          <w:sz w:val="24"/>
          <w:szCs w:val="24"/>
        </w:rPr>
        <w:t xml:space="preserve"> y del</w:t>
      </w:r>
      <w:r w:rsidRPr="001123CD">
        <w:rPr>
          <w:rFonts w:ascii="Times New Roman" w:hAnsi="Times New Roman" w:cs="Times New Roman"/>
          <w:iCs/>
          <w:sz w:val="24"/>
          <w:szCs w:val="24"/>
        </w:rPr>
        <w:t xml:space="preserve"> expediente administrativo No. 910-2014.</w:t>
      </w:r>
    </w:p>
    <w:p w:rsidR="00966CF7" w:rsidRDefault="00966CF7" w:rsidP="001123CD">
      <w:pPr>
        <w:autoSpaceDE w:val="0"/>
        <w:autoSpaceDN w:val="0"/>
        <w:adjustRightInd w:val="0"/>
        <w:spacing w:after="0" w:line="240" w:lineRule="auto"/>
        <w:ind w:left="851" w:hanging="851"/>
        <w:jc w:val="both"/>
        <w:rPr>
          <w:rFonts w:ascii="Times New Roman" w:hAnsi="Times New Roman" w:cs="Times New Roman"/>
          <w:iCs/>
          <w:sz w:val="24"/>
          <w:szCs w:val="24"/>
        </w:rPr>
      </w:pPr>
    </w:p>
    <w:p w:rsidR="008B3062" w:rsidRDefault="00966CF7" w:rsidP="00B93E9A">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Que,   </w:t>
      </w:r>
      <w:proofErr w:type="gramEnd"/>
      <w:r>
        <w:rPr>
          <w:rFonts w:ascii="Times New Roman" w:hAnsi="Times New Roman" w:cs="Times New Roman"/>
          <w:iCs/>
          <w:sz w:val="24"/>
          <w:szCs w:val="24"/>
        </w:rPr>
        <w:t xml:space="preserve">  </w:t>
      </w:r>
      <w:r w:rsidRPr="00966CF7">
        <w:rPr>
          <w:rFonts w:ascii="Times New Roman" w:hAnsi="Times New Roman" w:cs="Times New Roman"/>
          <w:sz w:val="24"/>
          <w:szCs w:val="24"/>
        </w:rPr>
        <w:t>mediante sentencia de miércoles 5 de agosto del 2015, a las 15H49, la Unidad Judicial Civil con Sede en el</w:t>
      </w:r>
      <w:r>
        <w:rPr>
          <w:rFonts w:ascii="Times New Roman" w:hAnsi="Times New Roman" w:cs="Times New Roman"/>
          <w:sz w:val="24"/>
          <w:szCs w:val="24"/>
        </w:rPr>
        <w:t xml:space="preserve"> </w:t>
      </w:r>
      <w:r w:rsidRPr="00966CF7">
        <w:rPr>
          <w:rFonts w:ascii="Times New Roman" w:hAnsi="Times New Roman" w:cs="Times New Roman"/>
          <w:sz w:val="24"/>
          <w:szCs w:val="24"/>
        </w:rPr>
        <w:t>Distrito Metropolitano de Quito, Provincia de Pichincha, resolvió negar la Acción de Protección presentada por</w:t>
      </w:r>
      <w:r>
        <w:rPr>
          <w:rFonts w:ascii="Times New Roman" w:hAnsi="Times New Roman" w:cs="Times New Roman"/>
          <w:sz w:val="24"/>
          <w:szCs w:val="24"/>
        </w:rPr>
        <w:t xml:space="preserve"> </w:t>
      </w:r>
      <w:r w:rsidRPr="00966CF7">
        <w:rPr>
          <w:rFonts w:ascii="Times New Roman" w:hAnsi="Times New Roman" w:cs="Times New Roman"/>
          <w:sz w:val="24"/>
          <w:szCs w:val="24"/>
        </w:rPr>
        <w:t>Monseñor Fausto Gabriel Trávez, Presidente del Consejo Gubernativo de los Bienes Arquidiocesanos de</w:t>
      </w:r>
      <w:r>
        <w:rPr>
          <w:rFonts w:ascii="Times New Roman" w:hAnsi="Times New Roman" w:cs="Times New Roman"/>
          <w:sz w:val="24"/>
          <w:szCs w:val="24"/>
        </w:rPr>
        <w:t xml:space="preserve"> </w:t>
      </w:r>
      <w:r w:rsidRPr="00966CF7">
        <w:rPr>
          <w:rFonts w:ascii="Times New Roman" w:hAnsi="Times New Roman" w:cs="Times New Roman"/>
          <w:sz w:val="24"/>
          <w:szCs w:val="24"/>
        </w:rPr>
        <w:t>Quito y representante de la Arquidiócesis de Quito.</w:t>
      </w:r>
    </w:p>
    <w:p w:rsidR="00B93E9A" w:rsidRDefault="00B93E9A" w:rsidP="00B93E9A">
      <w:pPr>
        <w:autoSpaceDE w:val="0"/>
        <w:autoSpaceDN w:val="0"/>
        <w:adjustRightInd w:val="0"/>
        <w:spacing w:after="0" w:line="240" w:lineRule="auto"/>
        <w:ind w:left="851" w:hanging="851"/>
        <w:jc w:val="both"/>
        <w:rPr>
          <w:rFonts w:ascii="Times New Roman" w:eastAsia="Cambria" w:hAnsi="Times New Roman" w:cs="Times New Roman"/>
          <w:sz w:val="24"/>
          <w:szCs w:val="24"/>
          <w:lang w:val="es-ES_tradnl"/>
        </w:rPr>
      </w:pPr>
    </w:p>
    <w:p w:rsidR="00D2431D" w:rsidRPr="00D2431D" w:rsidRDefault="00D2431D" w:rsidP="00D2431D">
      <w:pPr>
        <w:autoSpaceDE w:val="0"/>
        <w:autoSpaceDN w:val="0"/>
        <w:adjustRightInd w:val="0"/>
        <w:spacing w:after="0" w:line="240" w:lineRule="auto"/>
        <w:ind w:left="851" w:hanging="851"/>
        <w:jc w:val="both"/>
        <w:rPr>
          <w:rFonts w:ascii="Times New Roman" w:eastAsia="Cambria" w:hAnsi="Times New Roman" w:cs="Times New Roman"/>
          <w:sz w:val="24"/>
          <w:szCs w:val="24"/>
          <w:lang w:val="es-ES_tradnl"/>
        </w:rPr>
      </w:pPr>
      <w:proofErr w:type="gramStart"/>
      <w:r>
        <w:rPr>
          <w:rFonts w:ascii="Times New Roman" w:eastAsia="Cambria" w:hAnsi="Times New Roman" w:cs="Times New Roman"/>
          <w:sz w:val="24"/>
          <w:szCs w:val="24"/>
          <w:lang w:val="es-ES_tradnl"/>
        </w:rPr>
        <w:t xml:space="preserve">Que,   </w:t>
      </w:r>
      <w:proofErr w:type="gramEnd"/>
      <w:r>
        <w:rPr>
          <w:rFonts w:ascii="Times New Roman" w:eastAsia="Cambria" w:hAnsi="Times New Roman" w:cs="Times New Roman"/>
          <w:sz w:val="24"/>
          <w:szCs w:val="24"/>
          <w:lang w:val="es-ES_tradnl"/>
        </w:rPr>
        <w:t xml:space="preserve">     </w:t>
      </w:r>
      <w:r w:rsidRPr="00D2431D">
        <w:rPr>
          <w:rFonts w:ascii="Times New Roman" w:hAnsi="Times New Roman" w:cs="Times New Roman"/>
          <w:sz w:val="24"/>
          <w:szCs w:val="24"/>
        </w:rPr>
        <w:t>la Unidad Judicial Civil con Sede en el Distrito</w:t>
      </w:r>
      <w:r>
        <w:rPr>
          <w:rFonts w:ascii="Times New Roman" w:hAnsi="Times New Roman" w:cs="Times New Roman"/>
          <w:sz w:val="24"/>
          <w:szCs w:val="24"/>
        </w:rPr>
        <w:t xml:space="preserve"> </w:t>
      </w:r>
      <w:r w:rsidRPr="00D2431D">
        <w:rPr>
          <w:rFonts w:ascii="Times New Roman" w:hAnsi="Times New Roman" w:cs="Times New Roman"/>
          <w:sz w:val="24"/>
          <w:szCs w:val="24"/>
        </w:rPr>
        <w:t xml:space="preserve">Metropolitano de Quito, Provincia de Pichincha, </w:t>
      </w:r>
      <w:r>
        <w:rPr>
          <w:rFonts w:ascii="Times New Roman" w:hAnsi="Times New Roman" w:cs="Times New Roman"/>
          <w:sz w:val="24"/>
          <w:szCs w:val="24"/>
        </w:rPr>
        <w:t>m</w:t>
      </w:r>
      <w:r w:rsidRPr="00D2431D">
        <w:rPr>
          <w:rFonts w:ascii="Times New Roman" w:hAnsi="Times New Roman" w:cs="Times New Roman"/>
          <w:sz w:val="24"/>
          <w:szCs w:val="24"/>
        </w:rPr>
        <w:t>ediante providencia del jueves 17 de septiembre de 2015, dispuso que, por haberse presentado</w:t>
      </w:r>
      <w:r>
        <w:rPr>
          <w:rFonts w:ascii="Times New Roman" w:hAnsi="Times New Roman" w:cs="Times New Roman"/>
          <w:sz w:val="24"/>
          <w:szCs w:val="24"/>
        </w:rPr>
        <w:t xml:space="preserve"> </w:t>
      </w:r>
      <w:r w:rsidRPr="00D2431D">
        <w:rPr>
          <w:rFonts w:ascii="Times New Roman" w:hAnsi="Times New Roman" w:cs="Times New Roman"/>
          <w:sz w:val="24"/>
          <w:szCs w:val="24"/>
        </w:rPr>
        <w:t>dentro de termino, se concede a Monseñor Fausto Gabriel Trávez, el Recurso de Apelación de la Sentencia</w:t>
      </w:r>
      <w:r>
        <w:rPr>
          <w:rFonts w:ascii="Times New Roman" w:hAnsi="Times New Roman" w:cs="Times New Roman"/>
          <w:sz w:val="24"/>
          <w:szCs w:val="24"/>
        </w:rPr>
        <w:t xml:space="preserve"> </w:t>
      </w:r>
      <w:r w:rsidRPr="00D2431D">
        <w:rPr>
          <w:rFonts w:ascii="Times New Roman" w:hAnsi="Times New Roman" w:cs="Times New Roman"/>
          <w:sz w:val="24"/>
          <w:szCs w:val="24"/>
        </w:rPr>
        <w:t>dictada en la presente Acción Constitucional, para ante la Corte Provincial de Justicia de Pichincha.</w:t>
      </w:r>
    </w:p>
    <w:p w:rsidR="00266F97" w:rsidRDefault="00266F97" w:rsidP="00266F97">
      <w:pPr>
        <w:autoSpaceDE w:val="0"/>
        <w:autoSpaceDN w:val="0"/>
        <w:adjustRightInd w:val="0"/>
        <w:spacing w:after="0" w:line="240" w:lineRule="auto"/>
        <w:rPr>
          <w:rFonts w:ascii="Times New Roman" w:eastAsia="Cambria" w:hAnsi="Times New Roman" w:cs="Times New Roman"/>
          <w:sz w:val="24"/>
          <w:szCs w:val="24"/>
          <w:lang w:val="es-ES_tradnl"/>
        </w:rPr>
      </w:pPr>
    </w:p>
    <w:p w:rsidR="008B3062" w:rsidRPr="00266F97" w:rsidRDefault="00266F97" w:rsidP="00266F97">
      <w:pPr>
        <w:autoSpaceDE w:val="0"/>
        <w:autoSpaceDN w:val="0"/>
        <w:adjustRightInd w:val="0"/>
        <w:spacing w:after="0" w:line="240" w:lineRule="auto"/>
        <w:ind w:left="851" w:hanging="851"/>
        <w:jc w:val="both"/>
        <w:rPr>
          <w:rFonts w:ascii="Times New Roman" w:eastAsia="Cambria" w:hAnsi="Times New Roman" w:cs="Times New Roman"/>
          <w:sz w:val="24"/>
          <w:szCs w:val="24"/>
          <w:lang w:val="es-ES_tradnl"/>
        </w:rPr>
      </w:pPr>
      <w:proofErr w:type="gramStart"/>
      <w:r>
        <w:rPr>
          <w:rFonts w:ascii="Times New Roman" w:eastAsia="Cambria" w:hAnsi="Times New Roman" w:cs="Times New Roman"/>
          <w:sz w:val="24"/>
          <w:szCs w:val="24"/>
          <w:lang w:val="es-ES_tradnl"/>
        </w:rPr>
        <w:t xml:space="preserve">Que,   </w:t>
      </w:r>
      <w:proofErr w:type="gramEnd"/>
      <w:r>
        <w:rPr>
          <w:rFonts w:ascii="Times New Roman" w:eastAsia="Cambria" w:hAnsi="Times New Roman" w:cs="Times New Roman"/>
          <w:sz w:val="24"/>
          <w:szCs w:val="24"/>
          <w:lang w:val="es-ES_tradnl"/>
        </w:rPr>
        <w:t xml:space="preserve">   </w:t>
      </w:r>
      <w:r w:rsidRPr="00266F97">
        <w:rPr>
          <w:rFonts w:ascii="Times New Roman" w:hAnsi="Times New Roman" w:cs="Times New Roman"/>
          <w:sz w:val="24"/>
          <w:szCs w:val="24"/>
        </w:rPr>
        <w:t>mediante sentencia del jueves 24 de diciembre de 2015, a las 16H06, la Sala Civil y Mercantil de la Corte</w:t>
      </w:r>
      <w:r>
        <w:rPr>
          <w:rFonts w:ascii="Times New Roman" w:hAnsi="Times New Roman" w:cs="Times New Roman"/>
          <w:sz w:val="24"/>
          <w:szCs w:val="24"/>
        </w:rPr>
        <w:t xml:space="preserve"> </w:t>
      </w:r>
      <w:r w:rsidRPr="00266F97">
        <w:rPr>
          <w:rFonts w:ascii="Times New Roman" w:hAnsi="Times New Roman" w:cs="Times New Roman"/>
          <w:sz w:val="24"/>
          <w:szCs w:val="24"/>
        </w:rPr>
        <w:t xml:space="preserve">Provincial de Justicia de Pichincha, resolvió </w:t>
      </w:r>
      <w:r>
        <w:rPr>
          <w:rFonts w:ascii="Times New Roman" w:hAnsi="Times New Roman" w:cs="Times New Roman"/>
          <w:i/>
          <w:iCs/>
          <w:sz w:val="24"/>
          <w:szCs w:val="24"/>
        </w:rPr>
        <w:t>“[…</w:t>
      </w:r>
      <w:r w:rsidRPr="00266F97">
        <w:rPr>
          <w:rFonts w:ascii="Times New Roman" w:hAnsi="Times New Roman" w:cs="Times New Roman"/>
          <w:i/>
          <w:iCs/>
          <w:sz w:val="24"/>
          <w:szCs w:val="24"/>
        </w:rPr>
        <w:t>] se revoca el fallo recurrido y se acepta el recurso de</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apelación, por tanto, se acepta la acción de protección, y se declara la vulneración de los derechos</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constitucionales al debido proceso, y al de propiedad, y la prohibición de confiscación, consagrados en la</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Constitución de la República. Como medidas de reparación integral se dispone lo siguiente: a. Restitución del</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derecho; b) Disponer que el Municipio del Distrito Metropolitano de Quito, deje sin efecto el expediente No.</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910-2014 por medio del cual se declara como bienes mostrencos los inmuebles de propiedad de la</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Arquidiócesis de Quito, así como también la protocolización de dicho expediente realizado en la Notaría</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Sexagésima octava del Cantón Quito, otorgada el 23 de febrero del 2015 y su inscripción en el Registro de la Propiedad del Cantón Quito. Ejecutoriado este fallo, remítase copia a la Corte Constitucional de acuerdo con</w:t>
      </w:r>
      <w:r>
        <w:rPr>
          <w:rFonts w:ascii="Times New Roman" w:hAnsi="Times New Roman" w:cs="Times New Roman"/>
          <w:i/>
          <w:iCs/>
          <w:sz w:val="24"/>
          <w:szCs w:val="24"/>
        </w:rPr>
        <w:t xml:space="preserve"> </w:t>
      </w:r>
      <w:r w:rsidRPr="00266F97">
        <w:rPr>
          <w:rFonts w:ascii="Times New Roman" w:hAnsi="Times New Roman" w:cs="Times New Roman"/>
          <w:i/>
          <w:iCs/>
          <w:sz w:val="24"/>
          <w:szCs w:val="24"/>
        </w:rPr>
        <w:t>lo previsto en el Art. 86 numeral 5 de la Constitución de la República del Ecuador [</w:t>
      </w:r>
      <w:r>
        <w:rPr>
          <w:rFonts w:ascii="Times New Roman" w:hAnsi="Times New Roman" w:cs="Times New Roman"/>
          <w:i/>
          <w:iCs/>
          <w:sz w:val="24"/>
          <w:szCs w:val="24"/>
        </w:rPr>
        <w:t>…]</w:t>
      </w:r>
      <w:r w:rsidRPr="00266F97">
        <w:rPr>
          <w:rFonts w:ascii="Times New Roman" w:hAnsi="Times New Roman" w:cs="Times New Roman"/>
          <w:i/>
          <w:iCs/>
          <w:sz w:val="24"/>
          <w:szCs w:val="24"/>
        </w:rPr>
        <w:t>”.</w:t>
      </w:r>
    </w:p>
    <w:p w:rsidR="00124DBB" w:rsidRDefault="00124DBB" w:rsidP="00124DBB">
      <w:pPr>
        <w:autoSpaceDE w:val="0"/>
        <w:autoSpaceDN w:val="0"/>
        <w:adjustRightInd w:val="0"/>
        <w:spacing w:after="0" w:line="240" w:lineRule="auto"/>
        <w:rPr>
          <w:rFonts w:ascii="Times New Roman" w:eastAsia="Cambria" w:hAnsi="Times New Roman" w:cs="Times New Roman"/>
          <w:sz w:val="24"/>
          <w:szCs w:val="24"/>
          <w:lang w:val="es-ES_tradnl"/>
        </w:rPr>
      </w:pPr>
    </w:p>
    <w:p w:rsidR="00124DBB" w:rsidRDefault="00B93E9A" w:rsidP="00124DBB">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Pr>
          <w:rFonts w:ascii="Times New Roman" w:eastAsia="Cambria" w:hAnsi="Times New Roman" w:cs="Times New Roman"/>
          <w:sz w:val="24"/>
          <w:szCs w:val="24"/>
          <w:lang w:val="es-ES_tradnl"/>
        </w:rPr>
        <w:t xml:space="preserve">Que,   </w:t>
      </w:r>
      <w:proofErr w:type="gramEnd"/>
      <w:r>
        <w:rPr>
          <w:rFonts w:ascii="Times New Roman" w:eastAsia="Cambria" w:hAnsi="Times New Roman" w:cs="Times New Roman"/>
          <w:sz w:val="24"/>
          <w:szCs w:val="24"/>
          <w:lang w:val="es-ES_tradnl"/>
        </w:rPr>
        <w:t xml:space="preserve">  </w:t>
      </w:r>
      <w:r w:rsidR="00124DBB" w:rsidRPr="00124DBB">
        <w:rPr>
          <w:rFonts w:ascii="Times New Roman" w:hAnsi="Times New Roman" w:cs="Times New Roman"/>
          <w:sz w:val="24"/>
          <w:szCs w:val="24"/>
        </w:rPr>
        <w:t>la Municipalidad con fecha 28 de marzo de 2016, a las 16H35, presentó una acción extraordinaria de</w:t>
      </w:r>
      <w:r w:rsidR="00124DBB">
        <w:rPr>
          <w:rFonts w:ascii="Times New Roman" w:hAnsi="Times New Roman" w:cs="Times New Roman"/>
          <w:sz w:val="24"/>
          <w:szCs w:val="24"/>
        </w:rPr>
        <w:t xml:space="preserve"> </w:t>
      </w:r>
      <w:r w:rsidR="00124DBB" w:rsidRPr="00124DBB">
        <w:rPr>
          <w:rFonts w:ascii="Times New Roman" w:hAnsi="Times New Roman" w:cs="Times New Roman"/>
          <w:sz w:val="24"/>
          <w:szCs w:val="24"/>
        </w:rPr>
        <w:t>protección en contra de la sentencia de fecha 24 de diciembre de 2015, emitida por</w:t>
      </w:r>
      <w:r w:rsidR="00124DBB">
        <w:rPr>
          <w:rFonts w:ascii="Times New Roman" w:hAnsi="Times New Roman" w:cs="Times New Roman"/>
          <w:sz w:val="24"/>
          <w:szCs w:val="24"/>
        </w:rPr>
        <w:t xml:space="preserve"> los señores jueces de la S</w:t>
      </w:r>
      <w:r w:rsidR="00124DBB" w:rsidRPr="00124DBB">
        <w:rPr>
          <w:rFonts w:ascii="Times New Roman" w:hAnsi="Times New Roman" w:cs="Times New Roman"/>
          <w:sz w:val="24"/>
          <w:szCs w:val="24"/>
        </w:rPr>
        <w:t>ala</w:t>
      </w:r>
      <w:r w:rsidR="00124DBB">
        <w:rPr>
          <w:rFonts w:ascii="Times New Roman" w:hAnsi="Times New Roman" w:cs="Times New Roman"/>
          <w:sz w:val="24"/>
          <w:szCs w:val="24"/>
        </w:rPr>
        <w:t xml:space="preserve"> </w:t>
      </w:r>
      <w:r w:rsidR="00124DBB" w:rsidRPr="00124DBB">
        <w:rPr>
          <w:rFonts w:ascii="Times New Roman" w:hAnsi="Times New Roman" w:cs="Times New Roman"/>
          <w:sz w:val="24"/>
          <w:szCs w:val="24"/>
        </w:rPr>
        <w:t>Civil y Mercantil de la Corte Provincial de</w:t>
      </w:r>
      <w:r w:rsidR="00124DBB">
        <w:rPr>
          <w:rFonts w:ascii="Times New Roman" w:hAnsi="Times New Roman" w:cs="Times New Roman"/>
          <w:sz w:val="24"/>
          <w:szCs w:val="24"/>
        </w:rPr>
        <w:t xml:space="preserve"> J</w:t>
      </w:r>
      <w:r w:rsidR="00124DBB" w:rsidRPr="00124DBB">
        <w:rPr>
          <w:rFonts w:ascii="Times New Roman" w:hAnsi="Times New Roman" w:cs="Times New Roman"/>
          <w:sz w:val="24"/>
          <w:szCs w:val="24"/>
        </w:rPr>
        <w:t xml:space="preserve">usticia de Pichincha. </w:t>
      </w:r>
    </w:p>
    <w:p w:rsidR="008D1137" w:rsidRDefault="008D1137" w:rsidP="00124DBB">
      <w:pPr>
        <w:autoSpaceDE w:val="0"/>
        <w:autoSpaceDN w:val="0"/>
        <w:adjustRightInd w:val="0"/>
        <w:spacing w:after="0" w:line="240" w:lineRule="auto"/>
        <w:ind w:left="851" w:hanging="851"/>
        <w:jc w:val="both"/>
        <w:rPr>
          <w:rFonts w:ascii="Times New Roman" w:hAnsi="Times New Roman" w:cs="Times New Roman"/>
          <w:sz w:val="24"/>
          <w:szCs w:val="24"/>
        </w:rPr>
      </w:pPr>
    </w:p>
    <w:p w:rsidR="008D1137" w:rsidRDefault="008D1137" w:rsidP="008D1137">
      <w:pPr>
        <w:autoSpaceDE w:val="0"/>
        <w:autoSpaceDN w:val="0"/>
        <w:adjustRightInd w:val="0"/>
        <w:spacing w:after="0" w:line="240" w:lineRule="auto"/>
        <w:ind w:left="851" w:hanging="851"/>
        <w:jc w:val="both"/>
        <w:rPr>
          <w:rFonts w:ascii="Times New Roman" w:hAnsi="Times New Roman" w:cs="Times New Roman"/>
          <w:i/>
          <w:iCs/>
          <w:sz w:val="24"/>
          <w:szCs w:val="24"/>
        </w:rPr>
      </w:pPr>
      <w:proofErr w:type="gramStart"/>
      <w:r>
        <w:rPr>
          <w:rFonts w:ascii="Times New Roman" w:hAnsi="Times New Roman" w:cs="Times New Roman"/>
          <w:sz w:val="24"/>
          <w:szCs w:val="24"/>
        </w:rPr>
        <w:t xml:space="preserve">Que, </w:t>
      </w:r>
      <w:r w:rsidR="001E6B9F">
        <w:rPr>
          <w:rFonts w:ascii="Times New Roman" w:hAnsi="Times New Roman" w:cs="Times New Roman"/>
          <w:sz w:val="24"/>
          <w:szCs w:val="24"/>
        </w:rPr>
        <w:t xml:space="preserve">  </w:t>
      </w:r>
      <w:proofErr w:type="gramEnd"/>
      <w:r w:rsidR="001E6B9F">
        <w:rPr>
          <w:rFonts w:ascii="Times New Roman" w:hAnsi="Times New Roman" w:cs="Times New Roman"/>
          <w:sz w:val="24"/>
          <w:szCs w:val="24"/>
        </w:rPr>
        <w:t xml:space="preserve">   </w:t>
      </w:r>
      <w:r w:rsidRPr="008D1137">
        <w:rPr>
          <w:rFonts w:ascii="Times New Roman" w:hAnsi="Times New Roman" w:cs="Times New Roman"/>
          <w:sz w:val="24"/>
          <w:szCs w:val="24"/>
        </w:rPr>
        <w:t>la Corte Constitucional del Ecuador, mediante sentencia de 07 de julio de 2021, dentro de la causa No.</w:t>
      </w:r>
      <w:r>
        <w:rPr>
          <w:rFonts w:ascii="Times New Roman" w:hAnsi="Times New Roman" w:cs="Times New Roman"/>
          <w:sz w:val="24"/>
          <w:szCs w:val="24"/>
        </w:rPr>
        <w:t xml:space="preserve"> </w:t>
      </w:r>
      <w:r w:rsidRPr="008D1137">
        <w:rPr>
          <w:rFonts w:ascii="Times New Roman" w:hAnsi="Times New Roman" w:cs="Times New Roman"/>
          <w:sz w:val="24"/>
          <w:szCs w:val="24"/>
        </w:rPr>
        <w:t>0953-16-EP/21, resolvió: “</w:t>
      </w:r>
      <w:r w:rsidRPr="008D1137">
        <w:rPr>
          <w:rFonts w:ascii="Times New Roman" w:hAnsi="Times New Roman" w:cs="Times New Roman"/>
          <w:b/>
          <w:bCs/>
          <w:i/>
          <w:iCs/>
          <w:sz w:val="24"/>
          <w:szCs w:val="24"/>
        </w:rPr>
        <w:t xml:space="preserve">1. </w:t>
      </w:r>
      <w:r w:rsidRPr="008D1137">
        <w:rPr>
          <w:rFonts w:ascii="Times New Roman" w:hAnsi="Times New Roman" w:cs="Times New Roman"/>
          <w:i/>
          <w:iCs/>
          <w:sz w:val="24"/>
          <w:szCs w:val="24"/>
        </w:rPr>
        <w:t>Desestimar las pretensiones de la demanda de acción extraordinaria de</w:t>
      </w:r>
      <w:r>
        <w:rPr>
          <w:rFonts w:ascii="Times New Roman" w:hAnsi="Times New Roman" w:cs="Times New Roman"/>
          <w:i/>
          <w:iCs/>
          <w:sz w:val="24"/>
          <w:szCs w:val="24"/>
        </w:rPr>
        <w:t xml:space="preserve"> </w:t>
      </w:r>
      <w:r w:rsidRPr="008D1137">
        <w:rPr>
          <w:rFonts w:ascii="Times New Roman" w:hAnsi="Times New Roman" w:cs="Times New Roman"/>
          <w:i/>
          <w:iCs/>
          <w:sz w:val="24"/>
          <w:szCs w:val="24"/>
        </w:rPr>
        <w:t>protección identificada con el N.º 953-16-EP. [</w:t>
      </w:r>
      <w:r>
        <w:rPr>
          <w:rFonts w:ascii="Times New Roman" w:hAnsi="Times New Roman" w:cs="Times New Roman"/>
          <w:i/>
          <w:iCs/>
          <w:sz w:val="24"/>
          <w:szCs w:val="24"/>
        </w:rPr>
        <w:t>…</w:t>
      </w:r>
      <w:r w:rsidRPr="008D1137">
        <w:rPr>
          <w:rFonts w:ascii="Times New Roman" w:hAnsi="Times New Roman" w:cs="Times New Roman"/>
          <w:i/>
          <w:iCs/>
          <w:sz w:val="24"/>
          <w:szCs w:val="24"/>
        </w:rPr>
        <w:t>]”.</w:t>
      </w:r>
    </w:p>
    <w:p w:rsidR="00523258" w:rsidRDefault="00523258" w:rsidP="008D1137">
      <w:pPr>
        <w:autoSpaceDE w:val="0"/>
        <w:autoSpaceDN w:val="0"/>
        <w:adjustRightInd w:val="0"/>
        <w:spacing w:after="0" w:line="240" w:lineRule="auto"/>
        <w:ind w:left="851" w:hanging="851"/>
        <w:jc w:val="both"/>
        <w:rPr>
          <w:rFonts w:ascii="Times New Roman" w:hAnsi="Times New Roman" w:cs="Times New Roman"/>
          <w:i/>
          <w:iCs/>
          <w:sz w:val="24"/>
          <w:szCs w:val="24"/>
        </w:rPr>
      </w:pPr>
    </w:p>
    <w:p w:rsidR="00523258" w:rsidRPr="00523258" w:rsidRDefault="00523258" w:rsidP="00BD261B">
      <w:pPr>
        <w:autoSpaceDE w:val="0"/>
        <w:autoSpaceDN w:val="0"/>
        <w:adjustRightInd w:val="0"/>
        <w:spacing w:after="0" w:line="240" w:lineRule="auto"/>
        <w:ind w:left="851" w:hanging="851"/>
        <w:jc w:val="both"/>
        <w:rPr>
          <w:rFonts w:ascii="Times New Roman" w:eastAsia="Cambria" w:hAnsi="Times New Roman" w:cs="Times New Roman"/>
          <w:sz w:val="24"/>
          <w:szCs w:val="24"/>
          <w:lang w:val="es-ES_tradnl"/>
        </w:rPr>
      </w:pPr>
      <w:r>
        <w:rPr>
          <w:rFonts w:ascii="Times New Roman" w:hAnsi="Times New Roman" w:cs="Times New Roman"/>
          <w:iCs/>
          <w:sz w:val="24"/>
          <w:szCs w:val="24"/>
        </w:rPr>
        <w:lastRenderedPageBreak/>
        <w:t xml:space="preserve">Que,   </w:t>
      </w:r>
      <w:r w:rsidRPr="00523258">
        <w:rPr>
          <w:rFonts w:ascii="Times New Roman" w:hAnsi="Times New Roman" w:cs="Times New Roman"/>
          <w:iCs/>
          <w:sz w:val="24"/>
          <w:szCs w:val="24"/>
        </w:rPr>
        <w:t>l</w:t>
      </w:r>
      <w:r w:rsidRPr="00523258">
        <w:rPr>
          <w:rFonts w:ascii="Times New Roman" w:hAnsi="Times New Roman" w:cs="Times New Roman"/>
          <w:sz w:val="24"/>
          <w:szCs w:val="24"/>
        </w:rPr>
        <w:t>a Unidad Judicial Civil con Sede en la Parroquia Iñaquito del Distrito Metropolitano de Quito, Provincia de Pichincha, mediante oficio 17230-2015-11199-OFICIO-01457-2022, de 4 de febrero de 2022, puso en</w:t>
      </w:r>
      <w:r>
        <w:rPr>
          <w:rFonts w:ascii="Times New Roman" w:hAnsi="Times New Roman" w:cs="Times New Roman"/>
          <w:sz w:val="24"/>
          <w:szCs w:val="24"/>
        </w:rPr>
        <w:t xml:space="preserve"> </w:t>
      </w:r>
      <w:r w:rsidRPr="00523258">
        <w:rPr>
          <w:rFonts w:ascii="Times New Roman" w:hAnsi="Times New Roman" w:cs="Times New Roman"/>
          <w:sz w:val="24"/>
          <w:szCs w:val="24"/>
        </w:rPr>
        <w:t xml:space="preserve">conocimiento la providencia de 19 de enero de 2022, a las 16H28, la que dispuso en su parte pertinente: </w:t>
      </w:r>
      <w:r>
        <w:rPr>
          <w:rFonts w:ascii="Times New Roman" w:hAnsi="Times New Roman" w:cs="Times New Roman"/>
          <w:sz w:val="24"/>
          <w:szCs w:val="24"/>
        </w:rPr>
        <w:t>“[…</w:t>
      </w:r>
      <w:r w:rsidRPr="00523258">
        <w:rPr>
          <w:rFonts w:ascii="Times New Roman" w:hAnsi="Times New Roman" w:cs="Times New Roman"/>
          <w:sz w:val="24"/>
          <w:szCs w:val="24"/>
        </w:rPr>
        <w:t xml:space="preserve">] </w:t>
      </w:r>
      <w:r w:rsidRPr="00523258">
        <w:rPr>
          <w:rFonts w:ascii="Times New Roman" w:hAnsi="Times New Roman" w:cs="Times New Roman"/>
          <w:i/>
          <w:iCs/>
          <w:sz w:val="24"/>
          <w:szCs w:val="24"/>
        </w:rPr>
        <w:t>2.- En el caso sub judice, se determina que la Corte Provincial de Justicia de Pichincha,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mediante resolución de fecha 24 de diciembre del 2015, ha dispuesto lo siguiente: "...DECISIÓN: Por estas</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consideraciones, ADMINISTRANDO JUSTICIA, EN NOMBRE DEL PUEBLO SOBERANO DEL ECUADOR Y</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POR AUTORIDAD DE LA CONSTITUCIÓN Y LEYES DE LA REPÚBLICA, se revoca el fallo recurrido y se</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acepta el recurso de apelación, por tanto, se acepta la acción de protección, y se declara la vulneración de los</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derechos constitucionales al debido proceso, y al de propiedad, y la prohibición de confiscación, consagrados</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en la Constitución de la República. Como medidas de reparación integral se dispone lo siguiente: a. Restitución</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del derecho; b) Disponer que el Municipio del Distrito Metropolitano de Quito, deje sin efecto el expediente No.</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910-2014, por medio del cual se declara como bienes mostrencos los inmuebles de propiedad de la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Arquidiócesis de Quito, así como también la protocolización de dicho expediente realizado en la Notaría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Sexagésima octava del Cantón Quito, otorgada el 23 de febrero del 2015 y su inscripción en el Registro de la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Propiedad del Cantón Quito. Ejecutoriado este fallo, remítase copia a la Corte Constitucional de acuerdo con</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lo previsto en el Art. 86 numeral 5 de la Constitución de la República del Ecuador. NOTIFÍQUESE. -". 3.- La</w:t>
      </w:r>
      <w:r w:rsidR="00BD261B">
        <w:rPr>
          <w:rFonts w:ascii="Times New Roman" w:hAnsi="Times New Roman" w:cs="Times New Roman"/>
          <w:i/>
          <w:iCs/>
          <w:sz w:val="24"/>
          <w:szCs w:val="24"/>
        </w:rPr>
        <w:t xml:space="preserve"> </w:t>
      </w:r>
      <w:r w:rsidRPr="00523258">
        <w:rPr>
          <w:rFonts w:ascii="Times New Roman" w:hAnsi="Times New Roman" w:cs="Times New Roman"/>
          <w:i/>
          <w:iCs/>
          <w:sz w:val="24"/>
          <w:szCs w:val="24"/>
        </w:rPr>
        <w:t>Corte Constitucional del Ecuador, mediante sentencia de fecha 07 de julio del 2021, en lo pertinente, ha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dispuesto lo siguiente: "...Desestimarlas pretensiones de la demanda de acción extraordinaria de protección</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identificada con el N.- 953-16-EP ...". 4.- De lo señalado en líneas precedentes y las resoluciones transcritas, se</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dispone: a) Ofíciese al Municipio del Distrito Metropolitano de Quito, Notaría Sexagésima octava del Cantón</w:t>
      </w:r>
      <w:r w:rsidR="00BD261B">
        <w:rPr>
          <w:rFonts w:ascii="Times New Roman" w:hAnsi="Times New Roman" w:cs="Times New Roman"/>
          <w:i/>
          <w:iCs/>
          <w:sz w:val="24"/>
          <w:szCs w:val="24"/>
        </w:rPr>
        <w:t xml:space="preserve"> </w:t>
      </w:r>
      <w:r w:rsidRPr="00523258">
        <w:rPr>
          <w:rFonts w:ascii="Times New Roman" w:hAnsi="Times New Roman" w:cs="Times New Roman"/>
          <w:i/>
          <w:iCs/>
          <w:sz w:val="24"/>
          <w:szCs w:val="24"/>
        </w:rPr>
        <w:t>Quito y Registro de la Propiedad del Cantón Quito, a fin de que se dé cumplimiento a lo dispuesto en sentencia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de fecha 24 de diciembre del 2015, esto es, "... a. Restitución del derecho; b) Disponer que el Municipio del</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Distrito Metropolitano de Quito, deje sin efecto el expediente No. 910-2014 por medio del cual se declara como</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bienes mostrencos los inmuebles de propiedad de la Arquidiócesis de Quito, así como también la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protocolización de dicho expediente realizado en la Notaría Sexagésima octava del Cantón Quito, otorgada el</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23 de febrero del 2015 y su inscripción en el Registro de la Propiedad del Cantón Quito.". Para lo cual, la</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parte interesada, prestará las facilidades del caso. Adjúntese a los oficios respectivos, copia certificada de las</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resoluciones de la Corte Provincial de Justicia de Pichincha, resolución de fecha 24 de diciembre del 2015 y</w:t>
      </w:r>
      <w:r>
        <w:rPr>
          <w:rFonts w:ascii="Times New Roman" w:hAnsi="Times New Roman" w:cs="Times New Roman"/>
          <w:i/>
          <w:iCs/>
          <w:sz w:val="24"/>
          <w:szCs w:val="24"/>
        </w:rPr>
        <w:t xml:space="preserve"> </w:t>
      </w:r>
      <w:r w:rsidRPr="00523258">
        <w:rPr>
          <w:rFonts w:ascii="Times New Roman" w:hAnsi="Times New Roman" w:cs="Times New Roman"/>
          <w:i/>
          <w:iCs/>
          <w:sz w:val="24"/>
          <w:szCs w:val="24"/>
        </w:rPr>
        <w:t>Corte Constitucional del Ecuador, sentencia de fecha 07 de julio del 2021 (...)”.</w:t>
      </w:r>
    </w:p>
    <w:p w:rsidR="008B3062" w:rsidRDefault="008B3062" w:rsidP="00B566BD">
      <w:pPr>
        <w:rPr>
          <w:rFonts w:ascii="Times New Roman" w:eastAsia="Cambria" w:hAnsi="Times New Roman" w:cs="Times New Roman"/>
          <w:sz w:val="24"/>
          <w:szCs w:val="24"/>
          <w:lang w:val="es-ES_tradnl"/>
        </w:rPr>
      </w:pPr>
    </w:p>
    <w:p w:rsidR="008B3062" w:rsidRDefault="00BD261B" w:rsidP="00BD261B">
      <w:pPr>
        <w:ind w:left="851" w:hanging="851"/>
        <w:jc w:val="both"/>
        <w:rPr>
          <w:rFonts w:ascii="Times New Roman" w:eastAsia="Cambria" w:hAnsi="Times New Roman" w:cs="Times New Roman"/>
          <w:sz w:val="24"/>
          <w:szCs w:val="24"/>
          <w:lang w:val="es-ES_tradnl"/>
        </w:rPr>
      </w:pPr>
      <w:r>
        <w:rPr>
          <w:rFonts w:ascii="Times New Roman" w:eastAsia="Cambria" w:hAnsi="Times New Roman" w:cs="Times New Roman"/>
          <w:sz w:val="24"/>
          <w:szCs w:val="24"/>
          <w:lang w:val="es-ES_tradnl"/>
        </w:rPr>
        <w:lastRenderedPageBreak/>
        <w:t xml:space="preserve">Que,       </w:t>
      </w:r>
      <w:r w:rsidRPr="00654100">
        <w:rPr>
          <w:rFonts w:ascii="Times New Roman" w:hAnsi="Times New Roman" w:cs="Times New Roman"/>
          <w:sz w:val="24"/>
          <w:szCs w:val="24"/>
        </w:rPr>
        <w:t>mediante Memorando Nro. GADDMQ-PM-2022-0598-M de 12 de abril de</w:t>
      </w:r>
      <w:r>
        <w:rPr>
          <w:rFonts w:ascii="Times New Roman" w:hAnsi="Times New Roman" w:cs="Times New Roman"/>
          <w:sz w:val="24"/>
          <w:szCs w:val="24"/>
        </w:rPr>
        <w:t xml:space="preserve"> </w:t>
      </w:r>
      <w:r w:rsidRPr="00654100">
        <w:rPr>
          <w:rFonts w:ascii="Times New Roman" w:hAnsi="Times New Roman" w:cs="Times New Roman"/>
          <w:sz w:val="24"/>
          <w:szCs w:val="24"/>
        </w:rPr>
        <w:t>2022,</w:t>
      </w:r>
      <w:r w:rsidRPr="00654100">
        <w:rPr>
          <w:rFonts w:ascii="Times New Roman" w:eastAsia="Cambria" w:hAnsi="Times New Roman" w:cs="Times New Roman"/>
          <w:sz w:val="24"/>
          <w:szCs w:val="24"/>
          <w:lang w:val="es-ES_tradnl"/>
        </w:rPr>
        <w:t xml:space="preserve"> </w:t>
      </w:r>
      <w:r>
        <w:rPr>
          <w:rFonts w:ascii="Times New Roman" w:eastAsia="Cambria" w:hAnsi="Times New Roman" w:cs="Times New Roman"/>
          <w:sz w:val="24"/>
          <w:szCs w:val="24"/>
          <w:lang w:val="es-ES_tradnl"/>
        </w:rPr>
        <w:t>la</w:t>
      </w:r>
      <w:r w:rsidRPr="00B566BD">
        <w:rPr>
          <w:rFonts w:ascii="Times New Roman" w:eastAsia="Cambria" w:hAnsi="Times New Roman" w:cs="Times New Roman"/>
          <w:sz w:val="24"/>
          <w:szCs w:val="24"/>
          <w:lang w:val="es-ES_tradnl"/>
        </w:rPr>
        <w:t xml:space="preserve"> </w:t>
      </w:r>
      <w:r w:rsidRPr="00654100">
        <w:rPr>
          <w:rFonts w:ascii="Times New Roman" w:hAnsi="Times New Roman" w:cs="Times New Roman"/>
          <w:sz w:val="24"/>
          <w:szCs w:val="24"/>
        </w:rPr>
        <w:t>Procuraduría Metropolitana solicitó a la Secretaría General del Concejo Metropolitano, se ponga en conocimiento del Concejo</w:t>
      </w:r>
      <w:r>
        <w:rPr>
          <w:rFonts w:ascii="Times New Roman" w:hAnsi="Times New Roman" w:cs="Times New Roman"/>
          <w:sz w:val="24"/>
          <w:szCs w:val="24"/>
        </w:rPr>
        <w:t xml:space="preserve"> </w:t>
      </w:r>
      <w:r w:rsidRPr="00654100">
        <w:rPr>
          <w:rFonts w:ascii="Times New Roman" w:hAnsi="Times New Roman" w:cs="Times New Roman"/>
          <w:sz w:val="24"/>
          <w:szCs w:val="24"/>
        </w:rPr>
        <w:t>Metropolitano el informe contenido en el referido Memorando, a efecto de que se proceda a dejar sin efecto el</w:t>
      </w:r>
      <w:r>
        <w:rPr>
          <w:rFonts w:ascii="Times New Roman" w:hAnsi="Times New Roman" w:cs="Times New Roman"/>
          <w:sz w:val="24"/>
          <w:szCs w:val="24"/>
        </w:rPr>
        <w:t xml:space="preserve"> </w:t>
      </w:r>
      <w:r w:rsidRPr="00654100">
        <w:rPr>
          <w:rFonts w:ascii="Times New Roman" w:hAnsi="Times New Roman" w:cs="Times New Roman"/>
          <w:sz w:val="24"/>
          <w:szCs w:val="24"/>
        </w:rPr>
        <w:t>expediente No. 910-2014, por medio del cual se declara como bienes mostrencos los inmuebles de propiedad de</w:t>
      </w:r>
      <w:r>
        <w:rPr>
          <w:rFonts w:ascii="Times New Roman" w:hAnsi="Times New Roman" w:cs="Times New Roman"/>
          <w:sz w:val="24"/>
          <w:szCs w:val="24"/>
        </w:rPr>
        <w:t xml:space="preserve"> </w:t>
      </w:r>
      <w:r w:rsidRPr="00654100">
        <w:rPr>
          <w:rFonts w:ascii="Times New Roman" w:hAnsi="Times New Roman" w:cs="Times New Roman"/>
          <w:sz w:val="24"/>
          <w:szCs w:val="24"/>
        </w:rPr>
        <w:t>la Arquidiócesis de Quito, así como también la protocolización de dicho expediente realizado en la Notaría Sexagésima Octava del Cantón Quito, otorgada el 23 de febrero del 2015 y su inscripción en el Registro de la</w:t>
      </w:r>
      <w:r>
        <w:rPr>
          <w:rFonts w:ascii="Times New Roman" w:hAnsi="Times New Roman" w:cs="Times New Roman"/>
          <w:sz w:val="24"/>
          <w:szCs w:val="24"/>
        </w:rPr>
        <w:t xml:space="preserve"> </w:t>
      </w:r>
      <w:r w:rsidRPr="00654100">
        <w:rPr>
          <w:rFonts w:ascii="Times New Roman" w:hAnsi="Times New Roman" w:cs="Times New Roman"/>
          <w:sz w:val="24"/>
          <w:szCs w:val="24"/>
        </w:rPr>
        <w:t>Propiedad del Cantón Quito, especialmente la Resolución No. C 159 de 15 de marzo de 2014, emitida por el</w:t>
      </w:r>
      <w:r>
        <w:rPr>
          <w:rFonts w:ascii="Times New Roman" w:hAnsi="Times New Roman" w:cs="Times New Roman"/>
          <w:sz w:val="24"/>
          <w:szCs w:val="24"/>
        </w:rPr>
        <w:t xml:space="preserve"> </w:t>
      </w:r>
      <w:r w:rsidRPr="00654100">
        <w:rPr>
          <w:rFonts w:ascii="Times New Roman" w:hAnsi="Times New Roman" w:cs="Times New Roman"/>
          <w:sz w:val="24"/>
          <w:szCs w:val="24"/>
        </w:rPr>
        <w:t>Concejo del Distrito Metropolitano del Municipio de Quito.</w:t>
      </w:r>
    </w:p>
    <w:p w:rsidR="00A06047" w:rsidRPr="002371E2" w:rsidRDefault="00A06047" w:rsidP="002371E2">
      <w:pPr>
        <w:autoSpaceDE w:val="0"/>
        <w:autoSpaceDN w:val="0"/>
        <w:adjustRightInd w:val="0"/>
        <w:spacing w:after="0" w:line="240" w:lineRule="auto"/>
        <w:ind w:left="851" w:hanging="851"/>
        <w:jc w:val="both"/>
        <w:rPr>
          <w:rFonts w:ascii="Times New Roman" w:eastAsia="Cambria" w:hAnsi="Times New Roman" w:cs="Times New Roman"/>
          <w:sz w:val="24"/>
          <w:szCs w:val="24"/>
          <w:lang w:val="es-ES_tradnl"/>
        </w:rPr>
      </w:pPr>
      <w:r>
        <w:rPr>
          <w:rFonts w:ascii="Times New Roman" w:eastAsia="Cambria" w:hAnsi="Times New Roman" w:cs="Times New Roman"/>
          <w:sz w:val="24"/>
          <w:szCs w:val="24"/>
          <w:lang w:val="es-ES_tradnl"/>
        </w:rPr>
        <w:t xml:space="preserve">Que, </w:t>
      </w:r>
      <w:r w:rsidR="002371E2">
        <w:rPr>
          <w:rFonts w:ascii="Times New Roman" w:eastAsia="Cambria" w:hAnsi="Times New Roman" w:cs="Times New Roman"/>
          <w:sz w:val="24"/>
          <w:szCs w:val="24"/>
          <w:lang w:val="es-ES_tradnl"/>
        </w:rPr>
        <w:t xml:space="preserve">    </w:t>
      </w:r>
      <w:r w:rsidRPr="002371E2">
        <w:rPr>
          <w:rFonts w:ascii="Times New Roman" w:eastAsia="Cambria" w:hAnsi="Times New Roman" w:cs="Times New Roman"/>
          <w:sz w:val="24"/>
          <w:szCs w:val="24"/>
          <w:lang w:val="es-ES_tradnl"/>
        </w:rPr>
        <w:t xml:space="preserve">mediante </w:t>
      </w:r>
      <w:r w:rsidRPr="002371E2">
        <w:rPr>
          <w:rFonts w:ascii="Times New Roman" w:hAnsi="Times New Roman" w:cs="Times New Roman"/>
          <w:bCs/>
          <w:sz w:val="24"/>
          <w:szCs w:val="24"/>
        </w:rPr>
        <w:t>Oficio Nro. GADDMQ-PM-SUE-2022-429-TEMP de 27 de junio de 2022, la Procuraduría Metropolitana a</w:t>
      </w:r>
      <w:r w:rsidRPr="002371E2">
        <w:rPr>
          <w:rFonts w:ascii="Times New Roman" w:hAnsi="Times New Roman" w:cs="Times New Roman"/>
          <w:sz w:val="24"/>
          <w:szCs w:val="24"/>
        </w:rPr>
        <w:t xml:space="preserve"> fin de dar cumplimiento a la sentencia emitida el 24 de diciembre del 2015,</w:t>
      </w:r>
      <w:r w:rsidR="002371E2">
        <w:rPr>
          <w:rFonts w:ascii="Times New Roman" w:hAnsi="Times New Roman" w:cs="Times New Roman"/>
          <w:sz w:val="24"/>
          <w:szCs w:val="24"/>
        </w:rPr>
        <w:t xml:space="preserve"> </w:t>
      </w:r>
      <w:r w:rsidRPr="002371E2">
        <w:rPr>
          <w:rFonts w:ascii="Times New Roman" w:hAnsi="Times New Roman" w:cs="Times New Roman"/>
          <w:sz w:val="24"/>
          <w:szCs w:val="24"/>
        </w:rPr>
        <w:t>por la Sala Civil y Mercantil de la Corte Provincial de Justicia de Pichincha, emitió criterio legal favorable para que la Comisión</w:t>
      </w:r>
      <w:r w:rsidR="002371E2" w:rsidRPr="002371E2">
        <w:rPr>
          <w:rFonts w:ascii="Times New Roman" w:hAnsi="Times New Roman" w:cs="Times New Roman"/>
          <w:sz w:val="24"/>
          <w:szCs w:val="24"/>
        </w:rPr>
        <w:t xml:space="preserve"> </w:t>
      </w:r>
      <w:r w:rsidRPr="002371E2">
        <w:rPr>
          <w:rFonts w:ascii="Times New Roman" w:hAnsi="Times New Roman" w:cs="Times New Roman"/>
          <w:sz w:val="24"/>
          <w:szCs w:val="24"/>
        </w:rPr>
        <w:t>de Propiedad y Espacio Público, alcance del Concejo Metropolitano de Quito, la revocatoria de la Resolución C</w:t>
      </w:r>
      <w:r w:rsidR="002371E2" w:rsidRPr="002371E2">
        <w:rPr>
          <w:rFonts w:ascii="Times New Roman" w:hAnsi="Times New Roman" w:cs="Times New Roman"/>
          <w:sz w:val="24"/>
          <w:szCs w:val="24"/>
        </w:rPr>
        <w:t xml:space="preserve"> </w:t>
      </w:r>
      <w:r w:rsidRPr="002371E2">
        <w:rPr>
          <w:rFonts w:ascii="Times New Roman" w:hAnsi="Times New Roman" w:cs="Times New Roman"/>
          <w:sz w:val="24"/>
          <w:szCs w:val="24"/>
        </w:rPr>
        <w:t>159 de fecha 15 de marzo de 2014, mediante la cual el Concejo Metropolitano de Quito, en sesión pública</w:t>
      </w:r>
      <w:r w:rsidR="002371E2" w:rsidRPr="002371E2">
        <w:rPr>
          <w:rFonts w:ascii="Times New Roman" w:hAnsi="Times New Roman" w:cs="Times New Roman"/>
          <w:sz w:val="24"/>
          <w:szCs w:val="24"/>
        </w:rPr>
        <w:t xml:space="preserve"> </w:t>
      </w:r>
      <w:r w:rsidRPr="002371E2">
        <w:rPr>
          <w:rFonts w:ascii="Times New Roman" w:hAnsi="Times New Roman" w:cs="Times New Roman"/>
          <w:sz w:val="24"/>
          <w:szCs w:val="24"/>
        </w:rPr>
        <w:t>ordinaria del 13 de marzo de 2014, resolvió declarar al predio No. 130369, con hoja catastral No. 19826-01-001;</w:t>
      </w:r>
      <w:r w:rsidR="002371E2" w:rsidRPr="002371E2">
        <w:rPr>
          <w:rFonts w:ascii="Times New Roman" w:hAnsi="Times New Roman" w:cs="Times New Roman"/>
          <w:sz w:val="24"/>
          <w:szCs w:val="24"/>
        </w:rPr>
        <w:t xml:space="preserve"> </w:t>
      </w:r>
      <w:r w:rsidRPr="002371E2">
        <w:rPr>
          <w:rFonts w:ascii="Times New Roman" w:hAnsi="Times New Roman" w:cs="Times New Roman"/>
          <w:sz w:val="24"/>
          <w:szCs w:val="24"/>
        </w:rPr>
        <w:t>y, al predio No. 105704, con clave catastral 19726-03-004, ubicados en la parroquia Atahualpa, como bienes</w:t>
      </w:r>
      <w:r w:rsidR="002371E2">
        <w:rPr>
          <w:rFonts w:ascii="Times New Roman" w:hAnsi="Times New Roman" w:cs="Times New Roman"/>
          <w:sz w:val="24"/>
          <w:szCs w:val="24"/>
        </w:rPr>
        <w:t xml:space="preserve"> </w:t>
      </w:r>
      <w:r w:rsidRPr="002371E2">
        <w:rPr>
          <w:rFonts w:ascii="Times New Roman" w:hAnsi="Times New Roman" w:cs="Times New Roman"/>
          <w:sz w:val="24"/>
          <w:szCs w:val="24"/>
        </w:rPr>
        <w:t>mostrencos.</w:t>
      </w:r>
    </w:p>
    <w:p w:rsidR="00A06047" w:rsidRDefault="00A06047" w:rsidP="00B566BD">
      <w:pPr>
        <w:rPr>
          <w:rFonts w:ascii="Times New Roman" w:eastAsia="Cambria" w:hAnsi="Times New Roman" w:cs="Times New Roman"/>
          <w:sz w:val="24"/>
          <w:szCs w:val="24"/>
          <w:lang w:val="es-ES_tradnl"/>
        </w:rPr>
      </w:pPr>
    </w:p>
    <w:p w:rsidR="00B566BD" w:rsidRPr="006A5CE6" w:rsidRDefault="006A5CE6" w:rsidP="006A5CE6">
      <w:pPr>
        <w:ind w:left="851" w:hanging="851"/>
        <w:jc w:val="both"/>
        <w:rPr>
          <w:rFonts w:ascii="Times New Roman" w:eastAsia="Cambria" w:hAnsi="Times New Roman" w:cs="Times New Roman"/>
          <w:color w:val="FF0000"/>
          <w:sz w:val="24"/>
          <w:szCs w:val="24"/>
          <w:lang w:val="es-ES_tradnl"/>
        </w:rPr>
      </w:pPr>
      <w:proofErr w:type="gramStart"/>
      <w:r w:rsidRPr="006E021D">
        <w:rPr>
          <w:rFonts w:ascii="Times New Roman" w:eastAsia="Cambria" w:hAnsi="Times New Roman" w:cs="Times New Roman"/>
          <w:sz w:val="24"/>
          <w:szCs w:val="24"/>
          <w:lang w:val="es-ES_tradnl"/>
        </w:rPr>
        <w:t xml:space="preserve">Que, </w:t>
      </w:r>
      <w:r w:rsidR="00B566BD" w:rsidRPr="006E021D">
        <w:rPr>
          <w:rFonts w:ascii="Times New Roman" w:eastAsia="Cambria" w:hAnsi="Times New Roman" w:cs="Times New Roman"/>
          <w:sz w:val="24"/>
          <w:szCs w:val="24"/>
          <w:lang w:val="es-ES_tradnl"/>
        </w:rPr>
        <w:t xml:space="preserve"> </w:t>
      </w:r>
      <w:r w:rsidRPr="006E021D">
        <w:rPr>
          <w:rFonts w:ascii="Times New Roman" w:eastAsia="Cambria" w:hAnsi="Times New Roman" w:cs="Times New Roman"/>
          <w:sz w:val="24"/>
          <w:szCs w:val="24"/>
          <w:lang w:val="es-ES_tradnl"/>
        </w:rPr>
        <w:t xml:space="preserve"> </w:t>
      </w:r>
      <w:proofErr w:type="gramEnd"/>
      <w:r w:rsidRPr="006E021D">
        <w:rPr>
          <w:rFonts w:ascii="Times New Roman" w:eastAsia="Cambria" w:hAnsi="Times New Roman" w:cs="Times New Roman"/>
          <w:sz w:val="24"/>
          <w:szCs w:val="24"/>
          <w:lang w:val="es-ES_tradnl"/>
        </w:rPr>
        <w:t xml:space="preserve"> </w:t>
      </w:r>
      <w:r w:rsidR="00B93E9A">
        <w:rPr>
          <w:rFonts w:ascii="Times New Roman" w:eastAsia="Cambria" w:hAnsi="Times New Roman" w:cs="Times New Roman"/>
          <w:sz w:val="24"/>
          <w:szCs w:val="24"/>
          <w:lang w:val="es-ES_tradnl"/>
        </w:rPr>
        <w:t xml:space="preserve">  </w:t>
      </w:r>
      <w:r w:rsidR="00B566BD" w:rsidRPr="006A5CE6">
        <w:rPr>
          <w:rFonts w:ascii="Times New Roman" w:eastAsia="Cambria" w:hAnsi="Times New Roman" w:cs="Times New Roman"/>
          <w:sz w:val="24"/>
          <w:szCs w:val="24"/>
          <w:lang w:val="es-ES_tradnl"/>
        </w:rPr>
        <w:t xml:space="preserve">la Comisión de Propiedad y Espacio Público, emitió el Informe No. </w:t>
      </w:r>
      <w:r>
        <w:rPr>
          <w:rFonts w:ascii="Times New Roman" w:eastAsia="Cambria" w:hAnsi="Times New Roman" w:cs="Times New Roman"/>
          <w:sz w:val="24"/>
          <w:szCs w:val="24"/>
          <w:lang w:val="es-ES_tradnl"/>
        </w:rPr>
        <w:t>……..</w:t>
      </w:r>
      <w:r w:rsidR="00B566BD" w:rsidRPr="006A5CE6">
        <w:rPr>
          <w:rFonts w:ascii="Times New Roman" w:eastAsia="Cambria" w:hAnsi="Times New Roman" w:cs="Times New Roman"/>
          <w:sz w:val="24"/>
          <w:szCs w:val="24"/>
          <w:lang w:val="es-ES_tradnl"/>
        </w:rPr>
        <w:t xml:space="preserve"> de </w:t>
      </w:r>
      <w:r>
        <w:rPr>
          <w:rFonts w:ascii="Times New Roman" w:eastAsia="Cambria" w:hAnsi="Times New Roman" w:cs="Times New Roman"/>
          <w:sz w:val="24"/>
          <w:szCs w:val="24"/>
          <w:lang w:val="es-ES_tradnl"/>
        </w:rPr>
        <w:t>….</w:t>
      </w:r>
      <w:r w:rsidR="00B566BD" w:rsidRPr="006A5CE6">
        <w:rPr>
          <w:rFonts w:ascii="Times New Roman" w:eastAsia="Cambria" w:hAnsi="Times New Roman" w:cs="Times New Roman"/>
          <w:sz w:val="24"/>
          <w:szCs w:val="24"/>
          <w:lang w:val="es-ES_tradnl"/>
        </w:rPr>
        <w:t xml:space="preserve"> de </w:t>
      </w:r>
      <w:proofErr w:type="gramStart"/>
      <w:r w:rsidR="006E021D">
        <w:rPr>
          <w:rFonts w:ascii="Times New Roman" w:eastAsia="Cambria" w:hAnsi="Times New Roman" w:cs="Times New Roman"/>
          <w:sz w:val="24"/>
          <w:szCs w:val="24"/>
          <w:lang w:val="es-ES_tradnl"/>
        </w:rPr>
        <w:t>…….</w:t>
      </w:r>
      <w:proofErr w:type="gramEnd"/>
      <w:r w:rsidR="006E021D">
        <w:rPr>
          <w:rFonts w:ascii="Times New Roman" w:eastAsia="Cambria" w:hAnsi="Times New Roman" w:cs="Times New Roman"/>
          <w:sz w:val="24"/>
          <w:szCs w:val="24"/>
          <w:lang w:val="es-ES_tradnl"/>
        </w:rPr>
        <w:t>.</w:t>
      </w:r>
      <w:r w:rsidR="00B566BD" w:rsidRPr="006A5CE6">
        <w:rPr>
          <w:rFonts w:ascii="Times New Roman" w:eastAsia="Cambria" w:hAnsi="Times New Roman" w:cs="Times New Roman"/>
          <w:sz w:val="24"/>
          <w:szCs w:val="24"/>
          <w:lang w:val="es-ES_tradnl"/>
        </w:rPr>
        <w:t xml:space="preserve"> de 202</w:t>
      </w:r>
      <w:r w:rsidR="006E021D">
        <w:rPr>
          <w:rFonts w:ascii="Times New Roman" w:eastAsia="Cambria" w:hAnsi="Times New Roman" w:cs="Times New Roman"/>
          <w:sz w:val="24"/>
          <w:szCs w:val="24"/>
          <w:lang w:val="es-ES_tradnl"/>
        </w:rPr>
        <w:t>2</w:t>
      </w:r>
      <w:r w:rsidR="00B566BD" w:rsidRPr="006A5CE6">
        <w:rPr>
          <w:rFonts w:ascii="Times New Roman" w:eastAsia="Cambria" w:hAnsi="Times New Roman" w:cs="Times New Roman"/>
          <w:sz w:val="24"/>
          <w:szCs w:val="24"/>
          <w:lang w:val="es-ES_tradnl"/>
        </w:rPr>
        <w:t xml:space="preserve">, el que contiene el dictamen favorable para que el Concejo Metropolitano se pronuncie en los términos previstos en la presente resolución;  </w:t>
      </w:r>
    </w:p>
    <w:p w:rsidR="00B566BD" w:rsidRPr="006A5CE6" w:rsidRDefault="00B566BD" w:rsidP="00B566BD">
      <w:pPr>
        <w:rPr>
          <w:rFonts w:ascii="Times New Roman" w:eastAsia="Cambria" w:hAnsi="Times New Roman" w:cs="Times New Roman"/>
          <w:color w:val="FF0000"/>
          <w:sz w:val="24"/>
          <w:szCs w:val="24"/>
          <w:lang w:val="es-ES_tradnl"/>
        </w:rPr>
      </w:pPr>
      <w:r w:rsidRPr="006A5CE6">
        <w:rPr>
          <w:rFonts w:ascii="Times New Roman" w:eastAsia="Cambria" w:hAnsi="Times New Roman" w:cs="Times New Roman"/>
          <w:color w:val="FF0000"/>
          <w:sz w:val="24"/>
          <w:szCs w:val="24"/>
          <w:lang w:val="es-ES_tradnl"/>
        </w:rPr>
        <w:t xml:space="preserve"> </w:t>
      </w:r>
    </w:p>
    <w:p w:rsidR="00B566BD" w:rsidRPr="00B566BD" w:rsidRDefault="00B566BD" w:rsidP="006A5CE6">
      <w:pPr>
        <w:jc w:val="both"/>
        <w:rPr>
          <w:rFonts w:ascii="Times New Roman" w:eastAsia="Cambria" w:hAnsi="Times New Roman" w:cs="Times New Roman"/>
          <w:sz w:val="24"/>
          <w:szCs w:val="24"/>
          <w:lang w:val="es-ES_tradnl"/>
        </w:rPr>
      </w:pPr>
      <w:r w:rsidRPr="006A5CE6">
        <w:rPr>
          <w:rFonts w:ascii="Times New Roman" w:eastAsia="Cambria" w:hAnsi="Times New Roman" w:cs="Times New Roman"/>
          <w:b/>
          <w:sz w:val="24"/>
          <w:szCs w:val="24"/>
          <w:lang w:val="es-ES_tradnl"/>
        </w:rPr>
        <w:t xml:space="preserve">El Concejo Metropolitano de Quito, luego de analizar el Informe No. </w:t>
      </w:r>
      <w:r w:rsidR="00B93E9A">
        <w:rPr>
          <w:rFonts w:ascii="Times New Roman" w:eastAsia="Cambria" w:hAnsi="Times New Roman" w:cs="Times New Roman"/>
          <w:b/>
          <w:sz w:val="24"/>
          <w:szCs w:val="24"/>
          <w:lang w:val="es-ES_tradnl"/>
        </w:rPr>
        <w:t>…………</w:t>
      </w:r>
      <w:r w:rsidR="006A5CE6" w:rsidRPr="006A5CE6">
        <w:rPr>
          <w:rFonts w:ascii="Times New Roman" w:eastAsia="Cambria" w:hAnsi="Times New Roman" w:cs="Times New Roman"/>
          <w:b/>
          <w:sz w:val="24"/>
          <w:szCs w:val="24"/>
          <w:lang w:val="es-ES_tradnl"/>
        </w:rPr>
        <w:t xml:space="preserve"> emitido</w:t>
      </w:r>
      <w:r w:rsidRPr="006A5CE6">
        <w:rPr>
          <w:rFonts w:ascii="Times New Roman" w:eastAsia="Cambria" w:hAnsi="Times New Roman" w:cs="Times New Roman"/>
          <w:b/>
          <w:sz w:val="24"/>
          <w:szCs w:val="24"/>
          <w:lang w:val="es-ES_tradnl"/>
        </w:rPr>
        <w:t xml:space="preserve"> por la Comisión de Propiedad y Espacio Público, y en ejercicio de sus atribuciones previstas en los artículos: 87 </w:t>
      </w:r>
      <w:r w:rsidRPr="00B93E9A">
        <w:rPr>
          <w:rFonts w:ascii="Times New Roman" w:eastAsia="Cambria" w:hAnsi="Times New Roman" w:cs="Times New Roman"/>
          <w:b/>
          <w:sz w:val="24"/>
          <w:szCs w:val="24"/>
          <w:lang w:val="es-ES_tradnl"/>
        </w:rPr>
        <w:t xml:space="preserve">del Código Orgánico de Organización Territorial, Autonomía y </w:t>
      </w:r>
      <w:r w:rsidR="006A5CE6" w:rsidRPr="00B93E9A">
        <w:rPr>
          <w:rFonts w:ascii="Times New Roman" w:eastAsia="Cambria" w:hAnsi="Times New Roman" w:cs="Times New Roman"/>
          <w:b/>
          <w:sz w:val="24"/>
          <w:szCs w:val="24"/>
          <w:lang w:val="es-ES_tradnl"/>
        </w:rPr>
        <w:t xml:space="preserve">Descentralización; </w:t>
      </w:r>
      <w:r w:rsidR="00B93E9A" w:rsidRPr="00B93E9A">
        <w:rPr>
          <w:rFonts w:ascii="Times New Roman" w:eastAsia="Cambria" w:hAnsi="Times New Roman" w:cs="Times New Roman"/>
          <w:b/>
          <w:sz w:val="24"/>
          <w:szCs w:val="24"/>
          <w:lang w:val="es-ES_tradnl"/>
        </w:rPr>
        <w:t>y, artículo 3683, inciso final de la Codificación del Código Municipal para el Distrito Metropolitano de Quito.</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B566BD" w:rsidRPr="006A5CE6" w:rsidRDefault="00B566BD" w:rsidP="006A5CE6">
      <w:pPr>
        <w:jc w:val="center"/>
        <w:rPr>
          <w:rFonts w:ascii="Times New Roman" w:eastAsia="Cambria" w:hAnsi="Times New Roman" w:cs="Times New Roman"/>
          <w:b/>
          <w:sz w:val="24"/>
          <w:szCs w:val="24"/>
          <w:lang w:val="es-ES_tradnl"/>
        </w:rPr>
      </w:pPr>
      <w:r w:rsidRPr="006A5CE6">
        <w:rPr>
          <w:rFonts w:ascii="Times New Roman" w:eastAsia="Cambria" w:hAnsi="Times New Roman" w:cs="Times New Roman"/>
          <w:b/>
          <w:sz w:val="24"/>
          <w:szCs w:val="24"/>
          <w:lang w:val="es-ES_tradnl"/>
        </w:rPr>
        <w:t>RESUELVE:</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B566BD" w:rsidRPr="00B566BD" w:rsidRDefault="00B566BD" w:rsidP="00C4777A">
      <w:pPr>
        <w:autoSpaceDE w:val="0"/>
        <w:autoSpaceDN w:val="0"/>
        <w:adjustRightInd w:val="0"/>
        <w:spacing w:after="0" w:line="240" w:lineRule="auto"/>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lastRenderedPageBreak/>
        <w:t xml:space="preserve">Artículo 1.- </w:t>
      </w:r>
      <w:r w:rsidR="00C4777A">
        <w:rPr>
          <w:rFonts w:ascii="Times" w:hAnsi="Times" w:cs="Times"/>
          <w:sz w:val="18"/>
          <w:szCs w:val="18"/>
        </w:rPr>
        <w:t xml:space="preserve"> </w:t>
      </w:r>
      <w:r w:rsidR="00C4777A" w:rsidRPr="00C4777A">
        <w:rPr>
          <w:rFonts w:ascii="Times New Roman" w:hAnsi="Times New Roman" w:cs="Times New Roman"/>
          <w:sz w:val="24"/>
          <w:szCs w:val="24"/>
        </w:rPr>
        <w:t>Revocar la Resolución C159 de fecha 15 de marzo de 2014, mediante la cual el Concejo Metropolitano de Quito, en sesión pública ordinaria del 13 de marzo de 2014, resolvió declarar bienes mostrencos a los predios No. 130369 y No. 105704, con claves catastrales No. 19826-01-001 y No. 19726-03-004, respectivamente, ubicados en la parroquia Atahualpa.</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B566BD" w:rsidRPr="00B566BD" w:rsidRDefault="00B566BD" w:rsidP="00C4777A">
      <w:pPr>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Artículo 2.- </w:t>
      </w:r>
      <w:r w:rsidR="00C4777A">
        <w:rPr>
          <w:rFonts w:ascii="Times New Roman" w:eastAsia="Cambria" w:hAnsi="Times New Roman" w:cs="Times New Roman"/>
          <w:sz w:val="24"/>
          <w:szCs w:val="24"/>
          <w:lang w:val="es-ES_tradnl"/>
        </w:rPr>
        <w:t>E</w:t>
      </w:r>
      <w:r w:rsidRPr="00B566BD">
        <w:rPr>
          <w:rFonts w:ascii="Times New Roman" w:eastAsia="Cambria" w:hAnsi="Times New Roman" w:cs="Times New Roman"/>
          <w:sz w:val="24"/>
          <w:szCs w:val="24"/>
          <w:lang w:val="es-ES_tradnl"/>
        </w:rPr>
        <w:t>ncárguese a la Procuraduría Metropolitana realizar los trámites administrativos correspondientes a fin de que</w:t>
      </w:r>
      <w:r w:rsidR="00C4777A">
        <w:rPr>
          <w:rFonts w:ascii="Times New Roman" w:eastAsia="Cambria" w:hAnsi="Times New Roman" w:cs="Times New Roman"/>
          <w:sz w:val="24"/>
          <w:szCs w:val="24"/>
          <w:lang w:val="es-ES_tradnl"/>
        </w:rPr>
        <w:t xml:space="preserve"> se</w:t>
      </w:r>
      <w:r w:rsidRPr="00B566BD">
        <w:rPr>
          <w:rFonts w:ascii="Times New Roman" w:eastAsia="Cambria" w:hAnsi="Times New Roman" w:cs="Times New Roman"/>
          <w:sz w:val="24"/>
          <w:szCs w:val="24"/>
          <w:lang w:val="es-ES_tradnl"/>
        </w:rPr>
        <w:t xml:space="preserve"> protocolice e inscriba esta resolución en el Registro de la Propiedad del Distrito Metropolitano de Quito.  </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B566BD" w:rsidRPr="00B566BD" w:rsidRDefault="00B566BD" w:rsidP="00C4777A">
      <w:pPr>
        <w:jc w:val="both"/>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Disposición Final. - La presente Resolución entrará en vigencia a partir de su suscripción sin perjuicio de su publicación.  </w:t>
      </w:r>
    </w:p>
    <w:p w:rsidR="00B566BD" w:rsidRPr="00B566BD" w:rsidRDefault="00B566BD" w:rsidP="00B566BD">
      <w:pPr>
        <w:rPr>
          <w:rFonts w:ascii="Times New Roman" w:eastAsia="Cambria" w:hAnsi="Times New Roman" w:cs="Times New Roman"/>
          <w:sz w:val="24"/>
          <w:szCs w:val="24"/>
          <w:lang w:val="es-ES_tradnl"/>
        </w:rPr>
      </w:pPr>
      <w:r w:rsidRPr="00B566BD">
        <w:rPr>
          <w:rFonts w:ascii="Times New Roman" w:eastAsia="Cambria" w:hAnsi="Times New Roman" w:cs="Times New Roman"/>
          <w:sz w:val="24"/>
          <w:szCs w:val="24"/>
          <w:lang w:val="es-ES_tradnl"/>
        </w:rPr>
        <w:t xml:space="preserve"> </w:t>
      </w:r>
    </w:p>
    <w:p w:rsidR="008949C6" w:rsidRPr="00B566BD" w:rsidRDefault="00B566BD" w:rsidP="00B566BD">
      <w:r w:rsidRPr="00B566BD">
        <w:rPr>
          <w:rFonts w:ascii="Times New Roman" w:eastAsia="Cambria" w:hAnsi="Times New Roman" w:cs="Times New Roman"/>
          <w:sz w:val="24"/>
          <w:szCs w:val="24"/>
          <w:lang w:val="es-ES_tradnl"/>
        </w:rPr>
        <w:t xml:space="preserve">Dada en la sesión del Concejo Metropolitano de Quito, el </w:t>
      </w:r>
      <w:r w:rsidR="00C4777A">
        <w:rPr>
          <w:rFonts w:ascii="Times New Roman" w:eastAsia="Cambria" w:hAnsi="Times New Roman" w:cs="Times New Roman"/>
          <w:sz w:val="24"/>
          <w:szCs w:val="24"/>
          <w:lang w:val="es-ES_tradnl"/>
        </w:rPr>
        <w:t>…</w:t>
      </w:r>
      <w:r w:rsidRPr="00B566BD">
        <w:rPr>
          <w:rFonts w:ascii="Times New Roman" w:eastAsia="Cambria" w:hAnsi="Times New Roman" w:cs="Times New Roman"/>
          <w:sz w:val="24"/>
          <w:szCs w:val="24"/>
          <w:lang w:val="es-ES_tradnl"/>
        </w:rPr>
        <w:t xml:space="preserve"> de </w:t>
      </w:r>
      <w:r w:rsidR="00C4777A">
        <w:rPr>
          <w:rFonts w:ascii="Times New Roman" w:eastAsia="Cambria" w:hAnsi="Times New Roman" w:cs="Times New Roman"/>
          <w:sz w:val="24"/>
          <w:szCs w:val="24"/>
          <w:lang w:val="es-ES_tradnl"/>
        </w:rPr>
        <w:t>…</w:t>
      </w:r>
      <w:r w:rsidRPr="00B566BD">
        <w:rPr>
          <w:rFonts w:ascii="Times New Roman" w:eastAsia="Cambria" w:hAnsi="Times New Roman" w:cs="Times New Roman"/>
          <w:sz w:val="24"/>
          <w:szCs w:val="24"/>
          <w:lang w:val="es-ES_tradnl"/>
        </w:rPr>
        <w:t xml:space="preserve"> de 202</w:t>
      </w:r>
      <w:r w:rsidR="00C4777A">
        <w:rPr>
          <w:rFonts w:ascii="Times New Roman" w:eastAsia="Cambria" w:hAnsi="Times New Roman" w:cs="Times New Roman"/>
          <w:sz w:val="24"/>
          <w:szCs w:val="24"/>
          <w:lang w:val="es-ES_tradnl"/>
        </w:rPr>
        <w:t>2</w:t>
      </w:r>
      <w:r w:rsidRPr="00B566BD">
        <w:rPr>
          <w:rFonts w:ascii="Times New Roman" w:eastAsia="Cambria" w:hAnsi="Times New Roman" w:cs="Times New Roman"/>
          <w:sz w:val="24"/>
          <w:szCs w:val="24"/>
          <w:lang w:val="es-ES_tradnl"/>
        </w:rPr>
        <w:t>.</w:t>
      </w:r>
    </w:p>
    <w:sectPr w:rsidR="008949C6" w:rsidRPr="00B566BD" w:rsidSect="00FF6F42">
      <w:headerReference w:type="default" r:id="rId8"/>
      <w:footerReference w:type="default" r:id="rId9"/>
      <w:pgSz w:w="12240" w:h="15840"/>
      <w:pgMar w:top="2268" w:right="1418" w:bottom="1843" w:left="22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67" w:rsidRDefault="00465167" w:rsidP="005275C4">
      <w:pPr>
        <w:spacing w:after="0" w:line="240" w:lineRule="auto"/>
      </w:pPr>
      <w:r>
        <w:separator/>
      </w:r>
    </w:p>
  </w:endnote>
  <w:endnote w:type="continuationSeparator" w:id="0">
    <w:p w:rsidR="00465167" w:rsidRDefault="00465167" w:rsidP="0052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D3" w:rsidRDefault="00A174D3">
    <w:pPr>
      <w:pStyle w:val="Piedepgina"/>
    </w:pPr>
    <w:r>
      <w:rPr>
        <w:noProof/>
        <w:lang w:eastAsia="es-EC"/>
      </w:rPr>
      <w:drawing>
        <wp:anchor distT="0" distB="0" distL="114300" distR="114300" simplePos="0" relativeHeight="251658240" behindDoc="0" locked="0" layoutInCell="1" allowOverlap="1">
          <wp:simplePos x="0" y="0"/>
          <wp:positionH relativeFrom="page">
            <wp:align>center</wp:align>
          </wp:positionH>
          <wp:positionV relativeFrom="paragraph">
            <wp:posOffset>52070</wp:posOffset>
          </wp:positionV>
          <wp:extent cx="7675880" cy="828675"/>
          <wp:effectExtent l="0" t="0" r="127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75880" cy="828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67" w:rsidRDefault="00465167" w:rsidP="005275C4">
      <w:pPr>
        <w:spacing w:after="0" w:line="240" w:lineRule="auto"/>
      </w:pPr>
      <w:r>
        <w:separator/>
      </w:r>
    </w:p>
  </w:footnote>
  <w:footnote w:type="continuationSeparator" w:id="0">
    <w:p w:rsidR="00465167" w:rsidRDefault="00465167" w:rsidP="0052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D3" w:rsidRDefault="00A174D3">
    <w:pPr>
      <w:pStyle w:val="Encabezado"/>
    </w:pPr>
    <w:r>
      <w:rPr>
        <w:noProof/>
        <w:lang w:eastAsia="es-EC"/>
      </w:rPr>
      <w:drawing>
        <wp:anchor distT="0" distB="0" distL="114300" distR="114300" simplePos="0" relativeHeight="251659264" behindDoc="0" locked="0" layoutInCell="1" allowOverlap="1">
          <wp:simplePos x="0" y="0"/>
          <wp:positionH relativeFrom="column">
            <wp:posOffset>-1268095</wp:posOffset>
          </wp:positionH>
          <wp:positionV relativeFrom="paragraph">
            <wp:posOffset>38100</wp:posOffset>
          </wp:positionV>
          <wp:extent cx="1616075" cy="1369060"/>
          <wp:effectExtent l="0" t="0" r="3175"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6075" cy="1369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F1C"/>
    <w:multiLevelType w:val="hybridMultilevel"/>
    <w:tmpl w:val="EB4EC962"/>
    <w:lvl w:ilvl="0" w:tplc="3890712E">
      <w:start w:val="1"/>
      <w:numFmt w:val="decimal"/>
      <w:lvlText w:val="%1)"/>
      <w:lvlJc w:val="left"/>
      <w:pPr>
        <w:ind w:left="720" w:hanging="360"/>
      </w:pPr>
      <w:rPr>
        <w:rFonts w:eastAsia="Times New Roman"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4D35A10"/>
    <w:multiLevelType w:val="hybridMultilevel"/>
    <w:tmpl w:val="63AC236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9625AEF"/>
    <w:multiLevelType w:val="hybridMultilevel"/>
    <w:tmpl w:val="ED7084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DA76FF8"/>
    <w:multiLevelType w:val="hybridMultilevel"/>
    <w:tmpl w:val="99BADB7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7C75B54"/>
    <w:multiLevelType w:val="hybridMultilevel"/>
    <w:tmpl w:val="F376A0B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C21627A"/>
    <w:multiLevelType w:val="hybridMultilevel"/>
    <w:tmpl w:val="5F1C23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3126424"/>
    <w:multiLevelType w:val="hybridMultilevel"/>
    <w:tmpl w:val="08AE50A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3"/>
    <w:rsid w:val="00003999"/>
    <w:rsid w:val="00006707"/>
    <w:rsid w:val="0001239B"/>
    <w:rsid w:val="00023C27"/>
    <w:rsid w:val="0003711A"/>
    <w:rsid w:val="00041182"/>
    <w:rsid w:val="00042993"/>
    <w:rsid w:val="00054957"/>
    <w:rsid w:val="00066120"/>
    <w:rsid w:val="000722AD"/>
    <w:rsid w:val="000931B5"/>
    <w:rsid w:val="000A3B27"/>
    <w:rsid w:val="000C414B"/>
    <w:rsid w:val="000E2B12"/>
    <w:rsid w:val="001123CD"/>
    <w:rsid w:val="00124DBB"/>
    <w:rsid w:val="00133B79"/>
    <w:rsid w:val="00134282"/>
    <w:rsid w:val="00135C14"/>
    <w:rsid w:val="00137576"/>
    <w:rsid w:val="00140E0E"/>
    <w:rsid w:val="00154EDF"/>
    <w:rsid w:val="00160BB1"/>
    <w:rsid w:val="001911FF"/>
    <w:rsid w:val="0019520E"/>
    <w:rsid w:val="001A683F"/>
    <w:rsid w:val="001B61F0"/>
    <w:rsid w:val="001E6B9F"/>
    <w:rsid w:val="001F42CF"/>
    <w:rsid w:val="001F5E48"/>
    <w:rsid w:val="0020304E"/>
    <w:rsid w:val="00204B30"/>
    <w:rsid w:val="00205C9C"/>
    <w:rsid w:val="002371E2"/>
    <w:rsid w:val="0024672D"/>
    <w:rsid w:val="00251853"/>
    <w:rsid w:val="00264C16"/>
    <w:rsid w:val="00266F97"/>
    <w:rsid w:val="00290F17"/>
    <w:rsid w:val="00296049"/>
    <w:rsid w:val="002B1CD6"/>
    <w:rsid w:val="002B2874"/>
    <w:rsid w:val="002C468D"/>
    <w:rsid w:val="002C4737"/>
    <w:rsid w:val="002D4841"/>
    <w:rsid w:val="003008FF"/>
    <w:rsid w:val="00300A58"/>
    <w:rsid w:val="00300EF0"/>
    <w:rsid w:val="00332BAC"/>
    <w:rsid w:val="00361477"/>
    <w:rsid w:val="003617D3"/>
    <w:rsid w:val="00362F34"/>
    <w:rsid w:val="003643F8"/>
    <w:rsid w:val="00367EAC"/>
    <w:rsid w:val="0037028E"/>
    <w:rsid w:val="0037252F"/>
    <w:rsid w:val="00380396"/>
    <w:rsid w:val="00394A28"/>
    <w:rsid w:val="00397F5B"/>
    <w:rsid w:val="003A17ED"/>
    <w:rsid w:val="003B1EAD"/>
    <w:rsid w:val="003D14FC"/>
    <w:rsid w:val="003E7DFA"/>
    <w:rsid w:val="003F0F33"/>
    <w:rsid w:val="003F459A"/>
    <w:rsid w:val="00412D80"/>
    <w:rsid w:val="0042540B"/>
    <w:rsid w:val="004262E2"/>
    <w:rsid w:val="00465167"/>
    <w:rsid w:val="00472C45"/>
    <w:rsid w:val="00481186"/>
    <w:rsid w:val="004942E5"/>
    <w:rsid w:val="00495586"/>
    <w:rsid w:val="004A0A4F"/>
    <w:rsid w:val="004A2E21"/>
    <w:rsid w:val="004D47F4"/>
    <w:rsid w:val="004E1899"/>
    <w:rsid w:val="004E4199"/>
    <w:rsid w:val="004F4159"/>
    <w:rsid w:val="004F5AEB"/>
    <w:rsid w:val="00523258"/>
    <w:rsid w:val="005253E1"/>
    <w:rsid w:val="005275C4"/>
    <w:rsid w:val="00530B34"/>
    <w:rsid w:val="0054219B"/>
    <w:rsid w:val="00542A91"/>
    <w:rsid w:val="005576B5"/>
    <w:rsid w:val="0058784F"/>
    <w:rsid w:val="005A1F0D"/>
    <w:rsid w:val="005A2BEE"/>
    <w:rsid w:val="005B1108"/>
    <w:rsid w:val="005B6363"/>
    <w:rsid w:val="005C1974"/>
    <w:rsid w:val="005D5FB8"/>
    <w:rsid w:val="005D6A8B"/>
    <w:rsid w:val="005F57E1"/>
    <w:rsid w:val="00616F6B"/>
    <w:rsid w:val="00625B1C"/>
    <w:rsid w:val="00631C0D"/>
    <w:rsid w:val="00654100"/>
    <w:rsid w:val="00683B3E"/>
    <w:rsid w:val="00694C6F"/>
    <w:rsid w:val="006A5CE6"/>
    <w:rsid w:val="006C0E17"/>
    <w:rsid w:val="006C2634"/>
    <w:rsid w:val="006C4844"/>
    <w:rsid w:val="006E021D"/>
    <w:rsid w:val="006E372F"/>
    <w:rsid w:val="00735FB9"/>
    <w:rsid w:val="00746629"/>
    <w:rsid w:val="0075139E"/>
    <w:rsid w:val="0079411E"/>
    <w:rsid w:val="00797BC2"/>
    <w:rsid w:val="007C0983"/>
    <w:rsid w:val="007C360B"/>
    <w:rsid w:val="007D727A"/>
    <w:rsid w:val="007E7E23"/>
    <w:rsid w:val="007F533C"/>
    <w:rsid w:val="00803F2E"/>
    <w:rsid w:val="00845478"/>
    <w:rsid w:val="00862932"/>
    <w:rsid w:val="00883602"/>
    <w:rsid w:val="008844E2"/>
    <w:rsid w:val="008949C6"/>
    <w:rsid w:val="008A3232"/>
    <w:rsid w:val="008B3062"/>
    <w:rsid w:val="008B37A1"/>
    <w:rsid w:val="008C4380"/>
    <w:rsid w:val="008D1137"/>
    <w:rsid w:val="008D33AA"/>
    <w:rsid w:val="00901084"/>
    <w:rsid w:val="00942358"/>
    <w:rsid w:val="0096535A"/>
    <w:rsid w:val="009666F0"/>
    <w:rsid w:val="00966CF7"/>
    <w:rsid w:val="009703BA"/>
    <w:rsid w:val="009B053B"/>
    <w:rsid w:val="009B6A9F"/>
    <w:rsid w:val="009D1DA5"/>
    <w:rsid w:val="009D3E1F"/>
    <w:rsid w:val="009F4B21"/>
    <w:rsid w:val="00A03473"/>
    <w:rsid w:val="00A0582D"/>
    <w:rsid w:val="00A06047"/>
    <w:rsid w:val="00A174D3"/>
    <w:rsid w:val="00A17745"/>
    <w:rsid w:val="00A17F6D"/>
    <w:rsid w:val="00A32EC4"/>
    <w:rsid w:val="00A65286"/>
    <w:rsid w:val="00A671EF"/>
    <w:rsid w:val="00A74E21"/>
    <w:rsid w:val="00A84355"/>
    <w:rsid w:val="00A843CC"/>
    <w:rsid w:val="00AA7D39"/>
    <w:rsid w:val="00AC00DE"/>
    <w:rsid w:val="00AC6B7D"/>
    <w:rsid w:val="00AF32D5"/>
    <w:rsid w:val="00B014D3"/>
    <w:rsid w:val="00B07B2E"/>
    <w:rsid w:val="00B11A82"/>
    <w:rsid w:val="00B122AA"/>
    <w:rsid w:val="00B13CB1"/>
    <w:rsid w:val="00B15F3C"/>
    <w:rsid w:val="00B203D5"/>
    <w:rsid w:val="00B37E3F"/>
    <w:rsid w:val="00B44D4A"/>
    <w:rsid w:val="00B47495"/>
    <w:rsid w:val="00B50178"/>
    <w:rsid w:val="00B566BD"/>
    <w:rsid w:val="00B750F9"/>
    <w:rsid w:val="00B93E9A"/>
    <w:rsid w:val="00BB221D"/>
    <w:rsid w:val="00BC7871"/>
    <w:rsid w:val="00BD261B"/>
    <w:rsid w:val="00BD77A6"/>
    <w:rsid w:val="00BE15E6"/>
    <w:rsid w:val="00BF0336"/>
    <w:rsid w:val="00C1163B"/>
    <w:rsid w:val="00C11657"/>
    <w:rsid w:val="00C179EF"/>
    <w:rsid w:val="00C201D6"/>
    <w:rsid w:val="00C219E1"/>
    <w:rsid w:val="00C4777A"/>
    <w:rsid w:val="00C51BA6"/>
    <w:rsid w:val="00C54F9C"/>
    <w:rsid w:val="00C77E4F"/>
    <w:rsid w:val="00C80561"/>
    <w:rsid w:val="00C81580"/>
    <w:rsid w:val="00C95593"/>
    <w:rsid w:val="00CA033B"/>
    <w:rsid w:val="00CA0909"/>
    <w:rsid w:val="00CA3BDB"/>
    <w:rsid w:val="00CA5BA2"/>
    <w:rsid w:val="00CB1FAB"/>
    <w:rsid w:val="00CB3D0D"/>
    <w:rsid w:val="00CB5AF3"/>
    <w:rsid w:val="00CE068F"/>
    <w:rsid w:val="00D02CA8"/>
    <w:rsid w:val="00D20FA3"/>
    <w:rsid w:val="00D24066"/>
    <w:rsid w:val="00D2431D"/>
    <w:rsid w:val="00DC2A36"/>
    <w:rsid w:val="00DD241A"/>
    <w:rsid w:val="00DE1A38"/>
    <w:rsid w:val="00DE2502"/>
    <w:rsid w:val="00DE44BD"/>
    <w:rsid w:val="00DF3FDD"/>
    <w:rsid w:val="00E02FAC"/>
    <w:rsid w:val="00E13164"/>
    <w:rsid w:val="00E13600"/>
    <w:rsid w:val="00E17192"/>
    <w:rsid w:val="00E41F00"/>
    <w:rsid w:val="00E4400D"/>
    <w:rsid w:val="00E44234"/>
    <w:rsid w:val="00E62DF3"/>
    <w:rsid w:val="00E6416E"/>
    <w:rsid w:val="00E651AA"/>
    <w:rsid w:val="00E854EC"/>
    <w:rsid w:val="00E878DD"/>
    <w:rsid w:val="00EB4A5E"/>
    <w:rsid w:val="00EC4FB1"/>
    <w:rsid w:val="00ED0AC6"/>
    <w:rsid w:val="00ED1634"/>
    <w:rsid w:val="00ED2466"/>
    <w:rsid w:val="00EE4D5E"/>
    <w:rsid w:val="00EE5F27"/>
    <w:rsid w:val="00F071C5"/>
    <w:rsid w:val="00F32F86"/>
    <w:rsid w:val="00F34C45"/>
    <w:rsid w:val="00F56F70"/>
    <w:rsid w:val="00F60652"/>
    <w:rsid w:val="00F63FCB"/>
    <w:rsid w:val="00F9706A"/>
    <w:rsid w:val="00FA2C7E"/>
    <w:rsid w:val="00FA480B"/>
    <w:rsid w:val="00FA69F7"/>
    <w:rsid w:val="00FB3001"/>
    <w:rsid w:val="00FD08F9"/>
    <w:rsid w:val="00FE0E9F"/>
    <w:rsid w:val="00FE7CD2"/>
    <w:rsid w:val="00FF4FFE"/>
    <w:rsid w:val="00FF6F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C208C-FC6D-4023-815C-5DC03711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5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5C4"/>
  </w:style>
  <w:style w:type="paragraph" w:styleId="Piedepgina">
    <w:name w:val="footer"/>
    <w:basedOn w:val="Normal"/>
    <w:link w:val="PiedepginaCar"/>
    <w:uiPriority w:val="99"/>
    <w:unhideWhenUsed/>
    <w:rsid w:val="005275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5C4"/>
  </w:style>
  <w:style w:type="table" w:styleId="Tablaconcuadrcula">
    <w:name w:val="Table Grid"/>
    <w:basedOn w:val="Tablanormal"/>
    <w:uiPriority w:val="39"/>
    <w:rsid w:val="003F459A"/>
    <w:pPr>
      <w:spacing w:after="0" w:line="240" w:lineRule="auto"/>
    </w:pPr>
    <w:rPr>
      <w:rFonts w:ascii="Times New Roman" w:eastAsia="Times New Roman" w:hAnsi="Times New Roman"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39"/>
    <w:rsid w:val="005D6A8B"/>
    <w:pPr>
      <w:spacing w:after="0" w:line="240" w:lineRule="auto"/>
    </w:pPr>
    <w:rPr>
      <w:rFonts w:ascii="Times New Roman" w:eastAsia="Times New Roman" w:hAnsi="Times New Roman"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D5FB8"/>
    <w:pPr>
      <w:ind w:left="720"/>
      <w:contextualSpacing/>
    </w:pPr>
  </w:style>
  <w:style w:type="paragraph" w:customStyle="1" w:styleId="Default">
    <w:name w:val="Default"/>
    <w:rsid w:val="00B12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lmeida\Desktop\Plantilla%20P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A0F4-A381-49D2-99EA-447915B1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PM</Template>
  <TotalTime>0</TotalTime>
  <Pages>7</Pages>
  <Words>2476</Words>
  <Characters>13623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Carolina Almeida Falcón</dc:creator>
  <cp:keywords/>
  <dc:description/>
  <cp:lastModifiedBy>Veronica Elizabeth Caceres Barrera</cp:lastModifiedBy>
  <cp:revision>2</cp:revision>
  <dcterms:created xsi:type="dcterms:W3CDTF">2022-09-07T20:32:00Z</dcterms:created>
  <dcterms:modified xsi:type="dcterms:W3CDTF">2022-09-07T20:32:00Z</dcterms:modified>
</cp:coreProperties>
</file>