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EL CONCEJO METROPOLITANO DE QUITO</w:t>
      </w:r>
    </w:p>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CONSIDERANDO:</w:t>
      </w:r>
    </w:p>
    <w:p w:rsidR="00C926A0" w:rsidRPr="00E5406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5406F">
        <w:rPr>
          <w:rFonts w:ascii="Palatino Linotype" w:eastAsiaTheme="minorHAnsi" w:hAnsi="Palatino Linotype"/>
          <w:b/>
          <w:bCs/>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5406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la Constitución de la República del Ecuador en su artículo 266, determina: </w:t>
      </w:r>
      <w:r w:rsidRPr="00E5406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bCs/>
          <w:sz w:val="22"/>
          <w:szCs w:val="22"/>
          <w:lang w:eastAsia="en-US"/>
        </w:rPr>
        <w:t>Que,</w:t>
      </w:r>
      <w:r w:rsidRPr="00E5406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5406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conforme establece el artículo 87, literal v) del COOTAD, al Concejo Metropolitano le corresponde: </w:t>
      </w:r>
      <w:r w:rsidRPr="00E5406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5406F">
        <w:rPr>
          <w:rFonts w:ascii="Palatino Linotype" w:eastAsiaTheme="minorHAnsi" w:hAnsi="Palatino Linotype"/>
          <w:sz w:val="22"/>
          <w:szCs w:val="22"/>
          <w:lang w:eastAsia="en-US"/>
        </w:rPr>
        <w:t xml:space="preserve">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5406F">
        <w:rPr>
          <w:rFonts w:ascii="Palatino Linotype" w:eastAsiaTheme="minorHAnsi" w:hAnsi="Palatino Linotype"/>
          <w:sz w:val="22"/>
          <w:szCs w:val="22"/>
          <w:lang w:eastAsia="en-US"/>
        </w:rPr>
        <w:t xml:space="preserve">Que, </w:t>
      </w:r>
      <w:r w:rsidRPr="00E5406F">
        <w:rPr>
          <w:rFonts w:ascii="Palatino Linotype" w:eastAsiaTheme="minorHAnsi" w:hAnsi="Palatino Linotype"/>
          <w:sz w:val="22"/>
          <w:szCs w:val="22"/>
          <w:lang w:eastAsia="en-US"/>
        </w:rPr>
        <w:tab/>
        <w:t>el artículo 323 del COOTAD establece: “</w:t>
      </w:r>
      <w:r w:rsidRPr="00E5406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5406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424 del COOTAD señala: </w:t>
      </w:r>
      <w:r w:rsidRPr="00E5406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el artículo 472 del COOTAD señala que: </w:t>
      </w:r>
      <w:r w:rsidRPr="00E5406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2410 del el Código Civil Ecuatoriano determina que: </w:t>
      </w:r>
      <w:r w:rsidRPr="00E5406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jc w:val="both"/>
        <w:rPr>
          <w:rFonts w:ascii="Palatino Linotype" w:hAnsi="Palatino Linotype"/>
          <w:sz w:val="22"/>
          <w:szCs w:val="22"/>
        </w:rPr>
      </w:pPr>
    </w:p>
    <w:p w:rsidR="00C926A0" w:rsidRPr="00E5406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sz w:val="22"/>
          <w:szCs w:val="22"/>
          <w:lang w:eastAsia="en-US"/>
        </w:rPr>
        <w:t>Que,</w:t>
      </w:r>
      <w:r w:rsidRPr="00E5406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5406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5406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5406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5406F">
        <w:rPr>
          <w:rFonts w:ascii="Palatino Linotype" w:hAnsi="Palatino Linotype"/>
          <w:i/>
          <w:sz w:val="22"/>
          <w:szCs w:val="22"/>
        </w:rPr>
        <w:t>”</w:t>
      </w:r>
      <w:r w:rsidRPr="00E5406F">
        <w:rPr>
          <w:rFonts w:ascii="Palatino Linotype" w:hAnsi="Palatino Linotype"/>
          <w:sz w:val="22"/>
          <w:szCs w:val="22"/>
        </w:rPr>
        <w:t xml:space="preserve">; </w:t>
      </w:r>
    </w:p>
    <w:p w:rsidR="00532857" w:rsidRPr="00E5406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5406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el Código Municipal en su artículo 2171, establece: </w:t>
      </w:r>
      <w:r w:rsidRPr="00E5406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5406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mediante oficio Nro.</w:t>
      </w:r>
      <w:r w:rsidRPr="00E5406F">
        <w:rPr>
          <w:rFonts w:ascii="Palatino Linotype" w:hAnsi="Palatino Linotype"/>
          <w:sz w:val="22"/>
          <w:szCs w:val="22"/>
        </w:rPr>
        <w:t xml:space="preserve"> 2950-2010 de 31 de octubre de 2011</w:t>
      </w:r>
      <w:r w:rsidRPr="00E5406F">
        <w:rPr>
          <w:rFonts w:ascii="Palatino Linotype" w:eastAsiaTheme="minorHAnsi" w:hAnsi="Palatino Linotype"/>
          <w:sz w:val="22"/>
          <w:szCs w:val="22"/>
          <w:lang w:eastAsia="en-US"/>
        </w:rPr>
        <w:t xml:space="preserve"> la Procuraduría Metropolitana emitió un </w:t>
      </w:r>
      <w:r w:rsidRPr="00E5406F">
        <w:rPr>
          <w:rFonts w:ascii="Palatino Linotype" w:hAnsi="Palatino Linotype"/>
          <w:sz w:val="22"/>
          <w:szCs w:val="22"/>
        </w:rPr>
        <w:t xml:space="preserve">pronunciamiento en forma general, respecto al marco legal y operativo para todos los casos de </w:t>
      </w:r>
      <w:r w:rsidRPr="00E5406F">
        <w:rPr>
          <w:rFonts w:ascii="Palatino Linotype" w:eastAsiaTheme="minorHAnsi" w:hAnsi="Palatino Linotype"/>
          <w:sz w:val="22"/>
          <w:szCs w:val="22"/>
          <w:lang w:eastAsia="en-US"/>
        </w:rPr>
        <w:t>prescripción extraordinaria adquisitiva de dominio;</w:t>
      </w:r>
    </w:p>
    <w:p w:rsidR="00027D50" w:rsidRPr="00E5406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7A2E1C" w:rsidRDefault="00C926A0" w:rsidP="007A2E1C">
      <w:pPr>
        <w:autoSpaceDE w:val="0"/>
        <w:autoSpaceDN w:val="0"/>
        <w:adjustRightInd w:val="0"/>
        <w:ind w:left="708" w:hanging="708"/>
        <w:jc w:val="both"/>
        <w:rPr>
          <w:rStyle w:val="markedcontent"/>
          <w:rFonts w:ascii="Palatino Linotype" w:hAnsi="Palatino Linotype" w:cs="Arial"/>
          <w:i/>
          <w:sz w:val="22"/>
          <w:szCs w:val="22"/>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r>
      <w:r w:rsidR="007A2E1C">
        <w:rPr>
          <w:rFonts w:ascii="Palatino Linotype" w:hAnsi="Palatino Linotype"/>
          <w:sz w:val="22"/>
          <w:szCs w:val="22"/>
        </w:rPr>
        <w:t>c</w:t>
      </w:r>
      <w:r w:rsidR="007A2E1C" w:rsidRPr="009D05CF">
        <w:rPr>
          <w:rFonts w:ascii="Palatino Linotype" w:hAnsi="Palatino Linotype"/>
          <w:sz w:val="22"/>
          <w:szCs w:val="22"/>
        </w:rPr>
        <w:t xml:space="preserve">onforme se desprende del informe técnico No. </w:t>
      </w:r>
      <w:r w:rsidR="007A2E1C" w:rsidRPr="009D05CF">
        <w:rPr>
          <w:rStyle w:val="markedcontent"/>
          <w:rFonts w:ascii="Palatino Linotype" w:hAnsi="Palatino Linotype" w:cs="Arial"/>
          <w:sz w:val="22"/>
          <w:szCs w:val="22"/>
        </w:rPr>
        <w:t>CODIGO: AZCA-</w:t>
      </w:r>
      <w:r w:rsidR="007A2E1C" w:rsidRPr="009D05CF">
        <w:rPr>
          <w:rFonts w:ascii="Palatino Linotype" w:hAnsi="Palatino Linotype"/>
          <w:sz w:val="22"/>
          <w:szCs w:val="22"/>
        </w:rPr>
        <w:br/>
      </w:r>
      <w:r w:rsidR="007A2E1C" w:rsidRPr="009D05CF">
        <w:rPr>
          <w:rStyle w:val="markedcontent"/>
          <w:rFonts w:ascii="Palatino Linotype" w:hAnsi="Palatino Linotype" w:cs="Arial"/>
          <w:sz w:val="22"/>
          <w:szCs w:val="22"/>
        </w:rPr>
        <w:t>DGT-2022-31, de 16 de agosto de 2022, de la Administración Zonal Calderón, el señor</w:t>
      </w:r>
      <w:r w:rsidR="007A2E1C" w:rsidRPr="009D05CF">
        <w:rPr>
          <w:rStyle w:val="markedcontent"/>
          <w:rFonts w:ascii="Palatino Linotype" w:hAnsi="Palatino Linotype" w:cs="Arial"/>
          <w:i/>
          <w:sz w:val="22"/>
          <w:szCs w:val="22"/>
        </w:rPr>
        <w:t xml:space="preserve"> </w:t>
      </w:r>
      <w:r w:rsidR="007A2E1C" w:rsidRPr="009D05CF">
        <w:rPr>
          <w:rStyle w:val="markedcontent"/>
          <w:rFonts w:ascii="Palatino Linotype" w:hAnsi="Palatino Linotype"/>
          <w:i/>
          <w:sz w:val="22"/>
          <w:szCs w:val="22"/>
        </w:rPr>
        <w:t>“</w:t>
      </w:r>
      <w:r w:rsidR="007A2E1C" w:rsidRPr="009D05CF">
        <w:rPr>
          <w:rStyle w:val="markedcontent"/>
          <w:i/>
          <w:sz w:val="22"/>
          <w:szCs w:val="22"/>
        </w:rPr>
        <w:t>̈</w:t>
      </w:r>
      <w:r w:rsidR="007A2E1C" w:rsidRPr="009D05CF">
        <w:rPr>
          <w:rStyle w:val="markedcontent"/>
          <w:rFonts w:ascii="Palatino Linotype" w:hAnsi="Palatino Linotype" w:cs="Arial"/>
          <w:i/>
          <w:sz w:val="22"/>
          <w:szCs w:val="22"/>
        </w:rPr>
        <w:t xml:space="preserve">(...) Edgar Beltrán, luego de consignar sus generales de libelo inicial, manifiesta que es poseedor del lote de terreno ubicado en el sitio Carretas de la parroquia de Calderón, de la ciudad de Quito, de un área de 500 metros cuadrados (...) </w:t>
      </w:r>
      <w:r w:rsidR="007A2E1C" w:rsidRPr="009D05CF">
        <w:rPr>
          <w:rStyle w:val="markedcontent"/>
          <w:i/>
          <w:sz w:val="22"/>
          <w:szCs w:val="22"/>
        </w:rPr>
        <w:t>̈</w:t>
      </w:r>
      <w:r w:rsidR="007A2E1C" w:rsidRPr="009D05CF">
        <w:rPr>
          <w:rStyle w:val="markedcontent"/>
          <w:rFonts w:ascii="Palatino Linotype" w:hAnsi="Palatino Linotype" w:cs="Arial"/>
          <w:i/>
          <w:sz w:val="22"/>
          <w:szCs w:val="22"/>
        </w:rPr>
        <w:t xml:space="preserve"> demanda en juicio ordinario a la COOPERATIVA DE VIVIENDA CUERPO DE BOMBEROS DE QUITO.</w:t>
      </w:r>
    </w:p>
    <w:p w:rsidR="002D4F08" w:rsidRPr="009D05CF" w:rsidRDefault="002D4F08" w:rsidP="002D4F08">
      <w:pPr>
        <w:autoSpaceDE w:val="0"/>
        <w:autoSpaceDN w:val="0"/>
        <w:adjustRightInd w:val="0"/>
        <w:ind w:left="708"/>
        <w:jc w:val="both"/>
        <w:rPr>
          <w:rFonts w:ascii="Palatino Linotype" w:hAnsi="Palatino Linotype"/>
          <w:i/>
          <w:iCs/>
          <w:color w:val="000000"/>
          <w:sz w:val="22"/>
          <w:szCs w:val="22"/>
          <w:lang w:val="es-ES"/>
        </w:rPr>
      </w:pPr>
      <w:r w:rsidRPr="009D05CF">
        <w:rPr>
          <w:rStyle w:val="markedcontent"/>
          <w:rFonts w:ascii="Palatino Linotype" w:hAnsi="Palatino Linotype" w:cs="Arial"/>
          <w:i/>
          <w:sz w:val="22"/>
          <w:szCs w:val="22"/>
        </w:rPr>
        <w:lastRenderedPageBreak/>
        <w:sym w:font="Symbol" w:char="F0B7"/>
      </w:r>
      <w:r w:rsidRPr="009D05CF">
        <w:rPr>
          <w:rStyle w:val="markedcontent"/>
          <w:rFonts w:ascii="Palatino Linotype" w:hAnsi="Palatino Linotype" w:cs="Arial"/>
          <w:i/>
          <w:sz w:val="22"/>
          <w:szCs w:val="22"/>
        </w:rPr>
        <w:t xml:space="preserve"> Sentencia: Resuelve </w:t>
      </w:r>
      <w:r w:rsidRPr="009D05CF">
        <w:rPr>
          <w:rStyle w:val="markedcontent"/>
          <w:i/>
          <w:sz w:val="22"/>
          <w:szCs w:val="22"/>
        </w:rPr>
        <w:t>̈</w:t>
      </w:r>
      <w:r w:rsidRPr="009D05CF">
        <w:rPr>
          <w:rStyle w:val="markedcontent"/>
          <w:rFonts w:ascii="Palatino Linotype" w:hAnsi="Palatino Linotype" w:cs="Arial"/>
          <w:i/>
          <w:sz w:val="22"/>
          <w:szCs w:val="22"/>
        </w:rPr>
        <w:t xml:space="preserve"> (...) se acepta la demanda y se declara la Prescripción Adquisitiva Extraordinaria de Dominio a favor de EDGAR ENRIQUE BELTRÁN ZAPATA, respecto del lote de terreno ubicado en el sitio carretas, parroquia de Calderón, cantón Quito, provincia de Pichincha, circunscrito dentro de los siguientes linderos .: NORTE con propiedad de la señora María Gualoto en 36,76 metros; SUR.- con propiedad de la señora Sonia Martínez en 36,76 metros: ESTE.- Con calle A en una extensión de 13,60 metros y OESTE, con</w:t>
      </w:r>
      <w:r w:rsidRPr="009D05CF">
        <w:rPr>
          <w:rFonts w:ascii="Palatino Linotype" w:hAnsi="Palatino Linotype"/>
          <w:i/>
          <w:sz w:val="22"/>
          <w:szCs w:val="22"/>
        </w:rPr>
        <w:br/>
      </w:r>
      <w:r w:rsidRPr="009D05CF">
        <w:rPr>
          <w:rStyle w:val="markedcontent"/>
          <w:rFonts w:ascii="Palatino Linotype" w:hAnsi="Palatino Linotype" w:cs="Arial"/>
          <w:i/>
          <w:sz w:val="22"/>
          <w:szCs w:val="22"/>
        </w:rPr>
        <w:t xml:space="preserve">propiedad de la señora Olga Luna en 13,60 metros, dando una superficie total del inmueble de 500 metros cuadrados (...) </w:t>
      </w:r>
      <w:r w:rsidRPr="009D05CF">
        <w:rPr>
          <w:rStyle w:val="markedcontent"/>
          <w:i/>
          <w:sz w:val="22"/>
          <w:szCs w:val="22"/>
        </w:rPr>
        <w:t>̈</w:t>
      </w:r>
    </w:p>
    <w:p w:rsidR="002D4F08" w:rsidRPr="009D05CF" w:rsidRDefault="002D4F08" w:rsidP="007A2E1C">
      <w:pPr>
        <w:autoSpaceDE w:val="0"/>
        <w:autoSpaceDN w:val="0"/>
        <w:adjustRightInd w:val="0"/>
        <w:ind w:left="708" w:hanging="708"/>
        <w:jc w:val="both"/>
        <w:rPr>
          <w:rStyle w:val="markedcontent"/>
          <w:rFonts w:ascii="Palatino Linotype" w:hAnsi="Palatino Linotype" w:cs="Arial"/>
          <w:i/>
          <w:sz w:val="22"/>
          <w:szCs w:val="22"/>
        </w:rPr>
      </w:pPr>
    </w:p>
    <w:p w:rsidR="00F073C7" w:rsidRPr="00E5406F" w:rsidRDefault="00F073C7" w:rsidP="00F073C7">
      <w:pPr>
        <w:autoSpaceDE w:val="0"/>
        <w:autoSpaceDN w:val="0"/>
        <w:adjustRightInd w:val="0"/>
        <w:ind w:left="708" w:hanging="708"/>
        <w:jc w:val="both"/>
        <w:rPr>
          <w:rFonts w:ascii="Palatino Linotype" w:hAnsi="Palatino Linotype"/>
          <w:i/>
          <w:sz w:val="22"/>
          <w:szCs w:val="22"/>
        </w:rPr>
      </w:pPr>
    </w:p>
    <w:p w:rsidR="001F733D" w:rsidRPr="00E5406F" w:rsidRDefault="0013405F" w:rsidP="0013405F">
      <w:pPr>
        <w:pStyle w:val="Default"/>
        <w:ind w:left="708" w:hanging="708"/>
        <w:jc w:val="both"/>
        <w:rPr>
          <w:sz w:val="22"/>
          <w:szCs w:val="22"/>
        </w:rPr>
      </w:pPr>
      <w:r w:rsidRPr="00E5406F">
        <w:rPr>
          <w:b/>
          <w:sz w:val="22"/>
          <w:szCs w:val="22"/>
        </w:rPr>
        <w:t>Que,</w:t>
      </w:r>
      <w:r w:rsidRPr="00E5406F">
        <w:rPr>
          <w:sz w:val="22"/>
          <w:szCs w:val="22"/>
        </w:rPr>
        <w:t xml:space="preserve"> m</w:t>
      </w:r>
      <w:r w:rsidR="001F733D" w:rsidRPr="00E5406F">
        <w:rPr>
          <w:sz w:val="22"/>
          <w:szCs w:val="22"/>
        </w:rPr>
        <w:t>ediante oficio GADDMQ-PM-2021-03</w:t>
      </w:r>
      <w:r w:rsidR="00AC0982" w:rsidRPr="00E5406F">
        <w:rPr>
          <w:sz w:val="22"/>
          <w:szCs w:val="22"/>
        </w:rPr>
        <w:t>96-O de 29 de enero de 2021, el</w:t>
      </w:r>
      <w:r w:rsidR="001F733D" w:rsidRPr="00E5406F">
        <w:rPr>
          <w:sz w:val="22"/>
          <w:szCs w:val="22"/>
        </w:rPr>
        <w:t xml:space="preserve"> Dr. Edison Yépez Vinueza, Subprocurador Metropolitano, señala: </w:t>
      </w:r>
    </w:p>
    <w:p w:rsidR="001F733D" w:rsidRPr="00E5406F" w:rsidRDefault="001F733D" w:rsidP="001F733D">
      <w:pPr>
        <w:tabs>
          <w:tab w:val="left" w:pos="426"/>
        </w:tabs>
        <w:ind w:left="1416" w:right="566"/>
        <w:jc w:val="both"/>
        <w:rPr>
          <w:rFonts w:ascii="Palatino Linotype" w:hAnsi="Palatino Linotype"/>
          <w:i/>
          <w:sz w:val="22"/>
          <w:szCs w:val="22"/>
        </w:rPr>
      </w:pP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5406F" w:rsidRDefault="001F733D" w:rsidP="001F733D">
      <w:pPr>
        <w:tabs>
          <w:tab w:val="left" w:pos="284"/>
        </w:tabs>
        <w:jc w:val="both"/>
        <w:rPr>
          <w:rFonts w:ascii="Palatino Linotype" w:hAnsi="Palatino Linotype"/>
          <w:i/>
          <w:sz w:val="22"/>
          <w:szCs w:val="22"/>
        </w:rPr>
      </w:pPr>
    </w:p>
    <w:p w:rsidR="00B2308E" w:rsidRPr="009D05CF" w:rsidRDefault="000B4CF2" w:rsidP="00B2308E">
      <w:pPr>
        <w:tabs>
          <w:tab w:val="left" w:pos="1080"/>
        </w:tabs>
        <w:jc w:val="both"/>
        <w:rPr>
          <w:rFonts w:ascii="Palatino Linotype" w:hAnsi="Palatino Linotype"/>
          <w:sz w:val="22"/>
          <w:szCs w:val="22"/>
        </w:rPr>
      </w:pPr>
      <w:r w:rsidRPr="00E5406F">
        <w:rPr>
          <w:rFonts w:ascii="Palatino Linotype" w:hAnsi="Palatino Linotype"/>
          <w:sz w:val="22"/>
          <w:szCs w:val="22"/>
        </w:rPr>
        <w:t xml:space="preserve">Que, </w:t>
      </w:r>
      <w:r w:rsidR="00B2308E" w:rsidRPr="009D05CF">
        <w:rPr>
          <w:rFonts w:ascii="Palatino Linotype" w:hAnsi="Palatino Linotype"/>
          <w:sz w:val="22"/>
          <w:szCs w:val="22"/>
        </w:rPr>
        <w:t xml:space="preserve">Mediante informe técnico Nro. </w:t>
      </w:r>
      <w:r w:rsidR="00B2308E" w:rsidRPr="009D05CF">
        <w:rPr>
          <w:rStyle w:val="markedcontent"/>
          <w:rFonts w:ascii="Palatino Linotype" w:hAnsi="Palatino Linotype" w:cs="Arial"/>
          <w:sz w:val="22"/>
          <w:szCs w:val="22"/>
        </w:rPr>
        <w:t>AZCA-DGT-2022-31</w:t>
      </w:r>
      <w:r w:rsidR="00B2308E" w:rsidRPr="009D05CF">
        <w:rPr>
          <w:rFonts w:ascii="Palatino Linotype" w:hAnsi="Palatino Linotype"/>
          <w:sz w:val="22"/>
          <w:szCs w:val="22"/>
        </w:rPr>
        <w:t xml:space="preserve">, de 16 de agosto de 2022, el Ing. Israel Jiménez, funcionario de la Administración Zonal Calderón, señala: </w:t>
      </w:r>
    </w:p>
    <w:p w:rsidR="00B2308E" w:rsidRPr="009D05CF" w:rsidRDefault="00B2308E" w:rsidP="00B2308E">
      <w:pPr>
        <w:tabs>
          <w:tab w:val="left" w:pos="1080"/>
        </w:tabs>
        <w:jc w:val="both"/>
        <w:rPr>
          <w:rFonts w:ascii="Palatino Linotype" w:hAnsi="Palatino Linotype"/>
          <w:b/>
          <w:sz w:val="22"/>
          <w:szCs w:val="22"/>
        </w:rPr>
      </w:pP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t xml:space="preserve">“(…) </w:t>
      </w:r>
      <w:r w:rsidRPr="009D05CF">
        <w:rPr>
          <w:rStyle w:val="markedcontent"/>
          <w:rFonts w:ascii="Palatino Linotype" w:hAnsi="Palatino Linotype" w:cs="Arial"/>
          <w:i/>
          <w:sz w:val="22"/>
          <w:szCs w:val="22"/>
        </w:rPr>
        <w:t>Análisis de la Prescripción Adquisitiva de Dominio</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Descripción del Juicio</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i/>
          <w:sz w:val="22"/>
          <w:szCs w:val="22"/>
        </w:rPr>
        <w:t>̈</w:t>
      </w:r>
      <w:r w:rsidRPr="009D05CF">
        <w:rPr>
          <w:rStyle w:val="markedcontent"/>
          <w:rFonts w:ascii="Palatino Linotype" w:hAnsi="Palatino Linotype" w:cs="Arial"/>
          <w:i/>
          <w:sz w:val="22"/>
          <w:szCs w:val="22"/>
        </w:rPr>
        <w:t xml:space="preserve">(...) se acepta la demanda y se declara la Prescripción Adquisitiva Extraordinaria de Dominio a favor de EDGAR ENRIQUE BELTRÁN ZAPATA, respecto del lote de terreno ubicado en el sitio carretas, parroquia de Calderón, cantón Quito, provincia de Pichincha, </w:t>
      </w:r>
      <w:r w:rsidRPr="009D05CF">
        <w:rPr>
          <w:rStyle w:val="markedcontent"/>
          <w:rFonts w:ascii="Palatino Linotype" w:hAnsi="Palatino Linotype" w:cs="Arial"/>
          <w:i/>
          <w:sz w:val="22"/>
          <w:szCs w:val="22"/>
        </w:rPr>
        <w:lastRenderedPageBreak/>
        <w:t>circunscrito dentro de los siguientes linderos .: NORTE con propiedad de la señora</w:t>
      </w:r>
      <w:r w:rsidRPr="009D05CF">
        <w:rPr>
          <w:rFonts w:ascii="Palatino Linotype" w:hAnsi="Palatino Linotype"/>
          <w:i/>
          <w:sz w:val="22"/>
          <w:szCs w:val="22"/>
        </w:rPr>
        <w:br/>
      </w:r>
      <w:r w:rsidRPr="009D05CF">
        <w:rPr>
          <w:rStyle w:val="markedcontent"/>
          <w:rFonts w:ascii="Palatino Linotype" w:hAnsi="Palatino Linotype" w:cs="Arial"/>
          <w:i/>
          <w:sz w:val="22"/>
          <w:szCs w:val="22"/>
        </w:rPr>
        <w:t xml:space="preserve">María Gualoto en 36,76 metros; SUR.- con propiedad de la señora Sonia Martínez en 36,76 metros: ESTE.- Con calle A en una extensión de 13,60 metros y OESTE, con propiedad de la señora Olga Luna en 13,60 metros, dando una superficie total del inmueble de 500 metros cuadrados (...) </w:t>
      </w:r>
      <w:r w:rsidRPr="009D05CF">
        <w:rPr>
          <w:rStyle w:val="markedcontent"/>
          <w:i/>
          <w:sz w:val="22"/>
          <w:szCs w:val="22"/>
        </w:rPr>
        <w:t>̈</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Prescripción Adquisitiva de Dominio Área Observaciones</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No. 17308-2013-1097</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Perito: Arq. Luis León Cevallos</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Lote= 500m2 NO Cumple</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Frente= O m NO Cumple”</w:t>
      </w:r>
    </w:p>
    <w:p w:rsidR="00B2308E" w:rsidRPr="009D05CF" w:rsidRDefault="00B2308E" w:rsidP="00B2308E">
      <w:pPr>
        <w:tabs>
          <w:tab w:val="left" w:pos="1080"/>
        </w:tabs>
        <w:ind w:left="708"/>
        <w:jc w:val="both"/>
        <w:rPr>
          <w:rFonts w:ascii="Palatino Linotype" w:hAnsi="Palatino Linotype"/>
          <w:i/>
          <w:sz w:val="22"/>
          <w:szCs w:val="22"/>
        </w:rPr>
      </w:pP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t>“</w:t>
      </w:r>
      <w:r w:rsidRPr="009D05CF">
        <w:rPr>
          <w:rStyle w:val="markedcontent"/>
          <w:rFonts w:ascii="Palatino Linotype" w:hAnsi="Palatino Linotype" w:cs="Arial"/>
          <w:i/>
          <w:sz w:val="22"/>
          <w:szCs w:val="22"/>
        </w:rPr>
        <w:t>ANÁLISIS DE CONTRIBUCIÓN</w:t>
      </w:r>
    </w:p>
    <w:p w:rsidR="00B2308E" w:rsidRPr="009D05CF" w:rsidRDefault="00B2308E" w:rsidP="00B2308E">
      <w:pPr>
        <w:tabs>
          <w:tab w:val="left" w:pos="1080"/>
        </w:tabs>
        <w:ind w:left="708"/>
        <w:jc w:val="both"/>
        <w:rPr>
          <w:rFonts w:ascii="Palatino Linotype" w:hAnsi="Palatino Linotype"/>
          <w:b/>
          <w:i/>
          <w:sz w:val="22"/>
          <w:szCs w:val="22"/>
        </w:rPr>
      </w:pPr>
      <w:r w:rsidRPr="009D05CF">
        <w:rPr>
          <w:rFonts w:ascii="Palatino Linotype" w:hAnsi="Palatino Linotype"/>
          <w:b/>
          <w:i/>
          <w:sz w:val="22"/>
          <w:szCs w:val="22"/>
        </w:rPr>
        <w:br/>
      </w:r>
      <w:r w:rsidRPr="009D05CF">
        <w:rPr>
          <w:rStyle w:val="markedcontent"/>
          <w:rFonts w:ascii="Palatino Linotype" w:hAnsi="Palatino Linotype" w:cs="Arial"/>
          <w:b/>
          <w:i/>
          <w:sz w:val="22"/>
          <w:szCs w:val="22"/>
        </w:rPr>
        <w:sym w:font="Symbol" w:char="F0B7"/>
      </w:r>
      <w:r w:rsidRPr="009D05CF">
        <w:rPr>
          <w:rStyle w:val="markedcontent"/>
          <w:rFonts w:ascii="Palatino Linotype" w:hAnsi="Palatino Linotype" w:cs="Arial"/>
          <w:b/>
          <w:i/>
          <w:sz w:val="22"/>
          <w:szCs w:val="22"/>
        </w:rPr>
        <w:t xml:space="preserve"> Análisis, contribución del 15% del área útil adjudicada adquirida mediante sentencia.</w:t>
      </w:r>
    </w:p>
    <w:p w:rsidR="00B2308E" w:rsidRPr="009D05CF" w:rsidRDefault="00B2308E" w:rsidP="00B2308E">
      <w:pPr>
        <w:tabs>
          <w:tab w:val="left" w:pos="1080"/>
        </w:tabs>
        <w:ind w:left="708"/>
        <w:jc w:val="both"/>
        <w:rPr>
          <w:rFonts w:ascii="Palatino Linotype" w:hAnsi="Palatino Linotype"/>
          <w:b/>
          <w:i/>
          <w:sz w:val="22"/>
          <w:szCs w:val="22"/>
        </w:rPr>
      </w:pP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En el caso que nos ocupa, el 15% del área útil prescrita corresponde a 75 m2, lo cual es inferior al lote mínimo vigente (600m2), razón por la que el actor de la demanda deberá compensar en valor monetario de acuerdo al avalúo catastral vigente a la fecha de la emisión del título de crédito correspondiente.</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 xml:space="preserve">Conforme lo señalado en el Informe Técnico GADDMQ-STHV-DMC-UGT-AZC-2022-0119-M de 27 de abril de 2022 emitida por la Unidad Desconcentrada de Catastros, </w:t>
      </w:r>
      <w:r w:rsidRPr="009D05CF">
        <w:rPr>
          <w:rStyle w:val="markedcontent"/>
          <w:i/>
          <w:sz w:val="22"/>
          <w:szCs w:val="22"/>
        </w:rPr>
        <w:t>̈</w:t>
      </w:r>
      <w:r w:rsidRPr="009D05CF">
        <w:rPr>
          <w:rStyle w:val="markedcontent"/>
          <w:rFonts w:ascii="Palatino Linotype" w:hAnsi="Palatino Linotype" w:cs="Arial"/>
          <w:i/>
          <w:sz w:val="22"/>
          <w:szCs w:val="22"/>
        </w:rPr>
        <w:t xml:space="preserve"> (...) valor del m2 del predio N° 804210 de</w:t>
      </w:r>
      <w:r w:rsidRPr="009D05CF">
        <w:rPr>
          <w:rFonts w:ascii="Palatino Linotype" w:hAnsi="Palatino Linotype"/>
          <w:i/>
          <w:sz w:val="22"/>
          <w:szCs w:val="22"/>
        </w:rPr>
        <w:br/>
      </w:r>
      <w:r w:rsidRPr="009D05CF">
        <w:rPr>
          <w:rStyle w:val="markedcontent"/>
          <w:rFonts w:ascii="Palatino Linotype" w:hAnsi="Palatino Linotype" w:cs="Arial"/>
          <w:i/>
          <w:sz w:val="22"/>
          <w:szCs w:val="22"/>
        </w:rPr>
        <w:t xml:space="preserve">propiedad de la COOPERATIVA DE VIVIENDA DEL CUERPO DE BOMBEROS (...) </w:t>
      </w:r>
      <w:r w:rsidRPr="009D05CF">
        <w:rPr>
          <w:rStyle w:val="markedcontent"/>
          <w:i/>
          <w:sz w:val="22"/>
          <w:szCs w:val="22"/>
        </w:rPr>
        <w:t>̈</w:t>
      </w:r>
      <w:r w:rsidRPr="009D05CF">
        <w:rPr>
          <w:rStyle w:val="markedcontent"/>
          <w:rFonts w:ascii="Palatino Linotype" w:hAnsi="Palatino Linotype" w:cs="Arial"/>
          <w:i/>
          <w:sz w:val="22"/>
          <w:szCs w:val="22"/>
        </w:rPr>
        <w:t xml:space="preserve"> y remite la informaci</w:t>
      </w:r>
      <w:r w:rsidRPr="009D05CF">
        <w:rPr>
          <w:rStyle w:val="markedcontent"/>
          <w:rFonts w:ascii="Palatino Linotype" w:hAnsi="Palatino Linotype" w:cs="Palatino Linotype"/>
          <w:i/>
          <w:sz w:val="22"/>
          <w:szCs w:val="22"/>
        </w:rPr>
        <w:t>ó</w:t>
      </w:r>
      <w:r w:rsidRPr="009D05CF">
        <w:rPr>
          <w:rStyle w:val="markedcontent"/>
          <w:rFonts w:ascii="Palatino Linotype" w:hAnsi="Palatino Linotype" w:cs="Arial"/>
          <w:i/>
          <w:sz w:val="22"/>
          <w:szCs w:val="22"/>
        </w:rPr>
        <w:t xml:space="preserve">n siguiente: </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p>
    <w:p w:rsidR="00B2308E" w:rsidRPr="009D05CF" w:rsidRDefault="00B2308E" w:rsidP="00B2308E">
      <w:pPr>
        <w:tabs>
          <w:tab w:val="left" w:pos="1080"/>
        </w:tabs>
        <w:ind w:left="708"/>
        <w:jc w:val="center"/>
        <w:rPr>
          <w:rStyle w:val="markedcontent"/>
          <w:rFonts w:ascii="Palatino Linotype" w:hAnsi="Palatino Linotype" w:cs="Arial"/>
          <w:i/>
          <w:sz w:val="22"/>
          <w:szCs w:val="22"/>
        </w:rPr>
      </w:pPr>
      <w:r w:rsidRPr="009D05CF">
        <w:rPr>
          <w:rStyle w:val="markedcontent"/>
          <w:rFonts w:ascii="Palatino Linotype" w:hAnsi="Palatino Linotype" w:cs="Arial"/>
          <w:i/>
          <w:noProof/>
          <w:sz w:val="22"/>
          <w:szCs w:val="22"/>
          <w:lang w:eastAsia="es-EC"/>
        </w:rPr>
        <w:drawing>
          <wp:inline distT="0" distB="0" distL="0" distR="0" wp14:anchorId="5313C080" wp14:editId="37CCC3B2">
            <wp:extent cx="4039164" cy="9526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9164" cy="952633"/>
                    </a:xfrm>
                    <a:prstGeom prst="rect">
                      <a:avLst/>
                    </a:prstGeom>
                  </pic:spPr>
                </pic:pic>
              </a:graphicData>
            </a:graphic>
          </wp:inline>
        </w:drawing>
      </w:r>
    </w:p>
    <w:p w:rsidR="00B2308E" w:rsidRPr="009D05CF" w:rsidRDefault="00B2308E" w:rsidP="00B2308E">
      <w:pPr>
        <w:tabs>
          <w:tab w:val="left" w:pos="1080"/>
        </w:tabs>
        <w:ind w:left="708"/>
        <w:jc w:val="both"/>
        <w:rPr>
          <w:rFonts w:ascii="Palatino Linotype" w:hAnsi="Palatino Linotype"/>
          <w:b/>
          <w:i/>
          <w:sz w:val="22"/>
          <w:szCs w:val="22"/>
        </w:rPr>
      </w:pP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b/>
          <w:i/>
          <w:sz w:val="22"/>
          <w:szCs w:val="22"/>
        </w:rPr>
        <w:t>“</w:t>
      </w:r>
      <w:r w:rsidRPr="009D05CF">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r w:rsidRPr="009D05CF">
        <w:rPr>
          <w:rFonts w:ascii="Palatino Linotype" w:hAnsi="Palatino Linotype"/>
          <w:i/>
          <w:sz w:val="22"/>
          <w:szCs w:val="22"/>
        </w:rPr>
        <w:br/>
      </w:r>
      <w:r w:rsidRPr="009D05CF">
        <w:rPr>
          <w:rStyle w:val="markedcontent"/>
          <w:rFonts w:ascii="Palatino Linotype" w:hAnsi="Palatino Linotype" w:cs="Arial"/>
          <w:i/>
          <w:sz w:val="22"/>
          <w:szCs w:val="22"/>
        </w:rPr>
        <w:t>1.- El cálculo se realiza en función del Avalúo del Terreno y no al AIVA.</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 xml:space="preserve"> Se utiliza el Avalúo del terreno ya que el sistema SLUM en el cual se ingresa las Subdivisiones por prescripción utiliza los valores de: el Avalúo del Terreno, Área del </w:t>
      </w:r>
      <w:r w:rsidRPr="009D05CF">
        <w:rPr>
          <w:rStyle w:val="markedcontent"/>
          <w:rFonts w:ascii="Palatino Linotype" w:hAnsi="Palatino Linotype" w:cs="Arial"/>
          <w:i/>
          <w:sz w:val="22"/>
          <w:szCs w:val="22"/>
        </w:rPr>
        <w:lastRenderedPageBreak/>
        <w:t>Terreno y Área Prescrita</w:t>
      </w:r>
      <w:r w:rsidRPr="009D05CF">
        <w:rPr>
          <w:rFonts w:ascii="Palatino Linotype" w:hAnsi="Palatino Linotype"/>
          <w:i/>
          <w:sz w:val="22"/>
          <w:szCs w:val="22"/>
        </w:rPr>
        <w:br/>
      </w:r>
      <w:r w:rsidRPr="009D05CF">
        <w:rPr>
          <w:rStyle w:val="markedcontent"/>
          <w:rFonts w:ascii="Palatino Linotype" w:hAnsi="Palatino Linotype" w:cs="Arial"/>
          <w:i/>
          <w:sz w:val="22"/>
          <w:szCs w:val="22"/>
        </w:rPr>
        <w:t>2.- La fórmula con la cual se calcula la compensación es la siguiente.</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(Avalúo del Terreno / Área del Terreno) * (Área de prescripción) * (15% Contribución)</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B2308E" w:rsidRPr="009D05CF" w:rsidRDefault="00B2308E" w:rsidP="00B2308E">
      <w:pPr>
        <w:tabs>
          <w:tab w:val="left" w:pos="1080"/>
        </w:tabs>
        <w:ind w:left="708"/>
        <w:jc w:val="both"/>
        <w:rPr>
          <w:rStyle w:val="markedcontent"/>
          <w:rFonts w:ascii="Palatino Linotype" w:hAnsi="Palatino Linotype" w:cs="Arial"/>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3.- Con la fórmula mencionada, el área prescrita y los valores emitidos por catastros se realizó el cálculo:</w:t>
      </w:r>
    </w:p>
    <w:p w:rsidR="00B2308E" w:rsidRPr="009D05CF" w:rsidRDefault="00B2308E" w:rsidP="00B2308E">
      <w:pPr>
        <w:tabs>
          <w:tab w:val="left" w:pos="1080"/>
        </w:tabs>
        <w:ind w:left="708"/>
        <w:jc w:val="center"/>
        <w:rPr>
          <w:rFonts w:ascii="Palatino Linotype" w:hAnsi="Palatino Linotype"/>
          <w:b/>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t>(1 ́003.032,45 usd / 37.149,35 m2 ) * (500 m2) * (0,15) = 2.025usd</w:t>
      </w:r>
    </w:p>
    <w:p w:rsidR="00B2308E" w:rsidRPr="009D05CF" w:rsidRDefault="00B2308E" w:rsidP="00B2308E">
      <w:pPr>
        <w:tabs>
          <w:tab w:val="left" w:pos="1080"/>
        </w:tabs>
        <w:ind w:left="708"/>
        <w:jc w:val="both"/>
        <w:rPr>
          <w:rFonts w:ascii="Palatino Linotype" w:hAnsi="Palatino Linotype"/>
          <w:b/>
          <w:i/>
          <w:sz w:val="22"/>
          <w:szCs w:val="22"/>
        </w:rPr>
      </w:pPr>
    </w:p>
    <w:p w:rsidR="00B2308E" w:rsidRPr="009D05CF" w:rsidRDefault="00B2308E" w:rsidP="00B2308E">
      <w:pPr>
        <w:tabs>
          <w:tab w:val="left" w:pos="1080"/>
        </w:tabs>
        <w:ind w:left="708"/>
        <w:jc w:val="center"/>
        <w:rPr>
          <w:rFonts w:ascii="Palatino Linotype" w:hAnsi="Palatino Linotype"/>
          <w:b/>
          <w:i/>
          <w:sz w:val="22"/>
          <w:szCs w:val="22"/>
        </w:rPr>
      </w:pPr>
      <w:r w:rsidRPr="009D05CF">
        <w:rPr>
          <w:rFonts w:ascii="Palatino Linotype" w:hAnsi="Palatino Linotype"/>
          <w:b/>
          <w:i/>
          <w:noProof/>
          <w:sz w:val="22"/>
          <w:szCs w:val="22"/>
          <w:lang w:eastAsia="es-EC"/>
        </w:rPr>
        <w:drawing>
          <wp:inline distT="0" distB="0" distL="0" distR="0" wp14:anchorId="457C4B4C" wp14:editId="4C616EF6">
            <wp:extent cx="4934639" cy="84784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4639" cy="847843"/>
                    </a:xfrm>
                    <a:prstGeom prst="rect">
                      <a:avLst/>
                    </a:prstGeom>
                  </pic:spPr>
                </pic:pic>
              </a:graphicData>
            </a:graphic>
          </wp:inline>
        </w:drawing>
      </w:r>
    </w:p>
    <w:p w:rsidR="00B2308E" w:rsidRPr="009D05CF" w:rsidRDefault="00B2308E" w:rsidP="00B2308E">
      <w:pPr>
        <w:tabs>
          <w:tab w:val="left" w:pos="1080"/>
        </w:tabs>
        <w:ind w:left="708"/>
        <w:jc w:val="both"/>
        <w:rPr>
          <w:rFonts w:ascii="Palatino Linotype" w:hAnsi="Palatino Linotype"/>
          <w:b/>
          <w:i/>
          <w:sz w:val="22"/>
          <w:szCs w:val="22"/>
        </w:rPr>
      </w:pPr>
    </w:p>
    <w:p w:rsidR="00B2308E" w:rsidRPr="009D05CF" w:rsidRDefault="00B2308E" w:rsidP="00B2308E">
      <w:pPr>
        <w:tabs>
          <w:tab w:val="left" w:pos="1080"/>
        </w:tabs>
        <w:ind w:left="708"/>
        <w:jc w:val="both"/>
        <w:rPr>
          <w:rFonts w:ascii="Palatino Linotype" w:hAnsi="Palatino Linotype"/>
          <w:b/>
          <w:i/>
          <w:sz w:val="22"/>
          <w:szCs w:val="22"/>
        </w:rPr>
      </w:pPr>
      <w:r w:rsidRPr="009D05CF">
        <w:rPr>
          <w:rFonts w:ascii="Palatino Linotype" w:hAnsi="Palatino Linotype"/>
          <w:b/>
          <w:i/>
          <w:sz w:val="22"/>
          <w:szCs w:val="22"/>
        </w:rPr>
        <w:t>“CONCLUSIONES</w:t>
      </w:r>
    </w:p>
    <w:p w:rsidR="00B2308E" w:rsidRPr="009D05CF" w:rsidRDefault="00B2308E" w:rsidP="00B2308E">
      <w:pPr>
        <w:tabs>
          <w:tab w:val="left" w:pos="1080"/>
        </w:tabs>
        <w:ind w:left="1080"/>
        <w:jc w:val="both"/>
        <w:rPr>
          <w:rFonts w:ascii="Palatino Linotype" w:hAnsi="Palatino Linotype"/>
          <w:b/>
          <w:i/>
          <w:sz w:val="22"/>
          <w:szCs w:val="22"/>
        </w:rPr>
      </w:pPr>
    </w:p>
    <w:p w:rsidR="00B2308E" w:rsidRPr="009D05CF" w:rsidRDefault="00B2308E" w:rsidP="00B2308E">
      <w:pPr>
        <w:tabs>
          <w:tab w:val="left" w:pos="1080"/>
        </w:tabs>
        <w:ind w:left="372"/>
        <w:jc w:val="both"/>
        <w:rPr>
          <w:rStyle w:val="markedcontent"/>
          <w:rFonts w:ascii="Palatino Linotype" w:hAnsi="Palatino Linotype" w:cs="Arial"/>
          <w:i/>
          <w:sz w:val="22"/>
          <w:szCs w:val="22"/>
        </w:rPr>
      </w:pPr>
      <w:r w:rsidRPr="009D05CF">
        <w:rPr>
          <w:rStyle w:val="markedcontent"/>
          <w:rFonts w:ascii="Palatino Linotype" w:hAnsi="Palatino Linotype" w:cs="Arial"/>
          <w:i/>
          <w:sz w:val="22"/>
          <w:szCs w:val="22"/>
        </w:rPr>
        <w:t xml:space="preserve">Del análisis técnico se desprende que, la prescripción adquisitiva de dominio de una parte del inmueble del predio No. 804210, no cumple con: “lote mínimo” correspondiente a 500 metros menor a los establecido en la ordenanza vigente; así mismo no cumple con el </w:t>
      </w:r>
      <w:r w:rsidRPr="009D05CF">
        <w:rPr>
          <w:rStyle w:val="markedcontent"/>
          <w:i/>
          <w:sz w:val="22"/>
          <w:szCs w:val="22"/>
        </w:rPr>
        <w:t>̈</w:t>
      </w:r>
      <w:r w:rsidRPr="009D05CF">
        <w:rPr>
          <w:rStyle w:val="markedcontent"/>
          <w:rFonts w:ascii="Palatino Linotype" w:hAnsi="Palatino Linotype" w:cs="Arial"/>
          <w:i/>
          <w:sz w:val="22"/>
          <w:szCs w:val="22"/>
        </w:rPr>
        <w:t>frente m</w:t>
      </w:r>
      <w:r w:rsidRPr="009D05CF">
        <w:rPr>
          <w:rStyle w:val="markedcontent"/>
          <w:rFonts w:ascii="Palatino Linotype" w:hAnsi="Palatino Linotype" w:cs="Palatino Linotype"/>
          <w:i/>
          <w:sz w:val="22"/>
          <w:szCs w:val="22"/>
        </w:rPr>
        <w:t>í</w:t>
      </w:r>
      <w:r w:rsidRPr="009D05CF">
        <w:rPr>
          <w:rStyle w:val="markedcontent"/>
          <w:rFonts w:ascii="Palatino Linotype" w:hAnsi="Palatino Linotype" w:cs="Arial"/>
          <w:i/>
          <w:sz w:val="22"/>
          <w:szCs w:val="22"/>
        </w:rPr>
        <w:t xml:space="preserve">nimo </w:t>
      </w:r>
      <w:r w:rsidRPr="009D05CF">
        <w:rPr>
          <w:rStyle w:val="markedcontent"/>
          <w:i/>
          <w:sz w:val="22"/>
          <w:szCs w:val="22"/>
        </w:rPr>
        <w:t>̈</w:t>
      </w:r>
      <w:r w:rsidRPr="009D05CF">
        <w:rPr>
          <w:rStyle w:val="markedcontent"/>
          <w:rFonts w:ascii="Palatino Linotype" w:hAnsi="Palatino Linotype" w:cs="Arial"/>
          <w:i/>
          <w:sz w:val="22"/>
          <w:szCs w:val="22"/>
        </w:rPr>
        <w:t>, ya que el predio no colinda hacia una vía aprobada, razón por la que se emite Informe Técnico Desfavorable.</w:t>
      </w:r>
    </w:p>
    <w:p w:rsidR="00B2308E" w:rsidRPr="009D05CF" w:rsidRDefault="00B2308E" w:rsidP="00B2308E">
      <w:pPr>
        <w:tabs>
          <w:tab w:val="left" w:pos="1080"/>
        </w:tabs>
        <w:ind w:left="372"/>
        <w:jc w:val="both"/>
        <w:rPr>
          <w:rFonts w:ascii="Palatino Linotype" w:hAnsi="Palatino Linotype"/>
          <w:b/>
          <w:i/>
          <w:sz w:val="22"/>
          <w:szCs w:val="22"/>
        </w:rPr>
      </w:pPr>
      <w:r w:rsidRPr="009D05CF">
        <w:rPr>
          <w:rFonts w:ascii="Palatino Linotype" w:hAnsi="Palatino Linotype"/>
          <w:i/>
          <w:sz w:val="22"/>
          <w:szCs w:val="22"/>
        </w:rPr>
        <w:br/>
      </w:r>
      <w:r w:rsidRPr="009D05CF">
        <w:rPr>
          <w:rStyle w:val="markedcontent"/>
          <w:rFonts w:ascii="Palatino Linotype" w:hAnsi="Palatino Linotype" w:cs="Arial"/>
          <w:i/>
          <w:sz w:val="22"/>
          <w:szCs w:val="22"/>
        </w:rPr>
        <w:sym w:font="Symbol" w:char="F0B7"/>
      </w:r>
      <w:r w:rsidRPr="009D05CF">
        <w:rPr>
          <w:rStyle w:val="markedcontent"/>
          <w:rFonts w:ascii="Palatino Linotype" w:hAnsi="Palatino Linotype" w:cs="Arial"/>
          <w:i/>
          <w:sz w:val="22"/>
          <w:szCs w:val="22"/>
        </w:rPr>
        <w:t xml:space="preserve"> El caso que nos ocupa, el 15% del área útil prescrita corresponde a 75 m2, lo cual es inferior al lote mínimo vigente (600m2), razón por la que el actor de la demanda deberá compensar en valor monetario de acuerdo al avalúo catastral vigente a la fecha de la emisión del título de crédito correspondiente”.</w:t>
      </w:r>
    </w:p>
    <w:p w:rsidR="00CF748D" w:rsidRPr="00E5406F" w:rsidRDefault="00CF748D" w:rsidP="00B2308E">
      <w:pPr>
        <w:tabs>
          <w:tab w:val="left" w:pos="1080"/>
        </w:tabs>
        <w:jc w:val="both"/>
        <w:rPr>
          <w:sz w:val="22"/>
          <w:szCs w:val="22"/>
        </w:rPr>
      </w:pPr>
    </w:p>
    <w:p w:rsidR="006E1BC5" w:rsidRPr="009D05CF" w:rsidRDefault="00E41B4B" w:rsidP="006E1BC5">
      <w:pPr>
        <w:pStyle w:val="Default"/>
        <w:jc w:val="both"/>
        <w:rPr>
          <w:sz w:val="22"/>
          <w:szCs w:val="22"/>
        </w:rPr>
      </w:pPr>
      <w:r w:rsidRPr="00E5406F">
        <w:rPr>
          <w:sz w:val="22"/>
          <w:szCs w:val="22"/>
        </w:rPr>
        <w:t xml:space="preserve">Que, </w:t>
      </w:r>
      <w:r w:rsidR="006E1BC5" w:rsidRPr="009D05CF">
        <w:rPr>
          <w:sz w:val="22"/>
          <w:szCs w:val="22"/>
        </w:rPr>
        <w:t xml:space="preserve">Mediante </w:t>
      </w:r>
      <w:r w:rsidR="006E1BC5" w:rsidRPr="009D05CF">
        <w:rPr>
          <w:sz w:val="22"/>
          <w:szCs w:val="22"/>
          <w:lang w:val="es-EC"/>
        </w:rPr>
        <w:t>memorando Nro. G</w:t>
      </w:r>
      <w:r w:rsidR="006E1BC5" w:rsidRPr="009D05CF">
        <w:rPr>
          <w:sz w:val="22"/>
          <w:szCs w:val="22"/>
        </w:rPr>
        <w:t>ADDMQ-AZCA-DAJ-2022-0385-M,</w:t>
      </w:r>
      <w:r w:rsidR="006E1BC5" w:rsidRPr="009D05CF">
        <w:rPr>
          <w:sz w:val="22"/>
          <w:szCs w:val="22"/>
          <w:lang w:val="es-EC"/>
        </w:rPr>
        <w:t xml:space="preserve"> </w:t>
      </w:r>
      <w:r w:rsidR="006E1BC5" w:rsidRPr="009D05CF">
        <w:rPr>
          <w:sz w:val="22"/>
          <w:szCs w:val="22"/>
        </w:rPr>
        <w:t xml:space="preserve">de 25 de agosto de 2022, la </w:t>
      </w:r>
      <w:r w:rsidR="006E1BC5" w:rsidRPr="009D05CF">
        <w:rPr>
          <w:sz w:val="22"/>
          <w:szCs w:val="22"/>
          <w:lang w:val="es-EC"/>
        </w:rPr>
        <w:t>Abg. Lorena Elizabeth Donoso Rivera</w:t>
      </w:r>
      <w:r w:rsidR="006E1BC5" w:rsidRPr="009D05CF">
        <w:rPr>
          <w:sz w:val="22"/>
          <w:szCs w:val="22"/>
        </w:rPr>
        <w:t>, Subprocuradora Zonal de la Administración Calderón, señala:</w:t>
      </w:r>
    </w:p>
    <w:p w:rsidR="006E1BC5" w:rsidRPr="009D05CF" w:rsidRDefault="006E1BC5" w:rsidP="006E1BC5">
      <w:pPr>
        <w:pStyle w:val="Default"/>
        <w:jc w:val="both"/>
        <w:rPr>
          <w:i/>
          <w:sz w:val="22"/>
          <w:szCs w:val="22"/>
        </w:rPr>
      </w:pPr>
    </w:p>
    <w:p w:rsidR="006E1BC5" w:rsidRPr="009D05CF" w:rsidRDefault="006E1BC5" w:rsidP="006E1BC5">
      <w:pPr>
        <w:tabs>
          <w:tab w:val="left" w:pos="284"/>
        </w:tabs>
        <w:ind w:left="708"/>
        <w:jc w:val="both"/>
        <w:rPr>
          <w:rFonts w:ascii="Palatino Linotype" w:hAnsi="Palatino Linotype"/>
          <w:b/>
          <w:i/>
          <w:sz w:val="22"/>
          <w:szCs w:val="22"/>
        </w:rPr>
      </w:pPr>
      <w:r w:rsidRPr="009D05CF">
        <w:rPr>
          <w:rFonts w:ascii="Palatino Linotype" w:eastAsiaTheme="minorHAnsi" w:hAnsi="Palatino Linotype" w:cs="Palatino Linotype"/>
          <w:b/>
          <w:i/>
          <w:color w:val="000000"/>
          <w:sz w:val="22"/>
          <w:szCs w:val="22"/>
          <w:lang w:eastAsia="en-US"/>
        </w:rPr>
        <w:t xml:space="preserve">“(…) </w:t>
      </w:r>
      <w:r w:rsidRPr="009D05CF">
        <w:rPr>
          <w:rFonts w:ascii="Palatino Linotype" w:hAnsi="Palatino Linotype"/>
          <w:b/>
          <w:i/>
          <w:sz w:val="22"/>
          <w:szCs w:val="22"/>
        </w:rPr>
        <w:t xml:space="preserve">CRITERIO: </w:t>
      </w:r>
    </w:p>
    <w:p w:rsidR="006E1BC5" w:rsidRPr="009D05CF" w:rsidRDefault="006E1BC5" w:rsidP="006E1BC5">
      <w:pPr>
        <w:tabs>
          <w:tab w:val="left" w:pos="284"/>
        </w:tabs>
        <w:jc w:val="both"/>
        <w:rPr>
          <w:rFonts w:ascii="Palatino Linotype" w:hAnsi="Palatino Linotype"/>
          <w:i/>
          <w:sz w:val="22"/>
          <w:szCs w:val="22"/>
        </w:rPr>
      </w:pPr>
    </w:p>
    <w:p w:rsidR="006E1BC5" w:rsidRPr="009D05CF" w:rsidRDefault="006E1BC5" w:rsidP="006E1BC5">
      <w:pPr>
        <w:tabs>
          <w:tab w:val="left" w:pos="284"/>
        </w:tabs>
        <w:ind w:left="708"/>
        <w:jc w:val="both"/>
        <w:rPr>
          <w:rFonts w:ascii="Palatino Linotype" w:hAnsi="Palatino Linotype"/>
          <w:i/>
          <w:sz w:val="22"/>
          <w:szCs w:val="22"/>
        </w:rPr>
      </w:pPr>
      <w:r w:rsidRPr="009D05CF">
        <w:rPr>
          <w:rFonts w:ascii="Palatino Linotype" w:hAnsi="Palatino Linotype"/>
          <w:i/>
          <w:sz w:val="22"/>
          <w:szCs w:val="22"/>
        </w:rPr>
        <w:t>Por lo expuesto, esta Dirección Jurídica acogiendo el informe técnico</w:t>
      </w:r>
      <w:r w:rsidRPr="009D05CF">
        <w:rPr>
          <w:rFonts w:ascii="Palatino Linotype" w:hAnsi="Palatino Linotype"/>
          <w:i/>
          <w:sz w:val="22"/>
          <w:szCs w:val="22"/>
        </w:rPr>
        <w:br/>
        <w:t xml:space="preserve">AZCA-DGT-2022-31 de 16 de agosto de 2022, del Jefe de Gestión Urbana y aprobado por la Directora de Gestión Territorial de la Administración Zonal Calderón con memorando Nro. </w:t>
      </w:r>
      <w:r w:rsidRPr="009D05CF">
        <w:rPr>
          <w:rFonts w:ascii="Palatino Linotype" w:hAnsi="Palatino Linotype"/>
          <w:i/>
          <w:sz w:val="22"/>
          <w:szCs w:val="22"/>
        </w:rPr>
        <w:lastRenderedPageBreak/>
        <w:t xml:space="preserve">Nro. GADDMQ-AZCA-DGT-2022-1400-M de 17 de agosto de 2022, en el que indica que el predio No. 804210, no cumple con: “lote mínimo” correspondiente a 500 metros menor a los establecido en la ordenanza vigente; así mismo no cumple con el </w:t>
      </w:r>
      <w:r w:rsidRPr="009D05CF">
        <w:rPr>
          <w:i/>
          <w:sz w:val="22"/>
          <w:szCs w:val="22"/>
        </w:rPr>
        <w:t>̈</w:t>
      </w:r>
      <w:r w:rsidRPr="009D05CF">
        <w:rPr>
          <w:rFonts w:ascii="Palatino Linotype" w:hAnsi="Palatino Linotype"/>
          <w:i/>
          <w:sz w:val="22"/>
          <w:szCs w:val="22"/>
        </w:rPr>
        <w:t>frente m</w:t>
      </w:r>
      <w:r w:rsidRPr="009D05CF">
        <w:rPr>
          <w:rFonts w:ascii="Palatino Linotype" w:hAnsi="Palatino Linotype" w:cs="Palatino Linotype"/>
          <w:i/>
          <w:sz w:val="22"/>
          <w:szCs w:val="22"/>
        </w:rPr>
        <w:t>í</w:t>
      </w:r>
      <w:r w:rsidRPr="009D05CF">
        <w:rPr>
          <w:rFonts w:ascii="Palatino Linotype" w:hAnsi="Palatino Linotype"/>
          <w:i/>
          <w:sz w:val="22"/>
          <w:szCs w:val="22"/>
        </w:rPr>
        <w:t xml:space="preserve">nimo </w:t>
      </w:r>
      <w:r w:rsidRPr="009D05CF">
        <w:rPr>
          <w:i/>
          <w:sz w:val="22"/>
          <w:szCs w:val="22"/>
        </w:rPr>
        <w:t>̈</w:t>
      </w:r>
      <w:r w:rsidRPr="009D05CF">
        <w:rPr>
          <w:rFonts w:ascii="Palatino Linotype" w:hAnsi="Palatino Linotype"/>
          <w:i/>
          <w:sz w:val="22"/>
          <w:szCs w:val="22"/>
        </w:rPr>
        <w:t>, se deber</w:t>
      </w:r>
      <w:r w:rsidRPr="009D05CF">
        <w:rPr>
          <w:rFonts w:ascii="Palatino Linotype" w:hAnsi="Palatino Linotype" w:cs="Palatino Linotype"/>
          <w:i/>
          <w:sz w:val="22"/>
          <w:szCs w:val="22"/>
        </w:rPr>
        <w:t>á</w:t>
      </w:r>
      <w:r w:rsidRPr="009D05CF">
        <w:rPr>
          <w:rFonts w:ascii="Palatino Linotype" w:hAnsi="Palatino Linotype"/>
          <w:i/>
          <w:sz w:val="22"/>
          <w:szCs w:val="22"/>
        </w:rPr>
        <w:t xml:space="preserve"> proceder conforme lo establece en el COOTAD y la Ordenanza 001.</w:t>
      </w:r>
    </w:p>
    <w:p w:rsidR="006E1BC5" w:rsidRPr="009D05CF" w:rsidRDefault="006E1BC5" w:rsidP="006E1BC5">
      <w:pPr>
        <w:tabs>
          <w:tab w:val="left" w:pos="284"/>
        </w:tabs>
        <w:ind w:left="708"/>
        <w:jc w:val="both"/>
        <w:rPr>
          <w:rFonts w:ascii="Palatino Linotype" w:hAnsi="Palatino Linotype"/>
          <w:i/>
          <w:sz w:val="22"/>
          <w:szCs w:val="22"/>
        </w:rPr>
      </w:pPr>
      <w:r w:rsidRPr="009D05CF">
        <w:rPr>
          <w:rFonts w:ascii="Palatino Linotype" w:hAnsi="Palatino Linotype"/>
          <w:i/>
          <w:sz w:val="22"/>
          <w:szCs w:val="22"/>
        </w:rPr>
        <w:br/>
        <w:t xml:space="preserve">Así mismo, en lo referente al área verde, se ceñirá a lo establecido en el artículo 2171 de la Ordenanza 001”. </w:t>
      </w:r>
    </w:p>
    <w:p w:rsidR="004014CA" w:rsidRPr="00E5406F" w:rsidRDefault="004014CA" w:rsidP="006E1BC5">
      <w:pPr>
        <w:pStyle w:val="Default"/>
        <w:ind w:left="708" w:hanging="708"/>
        <w:jc w:val="both"/>
        <w:rPr>
          <w:i/>
          <w:sz w:val="22"/>
          <w:szCs w:val="22"/>
        </w:rPr>
      </w:pPr>
    </w:p>
    <w:p w:rsidR="00FE1203" w:rsidRPr="00E5406F" w:rsidRDefault="00FE1203" w:rsidP="00FE1203">
      <w:pPr>
        <w:pStyle w:val="Default"/>
        <w:ind w:left="708" w:hanging="708"/>
        <w:jc w:val="both"/>
        <w:rPr>
          <w:sz w:val="22"/>
          <w:szCs w:val="22"/>
        </w:rPr>
      </w:pPr>
      <w:r w:rsidRPr="00E5406F">
        <w:rPr>
          <w:sz w:val="22"/>
          <w:szCs w:val="22"/>
        </w:rPr>
        <w:t xml:space="preserve">Que, </w:t>
      </w:r>
      <w:r w:rsidRPr="00E5406F">
        <w:rPr>
          <w:sz w:val="22"/>
          <w:szCs w:val="22"/>
        </w:rPr>
        <w:tab/>
        <w:t>la Comisión de Uso de Su</w:t>
      </w:r>
      <w:r w:rsidR="00E02AE3" w:rsidRPr="00E5406F">
        <w:rPr>
          <w:sz w:val="22"/>
          <w:szCs w:val="22"/>
        </w:rPr>
        <w:t>elo en sesión ordinaria Nro. 172</w:t>
      </w:r>
      <w:r w:rsidRPr="00E5406F">
        <w:rPr>
          <w:sz w:val="22"/>
          <w:szCs w:val="22"/>
        </w:rPr>
        <w:t xml:space="preserve">, de </w:t>
      </w:r>
      <w:r w:rsidR="00E02AE3" w:rsidRPr="00E5406F">
        <w:rPr>
          <w:sz w:val="22"/>
          <w:szCs w:val="22"/>
        </w:rPr>
        <w:t xml:space="preserve">07 </w:t>
      </w:r>
      <w:r w:rsidRPr="00E5406F">
        <w:rPr>
          <w:sz w:val="22"/>
          <w:szCs w:val="22"/>
        </w:rPr>
        <w:t xml:space="preserve">de </w:t>
      </w:r>
      <w:r w:rsidR="00E02AE3" w:rsidRPr="00E5406F">
        <w:rPr>
          <w:sz w:val="22"/>
          <w:szCs w:val="22"/>
        </w:rPr>
        <w:t xml:space="preserve">noviembre </w:t>
      </w:r>
      <w:r w:rsidRPr="00E5406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5406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sz w:val="22"/>
          <w:szCs w:val="22"/>
          <w:lang w:eastAsia="en-US"/>
        </w:rPr>
        <w:t xml:space="preserve">Que, </w:t>
      </w:r>
      <w:r w:rsidRPr="00E5406F">
        <w:rPr>
          <w:rFonts w:ascii="Palatino Linotype" w:eastAsiaTheme="minorHAnsi" w:hAnsi="Palatino Linotype"/>
          <w:sz w:val="22"/>
          <w:szCs w:val="22"/>
          <w:lang w:eastAsia="en-US"/>
        </w:rPr>
        <w:tab/>
        <w:t>el Concejo Metropolitano de Quito, en sesión pública ordinaria r</w:t>
      </w:r>
      <w:r w:rsidR="00AC4B2C" w:rsidRPr="00E5406F">
        <w:rPr>
          <w:rFonts w:ascii="Palatino Linotype" w:eastAsiaTheme="minorHAnsi" w:hAnsi="Palatino Linotype"/>
          <w:sz w:val="22"/>
          <w:szCs w:val="22"/>
          <w:lang w:eastAsia="en-US"/>
        </w:rPr>
        <w:t>ealizada el … de … de 2022</w:t>
      </w:r>
      <w:r w:rsidRPr="00E5406F">
        <w:rPr>
          <w:rFonts w:ascii="Palatino Linotype" w:eastAsiaTheme="minorHAnsi" w:hAnsi="Palatino Linotype"/>
          <w:sz w:val="22"/>
          <w:szCs w:val="22"/>
          <w:lang w:eastAsia="en-US"/>
        </w:rPr>
        <w:t>, ana</w:t>
      </w:r>
      <w:r w:rsidR="00144F8A" w:rsidRPr="00E5406F">
        <w:rPr>
          <w:rFonts w:ascii="Palatino Linotype" w:eastAsiaTheme="minorHAnsi" w:hAnsi="Palatino Linotype"/>
          <w:sz w:val="22"/>
          <w:szCs w:val="22"/>
          <w:lang w:eastAsia="en-US"/>
        </w:rPr>
        <w:t>lizó el informe Nro. IC-CUS-202</w:t>
      </w:r>
      <w:r w:rsidR="00A55032" w:rsidRPr="00E5406F">
        <w:rPr>
          <w:rFonts w:ascii="Palatino Linotype" w:eastAsiaTheme="minorHAnsi" w:hAnsi="Palatino Linotype"/>
          <w:sz w:val="22"/>
          <w:szCs w:val="22"/>
          <w:lang w:eastAsia="en-US"/>
        </w:rPr>
        <w:t>2</w:t>
      </w:r>
      <w:r w:rsidR="00745751" w:rsidRPr="00E5406F">
        <w:rPr>
          <w:rFonts w:ascii="Palatino Linotype" w:eastAsiaTheme="minorHAnsi" w:hAnsi="Palatino Linotype"/>
          <w:sz w:val="22"/>
          <w:szCs w:val="22"/>
          <w:lang w:eastAsia="en-US"/>
        </w:rPr>
        <w:t>-</w:t>
      </w:r>
      <w:r w:rsidR="006E1BC5">
        <w:rPr>
          <w:rFonts w:ascii="Palatino Linotype" w:eastAsiaTheme="minorHAnsi" w:hAnsi="Palatino Linotype"/>
          <w:sz w:val="22"/>
          <w:szCs w:val="22"/>
          <w:lang w:eastAsia="en-US"/>
        </w:rPr>
        <w:t>090</w:t>
      </w:r>
      <w:r w:rsidR="00DB552C" w:rsidRPr="00E5406F">
        <w:rPr>
          <w:rFonts w:ascii="Palatino Linotype" w:eastAsiaTheme="minorHAnsi" w:hAnsi="Palatino Linotype"/>
          <w:sz w:val="22"/>
          <w:szCs w:val="22"/>
          <w:lang w:eastAsia="en-US"/>
        </w:rPr>
        <w:t>,</w:t>
      </w:r>
      <w:r w:rsidRPr="00E5406F">
        <w:rPr>
          <w:rFonts w:ascii="Palatino Linotype" w:eastAsiaTheme="minorHAnsi" w:hAnsi="Palatino Linotype"/>
          <w:sz w:val="22"/>
          <w:szCs w:val="22"/>
          <w:lang w:eastAsia="en-US"/>
        </w:rPr>
        <w:t xml:space="preserve"> emitido por la Comisión de Uso de Suelo; </w:t>
      </w:r>
    </w:p>
    <w:p w:rsidR="00C926A0" w:rsidRPr="00E5406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5406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5406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5406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5406F">
        <w:rPr>
          <w:rFonts w:ascii="Palatino Linotype" w:eastAsiaTheme="minorHAnsi" w:hAnsi="Palatino Linotype"/>
          <w:b/>
          <w:bCs/>
          <w:sz w:val="22"/>
          <w:szCs w:val="22"/>
          <w:lang w:eastAsia="en-US"/>
        </w:rPr>
        <w:t>RESUELVE:</w:t>
      </w: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r w:rsidRPr="00E5406F">
        <w:rPr>
          <w:rFonts w:ascii="Palatino Linotype" w:hAnsi="Palatino Linotype" w:cs="Arial"/>
          <w:b/>
          <w:sz w:val="22"/>
          <w:szCs w:val="22"/>
        </w:rPr>
        <w:t>Artículo 1.-</w:t>
      </w:r>
      <w:r w:rsidRPr="00E5406F">
        <w:rPr>
          <w:rFonts w:ascii="Palatino Linotype" w:hAnsi="Palatino Linotype" w:cs="Arial"/>
          <w:sz w:val="22"/>
          <w:szCs w:val="22"/>
        </w:rPr>
        <w:t xml:space="preserve"> Autorizar la subdivisión del predio </w:t>
      </w:r>
      <w:r w:rsidR="008A3F72" w:rsidRPr="00E5406F">
        <w:rPr>
          <w:rFonts w:ascii="Palatino Linotype" w:hAnsi="Palatino Linotype"/>
          <w:sz w:val="22"/>
          <w:szCs w:val="22"/>
        </w:rPr>
        <w:t>804210</w:t>
      </w:r>
      <w:r w:rsidRPr="00E5406F">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B010B1">
        <w:t>17308-2013-1097</w:t>
      </w:r>
      <w:r w:rsidRPr="00E5406F">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E5406F">
        <w:rPr>
          <w:rFonts w:ascii="Palatino Linotype" w:hAnsi="Palatino Linotype" w:cs="Arial"/>
          <w:sz w:val="22"/>
          <w:szCs w:val="22"/>
        </w:rPr>
        <w:t>minio que ha operado a favor del Sr</w:t>
      </w:r>
      <w:r w:rsidRPr="00E5406F">
        <w:rPr>
          <w:rFonts w:ascii="Palatino Linotype" w:hAnsi="Palatino Linotype" w:cs="Arial"/>
          <w:sz w:val="22"/>
          <w:szCs w:val="22"/>
        </w:rPr>
        <w:t xml:space="preserve">. </w:t>
      </w:r>
      <w:r w:rsidR="00B010B1">
        <w:rPr>
          <w:rFonts w:ascii="Palatino Linotype" w:hAnsi="Palatino Linotype" w:cs="Arial"/>
          <w:sz w:val="22"/>
          <w:szCs w:val="22"/>
        </w:rPr>
        <w:t>Edgar Beltrán</w:t>
      </w:r>
      <w:r w:rsidRPr="00E5406F">
        <w:rPr>
          <w:rFonts w:ascii="Palatino Linotype" w:hAnsi="Palatino Linotype" w:cs="Arial"/>
          <w:sz w:val="22"/>
          <w:szCs w:val="22"/>
        </w:rPr>
        <w:t xml:space="preserve">, por una superficie de </w:t>
      </w:r>
      <w:r w:rsidR="0011284A">
        <w:rPr>
          <w:rFonts w:ascii="Palatino Linotype" w:hAnsi="Palatino Linotype"/>
          <w:sz w:val="22"/>
          <w:szCs w:val="22"/>
        </w:rPr>
        <w:t>500,00</w:t>
      </w:r>
      <w:r w:rsidR="002F2CCA" w:rsidRPr="00E5406F">
        <w:rPr>
          <w:rFonts w:ascii="Palatino Linotype" w:hAnsi="Palatino Linotype"/>
          <w:sz w:val="22"/>
          <w:szCs w:val="22"/>
        </w:rPr>
        <w:t xml:space="preserve"> m2</w:t>
      </w:r>
      <w:r w:rsidRPr="00E5406F">
        <w:rPr>
          <w:rFonts w:ascii="Palatino Linotype" w:hAnsi="Palatino Linotype" w:cs="Arial"/>
          <w:sz w:val="22"/>
          <w:szCs w:val="22"/>
        </w:rPr>
        <w:t xml:space="preserve">. </w:t>
      </w: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r w:rsidRPr="00E5406F">
        <w:rPr>
          <w:rFonts w:ascii="Palatino Linotype" w:hAnsi="Palatino Linotype" w:cs="Arial"/>
          <w:sz w:val="22"/>
          <w:szCs w:val="22"/>
        </w:rPr>
        <w:t xml:space="preserve">De conformidad con lo dispuesto en el artículo 2266.160 del Código Municipal para el Distrito Metropolitano de Quito, </w:t>
      </w:r>
      <w:r w:rsidR="002F2CCA" w:rsidRPr="00E5406F">
        <w:rPr>
          <w:rFonts w:ascii="Palatino Linotype" w:hAnsi="Palatino Linotype" w:cs="Arial"/>
          <w:sz w:val="22"/>
          <w:szCs w:val="22"/>
        </w:rPr>
        <w:t>el Sr</w:t>
      </w:r>
      <w:r w:rsidRPr="00E5406F">
        <w:rPr>
          <w:rFonts w:ascii="Palatino Linotype" w:hAnsi="Palatino Linotype" w:cs="Arial"/>
          <w:sz w:val="22"/>
          <w:szCs w:val="22"/>
        </w:rPr>
        <w:t xml:space="preserve">. </w:t>
      </w:r>
      <w:r w:rsidR="004454D6">
        <w:rPr>
          <w:rFonts w:ascii="Palatino Linotype" w:hAnsi="Palatino Linotype" w:cs="Arial"/>
          <w:sz w:val="22"/>
          <w:szCs w:val="22"/>
        </w:rPr>
        <w:t>Edgar Beltrán</w:t>
      </w:r>
      <w:r w:rsidRPr="00E5406F">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5406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5406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Disposiciones generales:</w:t>
      </w:r>
    </w:p>
    <w:p w:rsidR="00755448" w:rsidRPr="00E5406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 xml:space="preserve">Primera.- </w:t>
      </w:r>
      <w:r w:rsidRPr="00E5406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Segunda.-</w:t>
      </w:r>
      <w:r w:rsidRPr="00E5406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Disposición Final.-</w:t>
      </w:r>
      <w:r w:rsidRPr="00E5406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5406F" w:rsidRDefault="00755448" w:rsidP="00755448">
      <w:pPr>
        <w:spacing w:line="276" w:lineRule="auto"/>
        <w:ind w:left="-5"/>
        <w:jc w:val="both"/>
        <w:rPr>
          <w:rFonts w:ascii="Palatino Linotype" w:hAnsi="Palatino Linotype"/>
          <w:sz w:val="22"/>
          <w:szCs w:val="22"/>
        </w:rPr>
      </w:pPr>
      <w:r w:rsidRPr="00E5406F">
        <w:rPr>
          <w:rFonts w:ascii="Palatino Linotype" w:hAnsi="Palatino Linotype"/>
          <w:sz w:val="22"/>
          <w:szCs w:val="22"/>
        </w:rPr>
        <w:t xml:space="preserve">Dada en la sesión del Concejo Metropolitano de Quito, el ……….. </w:t>
      </w:r>
    </w:p>
    <w:p w:rsidR="00755448" w:rsidRPr="00E5406F" w:rsidRDefault="00755448" w:rsidP="00755448">
      <w:pPr>
        <w:spacing w:line="276" w:lineRule="auto"/>
        <w:ind w:left="-5"/>
        <w:jc w:val="both"/>
        <w:rPr>
          <w:rFonts w:ascii="Palatino Linotype" w:hAnsi="Palatino Linotype"/>
          <w:sz w:val="22"/>
          <w:szCs w:val="22"/>
        </w:rPr>
      </w:pPr>
    </w:p>
    <w:p w:rsidR="00755448" w:rsidRPr="00E5406F" w:rsidRDefault="00755448" w:rsidP="00755448">
      <w:pPr>
        <w:spacing w:line="276" w:lineRule="auto"/>
        <w:ind w:left="-5" w:right="-143"/>
        <w:jc w:val="both"/>
        <w:rPr>
          <w:rFonts w:ascii="Palatino Linotype" w:hAnsi="Palatino Linotype"/>
          <w:sz w:val="22"/>
          <w:szCs w:val="22"/>
        </w:rPr>
      </w:pPr>
      <w:r w:rsidRPr="00E5406F">
        <w:rPr>
          <w:rFonts w:ascii="Palatino Linotype" w:hAnsi="Palatino Linotype"/>
          <w:b/>
          <w:sz w:val="22"/>
          <w:szCs w:val="22"/>
        </w:rPr>
        <w:t xml:space="preserve">Alcaldía del Distrito Metropolitano. - </w:t>
      </w:r>
      <w:r w:rsidRPr="00E5406F">
        <w:rPr>
          <w:rFonts w:ascii="Palatino Linotype" w:hAnsi="Palatino Linotype"/>
          <w:sz w:val="22"/>
          <w:szCs w:val="22"/>
        </w:rPr>
        <w:t>Distrito Metropolitano de Quito, ………..</w:t>
      </w:r>
    </w:p>
    <w:p w:rsidR="00755448" w:rsidRPr="00E5406F" w:rsidRDefault="00755448" w:rsidP="00755448">
      <w:pPr>
        <w:spacing w:line="276" w:lineRule="auto"/>
        <w:jc w:val="both"/>
        <w:rPr>
          <w:rFonts w:ascii="Palatino Linotype" w:hAnsi="Palatino Linotype"/>
          <w:sz w:val="22"/>
          <w:szCs w:val="22"/>
        </w:rPr>
      </w:pPr>
    </w:p>
    <w:p w:rsidR="00755448" w:rsidRPr="00E5406F" w:rsidRDefault="00755448" w:rsidP="00755448">
      <w:pPr>
        <w:spacing w:line="276" w:lineRule="auto"/>
        <w:jc w:val="center"/>
        <w:rPr>
          <w:rFonts w:ascii="Palatino Linotype" w:hAnsi="Palatino Linotype"/>
          <w:sz w:val="22"/>
          <w:szCs w:val="22"/>
        </w:rPr>
      </w:pPr>
      <w:r w:rsidRPr="00E5406F">
        <w:rPr>
          <w:rFonts w:ascii="Palatino Linotype" w:hAnsi="Palatino Linotype"/>
          <w:b/>
          <w:sz w:val="22"/>
          <w:szCs w:val="22"/>
        </w:rPr>
        <w:t>EJECÚTESE:</w:t>
      </w: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r w:rsidRPr="00E5406F">
        <w:rPr>
          <w:rFonts w:ascii="Palatino Linotype" w:hAnsi="Palatino Linotype"/>
          <w:sz w:val="22"/>
          <w:szCs w:val="22"/>
        </w:rPr>
        <w:t>Dr. Santiago Guarderas Izquierdo</w:t>
      </w:r>
    </w:p>
    <w:p w:rsidR="00755448" w:rsidRPr="00E5406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5406F">
        <w:rPr>
          <w:rFonts w:ascii="Palatino Linotype" w:eastAsia="Palatino Linotype" w:hAnsi="Palatino Linotype" w:cs="Palatino Linotype"/>
          <w:b/>
          <w:color w:val="000000"/>
          <w:sz w:val="22"/>
          <w:szCs w:val="22"/>
          <w:lang w:eastAsia="es-EC"/>
        </w:rPr>
        <w:t>ALCALDE DEL DISTRITO METROPOLITANO DE QUITO</w:t>
      </w:r>
    </w:p>
    <w:p w:rsidR="00755448" w:rsidRPr="00E5406F" w:rsidRDefault="00755448" w:rsidP="00755448">
      <w:pPr>
        <w:spacing w:line="276" w:lineRule="auto"/>
        <w:jc w:val="center"/>
        <w:rPr>
          <w:rFonts w:ascii="Palatino Linotype" w:hAnsi="Palatino Linotype"/>
          <w:sz w:val="22"/>
          <w:szCs w:val="22"/>
        </w:rPr>
      </w:pPr>
    </w:p>
    <w:p w:rsidR="00755448" w:rsidRPr="00E5406F" w:rsidRDefault="00755448" w:rsidP="00755448">
      <w:pPr>
        <w:spacing w:line="276" w:lineRule="auto"/>
        <w:ind w:left="-5"/>
        <w:jc w:val="both"/>
        <w:rPr>
          <w:rFonts w:ascii="Palatino Linotype" w:hAnsi="Palatino Linotype"/>
          <w:sz w:val="22"/>
          <w:szCs w:val="22"/>
        </w:rPr>
      </w:pPr>
      <w:r w:rsidRPr="00E5406F">
        <w:rPr>
          <w:rFonts w:ascii="Palatino Linotype" w:hAnsi="Palatino Linotype"/>
          <w:b/>
          <w:sz w:val="22"/>
          <w:szCs w:val="22"/>
        </w:rPr>
        <w:t>CERTIFICO,</w:t>
      </w:r>
      <w:r w:rsidRPr="00E5406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5406F" w:rsidRDefault="00755448" w:rsidP="00755448">
      <w:pPr>
        <w:spacing w:line="276" w:lineRule="auto"/>
        <w:jc w:val="both"/>
        <w:rPr>
          <w:rFonts w:ascii="Palatino Linotype" w:hAnsi="Palatino Linotype"/>
          <w:sz w:val="22"/>
          <w:szCs w:val="22"/>
        </w:rPr>
      </w:pPr>
      <w:r w:rsidRPr="00E5406F">
        <w:rPr>
          <w:rFonts w:ascii="Palatino Linotype" w:hAnsi="Palatino Linotype"/>
          <w:b/>
          <w:sz w:val="22"/>
          <w:szCs w:val="22"/>
        </w:rPr>
        <w:t xml:space="preserve"> </w:t>
      </w:r>
    </w:p>
    <w:p w:rsidR="00755448" w:rsidRPr="00E5406F" w:rsidRDefault="00755448" w:rsidP="00755448">
      <w:pPr>
        <w:spacing w:line="276" w:lineRule="auto"/>
        <w:ind w:left="-5"/>
        <w:jc w:val="both"/>
        <w:rPr>
          <w:rFonts w:ascii="Palatino Linotype" w:hAnsi="Palatino Linotype"/>
          <w:sz w:val="22"/>
          <w:szCs w:val="22"/>
          <w:highlight w:val="yellow"/>
        </w:rPr>
      </w:pPr>
      <w:r w:rsidRPr="00E5406F">
        <w:rPr>
          <w:rFonts w:ascii="Palatino Linotype" w:hAnsi="Palatino Linotype"/>
          <w:b/>
          <w:sz w:val="22"/>
          <w:szCs w:val="22"/>
        </w:rPr>
        <w:t xml:space="preserve">Lo certifico. - </w:t>
      </w:r>
      <w:r w:rsidRPr="00E5406F">
        <w:rPr>
          <w:rFonts w:ascii="Palatino Linotype" w:hAnsi="Palatino Linotype"/>
          <w:sz w:val="22"/>
          <w:szCs w:val="22"/>
        </w:rPr>
        <w:t xml:space="preserve">Distrito Metropolitano de Quito. </w:t>
      </w: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both"/>
        <w:rPr>
          <w:rFonts w:ascii="Palatino Linotype" w:hAnsi="Palatino Linotype"/>
          <w:sz w:val="22"/>
          <w:szCs w:val="22"/>
          <w:highlight w:val="yellow"/>
        </w:rPr>
      </w:pP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center"/>
        <w:rPr>
          <w:rFonts w:ascii="Palatino Linotype" w:hAnsi="Palatino Linotype"/>
          <w:sz w:val="22"/>
          <w:szCs w:val="22"/>
        </w:rPr>
      </w:pPr>
      <w:r w:rsidRPr="00E5406F">
        <w:rPr>
          <w:rFonts w:ascii="Palatino Linotype" w:hAnsi="Palatino Linotype"/>
          <w:sz w:val="22"/>
          <w:szCs w:val="22"/>
        </w:rPr>
        <w:t>Abg. Pablo Santillán Paredes</w:t>
      </w:r>
    </w:p>
    <w:p w:rsidR="00751D1C" w:rsidRPr="00754EB3" w:rsidRDefault="00755448" w:rsidP="00754EB3">
      <w:pPr>
        <w:spacing w:line="276" w:lineRule="auto"/>
        <w:jc w:val="center"/>
        <w:rPr>
          <w:rFonts w:ascii="Palatino Linotype" w:eastAsia="Calibri" w:hAnsi="Palatino Linotype"/>
          <w:b/>
          <w:sz w:val="22"/>
          <w:szCs w:val="22"/>
          <w:lang w:eastAsia="en-US"/>
        </w:rPr>
      </w:pPr>
      <w:r w:rsidRPr="00E5406F">
        <w:rPr>
          <w:rFonts w:ascii="Palatino Linotype" w:eastAsia="Calibri" w:hAnsi="Palatino Linotype"/>
          <w:b/>
          <w:sz w:val="22"/>
          <w:szCs w:val="22"/>
          <w:lang w:eastAsia="en-US"/>
        </w:rPr>
        <w:t>SECRETARIO GENERAL DE</w:t>
      </w:r>
      <w:r w:rsidR="00754EB3">
        <w:rPr>
          <w:rFonts w:ascii="Palatino Linotype" w:eastAsia="Calibri" w:hAnsi="Palatino Linotype"/>
          <w:b/>
          <w:sz w:val="22"/>
          <w:szCs w:val="22"/>
          <w:lang w:eastAsia="en-US"/>
        </w:rPr>
        <w:t>L CONCEJO METROPOLITANO DE QUITO</w:t>
      </w:r>
      <w:bookmarkStart w:id="0" w:name="_GoBack"/>
      <w:bookmarkEnd w:id="0"/>
    </w:p>
    <w:sectPr w:rsidR="00751D1C" w:rsidRPr="00754EB3"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A5" w:rsidRDefault="00BE61A5">
      <w:r>
        <w:separator/>
      </w:r>
    </w:p>
  </w:endnote>
  <w:endnote w:type="continuationSeparator" w:id="0">
    <w:p w:rsidR="00BE61A5" w:rsidRDefault="00BE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754EB3">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754EB3">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BE61A5">
            <w:pPr>
              <w:pStyle w:val="Piedepgina"/>
              <w:jc w:val="right"/>
              <w:rPr>
                <w:rFonts w:ascii="Palatino Linotype" w:hAnsi="Palatino Linotype"/>
                <w:sz w:val="20"/>
                <w:szCs w:val="20"/>
              </w:rPr>
            </w:pPr>
          </w:p>
        </w:sdtContent>
      </w:sdt>
    </w:sdtContent>
  </w:sdt>
  <w:p w:rsidR="005D2467" w:rsidRPr="008479FB" w:rsidRDefault="00BE61A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A5" w:rsidRDefault="00BE61A5">
      <w:r>
        <w:separator/>
      </w:r>
    </w:p>
  </w:footnote>
  <w:footnote w:type="continuationSeparator" w:id="0">
    <w:p w:rsidR="00BE61A5" w:rsidRDefault="00BE61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BE61A5"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BE61A5"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BE61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7D50"/>
    <w:rsid w:val="00030386"/>
    <w:rsid w:val="00035E6C"/>
    <w:rsid w:val="0004203F"/>
    <w:rsid w:val="00063D30"/>
    <w:rsid w:val="00067AEE"/>
    <w:rsid w:val="0008033C"/>
    <w:rsid w:val="00087278"/>
    <w:rsid w:val="00090E26"/>
    <w:rsid w:val="000944D7"/>
    <w:rsid w:val="000A17A7"/>
    <w:rsid w:val="000A6FF4"/>
    <w:rsid w:val="000A70A0"/>
    <w:rsid w:val="000B4CF2"/>
    <w:rsid w:val="000E205E"/>
    <w:rsid w:val="0011284A"/>
    <w:rsid w:val="00115787"/>
    <w:rsid w:val="0013405F"/>
    <w:rsid w:val="00144F8A"/>
    <w:rsid w:val="0017481B"/>
    <w:rsid w:val="001A17A7"/>
    <w:rsid w:val="001A2E60"/>
    <w:rsid w:val="001A5724"/>
    <w:rsid w:val="001B2FFD"/>
    <w:rsid w:val="001C1FC7"/>
    <w:rsid w:val="001C7456"/>
    <w:rsid w:val="001F679D"/>
    <w:rsid w:val="001F733D"/>
    <w:rsid w:val="00224DF1"/>
    <w:rsid w:val="00236DB4"/>
    <w:rsid w:val="0024403E"/>
    <w:rsid w:val="00252078"/>
    <w:rsid w:val="00253AA5"/>
    <w:rsid w:val="0026215F"/>
    <w:rsid w:val="00264155"/>
    <w:rsid w:val="00296140"/>
    <w:rsid w:val="00296D2E"/>
    <w:rsid w:val="002D4C5C"/>
    <w:rsid w:val="002D4F08"/>
    <w:rsid w:val="002E4C52"/>
    <w:rsid w:val="002F2CCA"/>
    <w:rsid w:val="002F7AF5"/>
    <w:rsid w:val="00306191"/>
    <w:rsid w:val="00313677"/>
    <w:rsid w:val="003217A0"/>
    <w:rsid w:val="00336073"/>
    <w:rsid w:val="00345885"/>
    <w:rsid w:val="00360B0F"/>
    <w:rsid w:val="003A3AD1"/>
    <w:rsid w:val="003E3BAD"/>
    <w:rsid w:val="004014CA"/>
    <w:rsid w:val="0042799B"/>
    <w:rsid w:val="004336C0"/>
    <w:rsid w:val="00445381"/>
    <w:rsid w:val="004454D6"/>
    <w:rsid w:val="00470AD9"/>
    <w:rsid w:val="00481F59"/>
    <w:rsid w:val="004B008D"/>
    <w:rsid w:val="004B2063"/>
    <w:rsid w:val="004C50EC"/>
    <w:rsid w:val="004E2C3F"/>
    <w:rsid w:val="004F5036"/>
    <w:rsid w:val="00511047"/>
    <w:rsid w:val="00532857"/>
    <w:rsid w:val="00552CDD"/>
    <w:rsid w:val="005720AF"/>
    <w:rsid w:val="005A6B15"/>
    <w:rsid w:val="005B6971"/>
    <w:rsid w:val="005B7C5B"/>
    <w:rsid w:val="005C6371"/>
    <w:rsid w:val="005C733B"/>
    <w:rsid w:val="005D1661"/>
    <w:rsid w:val="005D3837"/>
    <w:rsid w:val="005D5471"/>
    <w:rsid w:val="005F36E3"/>
    <w:rsid w:val="00606C06"/>
    <w:rsid w:val="00617C1E"/>
    <w:rsid w:val="00633AF6"/>
    <w:rsid w:val="00636664"/>
    <w:rsid w:val="00673059"/>
    <w:rsid w:val="00677109"/>
    <w:rsid w:val="00686BBB"/>
    <w:rsid w:val="00687C0C"/>
    <w:rsid w:val="00694141"/>
    <w:rsid w:val="006A6DA4"/>
    <w:rsid w:val="006C76D0"/>
    <w:rsid w:val="006E179D"/>
    <w:rsid w:val="006E1BC5"/>
    <w:rsid w:val="006E34DC"/>
    <w:rsid w:val="0071609F"/>
    <w:rsid w:val="007315B0"/>
    <w:rsid w:val="00740EE8"/>
    <w:rsid w:val="00745751"/>
    <w:rsid w:val="007500BA"/>
    <w:rsid w:val="00751D1C"/>
    <w:rsid w:val="00754EB3"/>
    <w:rsid w:val="00755448"/>
    <w:rsid w:val="00757091"/>
    <w:rsid w:val="007A2E1C"/>
    <w:rsid w:val="007B4D6C"/>
    <w:rsid w:val="007C3147"/>
    <w:rsid w:val="007D2680"/>
    <w:rsid w:val="007D2D4F"/>
    <w:rsid w:val="007E60E9"/>
    <w:rsid w:val="008044F7"/>
    <w:rsid w:val="0081380B"/>
    <w:rsid w:val="0082482D"/>
    <w:rsid w:val="00832D35"/>
    <w:rsid w:val="00854CBC"/>
    <w:rsid w:val="00855B0B"/>
    <w:rsid w:val="00862F11"/>
    <w:rsid w:val="0087756E"/>
    <w:rsid w:val="008824CB"/>
    <w:rsid w:val="008834D1"/>
    <w:rsid w:val="00893065"/>
    <w:rsid w:val="00893F13"/>
    <w:rsid w:val="008A3F72"/>
    <w:rsid w:val="008B4153"/>
    <w:rsid w:val="00907185"/>
    <w:rsid w:val="00942032"/>
    <w:rsid w:val="00953717"/>
    <w:rsid w:val="0096109F"/>
    <w:rsid w:val="00962351"/>
    <w:rsid w:val="0097359A"/>
    <w:rsid w:val="00983736"/>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54D7"/>
    <w:rsid w:val="00A66C89"/>
    <w:rsid w:val="00AA23EE"/>
    <w:rsid w:val="00AC0982"/>
    <w:rsid w:val="00AC4B2C"/>
    <w:rsid w:val="00AD0CAC"/>
    <w:rsid w:val="00AD1557"/>
    <w:rsid w:val="00AD767B"/>
    <w:rsid w:val="00AE1F80"/>
    <w:rsid w:val="00AE5F25"/>
    <w:rsid w:val="00B007F0"/>
    <w:rsid w:val="00B010B1"/>
    <w:rsid w:val="00B0169E"/>
    <w:rsid w:val="00B2308E"/>
    <w:rsid w:val="00B27543"/>
    <w:rsid w:val="00B32C36"/>
    <w:rsid w:val="00B35D39"/>
    <w:rsid w:val="00B5446C"/>
    <w:rsid w:val="00B706B2"/>
    <w:rsid w:val="00B748ED"/>
    <w:rsid w:val="00B84C96"/>
    <w:rsid w:val="00B9672E"/>
    <w:rsid w:val="00BA3CE3"/>
    <w:rsid w:val="00BA63E5"/>
    <w:rsid w:val="00BD292F"/>
    <w:rsid w:val="00BE61A5"/>
    <w:rsid w:val="00BF4249"/>
    <w:rsid w:val="00C2568C"/>
    <w:rsid w:val="00C31C0C"/>
    <w:rsid w:val="00C4735F"/>
    <w:rsid w:val="00C7771D"/>
    <w:rsid w:val="00C82C59"/>
    <w:rsid w:val="00C926A0"/>
    <w:rsid w:val="00CB5779"/>
    <w:rsid w:val="00CF05C8"/>
    <w:rsid w:val="00CF748D"/>
    <w:rsid w:val="00D1552F"/>
    <w:rsid w:val="00D23C29"/>
    <w:rsid w:val="00D4445E"/>
    <w:rsid w:val="00D5311D"/>
    <w:rsid w:val="00D57722"/>
    <w:rsid w:val="00D64A4C"/>
    <w:rsid w:val="00DA4995"/>
    <w:rsid w:val="00DB552C"/>
    <w:rsid w:val="00DC5625"/>
    <w:rsid w:val="00DD0991"/>
    <w:rsid w:val="00E02AE3"/>
    <w:rsid w:val="00E22628"/>
    <w:rsid w:val="00E332EA"/>
    <w:rsid w:val="00E41B4B"/>
    <w:rsid w:val="00E5406F"/>
    <w:rsid w:val="00E81779"/>
    <w:rsid w:val="00E84326"/>
    <w:rsid w:val="00E97A2B"/>
    <w:rsid w:val="00EA242C"/>
    <w:rsid w:val="00EA5D12"/>
    <w:rsid w:val="00EC6091"/>
    <w:rsid w:val="00EE4C7B"/>
    <w:rsid w:val="00EF6F62"/>
    <w:rsid w:val="00F073C7"/>
    <w:rsid w:val="00F33C5B"/>
    <w:rsid w:val="00F5205A"/>
    <w:rsid w:val="00F64624"/>
    <w:rsid w:val="00F950D9"/>
    <w:rsid w:val="00FA7F92"/>
    <w:rsid w:val="00FB2C86"/>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70C8"/>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2586</Words>
  <Characters>14228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330</cp:revision>
  <dcterms:created xsi:type="dcterms:W3CDTF">2021-03-30T15:44:00Z</dcterms:created>
  <dcterms:modified xsi:type="dcterms:W3CDTF">2023-03-13T15:25:00Z</dcterms:modified>
</cp:coreProperties>
</file>