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3C0" w:rsidRPr="00E27D20" w:rsidRDefault="00BB2D7A" w:rsidP="00B963C0">
      <w:pPr>
        <w:autoSpaceDE w:val="0"/>
        <w:autoSpaceDN w:val="0"/>
        <w:adjustRightInd w:val="0"/>
        <w:jc w:val="center"/>
        <w:rPr>
          <w:rFonts w:ascii="Century Gothic" w:hAnsi="Century Gothic"/>
          <w:sz w:val="22"/>
          <w:szCs w:val="22"/>
        </w:rPr>
      </w:pPr>
      <w:bookmarkStart w:id="0" w:name="_GoBack"/>
      <w:bookmarkEnd w:id="0"/>
      <w:r>
        <w:rPr>
          <w:rFonts w:ascii="Century Gothic" w:hAnsi="Century Gothic"/>
          <w:sz w:val="22"/>
          <w:szCs w:val="22"/>
        </w:rPr>
        <w:t>RESOLUCIÓN No. C XXX - 2023</w:t>
      </w:r>
    </w:p>
    <w:p w:rsidR="00B963C0" w:rsidRPr="00E27D20" w:rsidRDefault="00B963C0" w:rsidP="00B963C0">
      <w:pPr>
        <w:autoSpaceDE w:val="0"/>
        <w:autoSpaceDN w:val="0"/>
        <w:adjustRightInd w:val="0"/>
        <w:jc w:val="center"/>
        <w:rPr>
          <w:rFonts w:ascii="Century Gothic" w:hAnsi="Century Gothic"/>
          <w:sz w:val="22"/>
          <w:szCs w:val="22"/>
        </w:rPr>
      </w:pPr>
    </w:p>
    <w:p w:rsidR="00B963C0" w:rsidRPr="00E27D20" w:rsidRDefault="00B963C0" w:rsidP="00B963C0">
      <w:pPr>
        <w:autoSpaceDE w:val="0"/>
        <w:autoSpaceDN w:val="0"/>
        <w:adjustRightInd w:val="0"/>
        <w:jc w:val="center"/>
        <w:rPr>
          <w:rFonts w:ascii="Century Gothic" w:hAnsi="Century Gothic"/>
          <w:b/>
          <w:sz w:val="22"/>
          <w:szCs w:val="22"/>
        </w:rPr>
      </w:pPr>
      <w:r w:rsidRPr="00E27D20">
        <w:rPr>
          <w:rFonts w:ascii="Century Gothic" w:hAnsi="Century Gothic"/>
          <w:b/>
          <w:sz w:val="22"/>
          <w:szCs w:val="22"/>
        </w:rPr>
        <w:t>EL CONCEJO METROPOLITANO DE QUITO</w:t>
      </w:r>
    </w:p>
    <w:p w:rsidR="00B963C0" w:rsidRPr="00E27D20" w:rsidRDefault="00B963C0" w:rsidP="00B963C0">
      <w:pPr>
        <w:autoSpaceDE w:val="0"/>
        <w:autoSpaceDN w:val="0"/>
        <w:adjustRightInd w:val="0"/>
        <w:jc w:val="center"/>
        <w:rPr>
          <w:rFonts w:ascii="Century Gothic" w:hAnsi="Century Gothic"/>
          <w:sz w:val="22"/>
          <w:szCs w:val="22"/>
        </w:rPr>
      </w:pPr>
    </w:p>
    <w:p w:rsidR="00B963C0" w:rsidRPr="00E27D20" w:rsidRDefault="00B963C0" w:rsidP="00B963C0">
      <w:pPr>
        <w:autoSpaceDE w:val="0"/>
        <w:autoSpaceDN w:val="0"/>
        <w:adjustRightInd w:val="0"/>
        <w:jc w:val="center"/>
        <w:rPr>
          <w:rFonts w:ascii="Century Gothic" w:hAnsi="Century Gothic"/>
          <w:b/>
          <w:sz w:val="22"/>
          <w:szCs w:val="22"/>
        </w:rPr>
      </w:pPr>
      <w:r w:rsidRPr="00E27D20">
        <w:rPr>
          <w:rFonts w:ascii="Century Gothic" w:hAnsi="Century Gothic"/>
          <w:b/>
          <w:sz w:val="22"/>
          <w:szCs w:val="22"/>
        </w:rPr>
        <w:t xml:space="preserve"> CONSIDERANDO:</w:t>
      </w:r>
    </w:p>
    <w:p w:rsidR="00B963C0" w:rsidRPr="00E27D20" w:rsidRDefault="00B963C0" w:rsidP="00B963C0">
      <w:pPr>
        <w:autoSpaceDE w:val="0"/>
        <w:autoSpaceDN w:val="0"/>
        <w:adjustRightInd w:val="0"/>
        <w:jc w:val="center"/>
        <w:rPr>
          <w:rFonts w:ascii="Century Gothic" w:hAnsi="Century Gothic"/>
          <w:sz w:val="22"/>
          <w:szCs w:val="22"/>
        </w:rPr>
      </w:pPr>
    </w:p>
    <w:p w:rsidR="00B963C0" w:rsidRPr="00E27D20" w:rsidRDefault="00B963C0" w:rsidP="00BF0BCA">
      <w:pPr>
        <w:autoSpaceDE w:val="0"/>
        <w:autoSpaceDN w:val="0"/>
        <w:adjustRightInd w:val="0"/>
        <w:ind w:left="709" w:hanging="709"/>
        <w:jc w:val="both"/>
        <w:rPr>
          <w:rFonts w:ascii="Century Gothic" w:eastAsiaTheme="minorHAnsi" w:hAnsi="Century Gothic"/>
          <w:sz w:val="22"/>
          <w:szCs w:val="22"/>
          <w:lang w:val="es-EC" w:eastAsia="en-US"/>
        </w:rPr>
      </w:pPr>
    </w:p>
    <w:p w:rsidR="00B963C0" w:rsidRPr="001B5A35" w:rsidRDefault="00B963C0" w:rsidP="00BF0BCA">
      <w:pPr>
        <w:ind w:left="709" w:hanging="709"/>
        <w:jc w:val="both"/>
        <w:rPr>
          <w:rFonts w:ascii="Century Gothic" w:hAnsi="Century Gothic"/>
          <w:sz w:val="22"/>
          <w:szCs w:val="22"/>
          <w:lang w:val="es-ES_tradnl" w:eastAsia="ar-SA"/>
        </w:rPr>
      </w:pPr>
      <w:r w:rsidRPr="001B5A35">
        <w:rPr>
          <w:rFonts w:ascii="Century Gothic" w:hAnsi="Century Gothic"/>
          <w:b/>
          <w:bCs/>
          <w:sz w:val="22"/>
          <w:szCs w:val="22"/>
          <w:lang w:val="es-ES_tradnl" w:eastAsia="ar-SA"/>
        </w:rPr>
        <w:t>Que,</w:t>
      </w:r>
      <w:r w:rsidRPr="001B5A35">
        <w:rPr>
          <w:rFonts w:ascii="Century Gothic" w:hAnsi="Century Gothic"/>
          <w:sz w:val="22"/>
          <w:szCs w:val="22"/>
          <w:lang w:val="es-ES_tradnl" w:eastAsia="ar-SA"/>
        </w:rPr>
        <w:tab/>
        <w:t>el art. 226 de la Constitución de la República (la «</w:t>
      </w:r>
      <w:r w:rsidRPr="001B5A35">
        <w:rPr>
          <w:rFonts w:ascii="Century Gothic" w:hAnsi="Century Gothic"/>
          <w:sz w:val="22"/>
          <w:szCs w:val="22"/>
          <w:u w:val="single"/>
          <w:lang w:val="es-ES_tradnl" w:eastAsia="ar-SA"/>
        </w:rPr>
        <w:t>Constitución</w:t>
      </w:r>
      <w:r w:rsidRPr="001B5A35">
        <w:rPr>
          <w:rFonts w:ascii="Century Gothic" w:hAnsi="Century Gothic"/>
          <w:sz w:val="22"/>
          <w:szCs w:val="22"/>
          <w:lang w:val="es-ES_tradnl" w:eastAsia="ar-SA"/>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w:rsidR="00B963C0" w:rsidRPr="001B5A35" w:rsidRDefault="00B963C0" w:rsidP="00BF0BCA">
      <w:pPr>
        <w:ind w:left="709" w:hanging="709"/>
        <w:jc w:val="both"/>
        <w:rPr>
          <w:rFonts w:ascii="Century Gothic" w:hAnsi="Century Gothic"/>
          <w:sz w:val="22"/>
          <w:szCs w:val="22"/>
          <w:lang w:val="es-ES_tradnl" w:eastAsia="ar-SA"/>
        </w:rPr>
      </w:pPr>
    </w:p>
    <w:p w:rsidR="00B963C0" w:rsidRPr="001B5A35" w:rsidRDefault="00B963C0" w:rsidP="00BF0BCA">
      <w:pPr>
        <w:ind w:left="709" w:hanging="709"/>
        <w:jc w:val="both"/>
        <w:rPr>
          <w:rFonts w:ascii="Century Gothic" w:hAnsi="Century Gothic"/>
          <w:iCs/>
          <w:sz w:val="22"/>
          <w:szCs w:val="22"/>
          <w:lang w:val="es-ES_tradnl" w:eastAsia="ar-SA"/>
        </w:rPr>
      </w:pPr>
      <w:r w:rsidRPr="001B5A35">
        <w:rPr>
          <w:rFonts w:ascii="Century Gothic" w:hAnsi="Century Gothic"/>
          <w:b/>
          <w:bCs/>
          <w:sz w:val="22"/>
          <w:szCs w:val="22"/>
          <w:lang w:val="es-ES_tradnl" w:eastAsia="ar-SA"/>
        </w:rPr>
        <w:t>Que,</w:t>
      </w:r>
      <w:r w:rsidRPr="001B5A35">
        <w:rPr>
          <w:rFonts w:ascii="Century Gothic" w:hAnsi="Century Gothic"/>
          <w:sz w:val="22"/>
          <w:szCs w:val="22"/>
          <w:lang w:val="es-ES_tradnl" w:eastAsia="ar-SA"/>
        </w:rPr>
        <w:t xml:space="preserve"> </w:t>
      </w:r>
      <w:r w:rsidRPr="001B5A35">
        <w:rPr>
          <w:rFonts w:ascii="Century Gothic" w:hAnsi="Century Gothic"/>
          <w:sz w:val="22"/>
          <w:szCs w:val="22"/>
          <w:lang w:val="es-ES_tradnl" w:eastAsia="ar-SA"/>
        </w:rPr>
        <w:tab/>
        <w:t xml:space="preserve">de acuerdo con el art. 227 de la Constitución, </w:t>
      </w:r>
      <w:r w:rsidRPr="001B5A35">
        <w:rPr>
          <w:rFonts w:ascii="Century Gothic" w:hAnsi="Century Gothic"/>
          <w:iCs/>
          <w:sz w:val="22"/>
          <w:szCs w:val="22"/>
          <w:lang w:val="es-ES_tradnl" w:eastAsia="ar-SA"/>
        </w:rPr>
        <w:t>la administración pública constituye un servicio a la colectividad que se rige por los principios de eficiencia, calidad, jerarquía, desconcentración, descentralización, coordinación, participación, planificación, transparencia y evaluación;</w:t>
      </w:r>
    </w:p>
    <w:p w:rsidR="00B963C0" w:rsidRPr="001B5A35" w:rsidRDefault="00B963C0" w:rsidP="00BF0BCA">
      <w:pPr>
        <w:ind w:left="709" w:hanging="709"/>
        <w:jc w:val="both"/>
        <w:rPr>
          <w:rFonts w:ascii="Century Gothic" w:hAnsi="Century Gothic"/>
          <w:iCs/>
          <w:sz w:val="22"/>
          <w:szCs w:val="22"/>
          <w:lang w:val="es-ES_tradnl" w:eastAsia="ar-SA"/>
        </w:rPr>
      </w:pPr>
    </w:p>
    <w:p w:rsidR="00B963C0" w:rsidRPr="001B5A35" w:rsidRDefault="00B963C0" w:rsidP="00BF0BCA">
      <w:pPr>
        <w:ind w:left="709" w:hanging="709"/>
        <w:jc w:val="both"/>
        <w:rPr>
          <w:rFonts w:ascii="Century Gothic" w:hAnsi="Century Gothic"/>
          <w:iCs/>
          <w:sz w:val="22"/>
          <w:szCs w:val="22"/>
          <w:lang w:val="es-ES_tradnl" w:eastAsia="ar-SA"/>
        </w:rPr>
      </w:pPr>
      <w:r w:rsidRPr="001B5A35">
        <w:rPr>
          <w:rFonts w:ascii="Century Gothic" w:hAnsi="Century Gothic"/>
          <w:b/>
          <w:bCs/>
          <w:sz w:val="22"/>
          <w:szCs w:val="22"/>
          <w:lang w:val="es-ES_tradnl" w:eastAsia="ar-SA"/>
        </w:rPr>
        <w:t xml:space="preserve">Que,  </w:t>
      </w:r>
      <w:r w:rsidRPr="001B5A35">
        <w:rPr>
          <w:rFonts w:ascii="Century Gothic" w:hAnsi="Century Gothic"/>
          <w:bCs/>
          <w:sz w:val="22"/>
          <w:szCs w:val="22"/>
          <w:lang w:val="es-ES_tradnl" w:eastAsia="ar-SA"/>
        </w:rPr>
        <w:t xml:space="preserve">el art. 240 de la Constitución, los gobiernos autónomos descentralizados de los distritos metropolitanos tendrán facultades legislativas en el ámbito de sus competencias y jurisdicciones territoriales. </w:t>
      </w:r>
    </w:p>
    <w:p w:rsidR="00B963C0" w:rsidRPr="001B5A35" w:rsidRDefault="00B963C0" w:rsidP="00BF0BCA">
      <w:pPr>
        <w:autoSpaceDE w:val="0"/>
        <w:autoSpaceDN w:val="0"/>
        <w:adjustRightInd w:val="0"/>
        <w:ind w:left="709" w:hanging="709"/>
        <w:jc w:val="both"/>
        <w:rPr>
          <w:rFonts w:ascii="Century Gothic" w:eastAsiaTheme="minorHAnsi" w:hAnsi="Century Gothic"/>
          <w:sz w:val="22"/>
          <w:szCs w:val="22"/>
          <w:lang w:val="es-EC" w:eastAsia="en-US"/>
        </w:rPr>
      </w:pPr>
    </w:p>
    <w:p w:rsidR="00B963C0" w:rsidRPr="001B5A35" w:rsidRDefault="00B963C0" w:rsidP="00BF0BCA">
      <w:pPr>
        <w:autoSpaceDE w:val="0"/>
        <w:autoSpaceDN w:val="0"/>
        <w:adjustRightInd w:val="0"/>
        <w:ind w:left="709" w:hanging="709"/>
        <w:jc w:val="both"/>
        <w:rPr>
          <w:rFonts w:ascii="Century Gothic" w:eastAsiaTheme="minorHAnsi" w:hAnsi="Century Gothic"/>
          <w:i/>
          <w:sz w:val="22"/>
          <w:szCs w:val="22"/>
          <w:lang w:val="es-EC" w:eastAsia="en-US"/>
        </w:rPr>
      </w:pPr>
      <w:r w:rsidRPr="001B5A35">
        <w:rPr>
          <w:rFonts w:ascii="Century Gothic" w:eastAsiaTheme="minorHAnsi" w:hAnsi="Century Gothic"/>
          <w:b/>
          <w:sz w:val="22"/>
          <w:szCs w:val="22"/>
          <w:lang w:val="es-EC" w:eastAsia="en-US"/>
        </w:rPr>
        <w:t>Que,</w:t>
      </w:r>
      <w:r w:rsidRPr="001B5A35">
        <w:rPr>
          <w:rFonts w:ascii="Century Gothic" w:eastAsiaTheme="minorHAnsi" w:hAnsi="Century Gothic"/>
          <w:sz w:val="22"/>
          <w:szCs w:val="22"/>
          <w:lang w:val="es-EC" w:eastAsia="en-US"/>
        </w:rPr>
        <w:t xml:space="preserve"> </w:t>
      </w:r>
      <w:r w:rsidRPr="001B5A35">
        <w:rPr>
          <w:rFonts w:ascii="Century Gothic" w:eastAsiaTheme="minorHAnsi" w:hAnsi="Century Gothic"/>
          <w:sz w:val="22"/>
          <w:szCs w:val="22"/>
          <w:lang w:val="es-EC" w:eastAsia="en-US"/>
        </w:rPr>
        <w:tab/>
        <w:t xml:space="preserve">el numeral 1, del artículo 264 de la Constitución, establece que serán competencias exclusivas de los gobiernos municipales, sin perjuicio de otras que determine la ley: </w:t>
      </w:r>
      <w:r w:rsidRPr="001B5A35">
        <w:rPr>
          <w:rFonts w:ascii="Century Gothic" w:eastAsiaTheme="minorHAnsi" w:hAnsi="Century Gothic"/>
          <w:i/>
          <w:sz w:val="22"/>
          <w:szCs w:val="22"/>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p>
    <w:p w:rsidR="00B963C0" w:rsidRPr="001B5A35" w:rsidRDefault="00B963C0" w:rsidP="00BF0BCA">
      <w:pPr>
        <w:autoSpaceDE w:val="0"/>
        <w:autoSpaceDN w:val="0"/>
        <w:adjustRightInd w:val="0"/>
        <w:ind w:left="709" w:hanging="709"/>
        <w:jc w:val="both"/>
        <w:rPr>
          <w:rFonts w:ascii="Century Gothic" w:eastAsiaTheme="minorHAnsi" w:hAnsi="Century Gothic"/>
          <w:i/>
          <w:sz w:val="22"/>
          <w:szCs w:val="22"/>
          <w:lang w:val="es-EC" w:eastAsia="en-US"/>
        </w:rPr>
      </w:pPr>
    </w:p>
    <w:p w:rsidR="00B963C0" w:rsidRPr="001B5A35" w:rsidRDefault="00B963C0" w:rsidP="00BF0BCA">
      <w:pPr>
        <w:autoSpaceDE w:val="0"/>
        <w:autoSpaceDN w:val="0"/>
        <w:adjustRightInd w:val="0"/>
        <w:ind w:left="709" w:hanging="709"/>
        <w:jc w:val="both"/>
        <w:rPr>
          <w:rFonts w:ascii="Century Gothic" w:hAnsi="Century Gothic"/>
          <w:sz w:val="22"/>
          <w:szCs w:val="22"/>
        </w:rPr>
      </w:pPr>
      <w:r w:rsidRPr="001B5A35">
        <w:rPr>
          <w:rFonts w:ascii="Century Gothic" w:eastAsiaTheme="minorHAnsi" w:hAnsi="Century Gothic"/>
          <w:b/>
          <w:sz w:val="22"/>
          <w:szCs w:val="22"/>
          <w:lang w:val="es-EC" w:eastAsia="en-US"/>
        </w:rPr>
        <w:t>Que,</w:t>
      </w:r>
      <w:r w:rsidRPr="001B5A35">
        <w:rPr>
          <w:rFonts w:ascii="Century Gothic" w:eastAsiaTheme="minorHAnsi" w:hAnsi="Century Gothic"/>
          <w:sz w:val="22"/>
          <w:szCs w:val="22"/>
          <w:lang w:val="es-EC" w:eastAsia="en-US"/>
        </w:rPr>
        <w:t xml:space="preserve"> </w:t>
      </w:r>
      <w:r w:rsidRPr="001B5A35">
        <w:rPr>
          <w:rFonts w:ascii="Century Gothic" w:eastAsiaTheme="minorHAnsi" w:hAnsi="Century Gothic"/>
          <w:sz w:val="22"/>
          <w:szCs w:val="22"/>
          <w:lang w:val="es-EC" w:eastAsia="en-US"/>
        </w:rPr>
        <w:tab/>
        <w:t xml:space="preserve">el artículo 266 de la Constitución dispone: </w:t>
      </w:r>
      <w:r w:rsidRPr="00BB2D7A">
        <w:rPr>
          <w:rFonts w:ascii="Century Gothic" w:eastAsiaTheme="minorHAnsi" w:hAnsi="Century Gothic"/>
          <w:i/>
          <w:sz w:val="22"/>
          <w:szCs w:val="22"/>
          <w:lang w:val="es-EC" w:eastAsia="en-U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Pr="001B5A35">
        <w:rPr>
          <w:rFonts w:ascii="Century Gothic" w:eastAsiaTheme="minorHAnsi" w:hAnsi="Century Gothic"/>
          <w:i/>
          <w:sz w:val="22"/>
          <w:szCs w:val="22"/>
          <w:lang w:val="es-EC" w:eastAsia="en-US"/>
        </w:rPr>
        <w:t xml:space="preserve"> </w:t>
      </w:r>
    </w:p>
    <w:p w:rsidR="00B963C0" w:rsidRPr="001B5A35" w:rsidRDefault="00B963C0" w:rsidP="00BF0BCA">
      <w:pPr>
        <w:autoSpaceDE w:val="0"/>
        <w:autoSpaceDN w:val="0"/>
        <w:adjustRightInd w:val="0"/>
        <w:ind w:left="709" w:hanging="709"/>
        <w:jc w:val="both"/>
        <w:rPr>
          <w:rFonts w:ascii="Century Gothic" w:hAnsi="Century Gothic"/>
          <w:sz w:val="22"/>
          <w:szCs w:val="22"/>
        </w:rPr>
      </w:pPr>
    </w:p>
    <w:p w:rsidR="00B963C0" w:rsidRPr="00BB2D7A" w:rsidRDefault="00B963C0" w:rsidP="00BF0BCA">
      <w:pPr>
        <w:pStyle w:val="Sinespaciado"/>
        <w:ind w:left="709" w:hanging="709"/>
        <w:rPr>
          <w:rFonts w:ascii="Century Gothic" w:hAnsi="Century Gothic" w:cs="Times New Roman"/>
          <w:i/>
        </w:rPr>
      </w:pPr>
      <w:r w:rsidRPr="001B5A35">
        <w:rPr>
          <w:rFonts w:ascii="Century Gothic" w:hAnsi="Century Gothic" w:cs="Times New Roman"/>
          <w:b/>
        </w:rPr>
        <w:t>Que,</w:t>
      </w:r>
      <w:r w:rsidRPr="001B5A35">
        <w:rPr>
          <w:rFonts w:ascii="Century Gothic" w:hAnsi="Century Gothic" w:cs="Times New Roman"/>
        </w:rPr>
        <w:t xml:space="preserve"> </w:t>
      </w:r>
      <w:r w:rsidRPr="001B5A35">
        <w:rPr>
          <w:rFonts w:ascii="Century Gothic" w:hAnsi="Century Gothic" w:cs="Times New Roman"/>
        </w:rPr>
        <w:tab/>
        <w:t xml:space="preserve">el artículo 7 del Código Orgánico de Organización Territorial, Autonomía y Descentralización, en adelante “COOTAD”, señala: </w:t>
      </w:r>
      <w:r w:rsidRPr="00BB2D7A">
        <w:rPr>
          <w:rFonts w:ascii="Century Gothic" w:hAnsi="Century Gothic" w:cs="Times New Roman"/>
          <w:i/>
        </w:rPr>
        <w:t xml:space="preserve">“Para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rsidR="00B963C0" w:rsidRPr="001B5A35" w:rsidRDefault="00B963C0" w:rsidP="00BF0BCA">
      <w:pPr>
        <w:pStyle w:val="Sinespaciado"/>
        <w:ind w:left="709" w:hanging="709"/>
        <w:rPr>
          <w:rFonts w:ascii="Century Gothic" w:hAnsi="Century Gothic" w:cs="Times New Roman"/>
        </w:rPr>
      </w:pPr>
    </w:p>
    <w:p w:rsidR="00B963C0" w:rsidRPr="001B5A35" w:rsidRDefault="00B963C0" w:rsidP="00BF0BCA">
      <w:pPr>
        <w:pStyle w:val="Sinespaciado"/>
        <w:ind w:left="709" w:hanging="709"/>
        <w:rPr>
          <w:rFonts w:ascii="Century Gothic" w:hAnsi="Century Gothic" w:cs="Times New Roman"/>
        </w:rPr>
      </w:pPr>
      <w:r w:rsidRPr="001B5A35">
        <w:rPr>
          <w:rFonts w:ascii="Century Gothic" w:hAnsi="Century Gothic" w:cs="Times New Roman"/>
          <w:b/>
        </w:rPr>
        <w:t>Que,</w:t>
      </w:r>
      <w:r w:rsidRPr="001B5A35">
        <w:rPr>
          <w:rFonts w:ascii="Century Gothic" w:hAnsi="Century Gothic" w:cs="Times New Roman"/>
        </w:rPr>
        <w:t xml:space="preserve"> </w:t>
      </w:r>
      <w:r w:rsidRPr="001B5A35">
        <w:rPr>
          <w:rFonts w:ascii="Century Gothic" w:hAnsi="Century Gothic" w:cs="Times New Roman"/>
        </w:rPr>
        <w:tab/>
        <w:t xml:space="preserve">los literales a) y d) del artículo 87 del Código Orgánico de Organización Territorial, Autonomía y Descentralización, (en adelante, «COOTAD»), establecen como atribuciones del Concejo Metropolitano: </w:t>
      </w:r>
      <w:r w:rsidRPr="00BB2D7A">
        <w:rPr>
          <w:rFonts w:ascii="Century Gothic" w:hAnsi="Century Gothic" w:cs="Times New Roman"/>
          <w:i/>
        </w:rPr>
        <w:t xml:space="preserve">“a) Ejercer la facultad normativa en las materias de competencia del gobierno autónomo descentralizado metropolitano, mediante la expedición de </w:t>
      </w:r>
      <w:r w:rsidRPr="00BB2D7A">
        <w:rPr>
          <w:rFonts w:ascii="Century Gothic" w:hAnsi="Century Gothic" w:cs="Times New Roman"/>
          <w:i/>
        </w:rPr>
        <w:lastRenderedPageBreak/>
        <w:t>ordenanzas metropolitanas, acuerdos y resoluciones; (…) d) Expedir acuerdos o resoluciones en el ámbito de sus competencias para regular temas institucionales específicos o reconocer derechos particulares; (…)”;</w:t>
      </w:r>
      <w:r w:rsidRPr="001B5A35">
        <w:rPr>
          <w:rFonts w:ascii="Century Gothic" w:hAnsi="Century Gothic" w:cs="Times New Roman"/>
        </w:rPr>
        <w:t xml:space="preserve"> </w:t>
      </w:r>
    </w:p>
    <w:p w:rsidR="00B963C0" w:rsidRPr="001B5A35" w:rsidRDefault="00B963C0" w:rsidP="00BF0BCA">
      <w:pPr>
        <w:pStyle w:val="Sinespaciado"/>
        <w:ind w:left="709" w:hanging="709"/>
        <w:rPr>
          <w:rFonts w:ascii="Century Gothic" w:hAnsi="Century Gothic" w:cs="Times New Roman"/>
        </w:rPr>
      </w:pPr>
    </w:p>
    <w:p w:rsidR="00B963C0" w:rsidRPr="00BB2D7A" w:rsidRDefault="00B963C0" w:rsidP="00BF0BCA">
      <w:pPr>
        <w:pStyle w:val="Sinespaciado"/>
        <w:ind w:left="709" w:hanging="709"/>
        <w:rPr>
          <w:rFonts w:ascii="Century Gothic" w:hAnsi="Century Gothic" w:cs="Times New Roman"/>
          <w:i/>
        </w:rPr>
      </w:pPr>
      <w:r w:rsidRPr="001B5A35">
        <w:rPr>
          <w:rFonts w:ascii="Century Gothic" w:hAnsi="Century Gothic" w:cs="Times New Roman"/>
          <w:b/>
        </w:rPr>
        <w:t>Que,</w:t>
      </w:r>
      <w:r w:rsidRPr="001B5A35">
        <w:rPr>
          <w:rFonts w:ascii="Century Gothic" w:hAnsi="Century Gothic" w:cs="Times New Roman"/>
        </w:rPr>
        <w:t xml:space="preserve"> </w:t>
      </w:r>
      <w:r w:rsidRPr="001B5A35">
        <w:rPr>
          <w:rFonts w:ascii="Century Gothic" w:hAnsi="Century Gothic" w:cs="Times New Roman"/>
        </w:rPr>
        <w:tab/>
        <w:t xml:space="preserve">el artículo 323 del COOTAD dispone: </w:t>
      </w:r>
      <w:r w:rsidRPr="00BB2D7A">
        <w:rPr>
          <w:rFonts w:ascii="Century Gothic" w:hAnsi="Century Gothic" w:cs="Times New Roman"/>
          <w:i/>
        </w:rPr>
        <w:t>"El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rsidR="00B963C0" w:rsidRPr="0089508B" w:rsidRDefault="00B963C0" w:rsidP="00BF0BCA">
      <w:pPr>
        <w:autoSpaceDE w:val="0"/>
        <w:autoSpaceDN w:val="0"/>
        <w:adjustRightInd w:val="0"/>
        <w:ind w:left="709" w:hanging="709"/>
        <w:jc w:val="both"/>
        <w:rPr>
          <w:rFonts w:ascii="Century Gothic" w:eastAsiaTheme="minorHAnsi" w:hAnsi="Century Gothic"/>
          <w:i/>
          <w:sz w:val="22"/>
          <w:szCs w:val="22"/>
          <w:lang w:val="es-EC" w:eastAsia="en-US"/>
        </w:rPr>
      </w:pPr>
    </w:p>
    <w:p w:rsidR="00182A82" w:rsidRPr="00BB2D7A" w:rsidRDefault="00B963C0" w:rsidP="00BF0BCA">
      <w:pPr>
        <w:autoSpaceDE w:val="0"/>
        <w:autoSpaceDN w:val="0"/>
        <w:adjustRightInd w:val="0"/>
        <w:ind w:left="709" w:hanging="709"/>
        <w:jc w:val="both"/>
        <w:rPr>
          <w:rFonts w:ascii="Century Gothic" w:eastAsiaTheme="minorHAnsi" w:hAnsi="Century Gothic" w:cs="CourierNewNormal"/>
          <w:i/>
          <w:sz w:val="22"/>
          <w:szCs w:val="22"/>
          <w:lang w:val="es-EC" w:eastAsia="en-US"/>
        </w:rPr>
      </w:pPr>
      <w:r w:rsidRPr="00310D40">
        <w:rPr>
          <w:rFonts w:ascii="Century Gothic" w:eastAsiaTheme="minorHAnsi" w:hAnsi="Century Gothic"/>
          <w:b/>
          <w:sz w:val="22"/>
          <w:szCs w:val="22"/>
          <w:lang w:val="es-EC" w:eastAsia="en-US"/>
        </w:rPr>
        <w:t>Que</w:t>
      </w:r>
      <w:r w:rsidRPr="00182A82">
        <w:rPr>
          <w:rFonts w:ascii="Century Gothic" w:eastAsiaTheme="minorHAnsi" w:hAnsi="Century Gothic"/>
          <w:sz w:val="22"/>
          <w:szCs w:val="22"/>
          <w:lang w:val="es-EC" w:eastAsia="en-US"/>
        </w:rPr>
        <w:t xml:space="preserve">, </w:t>
      </w:r>
      <w:r w:rsidR="000E1653">
        <w:rPr>
          <w:rFonts w:ascii="Century Gothic" w:eastAsiaTheme="minorHAnsi" w:hAnsi="Century Gothic"/>
          <w:sz w:val="22"/>
          <w:szCs w:val="22"/>
          <w:lang w:val="es-EC" w:eastAsia="en-US"/>
        </w:rPr>
        <w:t>el artículo 3535</w:t>
      </w:r>
      <w:r w:rsidR="00182A82" w:rsidRPr="001763C5">
        <w:rPr>
          <w:rFonts w:ascii="Century Gothic" w:eastAsiaTheme="minorHAnsi" w:hAnsi="Century Gothic"/>
          <w:sz w:val="22"/>
          <w:szCs w:val="22"/>
          <w:lang w:val="es-EC" w:eastAsia="en-US"/>
        </w:rPr>
        <w:t xml:space="preserve"> del Código Municipal dispone:</w:t>
      </w:r>
      <w:r w:rsidR="00182A82" w:rsidRPr="001763C5">
        <w:rPr>
          <w:rFonts w:ascii="Century Gothic" w:eastAsiaTheme="minorHAnsi" w:hAnsi="Century Gothic"/>
          <w:b/>
          <w:sz w:val="22"/>
          <w:szCs w:val="22"/>
          <w:lang w:val="es-EC" w:eastAsia="en-US"/>
        </w:rPr>
        <w:t xml:space="preserve"> </w:t>
      </w:r>
      <w:r w:rsidR="00BB2D7A" w:rsidRPr="001763C5">
        <w:rPr>
          <w:rFonts w:ascii="Century Gothic" w:eastAsiaTheme="minorHAnsi" w:hAnsi="Century Gothic"/>
          <w:b/>
          <w:sz w:val="22"/>
          <w:szCs w:val="22"/>
          <w:lang w:val="es-EC" w:eastAsia="en-US"/>
        </w:rPr>
        <w:t>“</w:t>
      </w:r>
      <w:r w:rsidR="00BB2D7A" w:rsidRPr="00BB2D7A">
        <w:rPr>
          <w:rFonts w:ascii="Century Gothic" w:eastAsiaTheme="minorHAnsi" w:hAnsi="Century Gothic" w:cs="CourierNewNormal"/>
          <w:i/>
          <w:sz w:val="22"/>
          <w:szCs w:val="22"/>
          <w:lang w:val="es-EC" w:eastAsia="en-US"/>
        </w:rPr>
        <w:t>Las</w:t>
      </w:r>
      <w:r w:rsidR="001763C5" w:rsidRPr="00BB2D7A">
        <w:rPr>
          <w:rFonts w:ascii="Century Gothic" w:eastAsiaTheme="minorHAnsi" w:hAnsi="Century Gothic" w:cs="CourierNewNormal"/>
          <w:i/>
          <w:sz w:val="22"/>
          <w:szCs w:val="22"/>
          <w:lang w:val="es-EC" w:eastAsia="en-US"/>
        </w:rPr>
        <w:t xml:space="preserve">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r w:rsidR="00182A82" w:rsidRPr="00BB2D7A">
        <w:rPr>
          <w:rFonts w:ascii="Century Gothic" w:eastAsiaTheme="minorHAnsi" w:hAnsi="Century Gothic" w:cs="CourierNewNormal"/>
          <w:i/>
          <w:sz w:val="22"/>
          <w:szCs w:val="22"/>
          <w:lang w:val="es-EC" w:eastAsia="en-US"/>
        </w:rPr>
        <w:t>”</w:t>
      </w:r>
    </w:p>
    <w:p w:rsidR="001763C5" w:rsidRPr="001763C5" w:rsidRDefault="001763C5" w:rsidP="00BF0BCA">
      <w:pPr>
        <w:autoSpaceDE w:val="0"/>
        <w:autoSpaceDN w:val="0"/>
        <w:adjustRightInd w:val="0"/>
        <w:ind w:left="709" w:hanging="709"/>
        <w:jc w:val="both"/>
        <w:rPr>
          <w:rFonts w:ascii="Franklin Gothic Book" w:eastAsiaTheme="minorHAnsi" w:hAnsi="Franklin Gothic Book" w:cs="CourierNewNormal"/>
          <w:sz w:val="22"/>
          <w:szCs w:val="22"/>
          <w:lang w:val="es-EC" w:eastAsia="en-US"/>
        </w:rPr>
      </w:pPr>
    </w:p>
    <w:p w:rsidR="001763C5" w:rsidRDefault="001763C5" w:rsidP="00BF0BCA">
      <w:pPr>
        <w:autoSpaceDE w:val="0"/>
        <w:autoSpaceDN w:val="0"/>
        <w:adjustRightInd w:val="0"/>
        <w:ind w:left="709" w:hanging="709"/>
        <w:jc w:val="both"/>
        <w:rPr>
          <w:rFonts w:ascii="Century Gothic" w:eastAsiaTheme="minorHAnsi" w:hAnsi="Century Gothic"/>
          <w:i/>
          <w:iCs/>
          <w:sz w:val="22"/>
          <w:szCs w:val="22"/>
          <w:lang w:val="es-EC" w:eastAsia="en-US"/>
        </w:rPr>
      </w:pPr>
      <w:r w:rsidRPr="001B5A35">
        <w:rPr>
          <w:rFonts w:ascii="Century Gothic" w:hAnsi="Century Gothic"/>
          <w:b/>
          <w:sz w:val="22"/>
          <w:szCs w:val="22"/>
        </w:rPr>
        <w:t>Que,</w:t>
      </w:r>
      <w:r>
        <w:rPr>
          <w:rFonts w:ascii="Century Gothic" w:hAnsi="Century Gothic"/>
          <w:b/>
          <w:sz w:val="22"/>
          <w:szCs w:val="22"/>
        </w:rPr>
        <w:t xml:space="preserve"> </w:t>
      </w:r>
      <w:r w:rsidR="00A13978">
        <w:rPr>
          <w:rFonts w:ascii="Century Gothic" w:hAnsi="Century Gothic"/>
          <w:b/>
          <w:sz w:val="22"/>
          <w:szCs w:val="22"/>
        </w:rPr>
        <w:t xml:space="preserve"> </w:t>
      </w:r>
      <w:r w:rsidRPr="001763C5">
        <w:rPr>
          <w:rFonts w:ascii="Century Gothic" w:hAnsi="Century Gothic"/>
          <w:sz w:val="22"/>
          <w:szCs w:val="22"/>
        </w:rPr>
        <w:t>el Art. 12 de la Resolución A012 de 8 de diciembre de 2</w:t>
      </w:r>
      <w:r>
        <w:rPr>
          <w:rFonts w:ascii="Century Gothic" w:hAnsi="Century Gothic"/>
          <w:sz w:val="22"/>
          <w:szCs w:val="22"/>
        </w:rPr>
        <w:t>020, establece como delegación para</w:t>
      </w:r>
      <w:r w:rsidRPr="001763C5">
        <w:rPr>
          <w:rFonts w:ascii="Century Gothic" w:hAnsi="Century Gothic"/>
          <w:sz w:val="22"/>
          <w:szCs w:val="22"/>
        </w:rPr>
        <w:t xml:space="preserve"> los Administradores </w:t>
      </w:r>
      <w:r w:rsidR="00BB2D7A" w:rsidRPr="001763C5">
        <w:rPr>
          <w:rFonts w:ascii="Century Gothic" w:hAnsi="Century Gothic"/>
          <w:sz w:val="22"/>
          <w:szCs w:val="22"/>
        </w:rPr>
        <w:t>Zonales</w:t>
      </w:r>
      <w:r w:rsidR="00BB2D7A">
        <w:rPr>
          <w:rFonts w:ascii="Century Gothic" w:hAnsi="Century Gothic"/>
          <w:sz w:val="22"/>
          <w:szCs w:val="22"/>
        </w:rPr>
        <w:t>:</w:t>
      </w:r>
      <w:r w:rsidRPr="001763C5">
        <w:rPr>
          <w:rFonts w:ascii="Century Gothic" w:eastAsiaTheme="minorHAnsi" w:hAnsi="Century Gothic"/>
          <w:sz w:val="22"/>
          <w:szCs w:val="22"/>
          <w:lang w:val="es-EC" w:eastAsia="en-US"/>
        </w:rPr>
        <w:t xml:space="preserve"> </w:t>
      </w:r>
      <w:r w:rsidR="00BB2D7A" w:rsidRPr="001763C5">
        <w:rPr>
          <w:rFonts w:ascii="Century Gothic" w:eastAsiaTheme="minorHAnsi" w:hAnsi="Century Gothic"/>
          <w:i/>
          <w:sz w:val="22"/>
          <w:szCs w:val="22"/>
          <w:lang w:val="es-EC" w:eastAsia="en-US"/>
        </w:rPr>
        <w:t>“(</w:t>
      </w:r>
      <w:r w:rsidRPr="001763C5">
        <w:rPr>
          <w:rFonts w:ascii="Century Gothic" w:eastAsiaTheme="minorHAnsi" w:hAnsi="Century Gothic"/>
          <w:i/>
          <w:sz w:val="22"/>
          <w:szCs w:val="22"/>
          <w:lang w:val="es-EC" w:eastAsia="en-US"/>
        </w:rPr>
        <w:t xml:space="preserve">…) a) </w:t>
      </w:r>
      <w:r w:rsidRPr="001763C5">
        <w:rPr>
          <w:rFonts w:ascii="Century Gothic" w:eastAsiaTheme="minorHAnsi" w:hAnsi="Century Gothic"/>
          <w:i/>
          <w:iCs/>
          <w:sz w:val="22"/>
          <w:szCs w:val="22"/>
          <w:lang w:val="es-EC" w:eastAsia="en-US"/>
        </w:rPr>
        <w:t>Suscribir, a nombre y</w:t>
      </w:r>
      <w:r>
        <w:rPr>
          <w:rFonts w:ascii="Century Gothic" w:eastAsiaTheme="minorHAnsi" w:hAnsi="Century Gothic"/>
          <w:i/>
          <w:sz w:val="22"/>
          <w:szCs w:val="22"/>
          <w:lang w:val="es-EC" w:eastAsia="en-US"/>
        </w:rPr>
        <w:t xml:space="preserve"> </w:t>
      </w:r>
      <w:r w:rsidRPr="001763C5">
        <w:rPr>
          <w:rFonts w:ascii="Century Gothic" w:eastAsiaTheme="minorHAnsi" w:hAnsi="Century Gothic"/>
          <w:i/>
          <w:iCs/>
          <w:sz w:val="22"/>
          <w:szCs w:val="22"/>
          <w:lang w:val="es-EC" w:eastAsia="en-US"/>
        </w:rPr>
        <w:t>representación del GAD DMQ, previo el cumplimiento de los requisitos previstos en el régimen jurídico aplicable: I) Actos y contratos que supongan la disposición o administración de bienes que se encuentren dentro de la jurisdicción territorial respectiva (…)”</w:t>
      </w:r>
    </w:p>
    <w:p w:rsidR="001763C5" w:rsidRPr="001763C5" w:rsidRDefault="001763C5" w:rsidP="00BF0BCA">
      <w:pPr>
        <w:autoSpaceDE w:val="0"/>
        <w:autoSpaceDN w:val="0"/>
        <w:adjustRightInd w:val="0"/>
        <w:ind w:left="709" w:hanging="709"/>
        <w:jc w:val="both"/>
        <w:rPr>
          <w:rFonts w:ascii="Century Gothic" w:eastAsiaTheme="minorHAnsi" w:hAnsi="Century Gothic"/>
          <w:i/>
          <w:sz w:val="22"/>
          <w:szCs w:val="22"/>
          <w:lang w:val="es-EC" w:eastAsia="en-US"/>
        </w:rPr>
      </w:pPr>
    </w:p>
    <w:p w:rsidR="001D4E10" w:rsidRPr="001D4E10" w:rsidRDefault="001D4E10" w:rsidP="00BF0BCA">
      <w:pPr>
        <w:autoSpaceDE w:val="0"/>
        <w:autoSpaceDN w:val="0"/>
        <w:adjustRightInd w:val="0"/>
        <w:ind w:left="709" w:hanging="709"/>
        <w:jc w:val="both"/>
        <w:rPr>
          <w:rFonts w:ascii="Century Gothic" w:eastAsiaTheme="minorHAnsi" w:hAnsi="Century Gothic"/>
          <w:sz w:val="22"/>
          <w:szCs w:val="22"/>
          <w:lang w:val="es-EC" w:eastAsia="en-US"/>
        </w:rPr>
      </w:pPr>
      <w:r w:rsidRPr="001B5A35">
        <w:rPr>
          <w:rFonts w:ascii="Century Gothic" w:hAnsi="Century Gothic"/>
          <w:b/>
          <w:sz w:val="22"/>
          <w:szCs w:val="22"/>
        </w:rPr>
        <w:t>Que,</w:t>
      </w:r>
      <w:r>
        <w:rPr>
          <w:rFonts w:ascii="Century Gothic" w:hAnsi="Century Gothic"/>
          <w:b/>
          <w:sz w:val="22"/>
          <w:szCs w:val="22"/>
        </w:rPr>
        <w:t xml:space="preserve"> </w:t>
      </w:r>
      <w:r w:rsidR="00A13978">
        <w:rPr>
          <w:rFonts w:ascii="Century Gothic" w:hAnsi="Century Gothic"/>
          <w:b/>
          <w:sz w:val="22"/>
          <w:szCs w:val="22"/>
        </w:rPr>
        <w:t xml:space="preserve">  </w:t>
      </w:r>
      <w:r w:rsidRPr="001D4E10">
        <w:rPr>
          <w:rFonts w:ascii="Century Gothic" w:eastAsiaTheme="minorHAnsi" w:hAnsi="Century Gothic"/>
          <w:sz w:val="22"/>
          <w:szCs w:val="22"/>
          <w:lang w:val="es-EC" w:eastAsia="en-US"/>
        </w:rPr>
        <w:t>El Municipio del Distrito Metropolitano de Quito, es dueño y propietario del predio No.</w:t>
      </w:r>
      <w:r>
        <w:rPr>
          <w:rFonts w:ascii="Century Gothic" w:eastAsiaTheme="minorHAnsi" w:hAnsi="Century Gothic"/>
          <w:sz w:val="22"/>
          <w:szCs w:val="22"/>
          <w:lang w:val="es-EC" w:eastAsia="en-US"/>
        </w:rPr>
        <w:t xml:space="preserve"> </w:t>
      </w:r>
      <w:r w:rsidR="00BB2D7A">
        <w:rPr>
          <w:rFonts w:ascii="Century Gothic" w:eastAsiaTheme="minorHAnsi" w:hAnsi="Century Gothic"/>
          <w:sz w:val="22"/>
          <w:szCs w:val="22"/>
          <w:lang w:val="es-EC" w:eastAsia="en-US"/>
        </w:rPr>
        <w:t>803388</w:t>
      </w:r>
      <w:r w:rsidRPr="001D4E10">
        <w:rPr>
          <w:rFonts w:ascii="Century Gothic" w:eastAsiaTheme="minorHAnsi" w:hAnsi="Century Gothic"/>
          <w:sz w:val="22"/>
          <w:szCs w:val="22"/>
          <w:lang w:val="es-EC" w:eastAsia="en-US"/>
        </w:rPr>
        <w:t xml:space="preserve"> </w:t>
      </w:r>
      <w:r w:rsidR="00BB2D7A">
        <w:rPr>
          <w:rFonts w:ascii="Century Gothic" w:eastAsiaTheme="minorHAnsi" w:hAnsi="Century Gothic"/>
          <w:sz w:val="22"/>
          <w:szCs w:val="22"/>
          <w:lang w:val="es-EC" w:eastAsia="en-US"/>
        </w:rPr>
        <w:t>con clave catastral 32406-04-001, ubicado en el Sector de Salvador Allende</w:t>
      </w:r>
      <w:r w:rsidR="00800442">
        <w:rPr>
          <w:rFonts w:ascii="Century Gothic" w:eastAsiaTheme="minorHAnsi" w:hAnsi="Century Gothic"/>
          <w:sz w:val="22"/>
          <w:szCs w:val="22"/>
          <w:lang w:val="es-EC" w:eastAsia="en-US"/>
        </w:rPr>
        <w:t>, en la calle principal E3A</w:t>
      </w:r>
      <w:r w:rsidR="000E1653">
        <w:rPr>
          <w:rFonts w:ascii="Century Gothic" w:eastAsiaTheme="minorHAnsi" w:hAnsi="Century Gothic"/>
          <w:sz w:val="22"/>
          <w:szCs w:val="22"/>
          <w:lang w:val="es-EC" w:eastAsia="en-US"/>
        </w:rPr>
        <w:t xml:space="preserve"> y calle secundaria S43</w:t>
      </w:r>
      <w:r w:rsidR="00800442">
        <w:rPr>
          <w:rFonts w:ascii="Century Gothic" w:eastAsiaTheme="minorHAnsi" w:hAnsi="Century Gothic"/>
          <w:sz w:val="22"/>
          <w:szCs w:val="22"/>
          <w:lang w:val="es-EC" w:eastAsia="en-US"/>
        </w:rPr>
        <w:t xml:space="preserve">, </w:t>
      </w:r>
      <w:r>
        <w:rPr>
          <w:rFonts w:ascii="Century Gothic" w:eastAsiaTheme="minorHAnsi" w:hAnsi="Century Gothic"/>
          <w:sz w:val="22"/>
          <w:szCs w:val="22"/>
          <w:lang w:val="es-EC" w:eastAsia="en-US"/>
        </w:rPr>
        <w:t xml:space="preserve">de la </w:t>
      </w:r>
      <w:r w:rsidR="000268FD">
        <w:rPr>
          <w:rFonts w:ascii="Century Gothic" w:eastAsiaTheme="minorHAnsi" w:hAnsi="Century Gothic"/>
          <w:sz w:val="22"/>
          <w:szCs w:val="22"/>
          <w:lang w:val="es-EC" w:eastAsia="en-US"/>
        </w:rPr>
        <w:t xml:space="preserve">parroquia </w:t>
      </w:r>
      <w:r w:rsidR="00800442">
        <w:rPr>
          <w:rFonts w:ascii="Century Gothic" w:eastAsiaTheme="minorHAnsi" w:hAnsi="Century Gothic"/>
          <w:sz w:val="22"/>
          <w:szCs w:val="22"/>
          <w:lang w:val="es-EC" w:eastAsia="en-US"/>
        </w:rPr>
        <w:t>Quitumbe de la “Zona Quitumbe”</w:t>
      </w:r>
      <w:r w:rsidRPr="001D4E10">
        <w:rPr>
          <w:rFonts w:ascii="Century Gothic" w:eastAsiaTheme="minorHAnsi" w:hAnsi="Century Gothic"/>
          <w:sz w:val="22"/>
          <w:szCs w:val="22"/>
          <w:lang w:val="es-EC" w:eastAsia="en-US"/>
        </w:rPr>
        <w:t xml:space="preserve">, tiene un área según escritura </w:t>
      </w:r>
      <w:r>
        <w:rPr>
          <w:rFonts w:ascii="Century Gothic" w:eastAsiaTheme="minorHAnsi" w:hAnsi="Century Gothic"/>
          <w:sz w:val="22"/>
          <w:szCs w:val="22"/>
          <w:lang w:val="es-EC" w:eastAsia="en-US"/>
        </w:rPr>
        <w:t xml:space="preserve">de </w:t>
      </w:r>
      <w:r w:rsidR="00682CFB" w:rsidRPr="00682CFB">
        <w:rPr>
          <w:rFonts w:ascii="Century Gothic" w:eastAsiaTheme="minorHAnsi" w:hAnsi="Century Gothic"/>
          <w:sz w:val="22"/>
          <w:szCs w:val="22"/>
          <w:lang w:val="es-EC" w:eastAsia="en-US"/>
        </w:rPr>
        <w:t>27993.00</w:t>
      </w:r>
      <w:r w:rsidRPr="00682CFB">
        <w:rPr>
          <w:rFonts w:ascii="Century Gothic" w:eastAsiaTheme="minorHAnsi" w:hAnsi="Century Gothic"/>
          <w:sz w:val="22"/>
          <w:szCs w:val="22"/>
          <w:lang w:val="es-EC" w:eastAsia="en-US"/>
        </w:rPr>
        <w:t>m 2.</w:t>
      </w:r>
    </w:p>
    <w:p w:rsidR="00182A82" w:rsidRPr="00182A82" w:rsidRDefault="00182A82" w:rsidP="00BF0BCA">
      <w:pPr>
        <w:autoSpaceDE w:val="0"/>
        <w:autoSpaceDN w:val="0"/>
        <w:adjustRightInd w:val="0"/>
        <w:ind w:left="709" w:hanging="709"/>
        <w:jc w:val="both"/>
        <w:rPr>
          <w:rFonts w:ascii="Century Gothic" w:eastAsiaTheme="minorHAnsi" w:hAnsi="Century Gothic"/>
          <w:b/>
          <w:i/>
          <w:sz w:val="22"/>
          <w:szCs w:val="22"/>
          <w:lang w:val="es-EC" w:eastAsia="en-US"/>
        </w:rPr>
      </w:pPr>
    </w:p>
    <w:p w:rsidR="00182A82" w:rsidRDefault="00B963C0" w:rsidP="00BF0BCA">
      <w:pPr>
        <w:autoSpaceDE w:val="0"/>
        <w:autoSpaceDN w:val="0"/>
        <w:adjustRightInd w:val="0"/>
        <w:ind w:left="709" w:hanging="709"/>
        <w:jc w:val="both"/>
        <w:rPr>
          <w:rFonts w:ascii="Century Gothic" w:eastAsiaTheme="minorHAnsi" w:hAnsi="Century Gothic"/>
          <w:i/>
          <w:iCs/>
          <w:sz w:val="22"/>
          <w:szCs w:val="22"/>
          <w:lang w:val="es-EC" w:eastAsia="en-US"/>
        </w:rPr>
      </w:pPr>
      <w:r w:rsidRPr="00310D40">
        <w:rPr>
          <w:rFonts w:ascii="Century Gothic" w:eastAsiaTheme="minorHAnsi" w:hAnsi="Century Gothic"/>
          <w:b/>
          <w:sz w:val="22"/>
          <w:szCs w:val="22"/>
          <w:lang w:val="es-EC" w:eastAsia="en-US"/>
        </w:rPr>
        <w:t>Que</w:t>
      </w:r>
      <w:r w:rsidRPr="001D4E10">
        <w:rPr>
          <w:rFonts w:ascii="Franklin Gothic Book" w:eastAsiaTheme="minorHAnsi" w:hAnsi="Franklin Gothic Book"/>
          <w:b/>
          <w:sz w:val="22"/>
          <w:szCs w:val="22"/>
          <w:lang w:val="es-EC" w:eastAsia="en-US"/>
        </w:rPr>
        <w:t>,</w:t>
      </w:r>
      <w:r w:rsidR="00182A82" w:rsidRPr="001D4E10">
        <w:rPr>
          <w:rFonts w:ascii="Franklin Gothic Book" w:eastAsiaTheme="minorHAnsi" w:hAnsi="Franklin Gothic Book"/>
          <w:sz w:val="22"/>
          <w:szCs w:val="22"/>
          <w:lang w:val="es-EC" w:eastAsia="en-US"/>
        </w:rPr>
        <w:t xml:space="preserve"> </w:t>
      </w:r>
      <w:r w:rsidR="00682CFB">
        <w:rPr>
          <w:rFonts w:ascii="Franklin Gothic Book" w:eastAsiaTheme="minorHAnsi" w:hAnsi="Franklin Gothic Book"/>
          <w:sz w:val="22"/>
          <w:szCs w:val="22"/>
          <w:lang w:val="es-EC" w:eastAsia="en-US"/>
        </w:rPr>
        <w:t xml:space="preserve"> </w:t>
      </w:r>
      <w:r w:rsidR="00182A82" w:rsidRPr="001763C5">
        <w:rPr>
          <w:rFonts w:ascii="Century Gothic" w:eastAsiaTheme="minorHAnsi" w:hAnsi="Century Gothic"/>
          <w:sz w:val="22"/>
          <w:szCs w:val="22"/>
          <w:lang w:val="es-EC" w:eastAsia="en-US"/>
        </w:rPr>
        <w:t>con Oficio</w:t>
      </w:r>
      <w:r w:rsidR="001763C5">
        <w:rPr>
          <w:rFonts w:ascii="Century Gothic" w:eastAsiaTheme="minorHAnsi" w:hAnsi="Century Gothic"/>
          <w:sz w:val="22"/>
          <w:szCs w:val="22"/>
          <w:lang w:val="es-EC" w:eastAsia="en-US"/>
        </w:rPr>
        <w:t xml:space="preserve"> S/N</w:t>
      </w:r>
      <w:r w:rsidR="00800442">
        <w:rPr>
          <w:rFonts w:ascii="Century Gothic" w:eastAsiaTheme="minorHAnsi" w:hAnsi="Century Gothic"/>
          <w:sz w:val="22"/>
          <w:szCs w:val="22"/>
          <w:lang w:val="es-EC" w:eastAsia="en-US"/>
        </w:rPr>
        <w:t xml:space="preserve"> de 14</w:t>
      </w:r>
      <w:r w:rsidR="00182A82" w:rsidRPr="001763C5">
        <w:rPr>
          <w:rFonts w:ascii="Century Gothic" w:eastAsiaTheme="minorHAnsi" w:hAnsi="Century Gothic"/>
          <w:sz w:val="22"/>
          <w:szCs w:val="22"/>
          <w:lang w:val="es-EC" w:eastAsia="en-US"/>
        </w:rPr>
        <w:t xml:space="preserve"> de </w:t>
      </w:r>
      <w:r w:rsidR="00800442">
        <w:rPr>
          <w:rFonts w:ascii="Century Gothic" w:eastAsiaTheme="minorHAnsi" w:hAnsi="Century Gothic"/>
          <w:sz w:val="22"/>
          <w:szCs w:val="22"/>
          <w:lang w:val="es-EC" w:eastAsia="en-US"/>
        </w:rPr>
        <w:t>septiembre</w:t>
      </w:r>
      <w:r w:rsidR="00182A82" w:rsidRPr="001763C5">
        <w:rPr>
          <w:rFonts w:ascii="Century Gothic" w:eastAsiaTheme="minorHAnsi" w:hAnsi="Century Gothic"/>
          <w:sz w:val="22"/>
          <w:szCs w:val="22"/>
          <w:lang w:val="es-EC" w:eastAsia="en-US"/>
        </w:rPr>
        <w:t xml:space="preserve"> de 2020,</w:t>
      </w:r>
      <w:r w:rsidR="001D4E10" w:rsidRPr="001763C5">
        <w:rPr>
          <w:rFonts w:ascii="Century Gothic" w:eastAsiaTheme="minorHAnsi" w:hAnsi="Century Gothic"/>
          <w:sz w:val="22"/>
          <w:szCs w:val="22"/>
          <w:lang w:val="es-EC" w:eastAsia="en-US"/>
        </w:rPr>
        <w:t xml:space="preserve"> el señor </w:t>
      </w:r>
      <w:r w:rsidR="00182A82" w:rsidRPr="001763C5">
        <w:rPr>
          <w:rFonts w:ascii="Century Gothic" w:eastAsiaTheme="minorHAnsi" w:hAnsi="Century Gothic"/>
          <w:sz w:val="22"/>
          <w:szCs w:val="22"/>
          <w:lang w:val="es-EC" w:eastAsia="en-US"/>
        </w:rPr>
        <w:t xml:space="preserve"> </w:t>
      </w:r>
      <w:r w:rsidR="00800442">
        <w:rPr>
          <w:rFonts w:ascii="Century Gothic" w:eastAsiaTheme="minorHAnsi" w:hAnsi="Century Gothic"/>
          <w:sz w:val="22"/>
          <w:szCs w:val="22"/>
          <w:lang w:val="es-EC" w:eastAsia="en-US"/>
        </w:rPr>
        <w:t>Ángel Ramiro Cabezas Guerra</w:t>
      </w:r>
      <w:r w:rsidR="001D4E10" w:rsidRPr="001763C5">
        <w:rPr>
          <w:rFonts w:ascii="Century Gothic" w:eastAsiaTheme="minorHAnsi" w:hAnsi="Century Gothic"/>
          <w:sz w:val="22"/>
          <w:szCs w:val="22"/>
          <w:lang w:val="es-EC" w:eastAsia="en-US"/>
        </w:rPr>
        <w:t xml:space="preserve">, en su calidad de Presidente de </w:t>
      </w:r>
      <w:r w:rsidR="00182A82" w:rsidRPr="001763C5">
        <w:rPr>
          <w:rFonts w:ascii="Century Gothic" w:eastAsiaTheme="minorHAnsi" w:hAnsi="Century Gothic"/>
          <w:sz w:val="22"/>
          <w:szCs w:val="22"/>
          <w:lang w:val="es-EC" w:eastAsia="en-US"/>
        </w:rPr>
        <w:t xml:space="preserve">la Liga Barrial </w:t>
      </w:r>
      <w:r w:rsidR="00800442">
        <w:rPr>
          <w:rFonts w:ascii="Century Gothic" w:eastAsiaTheme="minorHAnsi" w:hAnsi="Century Gothic"/>
          <w:sz w:val="22"/>
          <w:szCs w:val="22"/>
          <w:lang w:val="es-EC" w:eastAsia="en-US"/>
        </w:rPr>
        <w:t xml:space="preserve">y Parroquial Panamericana Sur </w:t>
      </w:r>
      <w:r w:rsidR="00182A82" w:rsidRPr="001763C5">
        <w:rPr>
          <w:rFonts w:ascii="Century Gothic" w:eastAsiaTheme="minorHAnsi" w:hAnsi="Century Gothic"/>
          <w:sz w:val="22"/>
          <w:szCs w:val="22"/>
          <w:lang w:val="es-EC" w:eastAsia="en-US"/>
        </w:rPr>
        <w:t>“</w:t>
      </w:r>
      <w:r w:rsidR="00800442">
        <w:rPr>
          <w:rFonts w:ascii="Century Gothic" w:eastAsiaTheme="minorHAnsi" w:hAnsi="Century Gothic"/>
          <w:sz w:val="22"/>
          <w:szCs w:val="22"/>
          <w:lang w:val="es-EC" w:eastAsia="en-US"/>
        </w:rPr>
        <w:t>El Blanqueado</w:t>
      </w:r>
      <w:r w:rsidR="00182A82" w:rsidRPr="001763C5">
        <w:rPr>
          <w:rFonts w:ascii="Century Gothic" w:eastAsiaTheme="minorHAnsi" w:hAnsi="Century Gothic"/>
          <w:sz w:val="22"/>
          <w:szCs w:val="22"/>
          <w:lang w:val="es-EC" w:eastAsia="en-US"/>
        </w:rPr>
        <w:t>”</w:t>
      </w:r>
      <w:r w:rsidR="001D4E10" w:rsidRPr="001763C5">
        <w:rPr>
          <w:rFonts w:ascii="Century Gothic" w:eastAsiaTheme="minorHAnsi" w:hAnsi="Century Gothic"/>
          <w:sz w:val="22"/>
          <w:szCs w:val="22"/>
          <w:lang w:val="es-EC" w:eastAsia="en-US"/>
        </w:rPr>
        <w:t>,</w:t>
      </w:r>
      <w:r w:rsidR="00182A82" w:rsidRPr="001763C5">
        <w:rPr>
          <w:rFonts w:ascii="Century Gothic" w:eastAsiaTheme="minorHAnsi" w:hAnsi="Century Gothic"/>
          <w:sz w:val="22"/>
          <w:szCs w:val="22"/>
          <w:lang w:val="es-EC" w:eastAsia="en-US"/>
        </w:rPr>
        <w:t xml:space="preserve"> solicit</w:t>
      </w:r>
      <w:r w:rsidR="00800442">
        <w:rPr>
          <w:rFonts w:ascii="Century Gothic" w:eastAsiaTheme="minorHAnsi" w:hAnsi="Century Gothic"/>
          <w:sz w:val="22"/>
          <w:szCs w:val="22"/>
          <w:lang w:val="es-EC" w:eastAsia="en-US"/>
        </w:rPr>
        <w:t>a a la Administración Quitumbe</w:t>
      </w:r>
      <w:r w:rsidR="001D4E10" w:rsidRPr="001763C5">
        <w:rPr>
          <w:rFonts w:ascii="Century Gothic" w:eastAsiaTheme="minorHAnsi" w:hAnsi="Century Gothic"/>
          <w:sz w:val="22"/>
          <w:szCs w:val="22"/>
          <w:lang w:val="es-EC" w:eastAsia="en-US"/>
        </w:rPr>
        <w:t xml:space="preserve">: </w:t>
      </w:r>
      <w:r w:rsidR="001D4E10" w:rsidRPr="001763C5">
        <w:rPr>
          <w:rFonts w:ascii="Century Gothic" w:eastAsiaTheme="minorHAnsi" w:hAnsi="Century Gothic"/>
          <w:i/>
          <w:iCs/>
          <w:sz w:val="22"/>
          <w:szCs w:val="22"/>
          <w:lang w:val="es-EC" w:eastAsia="en-US"/>
        </w:rPr>
        <w:t>“(</w:t>
      </w:r>
      <w:r w:rsidR="001D4E10" w:rsidRPr="001763C5">
        <w:rPr>
          <w:rFonts w:ascii="Century Gothic" w:eastAsiaTheme="minorHAnsi" w:hAnsi="Century Gothic" w:cs="Symbol"/>
          <w:i/>
          <w:sz w:val="22"/>
          <w:szCs w:val="22"/>
          <w:lang w:val="es-EC" w:eastAsia="en-US"/>
        </w:rPr>
        <w:t>…</w:t>
      </w:r>
      <w:r w:rsidR="001D4E10" w:rsidRPr="001763C5">
        <w:rPr>
          <w:rFonts w:ascii="Century Gothic" w:eastAsiaTheme="minorHAnsi" w:hAnsi="Century Gothic"/>
          <w:i/>
          <w:iCs/>
          <w:sz w:val="22"/>
          <w:szCs w:val="22"/>
          <w:lang w:val="es-EC" w:eastAsia="en-US"/>
        </w:rPr>
        <w:t xml:space="preserve">) se nos conceda en Convenio de Administración y Uso </w:t>
      </w:r>
      <w:r w:rsidR="00800442">
        <w:rPr>
          <w:rFonts w:ascii="Century Gothic" w:eastAsiaTheme="minorHAnsi" w:hAnsi="Century Gothic"/>
          <w:i/>
          <w:iCs/>
          <w:sz w:val="22"/>
          <w:szCs w:val="22"/>
          <w:lang w:val="es-EC" w:eastAsia="en-US"/>
        </w:rPr>
        <w:t>de las instalaciones e infraestructuras deportivas, del predio No. 803388</w:t>
      </w:r>
      <w:r w:rsidR="00BB2D7A" w:rsidRPr="001763C5">
        <w:rPr>
          <w:rFonts w:ascii="Century Gothic" w:eastAsiaTheme="minorHAnsi" w:hAnsi="Century Gothic"/>
          <w:i/>
          <w:iCs/>
          <w:sz w:val="22"/>
          <w:szCs w:val="22"/>
          <w:lang w:val="es-EC" w:eastAsia="en-US"/>
        </w:rPr>
        <w:t xml:space="preserve"> (</w:t>
      </w:r>
      <w:r w:rsidR="001D4E10" w:rsidRPr="001763C5">
        <w:rPr>
          <w:rFonts w:ascii="Century Gothic" w:eastAsiaTheme="minorHAnsi" w:hAnsi="Century Gothic"/>
          <w:i/>
          <w:iCs/>
          <w:sz w:val="22"/>
          <w:szCs w:val="22"/>
          <w:lang w:val="es-EC" w:eastAsia="en-US"/>
        </w:rPr>
        <w:t>…</w:t>
      </w:r>
      <w:r w:rsidR="00682CFB" w:rsidRPr="001763C5">
        <w:rPr>
          <w:rFonts w:ascii="Century Gothic" w:eastAsiaTheme="minorHAnsi" w:hAnsi="Century Gothic"/>
          <w:i/>
          <w:iCs/>
          <w:sz w:val="22"/>
          <w:szCs w:val="22"/>
          <w:lang w:val="es-EC" w:eastAsia="en-US"/>
        </w:rPr>
        <w:t>)”</w:t>
      </w:r>
      <w:r w:rsidR="00682CFB">
        <w:rPr>
          <w:rFonts w:ascii="Century Gothic" w:eastAsiaTheme="minorHAnsi" w:hAnsi="Century Gothic"/>
          <w:i/>
          <w:iCs/>
          <w:sz w:val="22"/>
          <w:szCs w:val="22"/>
          <w:lang w:val="es-EC" w:eastAsia="en-US"/>
        </w:rPr>
        <w:t>.</w:t>
      </w:r>
    </w:p>
    <w:p w:rsidR="00682CFB" w:rsidRDefault="00682CFB" w:rsidP="00BF0BCA">
      <w:pPr>
        <w:autoSpaceDE w:val="0"/>
        <w:autoSpaceDN w:val="0"/>
        <w:adjustRightInd w:val="0"/>
        <w:ind w:left="709" w:hanging="709"/>
        <w:jc w:val="both"/>
        <w:rPr>
          <w:rFonts w:ascii="Century Gothic" w:eastAsiaTheme="minorHAnsi" w:hAnsi="Century Gothic"/>
          <w:i/>
          <w:iCs/>
          <w:sz w:val="22"/>
          <w:szCs w:val="22"/>
          <w:lang w:val="es-EC" w:eastAsia="en-US"/>
        </w:rPr>
      </w:pPr>
    </w:p>
    <w:p w:rsidR="00682CFB" w:rsidRDefault="00682CFB" w:rsidP="00652CDF">
      <w:pPr>
        <w:autoSpaceDE w:val="0"/>
        <w:autoSpaceDN w:val="0"/>
        <w:adjustRightInd w:val="0"/>
        <w:ind w:left="709" w:hanging="709"/>
        <w:jc w:val="both"/>
        <w:rPr>
          <w:rFonts w:ascii="Century Gothic" w:eastAsiaTheme="minorHAnsi" w:hAnsi="Century Gothic"/>
          <w:i/>
          <w:iCs/>
          <w:sz w:val="22"/>
          <w:szCs w:val="22"/>
          <w:lang w:val="es-EC" w:eastAsia="en-US"/>
        </w:rPr>
      </w:pPr>
      <w:r w:rsidRPr="00207926">
        <w:rPr>
          <w:rFonts w:ascii="Century Gothic" w:hAnsi="Century Gothic"/>
          <w:b/>
          <w:sz w:val="22"/>
          <w:szCs w:val="22"/>
        </w:rPr>
        <w:t xml:space="preserve">Que,  </w:t>
      </w:r>
      <w:r w:rsidRPr="00207926">
        <w:rPr>
          <w:rFonts w:ascii="Century Gothic" w:hAnsi="Century Gothic"/>
          <w:sz w:val="22"/>
          <w:szCs w:val="22"/>
        </w:rPr>
        <w:t>la Dirección Metropolitana de Gestión de Bienes Inmuebles con Oficio No. GADDDMQ-DMGBI-2022-0321-O de 28 de enero de 2022, emite el informe</w:t>
      </w:r>
      <w:r w:rsidRPr="000268FD">
        <w:rPr>
          <w:rFonts w:ascii="Century Gothic" w:hAnsi="Century Gothic"/>
          <w:sz w:val="22"/>
          <w:szCs w:val="22"/>
        </w:rPr>
        <w:t xml:space="preserve"> técnico </w:t>
      </w:r>
      <w:r>
        <w:rPr>
          <w:rFonts w:ascii="Century Gothic" w:eastAsiaTheme="minorHAnsi" w:hAnsi="Century Gothic"/>
          <w:iCs/>
          <w:sz w:val="22"/>
          <w:szCs w:val="22"/>
          <w:lang w:val="es-EC" w:eastAsia="en-US"/>
        </w:rPr>
        <w:t xml:space="preserve">DMGBI-ATI-2022-0022, en el que se concluye </w:t>
      </w:r>
      <w:r w:rsidRPr="000268FD">
        <w:rPr>
          <w:rFonts w:ascii="Century Gothic" w:eastAsiaTheme="minorHAnsi" w:hAnsi="Century Gothic"/>
          <w:iCs/>
          <w:sz w:val="22"/>
          <w:szCs w:val="22"/>
          <w:lang w:val="es-EC" w:eastAsia="en-US"/>
        </w:rPr>
        <w:t xml:space="preserve">:  </w:t>
      </w:r>
      <w:r w:rsidRPr="000268FD">
        <w:rPr>
          <w:rFonts w:ascii="Century Gothic" w:eastAsiaTheme="minorHAnsi" w:hAnsi="Century Gothic"/>
          <w:i/>
          <w:iCs/>
          <w:sz w:val="22"/>
          <w:szCs w:val="22"/>
          <w:lang w:val="es-EC" w:eastAsia="en-US"/>
        </w:rPr>
        <w:t xml:space="preserve">“ 3.2 DATOS LEGALES (TITULARIDAD) </w:t>
      </w:r>
      <w:r w:rsidR="00652CDF" w:rsidRPr="00652CDF">
        <w:rPr>
          <w:rFonts w:ascii="Century Gothic" w:eastAsiaTheme="minorHAnsi" w:hAnsi="Century Gothic"/>
          <w:i/>
          <w:iCs/>
          <w:sz w:val="22"/>
          <w:szCs w:val="22"/>
          <w:lang w:val="es-EC" w:eastAsia="en-US"/>
        </w:rPr>
        <w:t>Revisados los archivos, base de datos y sistemas que administra esta Dirección Metropolitana, el inmueble con predio No. 0803388 y clave catastral 32406-04001, es de propiedad municipal por expropiación aprobada mediante sentencia dictada por el Juzgado Octav</w:t>
      </w:r>
      <w:r w:rsidR="00652CDF">
        <w:rPr>
          <w:rFonts w:ascii="Century Gothic" w:eastAsiaTheme="minorHAnsi" w:hAnsi="Century Gothic"/>
          <w:i/>
          <w:iCs/>
          <w:sz w:val="22"/>
          <w:szCs w:val="22"/>
          <w:lang w:val="es-EC" w:eastAsia="en-US"/>
        </w:rPr>
        <w:t>o de la Civil de Pichincha con f</w:t>
      </w:r>
      <w:r w:rsidR="00652CDF" w:rsidRPr="00652CDF">
        <w:rPr>
          <w:rFonts w:ascii="Century Gothic" w:eastAsiaTheme="minorHAnsi" w:hAnsi="Century Gothic"/>
          <w:i/>
          <w:iCs/>
          <w:sz w:val="22"/>
          <w:szCs w:val="22"/>
          <w:lang w:val="es-EC" w:eastAsia="en-US"/>
        </w:rPr>
        <w:t xml:space="preserve">echa veinte y dos de enero de mil novecientos noventa; subida en grado ante la PRIMERA SALA DE LA CORTESUPERIOR DE JUSTICIA, con fecha treinta y uno de agosto del mil novecientos noventa; confirmada la resolución subida en grado, por la </w:t>
      </w:r>
      <w:r w:rsidR="00652CDF" w:rsidRPr="00652CDF">
        <w:rPr>
          <w:rFonts w:ascii="Century Gothic" w:eastAsiaTheme="minorHAnsi" w:hAnsi="Century Gothic"/>
          <w:i/>
          <w:iCs/>
          <w:sz w:val="22"/>
          <w:szCs w:val="22"/>
          <w:lang w:val="es-EC" w:eastAsia="en-US"/>
        </w:rPr>
        <w:lastRenderedPageBreak/>
        <w:t xml:space="preserve">PRIMERA SALA DELTRIBUNAL CONSTITUCIONAL, con fecha quince de enero del dos mil uno; ampliada mediante auto dictado por el señor Juez Décimo de lo Civil de Pichincha con fecha treinta de junio del dos mil seis; auto dictado por el señor Juez Vigésimo de lo civil de Pichincha con fecha diez y siete de marzo del dos mil ocho; confirmada la resolución subida grado, mediante resolución dictada por la CORTE PROVINCIAL DE PICHINCHA, SEGUNDA SALA DE LO CIVIL, MERCANTIL INQUILINATO Y MATERIAS RESIDUALES de fecha diez y siete de febrero del dos mil diez; Auto dictado por la CORTE PROVINCIAL DE PICHINCHA SEGUNDA SALA DE LO CIVIL, MERCANTIL INQUILINATO Y MATERIAS RESIDUALES de fecha veinte y dos de marzo del dos mil diez; Resuelta la casación, por la CORTE NACIONAL DEJUSTICIA SALA DE LO CIVIL MERCANTIL Y FAMILIA, con fecha veinte y cinco de julio del dos mil once; ampliada, mediante auto dictado por el señor JUEZ VIGESIMO DE LO CIVIL DE PICHINCHA con fecha veinte y cinco de febrero del dos mil doce, todos debidamente protocolizados con fecha VEINTE Y SIETE DE JUNIO DEL DOS MIL DOCE (27-06-2012), ante el Notario DECIMO Suplente del cantón Quito, Doctor Diego Javier Almeida Montero, e inscrita en el REGISTRO DE LA PROPIEDAD el CATORCE DE AGOSTO </w:t>
      </w:r>
      <w:r w:rsidR="00652CDF">
        <w:rPr>
          <w:rFonts w:ascii="Century Gothic" w:eastAsiaTheme="minorHAnsi" w:hAnsi="Century Gothic"/>
          <w:i/>
          <w:iCs/>
          <w:sz w:val="22"/>
          <w:szCs w:val="22"/>
          <w:lang w:val="es-EC" w:eastAsia="en-US"/>
        </w:rPr>
        <w:t>DEL DOS MIL TRECE (14-08-2013)</w:t>
      </w:r>
      <w:r>
        <w:rPr>
          <w:rFonts w:ascii="Century Gothic" w:eastAsiaTheme="minorHAnsi" w:hAnsi="Century Gothic"/>
          <w:i/>
          <w:iCs/>
          <w:sz w:val="22"/>
          <w:szCs w:val="22"/>
          <w:lang w:val="es-EC" w:eastAsia="en-US"/>
        </w:rPr>
        <w:t>(…)esta Dirección Metropolitano emite CRITERIO FAVORABLE (...)</w:t>
      </w:r>
      <w:r w:rsidRPr="000268FD">
        <w:rPr>
          <w:rFonts w:ascii="Century Gothic" w:eastAsiaTheme="minorHAnsi" w:hAnsi="Century Gothic"/>
          <w:i/>
          <w:iCs/>
          <w:sz w:val="22"/>
          <w:szCs w:val="22"/>
          <w:lang w:val="es-EC" w:eastAsia="en-US"/>
        </w:rPr>
        <w:t>”.</w:t>
      </w:r>
    </w:p>
    <w:p w:rsidR="00182A82" w:rsidRPr="00B963C0" w:rsidRDefault="00182A82" w:rsidP="00FD1947">
      <w:pPr>
        <w:autoSpaceDE w:val="0"/>
        <w:autoSpaceDN w:val="0"/>
        <w:adjustRightInd w:val="0"/>
        <w:jc w:val="both"/>
        <w:rPr>
          <w:rFonts w:ascii="Century Gothic" w:eastAsiaTheme="minorHAnsi" w:hAnsi="Century Gothic"/>
          <w:sz w:val="22"/>
          <w:szCs w:val="22"/>
          <w:lang w:val="es-EC" w:eastAsia="en-US"/>
        </w:rPr>
      </w:pPr>
    </w:p>
    <w:p w:rsidR="00B963C0" w:rsidRDefault="00B963C0" w:rsidP="00BF0BCA">
      <w:pPr>
        <w:autoSpaceDE w:val="0"/>
        <w:autoSpaceDN w:val="0"/>
        <w:adjustRightInd w:val="0"/>
        <w:ind w:left="709" w:hanging="709"/>
        <w:jc w:val="both"/>
        <w:rPr>
          <w:rFonts w:ascii="Century Gothic" w:eastAsiaTheme="minorHAnsi" w:hAnsi="Century Gothic"/>
          <w:b/>
          <w:sz w:val="22"/>
          <w:szCs w:val="22"/>
          <w:lang w:val="es-EC" w:eastAsia="en-US"/>
        </w:rPr>
      </w:pPr>
      <w:r w:rsidRPr="00310D40">
        <w:rPr>
          <w:rFonts w:ascii="Century Gothic" w:eastAsiaTheme="minorHAnsi" w:hAnsi="Century Gothic"/>
          <w:b/>
          <w:sz w:val="22"/>
          <w:szCs w:val="22"/>
          <w:lang w:val="es-EC" w:eastAsia="en-US"/>
        </w:rPr>
        <w:t>Que,</w:t>
      </w:r>
      <w:r w:rsidR="00A13978">
        <w:rPr>
          <w:rFonts w:ascii="Century Gothic" w:eastAsiaTheme="minorHAnsi" w:hAnsi="Century Gothic"/>
          <w:b/>
          <w:sz w:val="22"/>
          <w:szCs w:val="22"/>
          <w:lang w:val="es-EC" w:eastAsia="en-US"/>
        </w:rPr>
        <w:t xml:space="preserve"> </w:t>
      </w:r>
      <w:r w:rsidRPr="00310D40">
        <w:rPr>
          <w:rFonts w:ascii="Century Gothic" w:eastAsiaTheme="minorHAnsi" w:hAnsi="Century Gothic"/>
          <w:b/>
          <w:sz w:val="22"/>
          <w:szCs w:val="22"/>
          <w:lang w:val="es-EC" w:eastAsia="en-US"/>
        </w:rPr>
        <w:t xml:space="preserve"> </w:t>
      </w:r>
      <w:r w:rsidR="00182A82" w:rsidRPr="007127B2">
        <w:rPr>
          <w:rFonts w:ascii="Century Gothic" w:eastAsiaTheme="minorHAnsi" w:hAnsi="Century Gothic"/>
          <w:sz w:val="22"/>
          <w:szCs w:val="22"/>
          <w:lang w:val="es-EC" w:eastAsia="en-US"/>
        </w:rPr>
        <w:t xml:space="preserve">mediante </w:t>
      </w:r>
      <w:r w:rsidR="007127B2" w:rsidRPr="007127B2">
        <w:rPr>
          <w:rFonts w:ascii="Century Gothic" w:eastAsiaTheme="minorHAnsi" w:hAnsi="Century Gothic"/>
          <w:sz w:val="22"/>
          <w:szCs w:val="22"/>
          <w:lang w:val="es-EC" w:eastAsia="en-US"/>
        </w:rPr>
        <w:t xml:space="preserve">Informe Técnico </w:t>
      </w:r>
      <w:r w:rsidR="007127B2">
        <w:rPr>
          <w:rFonts w:ascii="Century Gothic" w:eastAsiaTheme="minorHAnsi" w:hAnsi="Century Gothic"/>
          <w:sz w:val="22"/>
          <w:szCs w:val="22"/>
          <w:lang w:val="es-EC" w:eastAsia="en-US"/>
        </w:rPr>
        <w:t xml:space="preserve">No. </w:t>
      </w:r>
      <w:r w:rsidR="00682CFB">
        <w:rPr>
          <w:rFonts w:ascii="Century Gothic" w:eastAsiaTheme="minorHAnsi" w:hAnsi="Century Gothic"/>
          <w:sz w:val="22"/>
          <w:szCs w:val="22"/>
          <w:lang w:val="es-EC" w:eastAsia="en-US"/>
        </w:rPr>
        <w:t>DMDR-AFR-CDU-095</w:t>
      </w:r>
      <w:r w:rsidR="007127B2" w:rsidRPr="007127B2">
        <w:rPr>
          <w:rFonts w:ascii="Century Gothic" w:eastAsiaTheme="minorHAnsi" w:hAnsi="Century Gothic"/>
          <w:sz w:val="22"/>
          <w:szCs w:val="22"/>
          <w:lang w:val="es-EC" w:eastAsia="en-US"/>
        </w:rPr>
        <w:t xml:space="preserve">-2022 de </w:t>
      </w:r>
      <w:r w:rsidR="00682CFB">
        <w:rPr>
          <w:rFonts w:ascii="Century Gothic" w:eastAsiaTheme="minorHAnsi" w:hAnsi="Century Gothic"/>
          <w:sz w:val="22"/>
          <w:szCs w:val="22"/>
          <w:lang w:val="es-EC" w:eastAsia="en-US"/>
        </w:rPr>
        <w:t>29 de agosto</w:t>
      </w:r>
      <w:r w:rsidR="007127B2" w:rsidRPr="007127B2">
        <w:rPr>
          <w:rFonts w:ascii="Century Gothic" w:eastAsiaTheme="minorHAnsi" w:hAnsi="Century Gothic"/>
          <w:sz w:val="22"/>
          <w:szCs w:val="22"/>
          <w:lang w:val="es-EC" w:eastAsia="en-US"/>
        </w:rPr>
        <w:t xml:space="preserve"> de 2022, la Secretaría de Educación, Recreación y Deporte, emite criterio FAVORABLE para continuar con el trámite de Convenio de Administración y Uso.</w:t>
      </w:r>
    </w:p>
    <w:p w:rsidR="007127B2" w:rsidRDefault="007127B2" w:rsidP="00BF0BCA">
      <w:pPr>
        <w:autoSpaceDE w:val="0"/>
        <w:autoSpaceDN w:val="0"/>
        <w:adjustRightInd w:val="0"/>
        <w:ind w:left="709" w:hanging="709"/>
        <w:jc w:val="both"/>
        <w:rPr>
          <w:rFonts w:ascii="Century Gothic" w:eastAsiaTheme="minorHAnsi" w:hAnsi="Century Gothic" w:cs="CourierNewNormal"/>
          <w:i/>
          <w:sz w:val="22"/>
          <w:szCs w:val="22"/>
          <w:lang w:val="es-EC" w:eastAsia="en-US"/>
        </w:rPr>
      </w:pPr>
    </w:p>
    <w:p w:rsidR="00B963C0" w:rsidRPr="006778E0" w:rsidRDefault="00B963C0" w:rsidP="006778E0">
      <w:pPr>
        <w:autoSpaceDE w:val="0"/>
        <w:autoSpaceDN w:val="0"/>
        <w:adjustRightInd w:val="0"/>
        <w:ind w:left="709" w:hanging="709"/>
        <w:jc w:val="both"/>
        <w:rPr>
          <w:rFonts w:ascii="Century Gothic" w:eastAsiaTheme="minorHAnsi" w:hAnsi="Century Gothic"/>
          <w:sz w:val="22"/>
          <w:szCs w:val="22"/>
          <w:lang w:val="es-EC" w:eastAsia="en-US"/>
        </w:rPr>
      </w:pPr>
      <w:r w:rsidRPr="00310D40">
        <w:rPr>
          <w:rFonts w:ascii="Century Gothic" w:eastAsiaTheme="minorHAnsi" w:hAnsi="Century Gothic"/>
          <w:b/>
          <w:sz w:val="22"/>
          <w:szCs w:val="22"/>
          <w:lang w:val="es-EC" w:eastAsia="en-US"/>
        </w:rPr>
        <w:t xml:space="preserve">Que, </w:t>
      </w:r>
      <w:r w:rsidR="00120837" w:rsidRPr="007C2391">
        <w:rPr>
          <w:rFonts w:ascii="Century Gothic" w:eastAsiaTheme="minorHAnsi" w:hAnsi="Century Gothic"/>
          <w:sz w:val="22"/>
          <w:szCs w:val="22"/>
          <w:lang w:val="es-EC" w:eastAsia="en-US"/>
        </w:rPr>
        <w:t xml:space="preserve">mediante </w:t>
      </w:r>
      <w:r w:rsidR="006778E0">
        <w:rPr>
          <w:rFonts w:ascii="Century Gothic" w:eastAsiaTheme="minorHAnsi" w:hAnsi="Century Gothic"/>
          <w:sz w:val="22"/>
          <w:szCs w:val="22"/>
          <w:lang w:val="es-EC" w:eastAsia="en-US"/>
        </w:rPr>
        <w:t>Oficio No. GADDMQ-STHV-DMC-UCE-</w:t>
      </w:r>
      <w:r w:rsidR="00682CFB">
        <w:rPr>
          <w:rFonts w:ascii="Century Gothic" w:eastAsiaTheme="minorHAnsi" w:hAnsi="Century Gothic"/>
          <w:sz w:val="22"/>
          <w:szCs w:val="22"/>
          <w:lang w:val="es-EC" w:eastAsia="en-US"/>
        </w:rPr>
        <w:t>2022-2576</w:t>
      </w:r>
      <w:r w:rsidR="007C2391" w:rsidRPr="007C2391">
        <w:rPr>
          <w:rFonts w:ascii="Century Gothic" w:eastAsiaTheme="minorHAnsi" w:hAnsi="Century Gothic"/>
          <w:sz w:val="22"/>
          <w:szCs w:val="22"/>
          <w:lang w:val="es-EC" w:eastAsia="en-US"/>
        </w:rPr>
        <w:t>,</w:t>
      </w:r>
      <w:r w:rsidR="00682CFB">
        <w:rPr>
          <w:rFonts w:ascii="Century Gothic" w:eastAsiaTheme="minorHAnsi" w:hAnsi="Century Gothic"/>
          <w:sz w:val="22"/>
          <w:szCs w:val="22"/>
          <w:lang w:val="es-EC" w:eastAsia="en-US"/>
        </w:rPr>
        <w:t xml:space="preserve"> de 18</w:t>
      </w:r>
      <w:r w:rsidR="007C2391">
        <w:rPr>
          <w:rFonts w:ascii="Century Gothic" w:eastAsiaTheme="minorHAnsi" w:hAnsi="Century Gothic"/>
          <w:sz w:val="22"/>
          <w:szCs w:val="22"/>
          <w:lang w:val="es-EC" w:eastAsia="en-US"/>
        </w:rPr>
        <w:t xml:space="preserve"> de </w:t>
      </w:r>
      <w:r w:rsidR="00682CFB">
        <w:rPr>
          <w:rFonts w:ascii="Century Gothic" w:eastAsiaTheme="minorHAnsi" w:hAnsi="Century Gothic"/>
          <w:sz w:val="22"/>
          <w:szCs w:val="22"/>
          <w:lang w:val="es-EC" w:eastAsia="en-US"/>
        </w:rPr>
        <w:t xml:space="preserve">octubre </w:t>
      </w:r>
      <w:r w:rsidR="007C2391">
        <w:rPr>
          <w:rFonts w:ascii="Century Gothic" w:eastAsiaTheme="minorHAnsi" w:hAnsi="Century Gothic"/>
          <w:sz w:val="22"/>
          <w:szCs w:val="22"/>
          <w:lang w:val="es-EC" w:eastAsia="en-US"/>
        </w:rPr>
        <w:t>de 2022</w:t>
      </w:r>
      <w:r w:rsidR="007C2391" w:rsidRPr="007C2391">
        <w:rPr>
          <w:rFonts w:ascii="Century Gothic" w:eastAsiaTheme="minorHAnsi" w:hAnsi="Century Gothic"/>
          <w:sz w:val="22"/>
          <w:szCs w:val="22"/>
          <w:lang w:val="es-EC" w:eastAsia="en-US"/>
        </w:rPr>
        <w:t xml:space="preserve"> la Direc</w:t>
      </w:r>
      <w:r w:rsidR="007C2391">
        <w:rPr>
          <w:rFonts w:ascii="Century Gothic" w:eastAsiaTheme="minorHAnsi" w:hAnsi="Century Gothic"/>
          <w:sz w:val="22"/>
          <w:szCs w:val="22"/>
          <w:lang w:val="es-EC" w:eastAsia="en-US"/>
        </w:rPr>
        <w:t xml:space="preserve">ción Metropolitana de Catastro </w:t>
      </w:r>
      <w:r w:rsidR="007C2391" w:rsidRPr="007C2391">
        <w:rPr>
          <w:rFonts w:ascii="Century Gothic" w:eastAsiaTheme="minorHAnsi" w:hAnsi="Century Gothic"/>
          <w:sz w:val="22"/>
          <w:szCs w:val="22"/>
          <w:lang w:val="es-EC" w:eastAsia="en-US"/>
        </w:rPr>
        <w:t>pone en conocimiento de la Ad</w:t>
      </w:r>
      <w:r w:rsidR="00682CFB">
        <w:rPr>
          <w:rFonts w:ascii="Century Gothic" w:eastAsiaTheme="minorHAnsi" w:hAnsi="Century Gothic"/>
          <w:sz w:val="22"/>
          <w:szCs w:val="22"/>
          <w:lang w:val="es-EC" w:eastAsia="en-US"/>
        </w:rPr>
        <w:t>ministración Zonal Quitumbe</w:t>
      </w:r>
      <w:r w:rsidR="007C2391" w:rsidRPr="007C2391">
        <w:rPr>
          <w:rFonts w:ascii="Century Gothic" w:eastAsiaTheme="minorHAnsi" w:hAnsi="Century Gothic"/>
          <w:sz w:val="22"/>
          <w:szCs w:val="22"/>
          <w:lang w:val="es-EC" w:eastAsia="en-US"/>
        </w:rPr>
        <w:t>, el</w:t>
      </w:r>
      <w:r w:rsidR="007127B2" w:rsidRPr="00120837">
        <w:rPr>
          <w:rFonts w:ascii="Century Gothic" w:eastAsiaTheme="minorHAnsi" w:hAnsi="Century Gothic"/>
          <w:sz w:val="22"/>
          <w:szCs w:val="22"/>
          <w:lang w:val="es-EC" w:eastAsia="en-US"/>
        </w:rPr>
        <w:t xml:space="preserve"> informe Té</w:t>
      </w:r>
      <w:r w:rsidR="00682CFB">
        <w:rPr>
          <w:rFonts w:ascii="Century Gothic" w:eastAsiaTheme="minorHAnsi" w:hAnsi="Century Gothic"/>
          <w:sz w:val="22"/>
          <w:szCs w:val="22"/>
          <w:lang w:val="es-EC" w:eastAsia="en-US"/>
        </w:rPr>
        <w:t>cnico No. STHV-DMC-UCE-2022-2345 de 18</w:t>
      </w:r>
      <w:r w:rsidR="00120837" w:rsidRPr="00120837">
        <w:rPr>
          <w:rFonts w:ascii="Century Gothic" w:eastAsiaTheme="minorHAnsi" w:hAnsi="Century Gothic"/>
          <w:sz w:val="22"/>
          <w:szCs w:val="22"/>
          <w:lang w:val="es-EC" w:eastAsia="en-US"/>
        </w:rPr>
        <w:t xml:space="preserve"> de </w:t>
      </w:r>
      <w:r w:rsidR="00682CFB">
        <w:rPr>
          <w:rFonts w:ascii="Century Gothic" w:eastAsiaTheme="minorHAnsi" w:hAnsi="Century Gothic"/>
          <w:sz w:val="22"/>
          <w:szCs w:val="22"/>
          <w:lang w:val="es-EC" w:eastAsia="en-US"/>
        </w:rPr>
        <w:t>octubre</w:t>
      </w:r>
      <w:r w:rsidR="00120837" w:rsidRPr="00120837">
        <w:rPr>
          <w:rFonts w:ascii="Century Gothic" w:eastAsiaTheme="minorHAnsi" w:hAnsi="Century Gothic"/>
          <w:sz w:val="22"/>
          <w:szCs w:val="22"/>
          <w:lang w:val="es-EC" w:eastAsia="en-US"/>
        </w:rPr>
        <w:t xml:space="preserve"> de 2022, </w:t>
      </w:r>
      <w:r w:rsidR="007C2391">
        <w:rPr>
          <w:rFonts w:ascii="Century Gothic" w:eastAsiaTheme="minorHAnsi" w:hAnsi="Century Gothic"/>
          <w:sz w:val="22"/>
          <w:szCs w:val="22"/>
          <w:lang w:val="es-EC" w:eastAsia="en-US"/>
        </w:rPr>
        <w:t xml:space="preserve">en el que se </w:t>
      </w:r>
      <w:r w:rsidR="00120837" w:rsidRPr="00120837">
        <w:rPr>
          <w:rFonts w:ascii="Century Gothic" w:eastAsiaTheme="minorHAnsi" w:hAnsi="Century Gothic"/>
          <w:sz w:val="22"/>
          <w:szCs w:val="22"/>
          <w:lang w:val="es-EC" w:eastAsia="en-US"/>
        </w:rPr>
        <w:t>emite</w:t>
      </w:r>
      <w:r w:rsidR="007C2391">
        <w:rPr>
          <w:rFonts w:ascii="Century Gothic" w:eastAsiaTheme="minorHAnsi" w:hAnsi="Century Gothic"/>
          <w:sz w:val="22"/>
          <w:szCs w:val="22"/>
          <w:lang w:val="es-EC" w:eastAsia="en-US"/>
        </w:rPr>
        <w:t>n</w:t>
      </w:r>
      <w:r w:rsidR="00120837" w:rsidRPr="00120837">
        <w:rPr>
          <w:rFonts w:ascii="Century Gothic" w:eastAsiaTheme="minorHAnsi" w:hAnsi="Century Gothic"/>
          <w:sz w:val="22"/>
          <w:szCs w:val="22"/>
          <w:lang w:val="es-EC" w:eastAsia="en-US"/>
        </w:rPr>
        <w:t xml:space="preserve"> los dato</w:t>
      </w:r>
      <w:r w:rsidR="00682CFB">
        <w:rPr>
          <w:rFonts w:ascii="Century Gothic" w:eastAsiaTheme="minorHAnsi" w:hAnsi="Century Gothic"/>
          <w:sz w:val="22"/>
          <w:szCs w:val="22"/>
          <w:lang w:val="es-EC" w:eastAsia="en-US"/>
        </w:rPr>
        <w:t>s técnicos del predio No. 803388</w:t>
      </w:r>
      <w:r w:rsidR="00120837" w:rsidRPr="00120837">
        <w:rPr>
          <w:rFonts w:ascii="Century Gothic" w:eastAsiaTheme="minorHAnsi" w:hAnsi="Century Gothic"/>
          <w:sz w:val="22"/>
          <w:szCs w:val="22"/>
          <w:lang w:val="es-EC" w:eastAsia="en-US"/>
        </w:rPr>
        <w:t xml:space="preserve"> y criterio FAVORABLE para cont</w:t>
      </w:r>
      <w:r w:rsidR="00120837">
        <w:rPr>
          <w:rFonts w:ascii="Century Gothic" w:eastAsiaTheme="minorHAnsi" w:hAnsi="Century Gothic"/>
          <w:sz w:val="22"/>
          <w:szCs w:val="22"/>
          <w:lang w:val="es-EC" w:eastAsia="en-US"/>
        </w:rPr>
        <w:t>inuar con el trámite.</w:t>
      </w:r>
    </w:p>
    <w:p w:rsidR="000268FD" w:rsidRPr="000268FD" w:rsidRDefault="000268FD" w:rsidP="00BF0BCA">
      <w:pPr>
        <w:autoSpaceDE w:val="0"/>
        <w:autoSpaceDN w:val="0"/>
        <w:adjustRightInd w:val="0"/>
        <w:ind w:left="709" w:hanging="709"/>
        <w:jc w:val="both"/>
        <w:rPr>
          <w:rFonts w:ascii="Century Gothic" w:eastAsiaTheme="minorHAnsi" w:hAnsi="Century Gothic"/>
          <w:i/>
          <w:iCs/>
          <w:sz w:val="22"/>
          <w:szCs w:val="22"/>
          <w:lang w:val="es-EC" w:eastAsia="en-US"/>
        </w:rPr>
      </w:pPr>
    </w:p>
    <w:p w:rsidR="00B963C0" w:rsidRPr="007417E6" w:rsidRDefault="00B963C0" w:rsidP="007417E6">
      <w:pPr>
        <w:autoSpaceDE w:val="0"/>
        <w:autoSpaceDN w:val="0"/>
        <w:adjustRightInd w:val="0"/>
        <w:ind w:left="709" w:hanging="709"/>
        <w:jc w:val="both"/>
        <w:rPr>
          <w:rFonts w:ascii="Century Gothic" w:eastAsiaTheme="minorHAnsi" w:hAnsi="Century Gothic"/>
          <w:i/>
          <w:sz w:val="22"/>
          <w:szCs w:val="22"/>
          <w:lang w:val="es-EC" w:eastAsia="en-US"/>
        </w:rPr>
      </w:pPr>
      <w:r w:rsidRPr="007417E6">
        <w:rPr>
          <w:rFonts w:ascii="Century Gothic" w:eastAsiaTheme="minorHAnsi" w:hAnsi="Century Gothic"/>
          <w:b/>
          <w:sz w:val="22"/>
          <w:szCs w:val="22"/>
          <w:lang w:val="es-EC" w:eastAsia="en-US"/>
        </w:rPr>
        <w:t xml:space="preserve">Que,  </w:t>
      </w:r>
      <w:r w:rsidR="00FD1947">
        <w:rPr>
          <w:rFonts w:ascii="Century Gothic" w:eastAsiaTheme="minorHAnsi" w:hAnsi="Century Gothic"/>
          <w:sz w:val="22"/>
          <w:szCs w:val="22"/>
          <w:lang w:val="es-EC" w:eastAsia="en-US"/>
        </w:rPr>
        <w:t>m</w:t>
      </w:r>
      <w:r w:rsidR="006778E0" w:rsidRPr="007417E6">
        <w:rPr>
          <w:rFonts w:ascii="Century Gothic" w:eastAsiaTheme="minorHAnsi" w:hAnsi="Century Gothic"/>
          <w:sz w:val="22"/>
          <w:szCs w:val="22"/>
          <w:lang w:val="es-EC" w:eastAsia="en-US"/>
        </w:rPr>
        <w:t>ediante Oficio Nro. GADDMQ-AZQ-2022-4506</w:t>
      </w:r>
      <w:r w:rsidR="00330F63" w:rsidRPr="007417E6">
        <w:rPr>
          <w:rFonts w:ascii="Century Gothic" w:eastAsiaTheme="minorHAnsi" w:hAnsi="Century Gothic"/>
          <w:sz w:val="22"/>
          <w:szCs w:val="22"/>
          <w:lang w:val="es-EC" w:eastAsia="en-US"/>
        </w:rPr>
        <w:t xml:space="preserve">-O </w:t>
      </w:r>
      <w:r w:rsidR="006778E0" w:rsidRPr="007417E6">
        <w:rPr>
          <w:rFonts w:ascii="Century Gothic" w:eastAsiaTheme="minorHAnsi" w:hAnsi="Century Gothic"/>
          <w:sz w:val="22"/>
          <w:szCs w:val="22"/>
          <w:lang w:val="es-EC" w:eastAsia="en-US"/>
        </w:rPr>
        <w:t>de 21</w:t>
      </w:r>
      <w:r w:rsidR="00330F63" w:rsidRPr="007417E6">
        <w:rPr>
          <w:rFonts w:ascii="Century Gothic" w:eastAsiaTheme="minorHAnsi" w:hAnsi="Century Gothic"/>
          <w:sz w:val="22"/>
          <w:szCs w:val="22"/>
          <w:lang w:val="es-EC" w:eastAsia="en-US"/>
        </w:rPr>
        <w:t xml:space="preserve"> de </w:t>
      </w:r>
      <w:r w:rsidR="006778E0" w:rsidRPr="007417E6">
        <w:rPr>
          <w:rFonts w:ascii="Century Gothic" w:eastAsiaTheme="minorHAnsi" w:hAnsi="Century Gothic"/>
          <w:sz w:val="22"/>
          <w:szCs w:val="22"/>
          <w:lang w:val="es-EC" w:eastAsia="en-US"/>
        </w:rPr>
        <w:t>octubre de 2022, el Arq. Juan Gabriel Guerrero Camposano, Administrador Zonal Quitumbe</w:t>
      </w:r>
      <w:r w:rsidR="000E1653" w:rsidRPr="007417E6">
        <w:rPr>
          <w:rFonts w:ascii="Century Gothic" w:eastAsiaTheme="minorHAnsi" w:hAnsi="Century Gothic"/>
          <w:sz w:val="22"/>
          <w:szCs w:val="22"/>
          <w:lang w:val="es-EC" w:eastAsia="en-US"/>
        </w:rPr>
        <w:t xml:space="preserve">, </w:t>
      </w:r>
      <w:r w:rsidR="00652CDF" w:rsidRPr="007417E6">
        <w:rPr>
          <w:rFonts w:ascii="Century Gothic" w:eastAsiaTheme="minorHAnsi" w:hAnsi="Century Gothic"/>
          <w:sz w:val="22"/>
          <w:szCs w:val="22"/>
          <w:lang w:val="es-EC" w:eastAsia="en-US"/>
        </w:rPr>
        <w:t>remitió</w:t>
      </w:r>
      <w:r w:rsidR="007417E6" w:rsidRPr="007417E6">
        <w:rPr>
          <w:rFonts w:ascii="Century Gothic" w:eastAsiaTheme="minorHAnsi" w:hAnsi="Century Gothic"/>
          <w:sz w:val="22"/>
          <w:szCs w:val="22"/>
          <w:lang w:val="es-EC" w:eastAsia="en-US"/>
        </w:rPr>
        <w:t xml:space="preserve"> </w:t>
      </w:r>
      <w:r w:rsidR="00330F63" w:rsidRPr="007417E6">
        <w:rPr>
          <w:rFonts w:ascii="Century Gothic" w:eastAsiaTheme="minorHAnsi" w:hAnsi="Century Gothic"/>
          <w:sz w:val="22"/>
          <w:szCs w:val="22"/>
          <w:lang w:val="es-EC" w:eastAsia="en-US"/>
        </w:rPr>
        <w:t>los in</w:t>
      </w:r>
      <w:r w:rsidR="007417E6" w:rsidRPr="007417E6">
        <w:rPr>
          <w:rFonts w:ascii="Century Gothic" w:eastAsiaTheme="minorHAnsi" w:hAnsi="Century Gothic"/>
          <w:sz w:val="22"/>
          <w:szCs w:val="22"/>
          <w:lang w:val="es-EC" w:eastAsia="en-US"/>
        </w:rPr>
        <w:t>formes: Técnico  No. AZQ-DGT-UTV-IT-2022-129</w:t>
      </w:r>
      <w:r w:rsidR="00207926" w:rsidRPr="007417E6">
        <w:rPr>
          <w:rFonts w:ascii="Century Gothic" w:eastAsiaTheme="minorHAnsi" w:hAnsi="Century Gothic"/>
          <w:sz w:val="22"/>
          <w:szCs w:val="22"/>
          <w:lang w:val="es-EC" w:eastAsia="en-US"/>
        </w:rPr>
        <w:t xml:space="preserve"> de 16</w:t>
      </w:r>
      <w:r w:rsidR="00330F63" w:rsidRPr="007417E6">
        <w:rPr>
          <w:rFonts w:ascii="Century Gothic" w:eastAsiaTheme="minorHAnsi" w:hAnsi="Century Gothic"/>
          <w:sz w:val="22"/>
          <w:szCs w:val="22"/>
          <w:lang w:val="es-EC" w:eastAsia="en-US"/>
        </w:rPr>
        <w:t xml:space="preserve"> de </w:t>
      </w:r>
      <w:r w:rsidR="00207926" w:rsidRPr="007417E6">
        <w:rPr>
          <w:rFonts w:ascii="Century Gothic" w:eastAsiaTheme="minorHAnsi" w:hAnsi="Century Gothic"/>
          <w:sz w:val="22"/>
          <w:szCs w:val="22"/>
          <w:lang w:val="es-EC" w:eastAsia="en-US"/>
        </w:rPr>
        <w:t>octubre</w:t>
      </w:r>
      <w:r w:rsidR="00330F63" w:rsidRPr="007417E6">
        <w:rPr>
          <w:rFonts w:ascii="Century Gothic" w:eastAsiaTheme="minorHAnsi" w:hAnsi="Century Gothic"/>
          <w:sz w:val="22"/>
          <w:szCs w:val="22"/>
          <w:lang w:val="es-EC" w:eastAsia="en-US"/>
        </w:rPr>
        <w:t xml:space="preserve"> de 2022 (…), favorable; S</w:t>
      </w:r>
      <w:r w:rsidR="007417E6" w:rsidRPr="007417E6">
        <w:rPr>
          <w:rFonts w:ascii="Century Gothic" w:eastAsiaTheme="minorHAnsi" w:hAnsi="Century Gothic"/>
          <w:sz w:val="22"/>
          <w:szCs w:val="22"/>
          <w:lang w:val="es-EC" w:eastAsia="en-US"/>
        </w:rPr>
        <w:t xml:space="preserve">ocial No. 22 </w:t>
      </w:r>
      <w:r w:rsidR="00330F63" w:rsidRPr="007417E6">
        <w:rPr>
          <w:rFonts w:ascii="Century Gothic" w:eastAsiaTheme="minorHAnsi" w:hAnsi="Century Gothic"/>
          <w:sz w:val="22"/>
          <w:szCs w:val="22"/>
          <w:lang w:val="es-EC" w:eastAsia="en-US"/>
        </w:rPr>
        <w:t xml:space="preserve">de </w:t>
      </w:r>
      <w:r w:rsidR="007417E6" w:rsidRPr="007417E6">
        <w:rPr>
          <w:rFonts w:ascii="Century Gothic" w:eastAsiaTheme="minorHAnsi" w:hAnsi="Century Gothic"/>
          <w:sz w:val="22"/>
          <w:szCs w:val="22"/>
          <w:lang w:val="es-EC" w:eastAsia="en-US"/>
        </w:rPr>
        <w:t>14</w:t>
      </w:r>
      <w:r w:rsidR="00330F63" w:rsidRPr="007417E6">
        <w:rPr>
          <w:rFonts w:ascii="Century Gothic" w:eastAsiaTheme="minorHAnsi" w:hAnsi="Century Gothic"/>
          <w:sz w:val="22"/>
          <w:szCs w:val="22"/>
          <w:lang w:val="es-EC" w:eastAsia="en-US"/>
        </w:rPr>
        <w:t xml:space="preserve"> de </w:t>
      </w:r>
      <w:r w:rsidR="00207926" w:rsidRPr="007417E6">
        <w:rPr>
          <w:rFonts w:ascii="Century Gothic" w:eastAsiaTheme="minorHAnsi" w:hAnsi="Century Gothic"/>
          <w:sz w:val="22"/>
          <w:szCs w:val="22"/>
          <w:lang w:val="es-EC" w:eastAsia="en-US"/>
        </w:rPr>
        <w:t>octubre</w:t>
      </w:r>
      <w:r w:rsidR="00330F63" w:rsidRPr="007417E6">
        <w:rPr>
          <w:rFonts w:ascii="Century Gothic" w:eastAsiaTheme="minorHAnsi" w:hAnsi="Century Gothic"/>
          <w:sz w:val="22"/>
          <w:szCs w:val="22"/>
          <w:lang w:val="es-EC" w:eastAsia="en-US"/>
        </w:rPr>
        <w:t xml:space="preserve"> de 2022 (…) favorable, y Jurídico AZ</w:t>
      </w:r>
      <w:r w:rsidR="00207926" w:rsidRPr="007417E6">
        <w:rPr>
          <w:rFonts w:ascii="Century Gothic" w:eastAsiaTheme="minorHAnsi" w:hAnsi="Century Gothic"/>
          <w:sz w:val="22"/>
          <w:szCs w:val="22"/>
          <w:lang w:val="es-EC" w:eastAsia="en-US"/>
        </w:rPr>
        <w:t>Q-DAJ</w:t>
      </w:r>
      <w:r w:rsidR="00330F63" w:rsidRPr="007417E6">
        <w:rPr>
          <w:rFonts w:ascii="Century Gothic" w:eastAsiaTheme="minorHAnsi" w:hAnsi="Century Gothic"/>
          <w:sz w:val="22"/>
          <w:szCs w:val="22"/>
          <w:lang w:val="es-EC" w:eastAsia="en-US"/>
        </w:rPr>
        <w:t>-2022-</w:t>
      </w:r>
      <w:r w:rsidR="00207926" w:rsidRPr="007417E6">
        <w:rPr>
          <w:rFonts w:ascii="Century Gothic" w:eastAsiaTheme="minorHAnsi" w:hAnsi="Century Gothic"/>
          <w:sz w:val="22"/>
          <w:szCs w:val="22"/>
          <w:lang w:val="es-EC" w:eastAsia="en-US"/>
        </w:rPr>
        <w:t>09</w:t>
      </w:r>
      <w:r w:rsidR="00330F63" w:rsidRPr="007417E6">
        <w:rPr>
          <w:rFonts w:ascii="Century Gothic" w:eastAsiaTheme="minorHAnsi" w:hAnsi="Century Gothic"/>
          <w:sz w:val="22"/>
          <w:szCs w:val="22"/>
          <w:lang w:val="es-EC" w:eastAsia="en-US"/>
        </w:rPr>
        <w:t>-</w:t>
      </w:r>
      <w:r w:rsidR="00207926" w:rsidRPr="007417E6">
        <w:rPr>
          <w:rFonts w:ascii="Century Gothic" w:eastAsiaTheme="minorHAnsi" w:hAnsi="Century Gothic"/>
          <w:sz w:val="22"/>
          <w:szCs w:val="22"/>
          <w:lang w:val="es-EC" w:eastAsia="en-US"/>
        </w:rPr>
        <w:t>EV de 21</w:t>
      </w:r>
      <w:r w:rsidR="00330F63" w:rsidRPr="007417E6">
        <w:rPr>
          <w:rFonts w:ascii="Century Gothic" w:eastAsiaTheme="minorHAnsi" w:hAnsi="Century Gothic"/>
          <w:sz w:val="22"/>
          <w:szCs w:val="22"/>
          <w:lang w:val="es-EC" w:eastAsia="en-US"/>
        </w:rPr>
        <w:t xml:space="preserve"> de </w:t>
      </w:r>
      <w:r w:rsidR="00207926" w:rsidRPr="007417E6">
        <w:rPr>
          <w:rFonts w:ascii="Century Gothic" w:eastAsiaTheme="minorHAnsi" w:hAnsi="Century Gothic"/>
          <w:sz w:val="22"/>
          <w:szCs w:val="22"/>
          <w:lang w:val="es-EC" w:eastAsia="en-US"/>
        </w:rPr>
        <w:t>octubre</w:t>
      </w:r>
      <w:r w:rsidR="00330F63" w:rsidRPr="007417E6">
        <w:rPr>
          <w:rFonts w:ascii="Century Gothic" w:eastAsiaTheme="minorHAnsi" w:hAnsi="Century Gothic"/>
          <w:sz w:val="22"/>
          <w:szCs w:val="22"/>
          <w:lang w:val="es-EC" w:eastAsia="en-US"/>
        </w:rPr>
        <w:t xml:space="preserve"> de 2022,(favorable)</w:t>
      </w:r>
      <w:r w:rsidR="007417E6" w:rsidRPr="007417E6">
        <w:rPr>
          <w:rFonts w:ascii="Century Gothic" w:eastAsiaTheme="minorHAnsi" w:hAnsi="Century Gothic"/>
          <w:sz w:val="22"/>
          <w:szCs w:val="22"/>
          <w:lang w:val="es-EC" w:eastAsia="en-US"/>
        </w:rPr>
        <w:t>,</w:t>
      </w:r>
      <w:r w:rsidR="00330F63" w:rsidRPr="007417E6">
        <w:rPr>
          <w:rFonts w:ascii="Century Gothic" w:eastAsiaTheme="minorHAnsi" w:hAnsi="Century Gothic"/>
          <w:sz w:val="22"/>
          <w:szCs w:val="22"/>
          <w:lang w:val="es-EC" w:eastAsia="en-US"/>
        </w:rPr>
        <w:t xml:space="preserve"> emitidos desde esta Administración Zonal, en cumplimiento al Artículo </w:t>
      </w:r>
      <w:r w:rsidR="00207926" w:rsidRPr="007417E6">
        <w:rPr>
          <w:rFonts w:ascii="Century Gothic" w:eastAsiaTheme="minorHAnsi" w:hAnsi="Century Gothic"/>
          <w:sz w:val="22"/>
          <w:szCs w:val="22"/>
          <w:lang w:val="es-EC" w:eastAsia="en-US"/>
        </w:rPr>
        <w:t>3537</w:t>
      </w:r>
      <w:r w:rsidR="00330F63" w:rsidRPr="007417E6">
        <w:rPr>
          <w:rFonts w:ascii="Century Gothic" w:eastAsiaTheme="minorHAnsi" w:hAnsi="Century Gothic"/>
          <w:sz w:val="22"/>
          <w:szCs w:val="22"/>
          <w:lang w:val="es-EC" w:eastAsia="en-US"/>
        </w:rPr>
        <w:t xml:space="preserve"> del Código Municipal para el Distrito Metropolitano de Quito</w:t>
      </w:r>
      <w:r w:rsidR="007417E6" w:rsidRPr="007417E6">
        <w:rPr>
          <w:rFonts w:ascii="Century Gothic" w:eastAsiaTheme="minorHAnsi" w:hAnsi="Century Gothic"/>
          <w:sz w:val="22"/>
          <w:szCs w:val="22"/>
          <w:lang w:val="es-EC" w:eastAsia="en-US"/>
        </w:rPr>
        <w:t xml:space="preserve">. </w:t>
      </w:r>
      <w:r w:rsidR="007417E6" w:rsidRPr="007417E6">
        <w:rPr>
          <w:rFonts w:ascii="Century Gothic" w:eastAsiaTheme="minorHAnsi" w:hAnsi="Century Gothic"/>
          <w:i/>
          <w:sz w:val="22"/>
          <w:szCs w:val="22"/>
          <w:lang w:val="es-EC" w:eastAsia="en-US"/>
        </w:rPr>
        <w:t>“</w:t>
      </w:r>
      <w:r w:rsidR="00330F63" w:rsidRPr="007417E6">
        <w:rPr>
          <w:rFonts w:ascii="Century Gothic" w:eastAsiaTheme="minorHAnsi" w:hAnsi="Century Gothic"/>
          <w:i/>
          <w:sz w:val="22"/>
          <w:szCs w:val="22"/>
          <w:lang w:val="es-EC" w:eastAsia="en-US"/>
        </w:rPr>
        <w:t>[…]</w:t>
      </w:r>
      <w:r w:rsidR="007417E6" w:rsidRPr="007417E6">
        <w:rPr>
          <w:rFonts w:ascii="Century Gothic" w:eastAsiaTheme="minorHAnsi" w:hAnsi="Century Gothic"/>
          <w:i/>
          <w:sz w:val="22"/>
          <w:szCs w:val="22"/>
          <w:lang w:val="es-EC" w:eastAsia="en-US"/>
        </w:rPr>
        <w:t xml:space="preserve"> emite el  CRITERIO FAVORABLE,  para continuar con el proceso de suscripción del Convenio para la Administración y Uso de las Instalaciones y Escenarios Deportivos de Propiedad Municipal del Distrito Metropolitano de Quito de la Liga Deportiva Barrial y parroquial Panamericana Sur El </w:t>
      </w:r>
      <w:r w:rsidR="00414BDD" w:rsidRPr="007417E6">
        <w:rPr>
          <w:rFonts w:ascii="Century Gothic" w:eastAsiaTheme="minorHAnsi" w:hAnsi="Century Gothic"/>
          <w:i/>
          <w:sz w:val="22"/>
          <w:szCs w:val="22"/>
          <w:lang w:val="es-EC" w:eastAsia="en-US"/>
        </w:rPr>
        <w:t>Blanqueado</w:t>
      </w:r>
      <w:r w:rsidR="00414BDD" w:rsidRPr="007417E6">
        <w:rPr>
          <w:rFonts w:ascii="Century Gothic" w:eastAsiaTheme="minorHAnsi" w:hAnsi="Century Gothic"/>
          <w:bCs/>
          <w:i/>
          <w:iCs/>
          <w:sz w:val="22"/>
          <w:szCs w:val="22"/>
          <w:lang w:val="es-EC" w:eastAsia="en-US"/>
        </w:rPr>
        <w:t xml:space="preserve"> [</w:t>
      </w:r>
      <w:r w:rsidR="00330F63" w:rsidRPr="007417E6">
        <w:rPr>
          <w:rFonts w:ascii="Century Gothic" w:eastAsiaTheme="minorHAnsi" w:hAnsi="Century Gothic" w:cs="Symbol"/>
          <w:i/>
          <w:sz w:val="22"/>
          <w:szCs w:val="22"/>
          <w:lang w:val="es-EC" w:eastAsia="en-US"/>
        </w:rPr>
        <w:t>…</w:t>
      </w:r>
      <w:r w:rsidR="00330F63" w:rsidRPr="007417E6">
        <w:rPr>
          <w:rFonts w:ascii="Century Gothic" w:eastAsiaTheme="minorHAnsi" w:hAnsi="Century Gothic"/>
          <w:bCs/>
          <w:i/>
          <w:iCs/>
          <w:sz w:val="22"/>
          <w:szCs w:val="22"/>
          <w:lang w:val="es-EC" w:eastAsia="en-US"/>
        </w:rPr>
        <w:t>]”</w:t>
      </w:r>
    </w:p>
    <w:p w:rsidR="00330F63" w:rsidRDefault="00330F63" w:rsidP="00BF0BCA">
      <w:pPr>
        <w:autoSpaceDE w:val="0"/>
        <w:autoSpaceDN w:val="0"/>
        <w:adjustRightInd w:val="0"/>
        <w:ind w:left="709" w:hanging="709"/>
        <w:jc w:val="both"/>
        <w:rPr>
          <w:rFonts w:ascii="Century Gothic" w:eastAsiaTheme="minorHAnsi" w:hAnsi="Century Gothic"/>
          <w:b/>
          <w:bCs/>
          <w:i/>
          <w:iCs/>
          <w:sz w:val="22"/>
          <w:szCs w:val="22"/>
          <w:lang w:val="es-EC" w:eastAsia="en-US"/>
        </w:rPr>
      </w:pPr>
    </w:p>
    <w:p w:rsidR="00B963C0" w:rsidRDefault="00B963C0" w:rsidP="00BF0BCA">
      <w:pPr>
        <w:autoSpaceDE w:val="0"/>
        <w:autoSpaceDN w:val="0"/>
        <w:adjustRightInd w:val="0"/>
        <w:ind w:left="709" w:hanging="709"/>
        <w:jc w:val="both"/>
        <w:rPr>
          <w:rFonts w:ascii="Century Gothic" w:eastAsiaTheme="minorHAnsi" w:hAnsi="Century Gothic"/>
          <w:i/>
          <w:sz w:val="22"/>
          <w:szCs w:val="22"/>
          <w:lang w:val="es-EC" w:eastAsia="en-US"/>
        </w:rPr>
      </w:pPr>
      <w:r>
        <w:rPr>
          <w:rFonts w:ascii="Century Gothic" w:hAnsi="Century Gothic"/>
          <w:b/>
          <w:sz w:val="22"/>
          <w:szCs w:val="22"/>
        </w:rPr>
        <w:t xml:space="preserve">Que, </w:t>
      </w:r>
      <w:r w:rsidR="000E1653">
        <w:rPr>
          <w:rFonts w:ascii="Century Gothic" w:hAnsi="Century Gothic"/>
          <w:b/>
          <w:sz w:val="22"/>
          <w:szCs w:val="22"/>
        </w:rPr>
        <w:t xml:space="preserve"> </w:t>
      </w:r>
      <w:r w:rsidR="00F96CD6" w:rsidRPr="00205BD9">
        <w:rPr>
          <w:rFonts w:ascii="Century Gothic" w:hAnsi="Century Gothic"/>
          <w:sz w:val="22"/>
          <w:szCs w:val="22"/>
        </w:rPr>
        <w:t>co</w:t>
      </w:r>
      <w:r w:rsidR="00414BDD">
        <w:rPr>
          <w:rFonts w:ascii="Century Gothic" w:hAnsi="Century Gothic"/>
          <w:sz w:val="22"/>
          <w:szCs w:val="22"/>
        </w:rPr>
        <w:t>n Oficio No. GADDMQ-PM-2022-4663-O de fecha 17</w:t>
      </w:r>
      <w:r w:rsidR="00F96CD6" w:rsidRPr="00205BD9">
        <w:rPr>
          <w:rFonts w:ascii="Century Gothic" w:hAnsi="Century Gothic"/>
          <w:sz w:val="22"/>
          <w:szCs w:val="22"/>
        </w:rPr>
        <w:t xml:space="preserve"> de </w:t>
      </w:r>
      <w:r w:rsidR="00414BDD">
        <w:rPr>
          <w:rFonts w:ascii="Century Gothic" w:hAnsi="Century Gothic"/>
          <w:sz w:val="22"/>
          <w:szCs w:val="22"/>
        </w:rPr>
        <w:t>noviembre</w:t>
      </w:r>
      <w:r w:rsidR="00F96CD6" w:rsidRPr="00205BD9">
        <w:rPr>
          <w:rFonts w:ascii="Century Gothic" w:hAnsi="Century Gothic"/>
          <w:sz w:val="22"/>
          <w:szCs w:val="22"/>
        </w:rPr>
        <w:t xml:space="preserve"> de 2022, la Dra. Verónica </w:t>
      </w:r>
      <w:r w:rsidR="00205BD9" w:rsidRPr="00205BD9">
        <w:rPr>
          <w:rFonts w:ascii="Century Gothic" w:hAnsi="Century Gothic"/>
          <w:sz w:val="22"/>
          <w:szCs w:val="22"/>
        </w:rPr>
        <w:t xml:space="preserve">Elizabeth </w:t>
      </w:r>
      <w:r w:rsidR="00F96CD6" w:rsidRPr="00205BD9">
        <w:rPr>
          <w:rFonts w:ascii="Century Gothic" w:hAnsi="Century Gothic"/>
          <w:sz w:val="22"/>
          <w:szCs w:val="22"/>
        </w:rPr>
        <w:t>Cáceres</w:t>
      </w:r>
      <w:r w:rsidR="00205BD9" w:rsidRPr="00205BD9">
        <w:rPr>
          <w:rFonts w:ascii="Century Gothic" w:hAnsi="Century Gothic"/>
          <w:sz w:val="22"/>
          <w:szCs w:val="22"/>
        </w:rPr>
        <w:t xml:space="preserve"> Barrera, Subprocuradora de Asesoría  de Uso y Ocupación de Suelos, manifiesta: </w:t>
      </w:r>
      <w:r w:rsidR="00F96CD6" w:rsidRPr="00205BD9">
        <w:rPr>
          <w:rFonts w:ascii="Century Gothic" w:hAnsi="Century Gothic"/>
          <w:sz w:val="22"/>
          <w:szCs w:val="22"/>
        </w:rPr>
        <w:t xml:space="preserve"> </w:t>
      </w:r>
      <w:r w:rsidR="00205BD9" w:rsidRPr="00205BD9">
        <w:rPr>
          <w:rFonts w:ascii="Century Gothic" w:eastAsiaTheme="minorHAnsi" w:hAnsi="Century Gothic"/>
          <w:i/>
          <w:sz w:val="22"/>
          <w:szCs w:val="22"/>
          <w:lang w:val="es-EC" w:eastAsia="en-US"/>
        </w:rPr>
        <w:t>“(…)</w:t>
      </w:r>
      <w:r w:rsidR="00FD1947" w:rsidRPr="00FD1947">
        <w:rPr>
          <w:rFonts w:ascii="Century Gothic" w:eastAsiaTheme="minorHAnsi" w:hAnsi="Century Gothic"/>
          <w:i/>
          <w:sz w:val="22"/>
          <w:szCs w:val="22"/>
          <w:lang w:val="es-EC" w:eastAsia="en-US"/>
        </w:rPr>
        <w:t xml:space="preserve">En este contexto, con los antecedentes y fundamentos jurídicos expuestos, considerando que la aprobación de los Convenios de Administración y </w:t>
      </w:r>
      <w:r w:rsidR="00FD1947" w:rsidRPr="00FD1947">
        <w:rPr>
          <w:rFonts w:ascii="Century Gothic" w:eastAsiaTheme="minorHAnsi" w:hAnsi="Century Gothic"/>
          <w:i/>
          <w:sz w:val="22"/>
          <w:szCs w:val="22"/>
          <w:lang w:val="es-EC" w:eastAsia="en-US"/>
        </w:rPr>
        <w:lastRenderedPageBreak/>
        <w:t xml:space="preserve">Uso de las instalaciones y escenarios deportivos de propiedad del Municipio del Distrito Metropolitano de Quito, es competencia del Concejo Metropolitano de Quito, de conformidad con el procedimiento señalado en el artículo 3538 de la Codificación del Código Municipal para el Distrito Metropolitano de Quito, Procuraduría Metropolitana emite criterio legal favorable para que, de estimarlo pertinente la Comisión de Propiedad y Espacio Público, emita su informe y alcance del Concejo Metropolitano la aprobación del Convenio de Administración y Uso de Instalaciones y Escenarios Deportivos, y su suscripción entre la Liga Deportiva Barrial y Parroquial Panamericana Sur El Blanqueado y la Administración Zonal Quitumbe, de forma total del predio No. 803388, con clave catastral No. 32406-04-001, ubicado entre la Calle Principal "E3A y Calle Secundaria $43, Barrio Salvador Allende, Parroquia Quitumbe </w:t>
      </w:r>
      <w:r w:rsidR="00205BD9" w:rsidRPr="00205BD9">
        <w:rPr>
          <w:rFonts w:ascii="Century Gothic" w:eastAsiaTheme="minorHAnsi" w:hAnsi="Century Gothic"/>
          <w:i/>
          <w:sz w:val="22"/>
          <w:szCs w:val="22"/>
          <w:lang w:val="es-EC" w:eastAsia="en-US"/>
        </w:rPr>
        <w:t>(…)</w:t>
      </w:r>
      <w:r w:rsidR="00205BD9">
        <w:rPr>
          <w:rFonts w:ascii="Century Gothic" w:eastAsiaTheme="minorHAnsi" w:hAnsi="Century Gothic"/>
          <w:i/>
          <w:sz w:val="22"/>
          <w:szCs w:val="22"/>
          <w:lang w:val="es-EC" w:eastAsia="en-US"/>
        </w:rPr>
        <w:t>”</w:t>
      </w:r>
    </w:p>
    <w:p w:rsidR="00B963C0" w:rsidRDefault="00B963C0" w:rsidP="00207926">
      <w:pPr>
        <w:autoSpaceDE w:val="0"/>
        <w:autoSpaceDN w:val="0"/>
        <w:adjustRightInd w:val="0"/>
        <w:jc w:val="both"/>
        <w:rPr>
          <w:rFonts w:ascii="Century Gothic" w:hAnsi="Century Gothic"/>
          <w:i/>
          <w:sz w:val="22"/>
          <w:szCs w:val="22"/>
        </w:rPr>
      </w:pPr>
    </w:p>
    <w:p w:rsidR="00B963C0" w:rsidRPr="001B5A35" w:rsidRDefault="00B963C0" w:rsidP="00BF0BCA">
      <w:pPr>
        <w:tabs>
          <w:tab w:val="left" w:pos="426"/>
        </w:tabs>
        <w:ind w:left="709" w:hanging="709"/>
        <w:jc w:val="both"/>
        <w:rPr>
          <w:rFonts w:ascii="Century Gothic" w:hAnsi="Century Gothic"/>
          <w:sz w:val="22"/>
          <w:szCs w:val="22"/>
        </w:rPr>
      </w:pPr>
      <w:r w:rsidRPr="001B5A35">
        <w:rPr>
          <w:rFonts w:ascii="Century Gothic" w:hAnsi="Century Gothic"/>
          <w:sz w:val="22"/>
          <w:szCs w:val="22"/>
        </w:rPr>
        <w:t xml:space="preserve">  </w:t>
      </w:r>
      <w:r w:rsidRPr="001B5A35">
        <w:rPr>
          <w:rFonts w:ascii="Century Gothic" w:hAnsi="Century Gothic"/>
          <w:b/>
          <w:sz w:val="22"/>
          <w:szCs w:val="22"/>
        </w:rPr>
        <w:t>Que,</w:t>
      </w:r>
      <w:r w:rsidRPr="001B5A35">
        <w:rPr>
          <w:rFonts w:ascii="Century Gothic" w:hAnsi="Century Gothic"/>
          <w:sz w:val="22"/>
          <w:szCs w:val="22"/>
        </w:rPr>
        <w:tab/>
      </w:r>
      <w:r w:rsidRPr="001B5A35">
        <w:rPr>
          <w:rFonts w:ascii="Century Gothic" w:eastAsiaTheme="minorHAnsi" w:hAnsi="Century Gothic"/>
          <w:sz w:val="22"/>
          <w:szCs w:val="22"/>
          <w:lang w:val="es-EC" w:eastAsia="en-US"/>
        </w:rPr>
        <w:t>la Comisión de Propiedad y Espacio Público, e</w:t>
      </w:r>
      <w:r w:rsidR="00207926">
        <w:rPr>
          <w:rFonts w:ascii="Century Gothic" w:eastAsiaTheme="minorHAnsi" w:hAnsi="Century Gothic"/>
          <w:sz w:val="22"/>
          <w:szCs w:val="22"/>
          <w:lang w:val="es-EC" w:eastAsia="en-US"/>
        </w:rPr>
        <w:t>mitió el Informe No. IC-CPP-2023</w:t>
      </w:r>
      <w:r w:rsidRPr="001B5A35">
        <w:rPr>
          <w:rFonts w:ascii="Century Gothic" w:eastAsiaTheme="minorHAnsi" w:hAnsi="Century Gothic"/>
          <w:sz w:val="22"/>
          <w:szCs w:val="22"/>
          <w:lang w:val="es-EC" w:eastAsia="en-US"/>
        </w:rPr>
        <w:t>-XXX d</w:t>
      </w:r>
      <w:r w:rsidR="00207926">
        <w:rPr>
          <w:rFonts w:ascii="Century Gothic" w:eastAsiaTheme="minorHAnsi" w:hAnsi="Century Gothic"/>
          <w:sz w:val="22"/>
          <w:szCs w:val="22"/>
          <w:lang w:val="es-EC" w:eastAsia="en-US"/>
        </w:rPr>
        <w:t>e XX de XXXXXX de 2023</w:t>
      </w:r>
      <w:r w:rsidRPr="001B5A35">
        <w:rPr>
          <w:rFonts w:ascii="Century Gothic" w:eastAsiaTheme="minorHAnsi" w:hAnsi="Century Gothic"/>
          <w:sz w:val="22"/>
          <w:szCs w:val="22"/>
          <w:lang w:val="es-EC" w:eastAsia="en-US"/>
        </w:rPr>
        <w:t>, el que contiene el dictamen favorable para que el Concejo Metropolitano se pronuncie en los términos previstos en la presente resolución.</w:t>
      </w:r>
    </w:p>
    <w:p w:rsidR="00B963C0" w:rsidRPr="001B5A35" w:rsidRDefault="00B963C0" w:rsidP="00B963C0">
      <w:pPr>
        <w:autoSpaceDE w:val="0"/>
        <w:autoSpaceDN w:val="0"/>
        <w:adjustRightInd w:val="0"/>
        <w:jc w:val="both"/>
        <w:rPr>
          <w:rFonts w:ascii="Century Gothic" w:eastAsiaTheme="minorHAnsi" w:hAnsi="Century Gothic"/>
          <w:sz w:val="22"/>
          <w:szCs w:val="22"/>
          <w:lang w:val="es-EC" w:eastAsia="en-US"/>
        </w:rPr>
      </w:pPr>
    </w:p>
    <w:p w:rsidR="00B963C0" w:rsidRPr="001B5A35" w:rsidRDefault="00B963C0" w:rsidP="00B963C0">
      <w:pPr>
        <w:pStyle w:val="Sinespaciado"/>
        <w:rPr>
          <w:rFonts w:ascii="Century Gothic" w:hAnsi="Century Gothic" w:cs="Times New Roman"/>
          <w:b/>
        </w:rPr>
      </w:pPr>
      <w:r w:rsidRPr="001B5A35">
        <w:rPr>
          <w:rFonts w:ascii="Century Gothic" w:hAnsi="Century Gothic" w:cs="Times New Roman"/>
          <w:b/>
          <w:bCs/>
        </w:rPr>
        <w:t xml:space="preserve">El Concejo Metropolitana de Quito, en ejercicio de sus atribuciones previstas en los artículos </w:t>
      </w:r>
      <w:r w:rsidRPr="001B5A35">
        <w:rPr>
          <w:rFonts w:ascii="Century Gothic" w:hAnsi="Century Gothic" w:cs="Times New Roman"/>
          <w:b/>
        </w:rPr>
        <w:t xml:space="preserve">240 de la Constitución de la República y artículos 87 letra a); y, 323 del Código Orgánico de Organización Territorial, Autonomía y Descentralización; </w:t>
      </w:r>
    </w:p>
    <w:p w:rsidR="00B963C0" w:rsidRDefault="00B963C0" w:rsidP="00B963C0">
      <w:pPr>
        <w:autoSpaceDE w:val="0"/>
        <w:autoSpaceDN w:val="0"/>
        <w:adjustRightInd w:val="0"/>
        <w:jc w:val="center"/>
        <w:rPr>
          <w:rFonts w:ascii="Century Gothic" w:eastAsiaTheme="minorHAnsi" w:hAnsi="Century Gothic"/>
          <w:b/>
          <w:bCs/>
          <w:sz w:val="22"/>
          <w:szCs w:val="22"/>
          <w:lang w:val="es-EC" w:eastAsia="en-US"/>
        </w:rPr>
      </w:pPr>
    </w:p>
    <w:p w:rsidR="00B963C0" w:rsidRDefault="00B963C0" w:rsidP="00B963C0">
      <w:pPr>
        <w:autoSpaceDE w:val="0"/>
        <w:autoSpaceDN w:val="0"/>
        <w:adjustRightInd w:val="0"/>
        <w:jc w:val="center"/>
        <w:rPr>
          <w:rFonts w:ascii="Century Gothic" w:eastAsiaTheme="minorHAnsi" w:hAnsi="Century Gothic"/>
          <w:b/>
          <w:bCs/>
          <w:sz w:val="22"/>
          <w:szCs w:val="22"/>
          <w:lang w:val="es-EC" w:eastAsia="en-US"/>
        </w:rPr>
      </w:pPr>
    </w:p>
    <w:p w:rsidR="00B963C0" w:rsidRPr="001B5A35" w:rsidRDefault="00B963C0" w:rsidP="00B963C0">
      <w:pPr>
        <w:autoSpaceDE w:val="0"/>
        <w:autoSpaceDN w:val="0"/>
        <w:adjustRightInd w:val="0"/>
        <w:jc w:val="center"/>
        <w:rPr>
          <w:rFonts w:ascii="Century Gothic" w:eastAsiaTheme="minorHAnsi" w:hAnsi="Century Gothic"/>
          <w:b/>
          <w:bCs/>
          <w:sz w:val="22"/>
          <w:szCs w:val="22"/>
          <w:lang w:val="es-EC" w:eastAsia="en-US"/>
        </w:rPr>
      </w:pPr>
    </w:p>
    <w:p w:rsidR="00B963C0" w:rsidRPr="001B5A35" w:rsidRDefault="00B963C0" w:rsidP="00B963C0">
      <w:pPr>
        <w:autoSpaceDE w:val="0"/>
        <w:autoSpaceDN w:val="0"/>
        <w:adjustRightInd w:val="0"/>
        <w:jc w:val="center"/>
        <w:rPr>
          <w:rFonts w:ascii="Century Gothic" w:eastAsiaTheme="minorHAnsi" w:hAnsi="Century Gothic"/>
          <w:b/>
          <w:bCs/>
          <w:sz w:val="22"/>
          <w:szCs w:val="22"/>
          <w:lang w:val="es-EC" w:eastAsia="en-US"/>
        </w:rPr>
      </w:pPr>
      <w:r w:rsidRPr="001B5A35">
        <w:rPr>
          <w:rFonts w:ascii="Century Gothic" w:eastAsiaTheme="minorHAnsi" w:hAnsi="Century Gothic"/>
          <w:b/>
          <w:bCs/>
          <w:sz w:val="22"/>
          <w:szCs w:val="22"/>
          <w:lang w:val="es-EC" w:eastAsia="en-US"/>
        </w:rPr>
        <w:t>RESUELVE:</w:t>
      </w:r>
    </w:p>
    <w:p w:rsidR="00B963C0" w:rsidRPr="001B5A35" w:rsidRDefault="00B963C0" w:rsidP="00B963C0">
      <w:pPr>
        <w:autoSpaceDE w:val="0"/>
        <w:autoSpaceDN w:val="0"/>
        <w:adjustRightInd w:val="0"/>
        <w:rPr>
          <w:rFonts w:ascii="Century Gothic" w:eastAsiaTheme="minorHAnsi" w:hAnsi="Century Gothic"/>
          <w:b/>
          <w:bCs/>
          <w:sz w:val="22"/>
          <w:szCs w:val="22"/>
          <w:lang w:val="es-EC" w:eastAsia="en-US"/>
        </w:rPr>
      </w:pPr>
    </w:p>
    <w:p w:rsidR="00BF0BCA" w:rsidRPr="00A13978" w:rsidRDefault="00A13978" w:rsidP="00A13978">
      <w:pPr>
        <w:autoSpaceDE w:val="0"/>
        <w:autoSpaceDN w:val="0"/>
        <w:adjustRightInd w:val="0"/>
        <w:ind w:hanging="709"/>
        <w:jc w:val="both"/>
        <w:rPr>
          <w:rFonts w:ascii="Century Gothic" w:eastAsiaTheme="minorHAnsi" w:hAnsi="Century Gothic"/>
          <w:sz w:val="22"/>
          <w:szCs w:val="22"/>
          <w:lang w:val="es-EC" w:eastAsia="en-US"/>
        </w:rPr>
      </w:pPr>
      <w:r>
        <w:rPr>
          <w:rFonts w:ascii="Century Gothic" w:hAnsi="Century Gothic"/>
          <w:b/>
        </w:rPr>
        <w:t xml:space="preserve">           </w:t>
      </w:r>
      <w:r w:rsidR="00B963C0" w:rsidRPr="001B5A35">
        <w:rPr>
          <w:rFonts w:ascii="Century Gothic" w:hAnsi="Century Gothic"/>
          <w:b/>
        </w:rPr>
        <w:t>Artículo 1.-</w:t>
      </w:r>
      <w:r w:rsidR="00B963C0" w:rsidRPr="001B5A35">
        <w:rPr>
          <w:rFonts w:ascii="Century Gothic" w:hAnsi="Century Gothic"/>
        </w:rPr>
        <w:t xml:space="preserve"> </w:t>
      </w:r>
      <w:r w:rsidR="00BF0BCA" w:rsidRPr="00A13978">
        <w:rPr>
          <w:rFonts w:ascii="Century Gothic" w:hAnsi="Century Gothic"/>
          <w:sz w:val="22"/>
          <w:szCs w:val="22"/>
        </w:rPr>
        <w:t>Autoriza</w:t>
      </w:r>
      <w:r w:rsidR="00874B12" w:rsidRPr="00A13978">
        <w:rPr>
          <w:rFonts w:ascii="Century Gothic" w:hAnsi="Century Gothic"/>
          <w:sz w:val="22"/>
          <w:szCs w:val="22"/>
        </w:rPr>
        <w:t xml:space="preserve">r </w:t>
      </w:r>
      <w:r w:rsidR="00D16AFC">
        <w:rPr>
          <w:rFonts w:ascii="Century Gothic" w:hAnsi="Century Gothic"/>
          <w:sz w:val="22"/>
          <w:szCs w:val="22"/>
        </w:rPr>
        <w:t xml:space="preserve"> la suscripción d</w:t>
      </w:r>
      <w:r w:rsidR="00BF0BCA" w:rsidRPr="00A13978">
        <w:rPr>
          <w:rFonts w:ascii="Century Gothic" w:hAnsi="Century Gothic"/>
          <w:sz w:val="22"/>
          <w:szCs w:val="22"/>
        </w:rPr>
        <w:t xml:space="preserve">el Convenio de Administración y Uso </w:t>
      </w:r>
      <w:r w:rsidRPr="00A13978">
        <w:rPr>
          <w:rFonts w:ascii="Century Gothic" w:hAnsi="Century Gothic"/>
          <w:sz w:val="22"/>
          <w:szCs w:val="22"/>
        </w:rPr>
        <w:t>del predio Municipal</w:t>
      </w:r>
      <w:r w:rsidR="005B14D1">
        <w:rPr>
          <w:rFonts w:ascii="Century Gothic" w:eastAsiaTheme="minorHAnsi" w:hAnsi="Century Gothic"/>
          <w:sz w:val="22"/>
          <w:szCs w:val="22"/>
          <w:lang w:val="es-EC" w:eastAsia="en-US"/>
        </w:rPr>
        <w:t xml:space="preserve"> No. 803388</w:t>
      </w:r>
      <w:r w:rsidRPr="00A13978">
        <w:rPr>
          <w:rFonts w:ascii="Century Gothic" w:eastAsiaTheme="minorHAnsi" w:hAnsi="Century Gothic"/>
          <w:sz w:val="22"/>
          <w:szCs w:val="22"/>
          <w:lang w:val="es-EC" w:eastAsia="en-US"/>
        </w:rPr>
        <w:t xml:space="preserve"> con clave catastral </w:t>
      </w:r>
      <w:r w:rsidR="00207926">
        <w:rPr>
          <w:rFonts w:ascii="Century Gothic" w:eastAsiaTheme="minorHAnsi" w:hAnsi="Century Gothic"/>
          <w:sz w:val="22"/>
          <w:szCs w:val="22"/>
          <w:lang w:val="es-EC" w:eastAsia="en-US"/>
        </w:rPr>
        <w:t>32406-04-001</w:t>
      </w:r>
      <w:r w:rsidRPr="00A13978">
        <w:rPr>
          <w:rFonts w:ascii="Century Gothic" w:eastAsiaTheme="minorHAnsi" w:hAnsi="Century Gothic"/>
          <w:sz w:val="22"/>
          <w:szCs w:val="22"/>
          <w:lang w:val="es-EC" w:eastAsia="en-US"/>
        </w:rPr>
        <w:t xml:space="preserve">, </w:t>
      </w:r>
      <w:r w:rsidR="00207926">
        <w:rPr>
          <w:rFonts w:ascii="Century Gothic" w:eastAsiaTheme="minorHAnsi" w:hAnsi="Century Gothic"/>
          <w:sz w:val="22"/>
          <w:szCs w:val="22"/>
          <w:lang w:val="es-EC" w:eastAsia="en-US"/>
        </w:rPr>
        <w:t>ubicado en el Sector de Salvador Allende, en la calle principal E3A y calle secundaria S43, de la parroquia Quitumbe</w:t>
      </w:r>
      <w:r w:rsidR="00207926" w:rsidRPr="00A13978">
        <w:rPr>
          <w:rFonts w:ascii="Century Gothic" w:eastAsiaTheme="minorHAnsi" w:hAnsi="Century Gothic"/>
          <w:sz w:val="22"/>
          <w:szCs w:val="22"/>
          <w:lang w:val="es-EC" w:eastAsia="en-US"/>
        </w:rPr>
        <w:t xml:space="preserve"> </w:t>
      </w:r>
      <w:r w:rsidRPr="00A13978">
        <w:rPr>
          <w:rFonts w:ascii="Century Gothic" w:eastAsiaTheme="minorHAnsi" w:hAnsi="Century Gothic"/>
          <w:sz w:val="22"/>
          <w:szCs w:val="22"/>
          <w:lang w:val="es-EC" w:eastAsia="en-US"/>
        </w:rPr>
        <w:t>de la Zona  “</w:t>
      </w:r>
      <w:r w:rsidR="00207926">
        <w:rPr>
          <w:rFonts w:ascii="Century Gothic" w:eastAsiaTheme="minorHAnsi" w:hAnsi="Century Gothic"/>
          <w:sz w:val="22"/>
          <w:szCs w:val="22"/>
          <w:lang w:val="es-EC" w:eastAsia="en-US"/>
        </w:rPr>
        <w:t>Quitumbe</w:t>
      </w:r>
      <w:r w:rsidRPr="00A13978">
        <w:rPr>
          <w:rFonts w:ascii="Century Gothic" w:eastAsiaTheme="minorHAnsi" w:hAnsi="Century Gothic"/>
          <w:sz w:val="22"/>
          <w:szCs w:val="22"/>
          <w:lang w:val="es-EC" w:eastAsia="en-US"/>
        </w:rPr>
        <w:t xml:space="preserve">”, </w:t>
      </w:r>
      <w:r w:rsidR="00874B12" w:rsidRPr="00A13978">
        <w:rPr>
          <w:rFonts w:ascii="Century Gothic" w:hAnsi="Century Gothic"/>
          <w:sz w:val="22"/>
          <w:szCs w:val="22"/>
        </w:rPr>
        <w:t xml:space="preserve">en favor de la Liga Barrial </w:t>
      </w:r>
      <w:r w:rsidR="00207926">
        <w:rPr>
          <w:rFonts w:ascii="Century Gothic" w:hAnsi="Century Gothic"/>
          <w:sz w:val="22"/>
          <w:szCs w:val="22"/>
        </w:rPr>
        <w:t xml:space="preserve">y Parroquial </w:t>
      </w:r>
      <w:r w:rsidR="00874B12" w:rsidRPr="00A13978">
        <w:rPr>
          <w:rFonts w:ascii="Century Gothic" w:hAnsi="Century Gothic"/>
          <w:sz w:val="22"/>
          <w:szCs w:val="22"/>
        </w:rPr>
        <w:t>“</w:t>
      </w:r>
      <w:r w:rsidR="00207926">
        <w:rPr>
          <w:rFonts w:ascii="Century Gothic" w:hAnsi="Century Gothic"/>
          <w:sz w:val="22"/>
          <w:szCs w:val="22"/>
        </w:rPr>
        <w:t>Quitumbe</w:t>
      </w:r>
      <w:r w:rsidR="00874B12" w:rsidRPr="00A13978">
        <w:rPr>
          <w:rFonts w:ascii="Century Gothic" w:hAnsi="Century Gothic"/>
          <w:sz w:val="22"/>
          <w:szCs w:val="22"/>
        </w:rPr>
        <w:t>”</w:t>
      </w:r>
    </w:p>
    <w:p w:rsidR="00B963C0" w:rsidRPr="001B5A35" w:rsidRDefault="00B963C0" w:rsidP="00B963C0">
      <w:pPr>
        <w:pStyle w:val="Sinespaciado"/>
        <w:rPr>
          <w:rFonts w:ascii="Century Gothic" w:hAnsi="Century Gothic" w:cs="Times New Roman"/>
        </w:rPr>
      </w:pPr>
    </w:p>
    <w:p w:rsidR="00874B12" w:rsidRPr="001B5A35" w:rsidRDefault="00B963C0" w:rsidP="00874B12">
      <w:pPr>
        <w:pStyle w:val="Sinespaciado"/>
        <w:rPr>
          <w:rFonts w:ascii="Century Gothic" w:hAnsi="Century Gothic" w:cs="Times New Roman"/>
        </w:rPr>
      </w:pPr>
      <w:r w:rsidRPr="001B5A35">
        <w:rPr>
          <w:rFonts w:ascii="Century Gothic" w:hAnsi="Century Gothic" w:cs="Times New Roman"/>
          <w:b/>
        </w:rPr>
        <w:t xml:space="preserve">Artículo 2.- </w:t>
      </w:r>
      <w:r w:rsidR="00874B12" w:rsidRPr="001B5A35">
        <w:rPr>
          <w:rFonts w:ascii="Century Gothic" w:hAnsi="Century Gothic" w:cs="Times New Roman"/>
        </w:rPr>
        <w:t xml:space="preserve">Comuníquese a los interesados y al señor Procurador Metropolitano, para </w:t>
      </w:r>
      <w:r w:rsidR="00874B12">
        <w:rPr>
          <w:rFonts w:ascii="Century Gothic" w:hAnsi="Century Gothic" w:cs="Times New Roman"/>
        </w:rPr>
        <w:t xml:space="preserve">que se </w:t>
      </w:r>
      <w:r w:rsidR="00874B12" w:rsidRPr="001B5A35">
        <w:rPr>
          <w:rFonts w:ascii="Century Gothic" w:hAnsi="Century Gothic" w:cs="Times New Roman"/>
        </w:rPr>
        <w:t>continúe con los trámites de Ley y las acciones necesaria</w:t>
      </w:r>
      <w:r w:rsidR="00874B12">
        <w:rPr>
          <w:rFonts w:ascii="Century Gothic" w:hAnsi="Century Gothic" w:cs="Times New Roman"/>
        </w:rPr>
        <w:t>s, para el perfeccionamiento del acto.</w:t>
      </w:r>
      <w:r w:rsidR="00874B12" w:rsidRPr="001B5A35">
        <w:rPr>
          <w:rFonts w:ascii="Century Gothic" w:hAnsi="Century Gothic" w:cs="Times New Roman"/>
        </w:rPr>
        <w:t xml:space="preserve"> </w:t>
      </w:r>
    </w:p>
    <w:p w:rsidR="00B963C0" w:rsidRPr="001B5A35" w:rsidRDefault="00B963C0" w:rsidP="00B963C0">
      <w:pPr>
        <w:pStyle w:val="Sinespaciado"/>
        <w:rPr>
          <w:rFonts w:ascii="Century Gothic" w:hAnsi="Century Gothic" w:cs="Times New Roman"/>
        </w:rPr>
      </w:pPr>
    </w:p>
    <w:p w:rsidR="00B963C0" w:rsidRPr="001B5A35" w:rsidRDefault="00B963C0" w:rsidP="00B963C0">
      <w:pPr>
        <w:autoSpaceDE w:val="0"/>
        <w:autoSpaceDN w:val="0"/>
        <w:adjustRightInd w:val="0"/>
        <w:jc w:val="both"/>
        <w:rPr>
          <w:rFonts w:ascii="Century Gothic" w:hAnsi="Century Gothic"/>
          <w:sz w:val="22"/>
          <w:szCs w:val="22"/>
        </w:rPr>
      </w:pPr>
      <w:r w:rsidRPr="001B5A35">
        <w:rPr>
          <w:rFonts w:ascii="Century Gothic" w:eastAsiaTheme="minorHAnsi" w:hAnsi="Century Gothic"/>
          <w:b/>
          <w:sz w:val="22"/>
          <w:szCs w:val="22"/>
          <w:lang w:val="es-EC" w:eastAsia="en-US"/>
        </w:rPr>
        <w:t xml:space="preserve">Disposición Final. - </w:t>
      </w:r>
      <w:r w:rsidRPr="001B5A35">
        <w:rPr>
          <w:rFonts w:ascii="Century Gothic" w:eastAsiaTheme="minorHAnsi" w:hAnsi="Century Gothic"/>
          <w:sz w:val="22"/>
          <w:szCs w:val="22"/>
          <w:lang w:val="es-EC" w:eastAsia="en-US"/>
        </w:rPr>
        <w:t xml:space="preserve">La presente Resolución entrará en vigencia a partir de su suscripción sin perjuicio de su publicación. </w:t>
      </w:r>
    </w:p>
    <w:p w:rsidR="00B963C0" w:rsidRPr="001B5A35" w:rsidRDefault="00B963C0" w:rsidP="00B963C0">
      <w:pPr>
        <w:autoSpaceDE w:val="0"/>
        <w:autoSpaceDN w:val="0"/>
        <w:adjustRightInd w:val="0"/>
        <w:jc w:val="both"/>
        <w:rPr>
          <w:rFonts w:ascii="Century Gothic" w:eastAsiaTheme="minorHAnsi" w:hAnsi="Century Gothic"/>
          <w:sz w:val="22"/>
          <w:szCs w:val="22"/>
          <w:lang w:val="es-EC" w:eastAsia="en-US"/>
        </w:rPr>
      </w:pPr>
    </w:p>
    <w:p w:rsidR="00B963C0" w:rsidRPr="001B5A35" w:rsidRDefault="00B963C0" w:rsidP="00B963C0">
      <w:pPr>
        <w:jc w:val="both"/>
        <w:rPr>
          <w:rFonts w:ascii="Century Gothic" w:hAnsi="Century Gothic"/>
          <w:sz w:val="22"/>
          <w:szCs w:val="22"/>
        </w:rPr>
      </w:pPr>
      <w:r w:rsidRPr="001B5A35">
        <w:rPr>
          <w:rFonts w:ascii="Century Gothic" w:hAnsi="Century Gothic"/>
          <w:b/>
          <w:sz w:val="22"/>
          <w:szCs w:val="22"/>
        </w:rPr>
        <w:t xml:space="preserve">Alcaldía del Distrito Metropolitano. - </w:t>
      </w:r>
      <w:r w:rsidRPr="001B5A35">
        <w:rPr>
          <w:rFonts w:ascii="Century Gothic" w:hAnsi="Century Gothic"/>
          <w:sz w:val="22"/>
          <w:szCs w:val="22"/>
        </w:rPr>
        <w:t xml:space="preserve">Distrito Metropolitano de Quito, </w:t>
      </w:r>
    </w:p>
    <w:p w:rsidR="00B963C0" w:rsidRPr="001B5A35" w:rsidRDefault="00B963C0" w:rsidP="00B963C0">
      <w:pPr>
        <w:jc w:val="both"/>
        <w:rPr>
          <w:rFonts w:ascii="Century Gothic" w:hAnsi="Century Gothic"/>
          <w:sz w:val="22"/>
          <w:szCs w:val="22"/>
        </w:rPr>
      </w:pPr>
    </w:p>
    <w:p w:rsidR="00B963C0" w:rsidRPr="001B5A35" w:rsidRDefault="00B963C0" w:rsidP="00B963C0">
      <w:pPr>
        <w:jc w:val="center"/>
        <w:rPr>
          <w:rFonts w:ascii="Century Gothic" w:hAnsi="Century Gothic"/>
          <w:b/>
          <w:sz w:val="22"/>
          <w:szCs w:val="22"/>
        </w:rPr>
      </w:pPr>
    </w:p>
    <w:p w:rsidR="00B963C0" w:rsidRPr="001B5A35" w:rsidRDefault="00B963C0" w:rsidP="00B963C0">
      <w:pPr>
        <w:jc w:val="center"/>
        <w:rPr>
          <w:rFonts w:ascii="Century Gothic" w:hAnsi="Century Gothic"/>
          <w:b/>
          <w:sz w:val="22"/>
          <w:szCs w:val="22"/>
        </w:rPr>
      </w:pPr>
      <w:r w:rsidRPr="001B5A35">
        <w:rPr>
          <w:rFonts w:ascii="Century Gothic" w:hAnsi="Century Gothic"/>
          <w:b/>
          <w:sz w:val="22"/>
          <w:szCs w:val="22"/>
        </w:rPr>
        <w:t>EJECÚTESE:</w:t>
      </w:r>
    </w:p>
    <w:p w:rsidR="00B963C0" w:rsidRPr="001B5A35" w:rsidRDefault="00B963C0" w:rsidP="00B963C0">
      <w:pPr>
        <w:pStyle w:val="Sinespaciado"/>
        <w:jc w:val="center"/>
        <w:rPr>
          <w:rFonts w:ascii="Century Gothic" w:hAnsi="Century Gothic" w:cs="Times New Roman"/>
        </w:rPr>
      </w:pPr>
    </w:p>
    <w:p w:rsidR="00B963C0" w:rsidRPr="001B5A35" w:rsidRDefault="00B963C0" w:rsidP="00B963C0">
      <w:pPr>
        <w:pStyle w:val="Sinespaciado"/>
        <w:jc w:val="center"/>
        <w:rPr>
          <w:rFonts w:ascii="Century Gothic" w:hAnsi="Century Gothic" w:cs="Times New Roman"/>
        </w:rPr>
      </w:pPr>
    </w:p>
    <w:p w:rsidR="00B963C0" w:rsidRPr="001B5A35" w:rsidRDefault="00B963C0" w:rsidP="00B963C0">
      <w:pPr>
        <w:pStyle w:val="Sinespaciado"/>
        <w:jc w:val="center"/>
        <w:rPr>
          <w:rFonts w:ascii="Century Gothic" w:hAnsi="Century Gothic" w:cs="Times New Roman"/>
        </w:rPr>
      </w:pPr>
    </w:p>
    <w:p w:rsidR="00B963C0" w:rsidRPr="001B5A35" w:rsidRDefault="00B963C0" w:rsidP="00B963C0">
      <w:pPr>
        <w:pStyle w:val="Sinespaciado"/>
        <w:jc w:val="center"/>
        <w:rPr>
          <w:rFonts w:ascii="Century Gothic" w:hAnsi="Century Gothic" w:cs="Times New Roman"/>
        </w:rPr>
      </w:pPr>
    </w:p>
    <w:p w:rsidR="00B963C0" w:rsidRPr="001B5A35" w:rsidRDefault="00B963C0" w:rsidP="00B963C0">
      <w:pPr>
        <w:pStyle w:val="Sinespaciado"/>
        <w:jc w:val="center"/>
        <w:rPr>
          <w:rFonts w:ascii="Century Gothic" w:hAnsi="Century Gothic" w:cs="Times New Roman"/>
        </w:rPr>
      </w:pPr>
      <w:r w:rsidRPr="001B5A35">
        <w:rPr>
          <w:rFonts w:ascii="Century Gothic" w:hAnsi="Century Gothic" w:cs="Times New Roman"/>
        </w:rPr>
        <w:t>Dr. Santiago Mauricio Guarderas Izquierdo</w:t>
      </w:r>
    </w:p>
    <w:p w:rsidR="00B963C0" w:rsidRPr="001B5A35" w:rsidRDefault="00B963C0" w:rsidP="00B963C0">
      <w:pPr>
        <w:pStyle w:val="Sinespaciado"/>
        <w:jc w:val="center"/>
        <w:rPr>
          <w:rFonts w:ascii="Century Gothic" w:hAnsi="Century Gothic" w:cs="Times New Roman"/>
          <w:b/>
        </w:rPr>
      </w:pPr>
      <w:r w:rsidRPr="001B5A35">
        <w:rPr>
          <w:rFonts w:ascii="Century Gothic" w:hAnsi="Century Gothic" w:cs="Times New Roman"/>
          <w:b/>
        </w:rPr>
        <w:t>ALCALDE DEL DISTRITO METROPOLITANO DE QUITO</w:t>
      </w:r>
    </w:p>
    <w:p w:rsidR="00B963C0" w:rsidRPr="001B5A35" w:rsidRDefault="00B963C0" w:rsidP="00B963C0">
      <w:pPr>
        <w:jc w:val="both"/>
        <w:rPr>
          <w:rFonts w:ascii="Century Gothic" w:hAnsi="Century Gothic"/>
          <w:b/>
          <w:sz w:val="22"/>
          <w:szCs w:val="22"/>
        </w:rPr>
      </w:pPr>
    </w:p>
    <w:p w:rsidR="00B963C0" w:rsidRPr="001B5A35" w:rsidRDefault="00B963C0" w:rsidP="00B963C0">
      <w:pPr>
        <w:jc w:val="both"/>
        <w:rPr>
          <w:rFonts w:ascii="Century Gothic" w:hAnsi="Century Gothic"/>
          <w:sz w:val="22"/>
          <w:szCs w:val="22"/>
        </w:rPr>
      </w:pPr>
      <w:r w:rsidRPr="001B5A35">
        <w:rPr>
          <w:rFonts w:ascii="Century Gothic" w:hAnsi="Century Gothic"/>
          <w:b/>
          <w:sz w:val="22"/>
          <w:szCs w:val="22"/>
        </w:rPr>
        <w:t>CERTIFICO,</w:t>
      </w:r>
      <w:r w:rsidRPr="001B5A35">
        <w:rPr>
          <w:rFonts w:ascii="Century Gothic" w:hAnsi="Century Gothic"/>
          <w:sz w:val="22"/>
          <w:szCs w:val="22"/>
        </w:rPr>
        <w:t xml:space="preserve"> que la presente resolución fue discutida y aprobada en sesión pública ordinaria del Concejo Metropolitano de Quito, el XXXXXXXXXXX; y, suscrita por el Dr. Santiago Mauricio Guarderas Izquierdo, Alcalde del Distrito Metropolitano de Quito, el XXXXXXXXXXX de XXXXXXX de 2022.</w:t>
      </w:r>
    </w:p>
    <w:p w:rsidR="00B963C0" w:rsidRPr="001B5A35" w:rsidRDefault="00B963C0" w:rsidP="00B963C0">
      <w:pPr>
        <w:jc w:val="both"/>
        <w:rPr>
          <w:rFonts w:ascii="Century Gothic" w:hAnsi="Century Gothic"/>
          <w:b/>
          <w:sz w:val="22"/>
          <w:szCs w:val="22"/>
        </w:rPr>
      </w:pPr>
    </w:p>
    <w:p w:rsidR="00B963C0" w:rsidRPr="001B5A35" w:rsidRDefault="00B963C0" w:rsidP="00B963C0">
      <w:pPr>
        <w:jc w:val="both"/>
        <w:rPr>
          <w:rFonts w:ascii="Century Gothic" w:hAnsi="Century Gothic"/>
          <w:sz w:val="22"/>
          <w:szCs w:val="22"/>
        </w:rPr>
      </w:pPr>
      <w:r w:rsidRPr="001B5A35">
        <w:rPr>
          <w:rFonts w:ascii="Century Gothic" w:hAnsi="Century Gothic"/>
          <w:b/>
          <w:sz w:val="22"/>
          <w:szCs w:val="22"/>
        </w:rPr>
        <w:t xml:space="preserve">Lo certifico. - </w:t>
      </w:r>
      <w:r w:rsidRPr="001B5A35">
        <w:rPr>
          <w:rFonts w:ascii="Century Gothic" w:hAnsi="Century Gothic"/>
          <w:sz w:val="22"/>
          <w:szCs w:val="22"/>
        </w:rPr>
        <w:t xml:space="preserve">Distrito Metropolitano de Quito, el </w:t>
      </w:r>
    </w:p>
    <w:p w:rsidR="00B963C0" w:rsidRPr="001B5A35" w:rsidRDefault="00B963C0" w:rsidP="00B963C0">
      <w:pPr>
        <w:jc w:val="both"/>
        <w:rPr>
          <w:rFonts w:ascii="Century Gothic" w:hAnsi="Century Gothic"/>
          <w:sz w:val="22"/>
          <w:szCs w:val="22"/>
        </w:rPr>
      </w:pPr>
    </w:p>
    <w:p w:rsidR="00B963C0" w:rsidRPr="001B5A35" w:rsidRDefault="00B963C0" w:rsidP="00B963C0">
      <w:pPr>
        <w:rPr>
          <w:rFonts w:ascii="Century Gothic" w:hAnsi="Century Gothic"/>
          <w:sz w:val="22"/>
          <w:szCs w:val="22"/>
        </w:rPr>
      </w:pPr>
    </w:p>
    <w:p w:rsidR="00B963C0" w:rsidRPr="001B5A35" w:rsidRDefault="00B963C0" w:rsidP="00B963C0">
      <w:pPr>
        <w:jc w:val="both"/>
        <w:rPr>
          <w:rFonts w:ascii="Century Gothic" w:hAnsi="Century Gothic"/>
          <w:sz w:val="22"/>
          <w:szCs w:val="22"/>
        </w:rPr>
      </w:pPr>
    </w:p>
    <w:p w:rsidR="00B963C0" w:rsidRPr="001B5A35" w:rsidRDefault="00B963C0" w:rsidP="00B963C0">
      <w:pPr>
        <w:pStyle w:val="Sinespaciado"/>
        <w:jc w:val="center"/>
        <w:rPr>
          <w:rFonts w:ascii="Century Gothic" w:hAnsi="Century Gothic" w:cs="Times New Roman"/>
        </w:rPr>
      </w:pPr>
      <w:r w:rsidRPr="001B5A35">
        <w:rPr>
          <w:rFonts w:ascii="Century Gothic" w:hAnsi="Century Gothic" w:cs="Times New Roman"/>
        </w:rPr>
        <w:t>Abg. Pablo Antonio Santillán Paredes</w:t>
      </w:r>
    </w:p>
    <w:p w:rsidR="00B963C0" w:rsidRPr="001B5A35" w:rsidRDefault="00B963C0" w:rsidP="00B963C0">
      <w:pPr>
        <w:pStyle w:val="Sinespaciado"/>
        <w:jc w:val="center"/>
        <w:rPr>
          <w:rFonts w:ascii="Century Gothic" w:hAnsi="Century Gothic" w:cs="Times New Roman"/>
        </w:rPr>
      </w:pPr>
      <w:r w:rsidRPr="001B5A35">
        <w:rPr>
          <w:rFonts w:ascii="Century Gothic" w:hAnsi="Century Gothic" w:cs="Times New Roman"/>
          <w:b/>
        </w:rPr>
        <w:t xml:space="preserve">SECRETARIO GENERAL DEL CONCEJO METROPOLITANO DE QUITO </w:t>
      </w:r>
    </w:p>
    <w:p w:rsidR="00B963C0" w:rsidRPr="001B5A35" w:rsidRDefault="00B963C0" w:rsidP="00B963C0">
      <w:pPr>
        <w:rPr>
          <w:rFonts w:ascii="Century Gothic" w:hAnsi="Century Gothic"/>
          <w:sz w:val="22"/>
          <w:szCs w:val="22"/>
        </w:rPr>
      </w:pPr>
    </w:p>
    <w:p w:rsidR="00B963C0" w:rsidRPr="001B5A35" w:rsidRDefault="00B963C0" w:rsidP="00B963C0">
      <w:pPr>
        <w:autoSpaceDE w:val="0"/>
        <w:autoSpaceDN w:val="0"/>
        <w:adjustRightInd w:val="0"/>
        <w:ind w:left="705" w:hanging="705"/>
        <w:jc w:val="both"/>
        <w:rPr>
          <w:rFonts w:ascii="Century Gothic" w:hAnsi="Century Gothic"/>
          <w:sz w:val="22"/>
          <w:szCs w:val="22"/>
        </w:rPr>
      </w:pPr>
    </w:p>
    <w:p w:rsidR="005255CC" w:rsidRDefault="005255CC"/>
    <w:sectPr w:rsidR="005255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NewNormal">
    <w:panose1 w:val="00000000000000000000"/>
    <w:charset w:val="00"/>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C0"/>
    <w:rsid w:val="000268FD"/>
    <w:rsid w:val="000E1653"/>
    <w:rsid w:val="00120837"/>
    <w:rsid w:val="001763C5"/>
    <w:rsid w:val="00182A82"/>
    <w:rsid w:val="001D4E10"/>
    <w:rsid w:val="00205BD9"/>
    <w:rsid w:val="00207926"/>
    <w:rsid w:val="002D41B6"/>
    <w:rsid w:val="00301AB5"/>
    <w:rsid w:val="00330F63"/>
    <w:rsid w:val="003D7BCD"/>
    <w:rsid w:val="00414BDD"/>
    <w:rsid w:val="005255CC"/>
    <w:rsid w:val="005B14D1"/>
    <w:rsid w:val="00652CDF"/>
    <w:rsid w:val="006778E0"/>
    <w:rsid w:val="00682CFB"/>
    <w:rsid w:val="00685D0F"/>
    <w:rsid w:val="007127B2"/>
    <w:rsid w:val="007417E6"/>
    <w:rsid w:val="007C2391"/>
    <w:rsid w:val="00800442"/>
    <w:rsid w:val="00874B12"/>
    <w:rsid w:val="00A13978"/>
    <w:rsid w:val="00B47934"/>
    <w:rsid w:val="00B963C0"/>
    <w:rsid w:val="00BB2D7A"/>
    <w:rsid w:val="00BF0BCA"/>
    <w:rsid w:val="00D16AFC"/>
    <w:rsid w:val="00DA21CB"/>
    <w:rsid w:val="00F96CD6"/>
    <w:rsid w:val="00FD194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82621-318A-4E0C-A267-91B85508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3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B963C0"/>
  </w:style>
  <w:style w:type="paragraph" w:styleId="Sinespaciado">
    <w:name w:val="No Spacing"/>
    <w:basedOn w:val="Normal"/>
    <w:link w:val="SinespaciadoCar"/>
    <w:uiPriority w:val="1"/>
    <w:qFormat/>
    <w:rsid w:val="00B963C0"/>
    <w:pPr>
      <w:jc w:val="both"/>
    </w:pPr>
    <w:rPr>
      <w:rFonts w:asciiTheme="minorHAnsi" w:eastAsiaTheme="minorHAnsi" w:hAnsiTheme="minorHAnsi" w:cstheme="minorBidi"/>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335501">
      <w:bodyDiv w:val="1"/>
      <w:marLeft w:val="0"/>
      <w:marRight w:val="0"/>
      <w:marTop w:val="0"/>
      <w:marBottom w:val="0"/>
      <w:divBdr>
        <w:top w:val="none" w:sz="0" w:space="0" w:color="auto"/>
        <w:left w:val="none" w:sz="0" w:space="0" w:color="auto"/>
        <w:bottom w:val="none" w:sz="0" w:space="0" w:color="auto"/>
        <w:right w:val="none" w:sz="0" w:space="0" w:color="auto"/>
      </w:divBdr>
      <w:divsChild>
        <w:div w:id="2138796682">
          <w:marLeft w:val="0"/>
          <w:marRight w:val="0"/>
          <w:marTop w:val="0"/>
          <w:marBottom w:val="0"/>
          <w:divBdr>
            <w:top w:val="none" w:sz="0" w:space="0" w:color="auto"/>
            <w:left w:val="none" w:sz="0" w:space="0" w:color="auto"/>
            <w:bottom w:val="none" w:sz="0" w:space="0" w:color="auto"/>
            <w:right w:val="none" w:sz="0" w:space="0" w:color="auto"/>
          </w:divBdr>
        </w:div>
        <w:div w:id="1184250704">
          <w:marLeft w:val="0"/>
          <w:marRight w:val="0"/>
          <w:marTop w:val="0"/>
          <w:marBottom w:val="0"/>
          <w:divBdr>
            <w:top w:val="none" w:sz="0" w:space="0" w:color="auto"/>
            <w:left w:val="none" w:sz="0" w:space="0" w:color="auto"/>
            <w:bottom w:val="none" w:sz="0" w:space="0" w:color="auto"/>
            <w:right w:val="none" w:sz="0" w:space="0" w:color="auto"/>
          </w:divBdr>
        </w:div>
        <w:div w:id="13382004">
          <w:marLeft w:val="0"/>
          <w:marRight w:val="0"/>
          <w:marTop w:val="0"/>
          <w:marBottom w:val="0"/>
          <w:divBdr>
            <w:top w:val="none" w:sz="0" w:space="0" w:color="auto"/>
            <w:left w:val="none" w:sz="0" w:space="0" w:color="auto"/>
            <w:bottom w:val="none" w:sz="0" w:space="0" w:color="auto"/>
            <w:right w:val="none" w:sz="0" w:space="0" w:color="auto"/>
          </w:divBdr>
        </w:div>
        <w:div w:id="1392119708">
          <w:marLeft w:val="0"/>
          <w:marRight w:val="0"/>
          <w:marTop w:val="0"/>
          <w:marBottom w:val="0"/>
          <w:divBdr>
            <w:top w:val="none" w:sz="0" w:space="0" w:color="auto"/>
            <w:left w:val="none" w:sz="0" w:space="0" w:color="auto"/>
            <w:bottom w:val="none" w:sz="0" w:space="0" w:color="auto"/>
            <w:right w:val="none" w:sz="0" w:space="0" w:color="auto"/>
          </w:divBdr>
        </w:div>
        <w:div w:id="1337345179">
          <w:marLeft w:val="0"/>
          <w:marRight w:val="0"/>
          <w:marTop w:val="0"/>
          <w:marBottom w:val="0"/>
          <w:divBdr>
            <w:top w:val="none" w:sz="0" w:space="0" w:color="auto"/>
            <w:left w:val="none" w:sz="0" w:space="0" w:color="auto"/>
            <w:bottom w:val="none" w:sz="0" w:space="0" w:color="auto"/>
            <w:right w:val="none" w:sz="0" w:space="0" w:color="auto"/>
          </w:divBdr>
        </w:div>
        <w:div w:id="147670753">
          <w:marLeft w:val="0"/>
          <w:marRight w:val="0"/>
          <w:marTop w:val="0"/>
          <w:marBottom w:val="0"/>
          <w:divBdr>
            <w:top w:val="none" w:sz="0" w:space="0" w:color="auto"/>
            <w:left w:val="none" w:sz="0" w:space="0" w:color="auto"/>
            <w:bottom w:val="none" w:sz="0" w:space="0" w:color="auto"/>
            <w:right w:val="none" w:sz="0" w:space="0" w:color="auto"/>
          </w:divBdr>
        </w:div>
        <w:div w:id="1437211252">
          <w:marLeft w:val="0"/>
          <w:marRight w:val="0"/>
          <w:marTop w:val="0"/>
          <w:marBottom w:val="0"/>
          <w:divBdr>
            <w:top w:val="none" w:sz="0" w:space="0" w:color="auto"/>
            <w:left w:val="none" w:sz="0" w:space="0" w:color="auto"/>
            <w:bottom w:val="none" w:sz="0" w:space="0" w:color="auto"/>
            <w:right w:val="none" w:sz="0" w:space="0" w:color="auto"/>
          </w:divBdr>
        </w:div>
        <w:div w:id="1621064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1780</Words>
  <Characters>9796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Catalina Duque Villacis</dc:creator>
  <cp:keywords/>
  <dc:description/>
  <cp:lastModifiedBy>Elsa Esmeralda Vacasela Ortiz</cp:lastModifiedBy>
  <cp:revision>2</cp:revision>
  <dcterms:created xsi:type="dcterms:W3CDTF">2023-02-10T21:59:00Z</dcterms:created>
  <dcterms:modified xsi:type="dcterms:W3CDTF">2023-02-10T21:59:00Z</dcterms:modified>
</cp:coreProperties>
</file>