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3C0" w:rsidRPr="00E27D20" w:rsidRDefault="00B963C0" w:rsidP="00B963C0">
      <w:pPr>
        <w:autoSpaceDE w:val="0"/>
        <w:autoSpaceDN w:val="0"/>
        <w:adjustRightInd w:val="0"/>
        <w:jc w:val="center"/>
        <w:rPr>
          <w:rFonts w:ascii="Century Gothic" w:hAnsi="Century Gothic"/>
          <w:sz w:val="22"/>
          <w:szCs w:val="22"/>
        </w:rPr>
      </w:pPr>
      <w:r>
        <w:rPr>
          <w:rFonts w:ascii="Century Gothic" w:hAnsi="Century Gothic"/>
          <w:sz w:val="22"/>
          <w:szCs w:val="22"/>
        </w:rPr>
        <w:t>RESOLUCIÓN No. C XXX - 2022</w:t>
      </w:r>
      <w:r w:rsidRPr="00E27D20">
        <w:rPr>
          <w:rFonts w:ascii="Century Gothic" w:hAnsi="Century Gothic"/>
          <w:sz w:val="22"/>
          <w:szCs w:val="22"/>
        </w:rPr>
        <w:t xml:space="preserve"> </w:t>
      </w:r>
    </w:p>
    <w:p w:rsidR="00B963C0" w:rsidRPr="00E27D20" w:rsidRDefault="00B963C0" w:rsidP="00B963C0">
      <w:pPr>
        <w:autoSpaceDE w:val="0"/>
        <w:autoSpaceDN w:val="0"/>
        <w:adjustRightInd w:val="0"/>
        <w:jc w:val="center"/>
        <w:rPr>
          <w:rFonts w:ascii="Century Gothic" w:hAnsi="Century Gothic"/>
          <w:sz w:val="22"/>
          <w:szCs w:val="22"/>
        </w:rPr>
      </w:pPr>
    </w:p>
    <w:p w:rsidR="00B963C0" w:rsidRPr="00E27D20" w:rsidRDefault="00B963C0" w:rsidP="00B963C0">
      <w:pPr>
        <w:autoSpaceDE w:val="0"/>
        <w:autoSpaceDN w:val="0"/>
        <w:adjustRightInd w:val="0"/>
        <w:jc w:val="center"/>
        <w:rPr>
          <w:rFonts w:ascii="Century Gothic" w:hAnsi="Century Gothic"/>
          <w:b/>
          <w:sz w:val="22"/>
          <w:szCs w:val="22"/>
        </w:rPr>
      </w:pPr>
      <w:r w:rsidRPr="00E27D20">
        <w:rPr>
          <w:rFonts w:ascii="Century Gothic" w:hAnsi="Century Gothic"/>
          <w:b/>
          <w:sz w:val="22"/>
          <w:szCs w:val="22"/>
        </w:rPr>
        <w:t>EL CONCEJO METROPOLITANO DE QUITO</w:t>
      </w:r>
    </w:p>
    <w:p w:rsidR="00B963C0" w:rsidRPr="00E27D20" w:rsidRDefault="00B963C0" w:rsidP="00B963C0">
      <w:pPr>
        <w:autoSpaceDE w:val="0"/>
        <w:autoSpaceDN w:val="0"/>
        <w:adjustRightInd w:val="0"/>
        <w:jc w:val="center"/>
        <w:rPr>
          <w:rFonts w:ascii="Century Gothic" w:hAnsi="Century Gothic"/>
          <w:sz w:val="22"/>
          <w:szCs w:val="22"/>
        </w:rPr>
      </w:pPr>
    </w:p>
    <w:p w:rsidR="00B963C0" w:rsidRPr="00E27D20" w:rsidRDefault="00B963C0" w:rsidP="00B963C0">
      <w:pPr>
        <w:autoSpaceDE w:val="0"/>
        <w:autoSpaceDN w:val="0"/>
        <w:adjustRightInd w:val="0"/>
        <w:jc w:val="center"/>
        <w:rPr>
          <w:rFonts w:ascii="Century Gothic" w:hAnsi="Century Gothic"/>
          <w:b/>
          <w:sz w:val="22"/>
          <w:szCs w:val="22"/>
        </w:rPr>
      </w:pPr>
      <w:r w:rsidRPr="00E27D20">
        <w:rPr>
          <w:rFonts w:ascii="Century Gothic" w:hAnsi="Century Gothic"/>
          <w:b/>
          <w:sz w:val="22"/>
          <w:szCs w:val="22"/>
        </w:rPr>
        <w:t xml:space="preserve"> CONSIDERANDO:</w:t>
      </w:r>
    </w:p>
    <w:p w:rsidR="00B963C0" w:rsidRPr="00E27D20" w:rsidRDefault="00B963C0" w:rsidP="00B963C0">
      <w:pPr>
        <w:autoSpaceDE w:val="0"/>
        <w:autoSpaceDN w:val="0"/>
        <w:adjustRightInd w:val="0"/>
        <w:jc w:val="center"/>
        <w:rPr>
          <w:rFonts w:ascii="Century Gothic" w:hAnsi="Century Gothic"/>
          <w:sz w:val="22"/>
          <w:szCs w:val="22"/>
        </w:rPr>
      </w:pPr>
    </w:p>
    <w:p w:rsidR="00B963C0" w:rsidRPr="00E27D20" w:rsidRDefault="00B963C0" w:rsidP="00BF0BCA">
      <w:pPr>
        <w:autoSpaceDE w:val="0"/>
        <w:autoSpaceDN w:val="0"/>
        <w:adjustRightInd w:val="0"/>
        <w:ind w:left="709" w:hanging="709"/>
        <w:jc w:val="both"/>
        <w:rPr>
          <w:rFonts w:ascii="Century Gothic" w:eastAsiaTheme="minorHAnsi" w:hAnsi="Century Gothic"/>
          <w:sz w:val="22"/>
          <w:szCs w:val="22"/>
          <w:lang w:val="es-EC" w:eastAsia="en-US"/>
        </w:rPr>
      </w:pPr>
    </w:p>
    <w:p w:rsidR="00B963C0" w:rsidRPr="001B5A35" w:rsidRDefault="00B963C0" w:rsidP="00BF0BCA">
      <w:pPr>
        <w:ind w:left="709" w:hanging="709"/>
        <w:jc w:val="both"/>
        <w:rPr>
          <w:rFonts w:ascii="Century Gothic" w:hAnsi="Century Gothic"/>
          <w:sz w:val="22"/>
          <w:szCs w:val="22"/>
          <w:lang w:val="es-ES_tradnl" w:eastAsia="ar-SA"/>
        </w:rPr>
      </w:pPr>
      <w:r w:rsidRPr="001B5A35">
        <w:rPr>
          <w:rFonts w:ascii="Century Gothic" w:hAnsi="Century Gothic"/>
          <w:b/>
          <w:bCs/>
          <w:sz w:val="22"/>
          <w:szCs w:val="22"/>
          <w:lang w:val="es-ES_tradnl" w:eastAsia="ar-SA"/>
        </w:rPr>
        <w:t>Que,</w:t>
      </w:r>
      <w:r w:rsidRPr="001B5A35">
        <w:rPr>
          <w:rFonts w:ascii="Century Gothic" w:hAnsi="Century Gothic"/>
          <w:sz w:val="22"/>
          <w:szCs w:val="22"/>
          <w:lang w:val="es-ES_tradnl" w:eastAsia="ar-SA"/>
        </w:rPr>
        <w:tab/>
        <w:t>el art. 226 de la Constitución de la República (la «</w:t>
      </w:r>
      <w:r w:rsidRPr="001B5A35">
        <w:rPr>
          <w:rFonts w:ascii="Century Gothic" w:hAnsi="Century Gothic"/>
          <w:sz w:val="22"/>
          <w:szCs w:val="22"/>
          <w:u w:val="single"/>
          <w:lang w:val="es-ES_tradnl" w:eastAsia="ar-SA"/>
        </w:rPr>
        <w:t>Constitución</w:t>
      </w:r>
      <w:r w:rsidRPr="001B5A35">
        <w:rPr>
          <w:rFonts w:ascii="Century Gothic" w:hAnsi="Century Gothic"/>
          <w:sz w:val="22"/>
          <w:szCs w:val="22"/>
          <w:lang w:val="es-ES_tradnl" w:eastAsia="ar-SA"/>
        </w:rPr>
        <w:t>»), establece que las instituciones del Estado, sus organismos, dependencias, las servidoras o servidores públicos y las personas que actúen en virtud de una potestad estatal ejercerán solamente las competencias y facultades que les sean atribuidas en la Constitución y la ley;</w:t>
      </w:r>
    </w:p>
    <w:p w:rsidR="00B963C0" w:rsidRPr="001B5A35" w:rsidRDefault="00B963C0" w:rsidP="00BF0BCA">
      <w:pPr>
        <w:ind w:left="709" w:hanging="709"/>
        <w:jc w:val="both"/>
        <w:rPr>
          <w:rFonts w:ascii="Century Gothic" w:hAnsi="Century Gothic"/>
          <w:sz w:val="22"/>
          <w:szCs w:val="22"/>
          <w:lang w:val="es-ES_tradnl" w:eastAsia="ar-SA"/>
        </w:rPr>
      </w:pPr>
    </w:p>
    <w:p w:rsidR="00B963C0" w:rsidRPr="001B5A35" w:rsidRDefault="00B963C0" w:rsidP="00BF0BCA">
      <w:pPr>
        <w:ind w:left="709" w:hanging="709"/>
        <w:jc w:val="both"/>
        <w:rPr>
          <w:rFonts w:ascii="Century Gothic" w:hAnsi="Century Gothic"/>
          <w:iCs/>
          <w:sz w:val="22"/>
          <w:szCs w:val="22"/>
          <w:lang w:val="es-ES_tradnl" w:eastAsia="ar-SA"/>
        </w:rPr>
      </w:pPr>
      <w:r w:rsidRPr="001B5A35">
        <w:rPr>
          <w:rFonts w:ascii="Century Gothic" w:hAnsi="Century Gothic"/>
          <w:b/>
          <w:bCs/>
          <w:sz w:val="22"/>
          <w:szCs w:val="22"/>
          <w:lang w:val="es-ES_tradnl" w:eastAsia="ar-SA"/>
        </w:rPr>
        <w:t>Que,</w:t>
      </w:r>
      <w:r w:rsidRPr="001B5A35">
        <w:rPr>
          <w:rFonts w:ascii="Century Gothic" w:hAnsi="Century Gothic"/>
          <w:sz w:val="22"/>
          <w:szCs w:val="22"/>
          <w:lang w:val="es-ES_tradnl" w:eastAsia="ar-SA"/>
        </w:rPr>
        <w:t xml:space="preserve"> </w:t>
      </w:r>
      <w:r w:rsidRPr="001B5A35">
        <w:rPr>
          <w:rFonts w:ascii="Century Gothic" w:hAnsi="Century Gothic"/>
          <w:sz w:val="22"/>
          <w:szCs w:val="22"/>
          <w:lang w:val="es-ES_tradnl" w:eastAsia="ar-SA"/>
        </w:rPr>
        <w:tab/>
        <w:t xml:space="preserve">de acuerdo con el art. 227 de la Constitución, </w:t>
      </w:r>
      <w:r w:rsidRPr="001B5A35">
        <w:rPr>
          <w:rFonts w:ascii="Century Gothic" w:hAnsi="Century Gothic"/>
          <w:iCs/>
          <w:sz w:val="22"/>
          <w:szCs w:val="22"/>
          <w:lang w:val="es-ES_tradnl" w:eastAsia="ar-SA"/>
        </w:rPr>
        <w:t>la administración pública constituye un servicio a la colectividad que se rige por los principios de eficiencia, calidad, jerarquía, desconcentración, descentralización, coordinación, participación, planificación, transparencia y evaluación;</w:t>
      </w:r>
    </w:p>
    <w:p w:rsidR="00B963C0" w:rsidRPr="001B5A35" w:rsidRDefault="00B963C0" w:rsidP="00BF0BCA">
      <w:pPr>
        <w:ind w:left="709" w:hanging="709"/>
        <w:jc w:val="both"/>
        <w:rPr>
          <w:rFonts w:ascii="Century Gothic" w:hAnsi="Century Gothic"/>
          <w:iCs/>
          <w:sz w:val="22"/>
          <w:szCs w:val="22"/>
          <w:lang w:val="es-ES_tradnl" w:eastAsia="ar-SA"/>
        </w:rPr>
      </w:pPr>
    </w:p>
    <w:p w:rsidR="00B963C0" w:rsidRPr="001B5A35" w:rsidRDefault="00B963C0" w:rsidP="00BF0BCA">
      <w:pPr>
        <w:ind w:left="709" w:hanging="709"/>
        <w:jc w:val="both"/>
        <w:rPr>
          <w:rFonts w:ascii="Century Gothic" w:hAnsi="Century Gothic"/>
          <w:iCs/>
          <w:sz w:val="22"/>
          <w:szCs w:val="22"/>
          <w:lang w:val="es-ES_tradnl" w:eastAsia="ar-SA"/>
        </w:rPr>
      </w:pPr>
      <w:r w:rsidRPr="001B5A35">
        <w:rPr>
          <w:rFonts w:ascii="Century Gothic" w:hAnsi="Century Gothic"/>
          <w:b/>
          <w:bCs/>
          <w:sz w:val="22"/>
          <w:szCs w:val="22"/>
          <w:lang w:val="es-ES_tradnl" w:eastAsia="ar-SA"/>
        </w:rPr>
        <w:t xml:space="preserve">Que,  </w:t>
      </w:r>
      <w:r w:rsidRPr="001B5A35">
        <w:rPr>
          <w:rFonts w:ascii="Century Gothic" w:hAnsi="Century Gothic"/>
          <w:bCs/>
          <w:sz w:val="22"/>
          <w:szCs w:val="22"/>
          <w:lang w:val="es-ES_tradnl" w:eastAsia="ar-SA"/>
        </w:rPr>
        <w:t xml:space="preserve">el art. 240 de la Constitución, los gobiernos autónomos descentralizados de los distritos metropolitanos tendrán facultades legislativas en el ámbito de sus competencias y jurisdicciones territoriales. </w:t>
      </w:r>
    </w:p>
    <w:p w:rsidR="00B963C0" w:rsidRPr="001B5A35" w:rsidRDefault="00B963C0" w:rsidP="00BF0BCA">
      <w:pPr>
        <w:autoSpaceDE w:val="0"/>
        <w:autoSpaceDN w:val="0"/>
        <w:adjustRightInd w:val="0"/>
        <w:ind w:left="709" w:hanging="709"/>
        <w:jc w:val="both"/>
        <w:rPr>
          <w:rFonts w:ascii="Century Gothic" w:eastAsiaTheme="minorHAnsi" w:hAnsi="Century Gothic"/>
          <w:sz w:val="22"/>
          <w:szCs w:val="22"/>
          <w:lang w:val="es-EC" w:eastAsia="en-US"/>
        </w:rPr>
      </w:pPr>
    </w:p>
    <w:p w:rsidR="00B963C0" w:rsidRPr="001B5A35" w:rsidRDefault="00B963C0" w:rsidP="00BF0BCA">
      <w:pPr>
        <w:autoSpaceDE w:val="0"/>
        <w:autoSpaceDN w:val="0"/>
        <w:adjustRightInd w:val="0"/>
        <w:ind w:left="709" w:hanging="709"/>
        <w:jc w:val="both"/>
        <w:rPr>
          <w:rFonts w:ascii="Century Gothic" w:eastAsiaTheme="minorHAnsi" w:hAnsi="Century Gothic"/>
          <w:i/>
          <w:sz w:val="22"/>
          <w:szCs w:val="22"/>
          <w:lang w:val="es-EC" w:eastAsia="en-US"/>
        </w:rPr>
      </w:pPr>
      <w:r w:rsidRPr="001B5A35">
        <w:rPr>
          <w:rFonts w:ascii="Century Gothic" w:eastAsiaTheme="minorHAnsi" w:hAnsi="Century Gothic"/>
          <w:b/>
          <w:sz w:val="22"/>
          <w:szCs w:val="22"/>
          <w:lang w:val="es-EC" w:eastAsia="en-US"/>
        </w:rPr>
        <w:t>Que,</w:t>
      </w:r>
      <w:r w:rsidRPr="001B5A35">
        <w:rPr>
          <w:rFonts w:ascii="Century Gothic" w:eastAsiaTheme="minorHAnsi" w:hAnsi="Century Gothic"/>
          <w:sz w:val="22"/>
          <w:szCs w:val="22"/>
          <w:lang w:val="es-EC" w:eastAsia="en-US"/>
        </w:rPr>
        <w:t xml:space="preserve"> </w:t>
      </w:r>
      <w:r w:rsidRPr="001B5A35">
        <w:rPr>
          <w:rFonts w:ascii="Century Gothic" w:eastAsiaTheme="minorHAnsi" w:hAnsi="Century Gothic"/>
          <w:sz w:val="22"/>
          <w:szCs w:val="22"/>
          <w:lang w:val="es-EC" w:eastAsia="en-US"/>
        </w:rPr>
        <w:tab/>
        <w:t xml:space="preserve">el numeral 1, del artículo 264 de la Constitución, establece que serán competencias exclusivas de los gobiernos municipales, sin perjuicio de otras que determine la ley: </w:t>
      </w:r>
      <w:r w:rsidRPr="001B5A35">
        <w:rPr>
          <w:rFonts w:ascii="Century Gothic" w:eastAsiaTheme="minorHAnsi" w:hAnsi="Century Gothic"/>
          <w:i/>
          <w:sz w:val="22"/>
          <w:szCs w:val="22"/>
          <w:lang w:val="es-EC" w:eastAsia="en-US"/>
        </w:rPr>
        <w:t>“1. Planificar el desarrollo cantonal y formular los correspondientes planes de ordenamiento territorial, de manera articulada con la planificación nacional, regional, provincial y parroquial, con el fin de regular el uso y la ocupación del suelo urbano y rural. (…)”;</w:t>
      </w:r>
    </w:p>
    <w:p w:rsidR="00B963C0" w:rsidRPr="001B5A35" w:rsidRDefault="00B963C0" w:rsidP="00BF0BCA">
      <w:pPr>
        <w:autoSpaceDE w:val="0"/>
        <w:autoSpaceDN w:val="0"/>
        <w:adjustRightInd w:val="0"/>
        <w:ind w:left="709" w:hanging="709"/>
        <w:jc w:val="both"/>
        <w:rPr>
          <w:rFonts w:ascii="Century Gothic" w:eastAsiaTheme="minorHAnsi" w:hAnsi="Century Gothic"/>
          <w:i/>
          <w:sz w:val="22"/>
          <w:szCs w:val="22"/>
          <w:lang w:val="es-EC" w:eastAsia="en-US"/>
        </w:rPr>
      </w:pPr>
    </w:p>
    <w:p w:rsidR="00B963C0" w:rsidRPr="001B5A35" w:rsidRDefault="00B963C0" w:rsidP="00BF0BCA">
      <w:pPr>
        <w:autoSpaceDE w:val="0"/>
        <w:autoSpaceDN w:val="0"/>
        <w:adjustRightInd w:val="0"/>
        <w:ind w:left="709" w:hanging="709"/>
        <w:jc w:val="both"/>
        <w:rPr>
          <w:rFonts w:ascii="Century Gothic" w:hAnsi="Century Gothic"/>
          <w:sz w:val="22"/>
          <w:szCs w:val="22"/>
        </w:rPr>
      </w:pPr>
      <w:r w:rsidRPr="001B5A35">
        <w:rPr>
          <w:rFonts w:ascii="Century Gothic" w:eastAsiaTheme="minorHAnsi" w:hAnsi="Century Gothic"/>
          <w:b/>
          <w:sz w:val="22"/>
          <w:szCs w:val="22"/>
          <w:lang w:val="es-EC" w:eastAsia="en-US"/>
        </w:rPr>
        <w:t>Que,</w:t>
      </w:r>
      <w:r w:rsidRPr="001B5A35">
        <w:rPr>
          <w:rFonts w:ascii="Century Gothic" w:eastAsiaTheme="minorHAnsi" w:hAnsi="Century Gothic"/>
          <w:sz w:val="22"/>
          <w:szCs w:val="22"/>
          <w:lang w:val="es-EC" w:eastAsia="en-US"/>
        </w:rPr>
        <w:t xml:space="preserve"> </w:t>
      </w:r>
      <w:r w:rsidRPr="001B5A35">
        <w:rPr>
          <w:rFonts w:ascii="Century Gothic" w:eastAsiaTheme="minorHAnsi" w:hAnsi="Century Gothic"/>
          <w:sz w:val="22"/>
          <w:szCs w:val="22"/>
          <w:lang w:val="es-EC" w:eastAsia="en-US"/>
        </w:rPr>
        <w:tab/>
        <w:t>el artículo 266 de la Constitución dispone: “</w:t>
      </w:r>
      <w:r w:rsidRPr="001B5A35">
        <w:rPr>
          <w:rFonts w:ascii="Century Gothic" w:eastAsiaTheme="minorHAnsi" w:hAnsi="Century Gothic"/>
          <w:i/>
          <w:sz w:val="22"/>
          <w:szCs w:val="22"/>
          <w:lang w:val="es-EC" w:eastAsia="en-US"/>
        </w:rPr>
        <w:t xml:space="preserve">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w:t>
      </w:r>
    </w:p>
    <w:p w:rsidR="00B963C0" w:rsidRPr="001B5A35" w:rsidRDefault="00B963C0" w:rsidP="00BF0BCA">
      <w:pPr>
        <w:autoSpaceDE w:val="0"/>
        <w:autoSpaceDN w:val="0"/>
        <w:adjustRightInd w:val="0"/>
        <w:ind w:left="709" w:hanging="709"/>
        <w:jc w:val="both"/>
        <w:rPr>
          <w:rFonts w:ascii="Century Gothic" w:hAnsi="Century Gothic"/>
          <w:sz w:val="22"/>
          <w:szCs w:val="22"/>
        </w:rPr>
      </w:pPr>
    </w:p>
    <w:p w:rsidR="00B963C0" w:rsidRPr="001B5A35" w:rsidRDefault="00B963C0" w:rsidP="00BF0BCA">
      <w:pPr>
        <w:pStyle w:val="Sinespaciado"/>
        <w:ind w:left="709" w:hanging="709"/>
        <w:rPr>
          <w:rFonts w:ascii="Century Gothic" w:hAnsi="Century Gothic" w:cs="Times New Roman"/>
        </w:rPr>
      </w:pPr>
      <w:r w:rsidRPr="001B5A35">
        <w:rPr>
          <w:rFonts w:ascii="Century Gothic" w:hAnsi="Century Gothic" w:cs="Times New Roman"/>
          <w:b/>
        </w:rPr>
        <w:t>Que,</w:t>
      </w:r>
      <w:r w:rsidRPr="001B5A35">
        <w:rPr>
          <w:rFonts w:ascii="Century Gothic" w:hAnsi="Century Gothic" w:cs="Times New Roman"/>
        </w:rPr>
        <w:t xml:space="preserve"> </w:t>
      </w:r>
      <w:r w:rsidRPr="001B5A35">
        <w:rPr>
          <w:rFonts w:ascii="Century Gothic" w:hAnsi="Century Gothic" w:cs="Times New Roman"/>
        </w:rPr>
        <w:tab/>
        <w:t xml:space="preserve">el artículo 7 del Código Orgánico de Organización Territorial, Autonomía y Descentralización, en adelante “COOTAD”, señala: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 </w:t>
      </w:r>
    </w:p>
    <w:p w:rsidR="00B963C0" w:rsidRPr="001B5A35" w:rsidRDefault="00B963C0" w:rsidP="00BF0BCA">
      <w:pPr>
        <w:pStyle w:val="Sinespaciado"/>
        <w:ind w:left="709" w:hanging="709"/>
        <w:rPr>
          <w:rFonts w:ascii="Century Gothic" w:hAnsi="Century Gothic" w:cs="Times New Roman"/>
        </w:rPr>
      </w:pPr>
    </w:p>
    <w:p w:rsidR="00B963C0" w:rsidRPr="001B5A35" w:rsidRDefault="00B963C0" w:rsidP="00BF0BCA">
      <w:pPr>
        <w:pStyle w:val="Sinespaciado"/>
        <w:ind w:left="709" w:hanging="709"/>
        <w:rPr>
          <w:rFonts w:ascii="Century Gothic" w:hAnsi="Century Gothic" w:cs="Times New Roman"/>
        </w:rPr>
      </w:pPr>
      <w:r w:rsidRPr="001B5A35">
        <w:rPr>
          <w:rFonts w:ascii="Century Gothic" w:hAnsi="Century Gothic" w:cs="Times New Roman"/>
          <w:b/>
        </w:rPr>
        <w:t>Que,</w:t>
      </w:r>
      <w:r w:rsidRPr="001B5A35">
        <w:rPr>
          <w:rFonts w:ascii="Century Gothic" w:hAnsi="Century Gothic" w:cs="Times New Roman"/>
        </w:rPr>
        <w:t xml:space="preserve"> </w:t>
      </w:r>
      <w:r w:rsidRPr="001B5A35">
        <w:rPr>
          <w:rFonts w:ascii="Century Gothic" w:hAnsi="Century Gothic" w:cs="Times New Roman"/>
        </w:rPr>
        <w:tab/>
        <w:t xml:space="preserve">los literales a) y d) del artículo 87 del Código Orgánico de Organización Territorial, Autonomía y Descentralización, (en adelante, «COOTAD»), establecen como atribuciones del Concejo Metropolitano: “a) Ejercer la facultad normativa en las materias de competencia del gobierno autónomo descentralizado metropolitano, mediante la expedición de </w:t>
      </w:r>
      <w:r w:rsidRPr="001B5A35">
        <w:rPr>
          <w:rFonts w:ascii="Century Gothic" w:hAnsi="Century Gothic" w:cs="Times New Roman"/>
        </w:rPr>
        <w:lastRenderedPageBreak/>
        <w:t xml:space="preserve">ordenanzas metropolitanas, acuerdos y resoluciones; (…) d) Expedir acuerdos o resoluciones en el ámbito de sus competencias para regular temas institucionales específicos o reconocer derechos particulares; (…)”; </w:t>
      </w:r>
    </w:p>
    <w:p w:rsidR="00B963C0" w:rsidRPr="001B5A35" w:rsidRDefault="00B963C0" w:rsidP="00BF0BCA">
      <w:pPr>
        <w:pStyle w:val="Sinespaciado"/>
        <w:ind w:left="709" w:hanging="709"/>
        <w:rPr>
          <w:rFonts w:ascii="Century Gothic" w:hAnsi="Century Gothic" w:cs="Times New Roman"/>
        </w:rPr>
      </w:pPr>
    </w:p>
    <w:p w:rsidR="00B963C0" w:rsidRPr="001B5A35" w:rsidRDefault="00B963C0" w:rsidP="00BF0BCA">
      <w:pPr>
        <w:pStyle w:val="Sinespaciado"/>
        <w:ind w:left="709" w:hanging="709"/>
        <w:rPr>
          <w:rFonts w:ascii="Century Gothic" w:hAnsi="Century Gothic" w:cs="Times New Roman"/>
        </w:rPr>
      </w:pPr>
      <w:r w:rsidRPr="001B5A35">
        <w:rPr>
          <w:rFonts w:ascii="Century Gothic" w:hAnsi="Century Gothic" w:cs="Times New Roman"/>
          <w:b/>
        </w:rPr>
        <w:t>Que,</w:t>
      </w:r>
      <w:r w:rsidRPr="001B5A35">
        <w:rPr>
          <w:rFonts w:ascii="Century Gothic" w:hAnsi="Century Gothic" w:cs="Times New Roman"/>
        </w:rPr>
        <w:t xml:space="preserve"> </w:t>
      </w:r>
      <w:r w:rsidRPr="001B5A35">
        <w:rPr>
          <w:rFonts w:ascii="Century Gothic" w:hAnsi="Century Gothic" w:cs="Times New Roman"/>
        </w:rPr>
        <w:tab/>
        <w:t>el artículo 323 del COOTAD dispone: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w:t>
      </w:r>
    </w:p>
    <w:p w:rsidR="00B963C0" w:rsidRPr="0089508B" w:rsidRDefault="00B963C0" w:rsidP="00BF0BCA">
      <w:pPr>
        <w:autoSpaceDE w:val="0"/>
        <w:autoSpaceDN w:val="0"/>
        <w:adjustRightInd w:val="0"/>
        <w:ind w:left="709" w:hanging="709"/>
        <w:jc w:val="both"/>
        <w:rPr>
          <w:rFonts w:ascii="Century Gothic" w:eastAsiaTheme="minorHAnsi" w:hAnsi="Century Gothic"/>
          <w:i/>
          <w:sz w:val="22"/>
          <w:szCs w:val="22"/>
          <w:lang w:val="es-EC" w:eastAsia="en-US"/>
        </w:rPr>
      </w:pPr>
    </w:p>
    <w:p w:rsidR="00182A82" w:rsidRPr="001763C5" w:rsidRDefault="00B963C0" w:rsidP="00BF0BCA">
      <w:pPr>
        <w:autoSpaceDE w:val="0"/>
        <w:autoSpaceDN w:val="0"/>
        <w:adjustRightInd w:val="0"/>
        <w:ind w:left="709" w:hanging="709"/>
        <w:jc w:val="both"/>
        <w:rPr>
          <w:rFonts w:ascii="Century Gothic" w:eastAsiaTheme="minorHAnsi" w:hAnsi="Century Gothic" w:cs="CourierNewNormal"/>
          <w:sz w:val="22"/>
          <w:szCs w:val="22"/>
          <w:lang w:val="es-EC" w:eastAsia="en-US"/>
        </w:rPr>
      </w:pPr>
      <w:proofErr w:type="gramStart"/>
      <w:r w:rsidRPr="00310D40">
        <w:rPr>
          <w:rFonts w:ascii="Century Gothic" w:eastAsiaTheme="minorHAnsi" w:hAnsi="Century Gothic"/>
          <w:b/>
          <w:sz w:val="22"/>
          <w:szCs w:val="22"/>
          <w:lang w:val="es-EC" w:eastAsia="en-US"/>
        </w:rPr>
        <w:t>Que</w:t>
      </w:r>
      <w:r w:rsidRPr="00182A82">
        <w:rPr>
          <w:rFonts w:ascii="Century Gothic" w:eastAsiaTheme="minorHAnsi" w:hAnsi="Century Gothic"/>
          <w:sz w:val="22"/>
          <w:szCs w:val="22"/>
          <w:lang w:val="es-EC" w:eastAsia="en-US"/>
        </w:rPr>
        <w:t xml:space="preserve">, </w:t>
      </w:r>
      <w:r w:rsidR="00A13978">
        <w:rPr>
          <w:rFonts w:ascii="Century Gothic" w:eastAsiaTheme="minorHAnsi" w:hAnsi="Century Gothic"/>
          <w:sz w:val="22"/>
          <w:szCs w:val="22"/>
          <w:lang w:val="es-EC" w:eastAsia="en-US"/>
        </w:rPr>
        <w:t xml:space="preserve"> </w:t>
      </w:r>
      <w:r w:rsidR="00182A82" w:rsidRPr="001763C5">
        <w:rPr>
          <w:rFonts w:ascii="Century Gothic" w:eastAsiaTheme="minorHAnsi" w:hAnsi="Century Gothic"/>
          <w:sz w:val="22"/>
          <w:szCs w:val="22"/>
          <w:lang w:val="es-EC" w:eastAsia="en-US"/>
        </w:rPr>
        <w:t>el</w:t>
      </w:r>
      <w:proofErr w:type="gramEnd"/>
      <w:r w:rsidR="00182A82" w:rsidRPr="001763C5">
        <w:rPr>
          <w:rFonts w:ascii="Century Gothic" w:eastAsiaTheme="minorHAnsi" w:hAnsi="Century Gothic"/>
          <w:sz w:val="22"/>
          <w:szCs w:val="22"/>
          <w:lang w:val="es-EC" w:eastAsia="en-US"/>
        </w:rPr>
        <w:t xml:space="preserve"> artículo 34</w:t>
      </w:r>
      <w:r w:rsidR="001763C5" w:rsidRPr="001763C5">
        <w:rPr>
          <w:rFonts w:ascii="Century Gothic" w:eastAsiaTheme="minorHAnsi" w:hAnsi="Century Gothic"/>
          <w:sz w:val="22"/>
          <w:szCs w:val="22"/>
          <w:lang w:val="es-EC" w:eastAsia="en-US"/>
        </w:rPr>
        <w:t>97</w:t>
      </w:r>
      <w:r w:rsidR="00182A82" w:rsidRPr="001763C5">
        <w:rPr>
          <w:rFonts w:ascii="Century Gothic" w:eastAsiaTheme="minorHAnsi" w:hAnsi="Century Gothic"/>
          <w:sz w:val="22"/>
          <w:szCs w:val="22"/>
          <w:lang w:val="es-EC" w:eastAsia="en-US"/>
        </w:rPr>
        <w:t xml:space="preserve"> del Código Municipal dispone:</w:t>
      </w:r>
      <w:r w:rsidR="00182A82" w:rsidRPr="001763C5">
        <w:rPr>
          <w:rFonts w:ascii="Century Gothic" w:eastAsiaTheme="minorHAnsi" w:hAnsi="Century Gothic"/>
          <w:b/>
          <w:sz w:val="22"/>
          <w:szCs w:val="22"/>
          <w:lang w:val="es-EC" w:eastAsia="en-US"/>
        </w:rPr>
        <w:t xml:space="preserve"> “</w:t>
      </w:r>
      <w:r w:rsidR="001763C5" w:rsidRPr="001763C5">
        <w:rPr>
          <w:rFonts w:ascii="Century Gothic" w:eastAsiaTheme="minorHAnsi" w:hAnsi="Century Gothic" w:cs="CourierNewNormal"/>
          <w:sz w:val="22"/>
          <w:szCs w:val="22"/>
          <w:lang w:val="es-EC" w:eastAsia="en-US"/>
        </w:rPr>
        <w:t xml:space="preserve"> 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w:t>
      </w:r>
      <w:r w:rsidR="00182A82" w:rsidRPr="001763C5">
        <w:rPr>
          <w:rFonts w:ascii="Century Gothic" w:eastAsiaTheme="minorHAnsi" w:hAnsi="Century Gothic" w:cs="CourierNewNormal"/>
          <w:sz w:val="22"/>
          <w:szCs w:val="22"/>
          <w:lang w:val="es-EC" w:eastAsia="en-US"/>
        </w:rPr>
        <w:t>”</w:t>
      </w:r>
    </w:p>
    <w:p w:rsidR="001763C5" w:rsidRPr="001763C5" w:rsidRDefault="001763C5" w:rsidP="00BF0BCA">
      <w:pPr>
        <w:autoSpaceDE w:val="0"/>
        <w:autoSpaceDN w:val="0"/>
        <w:adjustRightInd w:val="0"/>
        <w:ind w:left="709" w:hanging="709"/>
        <w:jc w:val="both"/>
        <w:rPr>
          <w:rFonts w:ascii="Franklin Gothic Book" w:eastAsiaTheme="minorHAnsi" w:hAnsi="Franklin Gothic Book" w:cs="CourierNewNormal"/>
          <w:sz w:val="22"/>
          <w:szCs w:val="22"/>
          <w:lang w:val="es-EC" w:eastAsia="en-US"/>
        </w:rPr>
      </w:pPr>
    </w:p>
    <w:p w:rsidR="00E431DA" w:rsidRDefault="001763C5" w:rsidP="00E431DA">
      <w:pPr>
        <w:autoSpaceDE w:val="0"/>
        <w:autoSpaceDN w:val="0"/>
        <w:adjustRightInd w:val="0"/>
        <w:ind w:left="709" w:hanging="709"/>
        <w:jc w:val="both"/>
        <w:rPr>
          <w:rFonts w:ascii="Century Gothic" w:eastAsiaTheme="minorHAnsi" w:hAnsi="Century Gothic"/>
          <w:i/>
          <w:iCs/>
          <w:sz w:val="22"/>
          <w:szCs w:val="22"/>
          <w:lang w:val="es-EC" w:eastAsia="en-US"/>
        </w:rPr>
      </w:pPr>
      <w:proofErr w:type="gramStart"/>
      <w:r w:rsidRPr="001B5A35">
        <w:rPr>
          <w:rFonts w:ascii="Century Gothic" w:hAnsi="Century Gothic"/>
          <w:b/>
          <w:sz w:val="22"/>
          <w:szCs w:val="22"/>
        </w:rPr>
        <w:t>Que,</w:t>
      </w:r>
      <w:r>
        <w:rPr>
          <w:rFonts w:ascii="Century Gothic" w:hAnsi="Century Gothic"/>
          <w:b/>
          <w:sz w:val="22"/>
          <w:szCs w:val="22"/>
        </w:rPr>
        <w:t xml:space="preserve"> </w:t>
      </w:r>
      <w:r w:rsidR="00A13978">
        <w:rPr>
          <w:rFonts w:ascii="Century Gothic" w:hAnsi="Century Gothic"/>
          <w:b/>
          <w:sz w:val="22"/>
          <w:szCs w:val="22"/>
        </w:rPr>
        <w:t xml:space="preserve"> </w:t>
      </w:r>
      <w:r w:rsidRPr="001763C5">
        <w:rPr>
          <w:rFonts w:ascii="Century Gothic" w:hAnsi="Century Gothic"/>
          <w:sz w:val="22"/>
          <w:szCs w:val="22"/>
        </w:rPr>
        <w:t>el</w:t>
      </w:r>
      <w:proofErr w:type="gramEnd"/>
      <w:r w:rsidRPr="001763C5">
        <w:rPr>
          <w:rFonts w:ascii="Century Gothic" w:hAnsi="Century Gothic"/>
          <w:sz w:val="22"/>
          <w:szCs w:val="22"/>
        </w:rPr>
        <w:t xml:space="preserve"> Art. 12 de la Resolución A012 de 8 de diciembre de 2</w:t>
      </w:r>
      <w:r>
        <w:rPr>
          <w:rFonts w:ascii="Century Gothic" w:hAnsi="Century Gothic"/>
          <w:sz w:val="22"/>
          <w:szCs w:val="22"/>
        </w:rPr>
        <w:t>020, establece como delegación para</w:t>
      </w:r>
      <w:r w:rsidRPr="001763C5">
        <w:rPr>
          <w:rFonts w:ascii="Century Gothic" w:hAnsi="Century Gothic"/>
          <w:sz w:val="22"/>
          <w:szCs w:val="22"/>
        </w:rPr>
        <w:t xml:space="preserve"> los Administradores Zonales</w:t>
      </w:r>
      <w:r>
        <w:rPr>
          <w:rFonts w:ascii="Century Gothic" w:hAnsi="Century Gothic"/>
          <w:sz w:val="22"/>
          <w:szCs w:val="22"/>
        </w:rPr>
        <w:t xml:space="preserve"> </w:t>
      </w:r>
      <w:r w:rsidRPr="001763C5">
        <w:rPr>
          <w:rFonts w:ascii="Century Gothic" w:hAnsi="Century Gothic"/>
          <w:sz w:val="22"/>
          <w:szCs w:val="22"/>
        </w:rPr>
        <w:t>:</w:t>
      </w:r>
      <w:r w:rsidRPr="001763C5">
        <w:rPr>
          <w:rFonts w:ascii="Century Gothic" w:eastAsiaTheme="minorHAnsi" w:hAnsi="Century Gothic"/>
          <w:sz w:val="22"/>
          <w:szCs w:val="22"/>
          <w:lang w:val="es-EC" w:eastAsia="en-US"/>
        </w:rPr>
        <w:t xml:space="preserve"> </w:t>
      </w:r>
      <w:r w:rsidRPr="001763C5">
        <w:rPr>
          <w:rFonts w:ascii="Century Gothic" w:eastAsiaTheme="minorHAnsi" w:hAnsi="Century Gothic"/>
          <w:i/>
          <w:sz w:val="22"/>
          <w:szCs w:val="22"/>
          <w:lang w:val="es-EC" w:eastAsia="en-US"/>
        </w:rPr>
        <w:t xml:space="preserve">“ (…) a) </w:t>
      </w:r>
      <w:r w:rsidRPr="001763C5">
        <w:rPr>
          <w:rFonts w:ascii="Century Gothic" w:eastAsiaTheme="minorHAnsi" w:hAnsi="Century Gothic"/>
          <w:i/>
          <w:iCs/>
          <w:sz w:val="22"/>
          <w:szCs w:val="22"/>
          <w:lang w:val="es-EC" w:eastAsia="en-US"/>
        </w:rPr>
        <w:t>Suscribir, a nombre y</w:t>
      </w:r>
      <w:r>
        <w:rPr>
          <w:rFonts w:ascii="Century Gothic" w:eastAsiaTheme="minorHAnsi" w:hAnsi="Century Gothic"/>
          <w:i/>
          <w:sz w:val="22"/>
          <w:szCs w:val="22"/>
          <w:lang w:val="es-EC" w:eastAsia="en-US"/>
        </w:rPr>
        <w:t xml:space="preserve"> </w:t>
      </w:r>
      <w:r w:rsidRPr="001763C5">
        <w:rPr>
          <w:rFonts w:ascii="Century Gothic" w:eastAsiaTheme="minorHAnsi" w:hAnsi="Century Gothic"/>
          <w:i/>
          <w:iCs/>
          <w:sz w:val="22"/>
          <w:szCs w:val="22"/>
          <w:lang w:val="es-EC" w:eastAsia="en-US"/>
        </w:rPr>
        <w:t>representación del GAD DMQ, previo el cumplimiento de los requisitos previstos en el régimen jurídico aplicable: I) Actos y contratos que supongan la disposición o administración de bienes que se encuentren dentro de la jurisdicción territorial respectiva (…)”</w:t>
      </w:r>
    </w:p>
    <w:p w:rsidR="00532853" w:rsidRDefault="00532853" w:rsidP="00532853">
      <w:pPr>
        <w:autoSpaceDE w:val="0"/>
        <w:autoSpaceDN w:val="0"/>
        <w:adjustRightInd w:val="0"/>
        <w:ind w:left="709" w:hanging="709"/>
        <w:jc w:val="both"/>
        <w:rPr>
          <w:rFonts w:ascii="Century Gothic" w:eastAsiaTheme="minorHAnsi" w:hAnsi="Century Gothic"/>
          <w:b/>
          <w:sz w:val="22"/>
          <w:szCs w:val="22"/>
          <w:lang w:val="es-EC" w:eastAsia="en-US"/>
        </w:rPr>
      </w:pPr>
    </w:p>
    <w:p w:rsidR="00894DC4" w:rsidRPr="00894DC4" w:rsidRDefault="00894DC4" w:rsidP="00894DC4">
      <w:pPr>
        <w:autoSpaceDE w:val="0"/>
        <w:autoSpaceDN w:val="0"/>
        <w:adjustRightInd w:val="0"/>
        <w:ind w:left="709" w:hanging="709"/>
        <w:jc w:val="both"/>
        <w:rPr>
          <w:rFonts w:ascii="Century Gothic" w:eastAsiaTheme="minorHAnsi" w:hAnsi="Century Gothic"/>
          <w:i/>
          <w:iCs/>
          <w:sz w:val="22"/>
          <w:szCs w:val="22"/>
          <w:lang w:val="es-EC" w:eastAsia="en-US"/>
        </w:rPr>
      </w:pPr>
      <w:proofErr w:type="gramStart"/>
      <w:r>
        <w:rPr>
          <w:rFonts w:ascii="Century Gothic" w:hAnsi="Century Gothic"/>
          <w:b/>
          <w:sz w:val="22"/>
          <w:szCs w:val="22"/>
        </w:rPr>
        <w:t xml:space="preserve">Que,   </w:t>
      </w:r>
      <w:proofErr w:type="gramEnd"/>
      <w:r w:rsidRPr="0059246D">
        <w:rPr>
          <w:rFonts w:ascii="Century Gothic" w:eastAsiaTheme="minorHAnsi" w:hAnsi="Century Gothic"/>
          <w:sz w:val="22"/>
          <w:szCs w:val="22"/>
          <w:lang w:val="es-EC"/>
        </w:rPr>
        <w:t xml:space="preserve">El Municipio del Distrito Metropolitano de Quito, es dueño y propietario del predio No. </w:t>
      </w:r>
      <w:r>
        <w:rPr>
          <w:rFonts w:ascii="Century Gothic" w:eastAsiaTheme="minorHAnsi" w:hAnsi="Century Gothic"/>
          <w:sz w:val="22"/>
          <w:szCs w:val="22"/>
          <w:lang w:val="es-EC"/>
        </w:rPr>
        <w:t>608627</w:t>
      </w:r>
      <w:r w:rsidRPr="0059246D">
        <w:rPr>
          <w:rFonts w:ascii="Century Gothic" w:eastAsiaTheme="minorHAnsi" w:hAnsi="Century Gothic"/>
          <w:sz w:val="22"/>
          <w:szCs w:val="22"/>
          <w:lang w:val="es-EC"/>
        </w:rPr>
        <w:t xml:space="preserve"> </w:t>
      </w:r>
      <w:r>
        <w:rPr>
          <w:rFonts w:ascii="Century Gothic" w:eastAsiaTheme="minorHAnsi" w:hAnsi="Century Gothic"/>
          <w:sz w:val="22"/>
          <w:szCs w:val="22"/>
          <w:lang w:val="es-EC"/>
        </w:rPr>
        <w:t xml:space="preserve">con clave catastral </w:t>
      </w:r>
      <w:r w:rsidRPr="00894DC4">
        <w:rPr>
          <w:rFonts w:ascii="Century Gothic" w:hAnsi="Century Gothic" w:cstheme="minorHAnsi"/>
          <w:sz w:val="22"/>
          <w:szCs w:val="22"/>
        </w:rPr>
        <w:t>2040511001</w:t>
      </w:r>
      <w:r>
        <w:rPr>
          <w:rFonts w:cstheme="minorHAnsi"/>
          <w:i/>
          <w:sz w:val="22"/>
          <w:szCs w:val="22"/>
        </w:rPr>
        <w:t xml:space="preserve">, </w:t>
      </w:r>
      <w:r w:rsidRPr="00894DC4">
        <w:rPr>
          <w:rFonts w:ascii="Century Gothic" w:hAnsi="Century Gothic" w:cstheme="minorHAnsi"/>
          <w:sz w:val="22"/>
          <w:szCs w:val="22"/>
        </w:rPr>
        <w:t xml:space="preserve">ubicado en la calle Avenida Simón Bolívar y calle Línea Férrea de la parroquia </w:t>
      </w:r>
      <w:proofErr w:type="spellStart"/>
      <w:r w:rsidRPr="00894DC4">
        <w:rPr>
          <w:rFonts w:ascii="Century Gothic" w:hAnsi="Century Gothic" w:cstheme="minorHAnsi"/>
          <w:sz w:val="22"/>
          <w:szCs w:val="22"/>
        </w:rPr>
        <w:t>Puengasí</w:t>
      </w:r>
      <w:proofErr w:type="spellEnd"/>
      <w:r w:rsidRPr="009F43CA">
        <w:rPr>
          <w:rFonts w:cstheme="minorHAnsi"/>
          <w:i/>
          <w:sz w:val="22"/>
          <w:szCs w:val="22"/>
        </w:rPr>
        <w:t>,</w:t>
      </w:r>
      <w:r w:rsidRPr="0059246D">
        <w:rPr>
          <w:rFonts w:ascii="Century Gothic" w:eastAsiaTheme="minorHAnsi" w:hAnsi="Century Gothic"/>
          <w:sz w:val="22"/>
          <w:szCs w:val="22"/>
          <w:lang w:val="es-EC"/>
        </w:rPr>
        <w:t xml:space="preserve"> de la Zona Centro “Manuela Sáenz”,</w:t>
      </w:r>
      <w:r w:rsidRPr="00894DC4">
        <w:rPr>
          <w:rFonts w:cstheme="minorHAnsi"/>
        </w:rPr>
        <w:t xml:space="preserve"> </w:t>
      </w:r>
      <w:r w:rsidRPr="00894DC4">
        <w:rPr>
          <w:rFonts w:ascii="Century Gothic" w:hAnsi="Century Gothic" w:cstheme="minorHAnsi"/>
          <w:sz w:val="22"/>
          <w:szCs w:val="22"/>
        </w:rPr>
        <w:t>cuya área</w:t>
      </w:r>
      <w:r w:rsidR="0092231C">
        <w:rPr>
          <w:rFonts w:ascii="Century Gothic" w:hAnsi="Century Gothic" w:cstheme="minorHAnsi"/>
          <w:sz w:val="22"/>
          <w:szCs w:val="22"/>
        </w:rPr>
        <w:t xml:space="preserve"> parcial</w:t>
      </w:r>
      <w:r w:rsidRPr="00894DC4">
        <w:rPr>
          <w:rFonts w:ascii="Century Gothic" w:hAnsi="Century Gothic" w:cstheme="minorHAnsi"/>
          <w:sz w:val="22"/>
          <w:szCs w:val="22"/>
        </w:rPr>
        <w:t xml:space="preserve"> a entregarse</w:t>
      </w:r>
      <w:r w:rsidR="0092231C">
        <w:rPr>
          <w:rFonts w:ascii="Century Gothic" w:hAnsi="Century Gothic" w:cstheme="minorHAnsi"/>
          <w:sz w:val="22"/>
          <w:szCs w:val="22"/>
        </w:rPr>
        <w:t xml:space="preserve"> por el presente convenio </w:t>
      </w:r>
      <w:r w:rsidRPr="00894DC4">
        <w:rPr>
          <w:rFonts w:ascii="Century Gothic" w:hAnsi="Century Gothic" w:cstheme="minorHAnsi"/>
          <w:sz w:val="22"/>
          <w:szCs w:val="22"/>
        </w:rPr>
        <w:t xml:space="preserve">es de </w:t>
      </w:r>
      <w:r w:rsidRPr="00894DC4">
        <w:rPr>
          <w:rFonts w:ascii="Century Gothic" w:hAnsi="Century Gothic" w:cstheme="minorHAnsi"/>
          <w:sz w:val="22"/>
          <w:szCs w:val="22"/>
        </w:rPr>
        <w:t>3238.16 m2</w:t>
      </w:r>
      <w:r w:rsidRPr="00894DC4">
        <w:rPr>
          <w:rFonts w:ascii="Century Gothic" w:eastAsiaTheme="minorHAnsi" w:hAnsi="Century Gothic"/>
          <w:sz w:val="22"/>
          <w:szCs w:val="22"/>
          <w:lang w:val="es-EC"/>
        </w:rPr>
        <w:t xml:space="preserve"> </w:t>
      </w:r>
      <w:r w:rsidR="0092231C">
        <w:rPr>
          <w:rFonts w:ascii="Century Gothic" w:eastAsiaTheme="minorHAnsi" w:hAnsi="Century Gothic"/>
          <w:sz w:val="22"/>
          <w:szCs w:val="22"/>
          <w:lang w:val="es-EC"/>
        </w:rPr>
        <w:t>.</w:t>
      </w:r>
    </w:p>
    <w:p w:rsidR="00532853" w:rsidRDefault="00532853" w:rsidP="00E431DA">
      <w:pPr>
        <w:autoSpaceDE w:val="0"/>
        <w:autoSpaceDN w:val="0"/>
        <w:adjustRightInd w:val="0"/>
        <w:ind w:left="709" w:hanging="709"/>
        <w:jc w:val="both"/>
        <w:rPr>
          <w:rFonts w:ascii="Century Gothic" w:eastAsiaTheme="minorHAnsi" w:hAnsi="Century Gothic"/>
          <w:i/>
          <w:iCs/>
          <w:sz w:val="22"/>
          <w:szCs w:val="22"/>
          <w:lang w:val="es-EC" w:eastAsia="en-US"/>
        </w:rPr>
      </w:pPr>
    </w:p>
    <w:p w:rsidR="00E431DA" w:rsidRDefault="00E431DA" w:rsidP="00E431DA">
      <w:pPr>
        <w:autoSpaceDE w:val="0"/>
        <w:autoSpaceDN w:val="0"/>
        <w:adjustRightInd w:val="0"/>
        <w:ind w:left="709" w:hanging="709"/>
        <w:jc w:val="both"/>
        <w:rPr>
          <w:rFonts w:ascii="Century Gothic" w:eastAsiaTheme="minorHAnsi" w:hAnsi="Century Gothic"/>
          <w:b/>
          <w:sz w:val="22"/>
          <w:szCs w:val="22"/>
          <w:lang w:val="es-EC" w:eastAsia="en-US"/>
        </w:rPr>
      </w:pPr>
    </w:p>
    <w:p w:rsidR="00894DC4" w:rsidRPr="00894DC4" w:rsidRDefault="00B963C0" w:rsidP="00894DC4">
      <w:pPr>
        <w:spacing w:line="276" w:lineRule="auto"/>
        <w:jc w:val="both"/>
        <w:rPr>
          <w:rFonts w:ascii="Century Gothic" w:hAnsi="Century Gothic" w:cstheme="minorHAnsi"/>
          <w:b/>
          <w:sz w:val="22"/>
          <w:szCs w:val="22"/>
        </w:rPr>
      </w:pPr>
      <w:proofErr w:type="gramStart"/>
      <w:r w:rsidRPr="00894DC4">
        <w:rPr>
          <w:rFonts w:ascii="Century Gothic" w:eastAsiaTheme="minorHAnsi" w:hAnsi="Century Gothic"/>
          <w:b/>
          <w:sz w:val="22"/>
          <w:szCs w:val="22"/>
          <w:lang w:val="es-EC" w:eastAsia="en-US"/>
        </w:rPr>
        <w:t>Que</w:t>
      </w:r>
      <w:r w:rsidRPr="00894DC4">
        <w:rPr>
          <w:rFonts w:ascii="Franklin Gothic Book" w:eastAsiaTheme="minorHAnsi" w:hAnsi="Franklin Gothic Book"/>
          <w:b/>
          <w:sz w:val="22"/>
          <w:szCs w:val="22"/>
          <w:lang w:val="es-EC" w:eastAsia="en-US"/>
        </w:rPr>
        <w:t>,</w:t>
      </w:r>
      <w:r w:rsidR="00182A82" w:rsidRPr="00894DC4">
        <w:rPr>
          <w:rFonts w:ascii="Franklin Gothic Book" w:eastAsiaTheme="minorHAnsi" w:hAnsi="Franklin Gothic Book"/>
          <w:sz w:val="22"/>
          <w:szCs w:val="22"/>
          <w:lang w:val="es-EC" w:eastAsia="en-US"/>
        </w:rPr>
        <w:t xml:space="preserve"> </w:t>
      </w:r>
      <w:r w:rsidR="00AC0B3D" w:rsidRPr="00894DC4">
        <w:rPr>
          <w:rFonts w:ascii="Franklin Gothic Book" w:eastAsiaTheme="minorHAnsi" w:hAnsi="Franklin Gothic Book"/>
          <w:sz w:val="22"/>
          <w:szCs w:val="22"/>
          <w:lang w:val="es-EC" w:eastAsia="en-US"/>
        </w:rPr>
        <w:t xml:space="preserve"> </w:t>
      </w:r>
      <w:r w:rsidR="00894DC4" w:rsidRPr="00894DC4">
        <w:rPr>
          <w:rFonts w:ascii="Century Gothic" w:hAnsi="Century Gothic" w:cstheme="minorHAnsi"/>
          <w:sz w:val="22"/>
          <w:szCs w:val="22"/>
        </w:rPr>
        <w:t>Mediante</w:t>
      </w:r>
      <w:proofErr w:type="gramEnd"/>
      <w:r w:rsidR="00894DC4" w:rsidRPr="00894DC4">
        <w:rPr>
          <w:rFonts w:ascii="Century Gothic" w:hAnsi="Century Gothic" w:cstheme="minorHAnsi"/>
          <w:sz w:val="22"/>
          <w:szCs w:val="22"/>
        </w:rPr>
        <w:t xml:space="preserve"> Oficio Nro. 079-LDB-SJM del 22 de agosto de 2019, el señor José Miguel </w:t>
      </w:r>
      <w:proofErr w:type="spellStart"/>
      <w:r w:rsidR="00894DC4" w:rsidRPr="00894DC4">
        <w:rPr>
          <w:rFonts w:ascii="Century Gothic" w:hAnsi="Century Gothic" w:cstheme="minorHAnsi"/>
          <w:sz w:val="22"/>
          <w:szCs w:val="22"/>
        </w:rPr>
        <w:t>Cuchipe</w:t>
      </w:r>
      <w:proofErr w:type="spellEnd"/>
      <w:r w:rsidR="00894DC4" w:rsidRPr="00894DC4">
        <w:rPr>
          <w:rFonts w:ascii="Century Gothic" w:hAnsi="Century Gothic" w:cstheme="minorHAnsi"/>
          <w:sz w:val="22"/>
          <w:szCs w:val="22"/>
        </w:rPr>
        <w:t xml:space="preserve"> </w:t>
      </w:r>
      <w:proofErr w:type="spellStart"/>
      <w:r w:rsidR="00894DC4" w:rsidRPr="00894DC4">
        <w:rPr>
          <w:rFonts w:ascii="Century Gothic" w:hAnsi="Century Gothic" w:cstheme="minorHAnsi"/>
          <w:sz w:val="22"/>
          <w:szCs w:val="22"/>
        </w:rPr>
        <w:t>Saci</w:t>
      </w:r>
      <w:proofErr w:type="spellEnd"/>
      <w:r w:rsidR="00894DC4" w:rsidRPr="00894DC4">
        <w:rPr>
          <w:rFonts w:ascii="Century Gothic" w:hAnsi="Century Gothic" w:cstheme="minorHAnsi"/>
          <w:sz w:val="22"/>
          <w:szCs w:val="22"/>
        </w:rPr>
        <w:t xml:space="preserve"> en calidad de Presidente de la Liga Deportiva Barrial “</w:t>
      </w:r>
      <w:r w:rsidR="00894DC4" w:rsidRPr="00894DC4">
        <w:rPr>
          <w:rFonts w:ascii="Century Gothic" w:hAnsi="Century Gothic" w:cstheme="minorHAnsi"/>
          <w:spacing w:val="-3"/>
          <w:sz w:val="22"/>
          <w:szCs w:val="22"/>
        </w:rPr>
        <w:t>San Juanito de Monjas</w:t>
      </w:r>
      <w:r w:rsidR="00894DC4" w:rsidRPr="00894DC4">
        <w:rPr>
          <w:rFonts w:ascii="Century Gothic" w:hAnsi="Century Gothic" w:cstheme="minorHAnsi"/>
          <w:sz w:val="22"/>
          <w:szCs w:val="22"/>
        </w:rPr>
        <w:t>” so</w:t>
      </w:r>
      <w:r w:rsidR="002515AB">
        <w:rPr>
          <w:rFonts w:ascii="Century Gothic" w:hAnsi="Century Gothic" w:cstheme="minorHAnsi"/>
          <w:sz w:val="22"/>
          <w:szCs w:val="22"/>
        </w:rPr>
        <w:t>licitó a la Administración Zonal</w:t>
      </w:r>
      <w:r w:rsidR="00894DC4" w:rsidRPr="00894DC4">
        <w:rPr>
          <w:rFonts w:ascii="Century Gothic" w:hAnsi="Century Gothic" w:cstheme="minorHAnsi"/>
          <w:sz w:val="22"/>
          <w:szCs w:val="22"/>
        </w:rPr>
        <w:t>, se le conceda el convenio para la administración y uso de las instalaciones e infraestructuras deportivas, del predio Nro.  608627, adjuntando todos los requisitos previstos en la normativa vigente, los mismos que han sido verific</w:t>
      </w:r>
      <w:r w:rsidR="002515AB">
        <w:rPr>
          <w:rFonts w:ascii="Century Gothic" w:hAnsi="Century Gothic" w:cstheme="minorHAnsi"/>
          <w:sz w:val="22"/>
          <w:szCs w:val="22"/>
        </w:rPr>
        <w:t>ados por la Administración Zonal</w:t>
      </w:r>
      <w:r w:rsidR="00894DC4" w:rsidRPr="00894DC4">
        <w:rPr>
          <w:rFonts w:ascii="Century Gothic" w:hAnsi="Century Gothic" w:cstheme="minorHAnsi"/>
          <w:sz w:val="22"/>
          <w:szCs w:val="22"/>
        </w:rPr>
        <w:t xml:space="preserve">. </w:t>
      </w:r>
    </w:p>
    <w:p w:rsidR="00182A82" w:rsidRPr="001763C5" w:rsidRDefault="00182A82" w:rsidP="00E431DA">
      <w:pPr>
        <w:autoSpaceDE w:val="0"/>
        <w:autoSpaceDN w:val="0"/>
        <w:adjustRightInd w:val="0"/>
        <w:ind w:left="709" w:hanging="709"/>
        <w:jc w:val="both"/>
        <w:rPr>
          <w:rFonts w:ascii="Century Gothic" w:eastAsiaTheme="minorHAnsi" w:hAnsi="Century Gothic"/>
          <w:i/>
          <w:iCs/>
          <w:sz w:val="22"/>
          <w:szCs w:val="22"/>
          <w:lang w:val="es-EC" w:eastAsia="en-US"/>
        </w:rPr>
      </w:pPr>
    </w:p>
    <w:p w:rsidR="00182A82" w:rsidRPr="00B963C0" w:rsidRDefault="00182A82" w:rsidP="00BF0BCA">
      <w:pPr>
        <w:autoSpaceDE w:val="0"/>
        <w:autoSpaceDN w:val="0"/>
        <w:adjustRightInd w:val="0"/>
        <w:ind w:left="709" w:hanging="709"/>
        <w:jc w:val="both"/>
        <w:rPr>
          <w:rFonts w:ascii="Century Gothic" w:eastAsiaTheme="minorHAnsi" w:hAnsi="Century Gothic"/>
          <w:sz w:val="22"/>
          <w:szCs w:val="22"/>
          <w:lang w:val="es-EC" w:eastAsia="en-US"/>
        </w:rPr>
      </w:pPr>
    </w:p>
    <w:p w:rsidR="00894DC4" w:rsidRPr="00894DC4" w:rsidRDefault="00B963C0" w:rsidP="00894DC4">
      <w:pPr>
        <w:spacing w:line="276" w:lineRule="auto"/>
        <w:jc w:val="both"/>
        <w:rPr>
          <w:rFonts w:cstheme="minorHAnsi"/>
          <w:sz w:val="22"/>
          <w:szCs w:val="22"/>
        </w:rPr>
      </w:pPr>
      <w:r w:rsidRPr="00894DC4">
        <w:rPr>
          <w:rFonts w:ascii="Century Gothic" w:eastAsiaTheme="minorHAnsi" w:hAnsi="Century Gothic"/>
          <w:b/>
          <w:sz w:val="22"/>
          <w:szCs w:val="22"/>
          <w:lang w:val="es-EC" w:eastAsia="en-US"/>
        </w:rPr>
        <w:t>Que,</w:t>
      </w:r>
      <w:r w:rsidR="00A13978" w:rsidRPr="00894DC4">
        <w:rPr>
          <w:rFonts w:ascii="Century Gothic" w:eastAsiaTheme="minorHAnsi" w:hAnsi="Century Gothic"/>
          <w:b/>
          <w:sz w:val="22"/>
          <w:szCs w:val="22"/>
          <w:lang w:val="es-EC" w:eastAsia="en-US"/>
        </w:rPr>
        <w:t xml:space="preserve"> </w:t>
      </w:r>
      <w:r w:rsidR="00894DC4" w:rsidRPr="00894DC4">
        <w:rPr>
          <w:rFonts w:ascii="Century Gothic" w:hAnsi="Century Gothic" w:cstheme="minorHAnsi"/>
          <w:sz w:val="22"/>
          <w:szCs w:val="22"/>
        </w:rPr>
        <w:t>Mediante Oficio Nro. SD-DAD-2019-0831 de 22 de abril de 2019, suscrito, por la Secretaría del Deporte, se certifica que el registro del directorio de la Liga Deportiva Barrial “</w:t>
      </w:r>
      <w:r w:rsidR="00894DC4" w:rsidRPr="00894DC4">
        <w:rPr>
          <w:rFonts w:ascii="Century Gothic" w:hAnsi="Century Gothic" w:cstheme="minorHAnsi"/>
          <w:spacing w:val="-3"/>
          <w:sz w:val="22"/>
          <w:szCs w:val="22"/>
        </w:rPr>
        <w:t>San Juanito de Monjas</w:t>
      </w:r>
      <w:r w:rsidR="00894DC4" w:rsidRPr="00894DC4">
        <w:rPr>
          <w:rFonts w:ascii="Century Gothic" w:hAnsi="Century Gothic" w:cstheme="minorHAnsi"/>
          <w:sz w:val="22"/>
          <w:szCs w:val="22"/>
        </w:rPr>
        <w:t>” está vigente desde el 16 de febrero de 2019 hasta el 16 de febrero de 2023.</w:t>
      </w:r>
    </w:p>
    <w:p w:rsidR="00B963C0" w:rsidRDefault="00B963C0" w:rsidP="00BF0BCA">
      <w:pPr>
        <w:autoSpaceDE w:val="0"/>
        <w:autoSpaceDN w:val="0"/>
        <w:adjustRightInd w:val="0"/>
        <w:ind w:left="709" w:hanging="709"/>
        <w:jc w:val="both"/>
        <w:rPr>
          <w:rFonts w:ascii="Century Gothic" w:eastAsiaTheme="minorHAnsi" w:hAnsi="Century Gothic"/>
          <w:b/>
          <w:sz w:val="22"/>
          <w:szCs w:val="22"/>
          <w:lang w:val="es-EC" w:eastAsia="en-US"/>
        </w:rPr>
      </w:pPr>
    </w:p>
    <w:p w:rsidR="007127B2" w:rsidRDefault="007127B2" w:rsidP="00BF0BCA">
      <w:pPr>
        <w:autoSpaceDE w:val="0"/>
        <w:autoSpaceDN w:val="0"/>
        <w:adjustRightInd w:val="0"/>
        <w:ind w:left="709" w:hanging="709"/>
        <w:jc w:val="both"/>
        <w:rPr>
          <w:rFonts w:ascii="Century Gothic" w:eastAsiaTheme="minorHAnsi" w:hAnsi="Century Gothic" w:cs="CourierNewNormal"/>
          <w:i/>
          <w:sz w:val="22"/>
          <w:szCs w:val="22"/>
          <w:lang w:val="es-EC" w:eastAsia="en-US"/>
        </w:rPr>
      </w:pPr>
    </w:p>
    <w:p w:rsidR="007127B2" w:rsidRPr="00D01233" w:rsidRDefault="00B963C0" w:rsidP="00BF0BCA">
      <w:pPr>
        <w:autoSpaceDE w:val="0"/>
        <w:autoSpaceDN w:val="0"/>
        <w:adjustRightInd w:val="0"/>
        <w:ind w:left="709" w:hanging="709"/>
        <w:jc w:val="both"/>
        <w:rPr>
          <w:rFonts w:ascii="Century Gothic" w:eastAsiaTheme="minorHAnsi" w:hAnsi="Century Gothic"/>
          <w:b/>
          <w:sz w:val="22"/>
          <w:szCs w:val="22"/>
          <w:lang w:val="es-EC" w:eastAsia="en-US"/>
        </w:rPr>
      </w:pPr>
      <w:r w:rsidRPr="00D01233">
        <w:rPr>
          <w:rFonts w:ascii="Century Gothic" w:eastAsiaTheme="minorHAnsi" w:hAnsi="Century Gothic"/>
          <w:b/>
          <w:sz w:val="22"/>
          <w:szCs w:val="22"/>
          <w:lang w:val="es-EC" w:eastAsia="en-US"/>
        </w:rPr>
        <w:t xml:space="preserve">Que, </w:t>
      </w:r>
      <w:r w:rsidR="005E09BC">
        <w:rPr>
          <w:rFonts w:ascii="Century Gothic" w:hAnsi="Century Gothic" w:cstheme="minorHAnsi"/>
          <w:sz w:val="22"/>
          <w:szCs w:val="22"/>
        </w:rPr>
        <w:t>M</w:t>
      </w:r>
      <w:r w:rsidR="00D01233" w:rsidRPr="00D01233">
        <w:rPr>
          <w:rFonts w:ascii="Century Gothic" w:hAnsi="Century Gothic" w:cstheme="minorHAnsi"/>
          <w:sz w:val="22"/>
          <w:szCs w:val="22"/>
        </w:rPr>
        <w:t>ediante Oficio N° GADDMQ-STHV-DMC-UCE-2022-2294-O de 13 de septiembre de 2022, la Dirección Metropolitana de Catastro, remite el Informe Técnico Favorable Nro. STHV-DMC-UCE-2022-2075 de 12 de septiembre del 2022</w:t>
      </w:r>
      <w:r w:rsidR="00D01233" w:rsidRPr="00D01233">
        <w:rPr>
          <w:rFonts w:ascii="Century Gothic" w:hAnsi="Century Gothic" w:cstheme="minorHAnsi"/>
          <w:sz w:val="22"/>
          <w:szCs w:val="22"/>
        </w:rPr>
        <w:t>, para que se continúe con el presente trámite.</w:t>
      </w:r>
    </w:p>
    <w:p w:rsidR="00B963C0" w:rsidRDefault="00B963C0" w:rsidP="00BF0BCA">
      <w:pPr>
        <w:autoSpaceDE w:val="0"/>
        <w:autoSpaceDN w:val="0"/>
        <w:adjustRightInd w:val="0"/>
        <w:ind w:left="709" w:hanging="709"/>
        <w:jc w:val="both"/>
        <w:rPr>
          <w:rFonts w:ascii="Century Gothic" w:eastAsiaTheme="minorHAnsi" w:hAnsi="Century Gothic" w:cs="CourierNewNormal"/>
          <w:i/>
          <w:sz w:val="22"/>
          <w:szCs w:val="22"/>
          <w:lang w:val="es-EC" w:eastAsia="en-US"/>
        </w:rPr>
      </w:pPr>
    </w:p>
    <w:p w:rsidR="00B963C0" w:rsidRDefault="00B963C0" w:rsidP="00BF0BCA">
      <w:pPr>
        <w:autoSpaceDE w:val="0"/>
        <w:autoSpaceDN w:val="0"/>
        <w:adjustRightInd w:val="0"/>
        <w:ind w:left="709" w:hanging="709"/>
        <w:jc w:val="both"/>
        <w:rPr>
          <w:rFonts w:ascii="Century Gothic" w:eastAsiaTheme="minorHAnsi" w:hAnsi="Century Gothic" w:cs="CourierNewNormal"/>
          <w:i/>
          <w:sz w:val="22"/>
          <w:szCs w:val="22"/>
          <w:lang w:val="es-EC" w:eastAsia="en-US"/>
        </w:rPr>
      </w:pPr>
      <w:r>
        <w:rPr>
          <w:rFonts w:ascii="Century Gothic" w:hAnsi="Century Gothic"/>
          <w:b/>
          <w:sz w:val="22"/>
          <w:szCs w:val="22"/>
        </w:rPr>
        <w:t xml:space="preserve">  </w:t>
      </w:r>
    </w:p>
    <w:p w:rsidR="005E09BC" w:rsidRPr="005E09BC" w:rsidRDefault="00B963C0" w:rsidP="005E09BC">
      <w:pPr>
        <w:spacing w:line="276" w:lineRule="auto"/>
        <w:jc w:val="both"/>
        <w:rPr>
          <w:rFonts w:ascii="Century Gothic" w:hAnsi="Century Gothic" w:cstheme="minorHAnsi"/>
          <w:sz w:val="22"/>
          <w:szCs w:val="22"/>
        </w:rPr>
      </w:pPr>
      <w:r w:rsidRPr="005E09BC">
        <w:rPr>
          <w:rFonts w:ascii="Century Gothic" w:hAnsi="Century Gothic"/>
          <w:b/>
          <w:sz w:val="22"/>
          <w:szCs w:val="22"/>
        </w:rPr>
        <w:t>Que</w:t>
      </w:r>
      <w:r w:rsidR="005E09BC" w:rsidRPr="005E09BC">
        <w:rPr>
          <w:rFonts w:cstheme="minorHAnsi"/>
          <w:sz w:val="22"/>
          <w:szCs w:val="22"/>
        </w:rPr>
        <w:t xml:space="preserve"> </w:t>
      </w:r>
      <w:r w:rsidR="005E09BC" w:rsidRPr="005E09BC">
        <w:rPr>
          <w:rFonts w:ascii="Century Gothic" w:hAnsi="Century Gothic" w:cstheme="minorHAnsi"/>
          <w:sz w:val="22"/>
          <w:szCs w:val="22"/>
        </w:rPr>
        <w:t>Mediante Oficio Nro. GADDMQ-DMGBI-2022-2696-O de 19 de julio de 2022, la Dirección Metropolitana de Gestión de Bienes Inmuebles, remite el Informe Técnico Nº DMGBI-ATI-2022-0089 de 16 de junio de 2022, con criterio favorable suscrito por el Director Metropolitano de Gestión de Bienes Inmuebles, en el cual se verificó la titularidad del predio Nro. 608627 y, este informe concluye lo siguiente: “</w:t>
      </w:r>
      <w:r w:rsidR="005E09BC" w:rsidRPr="005E09BC">
        <w:rPr>
          <w:rFonts w:ascii="Century Gothic" w:hAnsi="Century Gothic" w:cstheme="minorHAnsi"/>
          <w:i/>
          <w:sz w:val="22"/>
          <w:szCs w:val="22"/>
        </w:rPr>
        <w:t>El Municipio del Distrito Metropolitano de Quito es propietario del predio No. 0608627 con clave catastral No. 20405-11-001 de acuerdo a escritura de transferencia de domino celebrada en la Notaría de la Dra. Zoila Medina el 03 de octubre del 1991 e inscrita en el Registro de la Propiedad el 04 de noviembre de 1991, destinado a la construcción de la Nueva vía Oriental (Simón Bolívar – Intercambiador</w:t>
      </w:r>
      <w:r w:rsidR="005E09BC" w:rsidRPr="005E09BC">
        <w:rPr>
          <w:rFonts w:ascii="Century Gothic" w:hAnsi="Century Gothic" w:cstheme="minorHAnsi"/>
          <w:sz w:val="22"/>
          <w:szCs w:val="22"/>
        </w:rPr>
        <w:t xml:space="preserve">)”. </w:t>
      </w:r>
      <w:r w:rsidR="005E09BC">
        <w:rPr>
          <w:rFonts w:ascii="Century Gothic" w:hAnsi="Century Gothic" w:cstheme="minorHAnsi"/>
          <w:sz w:val="22"/>
          <w:szCs w:val="22"/>
        </w:rPr>
        <w:t xml:space="preserve"> Y, </w:t>
      </w:r>
      <w:r w:rsidR="005E09BC" w:rsidRPr="005E09BC">
        <w:rPr>
          <w:rFonts w:ascii="Century Gothic" w:hAnsi="Century Gothic" w:cstheme="minorHAnsi"/>
          <w:i/>
          <w:sz w:val="22"/>
          <w:szCs w:val="22"/>
        </w:rPr>
        <w:t>emite CRITERIO FAVORABLE para que se continúe con el trámite para la suscripción del Convenio de Administración y Uso a favor de la</w:t>
      </w:r>
      <w:r w:rsidR="005E09BC" w:rsidRPr="005E09BC">
        <w:rPr>
          <w:rFonts w:ascii="Century Gothic" w:hAnsi="Century Gothic" w:cstheme="minorHAnsi"/>
          <w:b/>
          <w:sz w:val="22"/>
          <w:szCs w:val="22"/>
        </w:rPr>
        <w:t xml:space="preserve"> </w:t>
      </w:r>
      <w:r w:rsidR="005E09BC" w:rsidRPr="005E09BC">
        <w:rPr>
          <w:rFonts w:ascii="Century Gothic" w:hAnsi="Century Gothic" w:cstheme="minorHAnsi"/>
          <w:i/>
          <w:sz w:val="22"/>
          <w:szCs w:val="22"/>
        </w:rPr>
        <w:t xml:space="preserve">Liga Deportiva Barrial </w:t>
      </w:r>
      <w:r w:rsidR="005E09BC" w:rsidRPr="005E09BC">
        <w:rPr>
          <w:rFonts w:ascii="Century Gothic" w:hAnsi="Century Gothic" w:cstheme="minorHAnsi"/>
          <w:i/>
          <w:spacing w:val="-3"/>
          <w:sz w:val="22"/>
          <w:szCs w:val="22"/>
        </w:rPr>
        <w:t>San Juanito de Monjas</w:t>
      </w:r>
      <w:r w:rsidR="005E09BC" w:rsidRPr="005E09BC">
        <w:rPr>
          <w:rFonts w:ascii="Century Gothic" w:hAnsi="Century Gothic" w:cstheme="minorHAnsi"/>
          <w:i/>
          <w:sz w:val="22"/>
          <w:szCs w:val="22"/>
        </w:rPr>
        <w:t>”.</w:t>
      </w:r>
    </w:p>
    <w:p w:rsidR="005E09BC" w:rsidRPr="009F43CA" w:rsidRDefault="005E09BC" w:rsidP="005E09BC">
      <w:pPr>
        <w:pStyle w:val="Prrafodelista"/>
        <w:spacing w:line="276" w:lineRule="auto"/>
        <w:ind w:left="770"/>
        <w:jc w:val="both"/>
        <w:rPr>
          <w:rFonts w:cstheme="minorHAnsi"/>
          <w:color w:val="FF0000"/>
          <w:sz w:val="22"/>
          <w:szCs w:val="22"/>
        </w:rPr>
      </w:pPr>
    </w:p>
    <w:p w:rsidR="005E09BC" w:rsidRPr="005E09BC" w:rsidRDefault="00B963C0" w:rsidP="005E09BC">
      <w:pPr>
        <w:spacing w:line="276" w:lineRule="auto"/>
        <w:jc w:val="both"/>
        <w:rPr>
          <w:rFonts w:ascii="Century Gothic" w:hAnsi="Century Gothic" w:cstheme="minorHAnsi"/>
          <w:sz w:val="22"/>
          <w:szCs w:val="22"/>
        </w:rPr>
      </w:pPr>
      <w:r w:rsidRPr="005E09BC">
        <w:rPr>
          <w:rFonts w:ascii="Century Gothic" w:hAnsi="Century Gothic"/>
          <w:b/>
          <w:sz w:val="22"/>
          <w:szCs w:val="22"/>
        </w:rPr>
        <w:t xml:space="preserve">Que, </w:t>
      </w:r>
      <w:r w:rsidR="005E09BC" w:rsidRPr="005E09BC">
        <w:rPr>
          <w:rFonts w:ascii="Century Gothic" w:hAnsi="Century Gothic" w:cstheme="minorHAnsi"/>
          <w:sz w:val="22"/>
          <w:szCs w:val="22"/>
        </w:rPr>
        <w:t>Con Oficio Nro. GADDMQ-AZMS-2022-2379-O de 16 de septiembre de 2022, la Ingeniera Cristina Reyes Merino, Administradora Zonal, señala que es favorable la suscripción del convenio para la administración y uso del predio N° 608627 a favor de la Liga Deportiva Barrial “San Juanito de Monjas” por lo que remite el expediente conjuntamente con el Proyecto de Convenio para la Administración y Uso, a la Procuraduría Metropolitana, para que emita el informe legal para conocimiento de la Comisión de Propiedad y Espacio Público.</w:t>
      </w:r>
    </w:p>
    <w:p w:rsidR="00330F63" w:rsidRPr="005E09BC" w:rsidRDefault="00330F63" w:rsidP="00BF0BCA">
      <w:pPr>
        <w:autoSpaceDE w:val="0"/>
        <w:autoSpaceDN w:val="0"/>
        <w:adjustRightInd w:val="0"/>
        <w:ind w:left="709" w:hanging="709"/>
        <w:jc w:val="both"/>
        <w:rPr>
          <w:rFonts w:ascii="Century Gothic" w:eastAsiaTheme="minorHAnsi" w:hAnsi="Century Gothic"/>
          <w:b/>
          <w:bCs/>
          <w:i/>
          <w:iCs/>
          <w:sz w:val="22"/>
          <w:szCs w:val="22"/>
          <w:lang w:val="es-EC" w:eastAsia="en-US"/>
        </w:rPr>
      </w:pPr>
    </w:p>
    <w:p w:rsidR="006C69AA" w:rsidRPr="006C69AA" w:rsidRDefault="00B963C0" w:rsidP="006C69AA">
      <w:pPr>
        <w:jc w:val="both"/>
        <w:rPr>
          <w:rFonts w:ascii="Century Gothic" w:hAnsi="Century Gothic" w:cstheme="minorHAnsi"/>
          <w:sz w:val="22"/>
          <w:szCs w:val="22"/>
        </w:rPr>
      </w:pPr>
      <w:r w:rsidRPr="006C69AA">
        <w:rPr>
          <w:rFonts w:ascii="Century Gothic" w:hAnsi="Century Gothic"/>
          <w:b/>
          <w:sz w:val="22"/>
          <w:szCs w:val="22"/>
        </w:rPr>
        <w:t xml:space="preserve">Que, </w:t>
      </w:r>
      <w:r w:rsidR="00F96CD6" w:rsidRPr="006C69AA">
        <w:rPr>
          <w:rFonts w:ascii="Century Gothic" w:hAnsi="Century Gothic"/>
          <w:sz w:val="22"/>
          <w:szCs w:val="22"/>
        </w:rPr>
        <w:t>co</w:t>
      </w:r>
      <w:r w:rsidR="005E09BC">
        <w:rPr>
          <w:rFonts w:ascii="Century Gothic" w:hAnsi="Century Gothic"/>
          <w:sz w:val="22"/>
          <w:szCs w:val="22"/>
        </w:rPr>
        <w:t>n Oficio No. GADDMQ-PM-2022-4520-O de fecha 9 de noviembre</w:t>
      </w:r>
      <w:r w:rsidR="00F96CD6" w:rsidRPr="006C69AA">
        <w:rPr>
          <w:rFonts w:ascii="Century Gothic" w:hAnsi="Century Gothic"/>
          <w:sz w:val="22"/>
          <w:szCs w:val="22"/>
        </w:rPr>
        <w:t xml:space="preserve"> </w:t>
      </w:r>
      <w:proofErr w:type="spellStart"/>
      <w:r w:rsidR="00F96CD6" w:rsidRPr="006C69AA">
        <w:rPr>
          <w:rFonts w:ascii="Century Gothic" w:hAnsi="Century Gothic"/>
          <w:sz w:val="22"/>
          <w:szCs w:val="22"/>
        </w:rPr>
        <w:t>de</w:t>
      </w:r>
      <w:proofErr w:type="spellEnd"/>
      <w:r w:rsidR="00F96CD6" w:rsidRPr="006C69AA">
        <w:rPr>
          <w:rFonts w:ascii="Century Gothic" w:hAnsi="Century Gothic"/>
          <w:sz w:val="22"/>
          <w:szCs w:val="22"/>
        </w:rPr>
        <w:t xml:space="preserve"> 2022, </w:t>
      </w:r>
      <w:r w:rsidR="005E09BC">
        <w:rPr>
          <w:rFonts w:ascii="Century Gothic" w:eastAsiaTheme="minorHAnsi" w:hAnsi="Century Gothic"/>
          <w:i/>
          <w:sz w:val="22"/>
          <w:szCs w:val="22"/>
          <w:lang w:val="es-EC" w:eastAsia="en-US"/>
        </w:rPr>
        <w:t>la</w:t>
      </w:r>
      <w:r w:rsidR="00F96CD6" w:rsidRPr="006C69AA">
        <w:rPr>
          <w:rFonts w:ascii="Century Gothic" w:eastAsiaTheme="minorHAnsi" w:hAnsi="Century Gothic"/>
          <w:i/>
          <w:sz w:val="22"/>
          <w:szCs w:val="22"/>
          <w:lang w:val="es-EC" w:eastAsia="en-US"/>
        </w:rPr>
        <w:t xml:space="preserve"> Procuraduría Metropolitana emite criter</w:t>
      </w:r>
      <w:r w:rsidR="00205BD9" w:rsidRPr="006C69AA">
        <w:rPr>
          <w:rFonts w:ascii="Century Gothic" w:eastAsiaTheme="minorHAnsi" w:hAnsi="Century Gothic"/>
          <w:i/>
          <w:sz w:val="22"/>
          <w:szCs w:val="22"/>
          <w:lang w:val="es-EC" w:eastAsia="en-US"/>
        </w:rPr>
        <w:t xml:space="preserve">io </w:t>
      </w:r>
      <w:r w:rsidR="00F96CD6" w:rsidRPr="006C69AA">
        <w:rPr>
          <w:rFonts w:ascii="Century Gothic" w:eastAsiaTheme="minorHAnsi" w:hAnsi="Century Gothic"/>
          <w:i/>
          <w:sz w:val="22"/>
          <w:szCs w:val="22"/>
          <w:lang w:val="es-EC" w:eastAsia="en-US"/>
        </w:rPr>
        <w:t>legal favorable para que la Comisión de Propiedad y E</w:t>
      </w:r>
      <w:r w:rsidR="00205BD9" w:rsidRPr="006C69AA">
        <w:rPr>
          <w:rFonts w:ascii="Century Gothic" w:eastAsiaTheme="minorHAnsi" w:hAnsi="Century Gothic"/>
          <w:i/>
          <w:sz w:val="22"/>
          <w:szCs w:val="22"/>
          <w:lang w:val="es-EC" w:eastAsia="en-US"/>
        </w:rPr>
        <w:t xml:space="preserve">spacio Público, de considerarlo </w:t>
      </w:r>
      <w:r w:rsidR="00F96CD6" w:rsidRPr="006C69AA">
        <w:rPr>
          <w:rFonts w:ascii="Century Gothic" w:eastAsiaTheme="minorHAnsi" w:hAnsi="Century Gothic"/>
          <w:i/>
          <w:sz w:val="22"/>
          <w:szCs w:val="22"/>
          <w:lang w:val="es-EC" w:eastAsia="en-US"/>
        </w:rPr>
        <w:t xml:space="preserve">pertinente, emita su informe para conocimiento y resolución </w:t>
      </w:r>
      <w:r w:rsidR="00205BD9" w:rsidRPr="006C69AA">
        <w:rPr>
          <w:rFonts w:ascii="Century Gothic" w:eastAsiaTheme="minorHAnsi" w:hAnsi="Century Gothic"/>
          <w:i/>
          <w:sz w:val="22"/>
          <w:szCs w:val="22"/>
          <w:lang w:val="es-EC" w:eastAsia="en-US"/>
        </w:rPr>
        <w:t xml:space="preserve">del Concejo Metropolitano, para </w:t>
      </w:r>
      <w:r w:rsidR="00F96CD6" w:rsidRPr="006C69AA">
        <w:rPr>
          <w:rFonts w:ascii="Century Gothic" w:eastAsiaTheme="minorHAnsi" w:hAnsi="Century Gothic"/>
          <w:i/>
          <w:sz w:val="22"/>
          <w:szCs w:val="22"/>
          <w:lang w:val="es-EC" w:eastAsia="en-US"/>
        </w:rPr>
        <w:t>la aprobación de la suscripción del Convenio de Admini</w:t>
      </w:r>
      <w:r w:rsidR="00205BD9" w:rsidRPr="006C69AA">
        <w:rPr>
          <w:rFonts w:ascii="Century Gothic" w:eastAsiaTheme="minorHAnsi" w:hAnsi="Century Gothic"/>
          <w:i/>
          <w:sz w:val="22"/>
          <w:szCs w:val="22"/>
          <w:lang w:val="es-EC" w:eastAsia="en-US"/>
        </w:rPr>
        <w:t xml:space="preserve">stración y Uso de instalación y </w:t>
      </w:r>
      <w:r w:rsidR="00F96CD6" w:rsidRPr="006C69AA">
        <w:rPr>
          <w:rFonts w:ascii="Century Gothic" w:eastAsiaTheme="minorHAnsi" w:hAnsi="Century Gothic"/>
          <w:i/>
          <w:sz w:val="22"/>
          <w:szCs w:val="22"/>
          <w:lang w:val="es-EC" w:eastAsia="en-US"/>
        </w:rPr>
        <w:t xml:space="preserve">escenario deportivo, entre la </w:t>
      </w:r>
      <w:r w:rsidR="005E09BC">
        <w:rPr>
          <w:rFonts w:ascii="Century Gothic" w:eastAsiaTheme="minorHAnsi" w:hAnsi="Century Gothic"/>
          <w:i/>
          <w:sz w:val="22"/>
          <w:szCs w:val="22"/>
          <w:lang w:val="es-EC" w:eastAsia="en-US"/>
        </w:rPr>
        <w:t>Liga Deportiva Barrial “San Juanito</w:t>
      </w:r>
      <w:r w:rsidR="00F96CD6" w:rsidRPr="006C69AA">
        <w:rPr>
          <w:rFonts w:ascii="Century Gothic" w:eastAsiaTheme="minorHAnsi" w:hAnsi="Century Gothic"/>
          <w:i/>
          <w:sz w:val="22"/>
          <w:szCs w:val="22"/>
          <w:lang w:val="es-EC" w:eastAsia="en-US"/>
        </w:rPr>
        <w:t xml:space="preserve"> de Monjas”</w:t>
      </w:r>
      <w:r w:rsidR="00205BD9" w:rsidRPr="006C69AA">
        <w:rPr>
          <w:rFonts w:ascii="Century Gothic" w:eastAsiaTheme="minorHAnsi" w:hAnsi="Century Gothic"/>
          <w:i/>
          <w:sz w:val="22"/>
          <w:szCs w:val="22"/>
          <w:lang w:val="es-EC" w:eastAsia="en-US"/>
        </w:rPr>
        <w:t xml:space="preserve"> y la Administración </w:t>
      </w:r>
      <w:r w:rsidR="00F96CD6" w:rsidRPr="006C69AA">
        <w:rPr>
          <w:rFonts w:ascii="Century Gothic" w:eastAsiaTheme="minorHAnsi" w:hAnsi="Century Gothic"/>
          <w:i/>
          <w:sz w:val="22"/>
          <w:szCs w:val="22"/>
          <w:lang w:val="es-EC" w:eastAsia="en-US"/>
        </w:rPr>
        <w:t>Zonal Manuela Sáenz, corr</w:t>
      </w:r>
      <w:r w:rsidR="005E09BC">
        <w:rPr>
          <w:rFonts w:ascii="Century Gothic" w:eastAsiaTheme="minorHAnsi" w:hAnsi="Century Gothic"/>
          <w:i/>
          <w:sz w:val="22"/>
          <w:szCs w:val="22"/>
          <w:lang w:val="es-EC" w:eastAsia="en-US"/>
        </w:rPr>
        <w:t>espondiente al predio No. 608627</w:t>
      </w:r>
      <w:r w:rsidR="00F96CD6" w:rsidRPr="006C69AA">
        <w:rPr>
          <w:rFonts w:ascii="Century Gothic" w:eastAsiaTheme="minorHAnsi" w:hAnsi="Century Gothic"/>
          <w:i/>
          <w:sz w:val="22"/>
          <w:szCs w:val="22"/>
          <w:lang w:val="es-EC" w:eastAsia="en-US"/>
        </w:rPr>
        <w:t xml:space="preserve"> de propiedad munic</w:t>
      </w:r>
      <w:r w:rsidR="00205BD9" w:rsidRPr="006C69AA">
        <w:rPr>
          <w:rFonts w:ascii="Century Gothic" w:eastAsiaTheme="minorHAnsi" w:hAnsi="Century Gothic"/>
          <w:i/>
          <w:sz w:val="22"/>
          <w:szCs w:val="22"/>
          <w:lang w:val="es-EC" w:eastAsia="en-US"/>
        </w:rPr>
        <w:t xml:space="preserve">ipal, ubicado </w:t>
      </w:r>
      <w:r w:rsidR="00F96CD6" w:rsidRPr="006C69AA">
        <w:rPr>
          <w:rFonts w:ascii="Century Gothic" w:eastAsiaTheme="minorHAnsi" w:hAnsi="Century Gothic"/>
          <w:i/>
          <w:sz w:val="22"/>
          <w:szCs w:val="22"/>
          <w:lang w:val="es-EC" w:eastAsia="en-US"/>
        </w:rPr>
        <w:t xml:space="preserve">en la parroquia </w:t>
      </w:r>
      <w:proofErr w:type="spellStart"/>
      <w:r w:rsidR="00F96CD6" w:rsidRPr="006C69AA">
        <w:rPr>
          <w:rFonts w:ascii="Century Gothic" w:eastAsiaTheme="minorHAnsi" w:hAnsi="Century Gothic"/>
          <w:i/>
          <w:sz w:val="22"/>
          <w:szCs w:val="22"/>
          <w:lang w:val="es-EC" w:eastAsia="en-US"/>
        </w:rPr>
        <w:t>Puengasí</w:t>
      </w:r>
      <w:proofErr w:type="spellEnd"/>
      <w:r w:rsidR="00F96CD6" w:rsidRPr="006C69AA">
        <w:rPr>
          <w:rFonts w:ascii="Century Gothic" w:eastAsiaTheme="minorHAnsi" w:hAnsi="Century Gothic"/>
          <w:i/>
          <w:sz w:val="22"/>
          <w:szCs w:val="22"/>
          <w:lang w:val="es-EC" w:eastAsia="en-US"/>
        </w:rPr>
        <w:t>, de conformidad con los datos t</w:t>
      </w:r>
      <w:r w:rsidR="00205BD9" w:rsidRPr="006C69AA">
        <w:rPr>
          <w:rFonts w:ascii="Century Gothic" w:eastAsiaTheme="minorHAnsi" w:hAnsi="Century Gothic"/>
          <w:i/>
          <w:sz w:val="22"/>
          <w:szCs w:val="22"/>
          <w:lang w:val="es-EC" w:eastAsia="en-US"/>
        </w:rPr>
        <w:t xml:space="preserve">écnicos que constan en la ficha </w:t>
      </w:r>
      <w:r w:rsidR="00F96CD6" w:rsidRPr="006C69AA">
        <w:rPr>
          <w:rFonts w:ascii="Century Gothic" w:eastAsiaTheme="minorHAnsi" w:hAnsi="Century Gothic"/>
          <w:i/>
          <w:sz w:val="22"/>
          <w:szCs w:val="22"/>
          <w:lang w:val="es-EC" w:eastAsia="en-US"/>
        </w:rPr>
        <w:t>técnica remitida por la Dirección Metropolitana de</w:t>
      </w:r>
      <w:r w:rsidR="005E09BC">
        <w:rPr>
          <w:rFonts w:ascii="Century Gothic" w:eastAsiaTheme="minorHAnsi" w:hAnsi="Century Gothic"/>
          <w:i/>
          <w:sz w:val="22"/>
          <w:szCs w:val="22"/>
          <w:lang w:val="es-EC" w:eastAsia="en-US"/>
        </w:rPr>
        <w:t xml:space="preserve"> Catastro.</w:t>
      </w:r>
    </w:p>
    <w:p w:rsidR="006C69AA" w:rsidRPr="006C69AA" w:rsidRDefault="006C69AA" w:rsidP="006C69AA">
      <w:pPr>
        <w:pStyle w:val="Prrafodelista"/>
        <w:rPr>
          <w:rFonts w:ascii="Century Gothic" w:hAnsi="Century Gothic" w:cstheme="minorHAnsi"/>
          <w:sz w:val="22"/>
          <w:szCs w:val="22"/>
        </w:rPr>
      </w:pPr>
    </w:p>
    <w:p w:rsidR="006C69AA" w:rsidRPr="006C69AA" w:rsidRDefault="006C69AA" w:rsidP="006C69AA">
      <w:pPr>
        <w:jc w:val="both"/>
        <w:rPr>
          <w:rFonts w:ascii="Century Gothic" w:hAnsi="Century Gothic" w:cstheme="minorHAnsi"/>
          <w:sz w:val="22"/>
          <w:szCs w:val="22"/>
        </w:rPr>
      </w:pPr>
      <w:r w:rsidRPr="006C69AA">
        <w:rPr>
          <w:rFonts w:ascii="Century Gothic" w:hAnsi="Century Gothic" w:cstheme="minorHAnsi"/>
          <w:b/>
          <w:sz w:val="22"/>
          <w:szCs w:val="22"/>
        </w:rPr>
        <w:t>Que</w:t>
      </w:r>
      <w:r w:rsidRPr="006C69AA">
        <w:rPr>
          <w:rFonts w:ascii="Century Gothic" w:hAnsi="Century Gothic" w:cstheme="minorHAnsi"/>
          <w:sz w:val="22"/>
          <w:szCs w:val="22"/>
        </w:rPr>
        <w:t>, e</w:t>
      </w:r>
      <w:r w:rsidRPr="006C69AA">
        <w:rPr>
          <w:rFonts w:ascii="Century Gothic" w:hAnsi="Century Gothic" w:cstheme="minorHAnsi"/>
          <w:sz w:val="22"/>
          <w:szCs w:val="22"/>
        </w:rPr>
        <w:t>n resolución No. 025-CPP-2022, de 30 de noviembre de 2022, la Comisión de Propiedad y Espacio Público, da por conocido el texto del Convenio para la administración y uso de instalaciones deportivas de propiedad municipal del Distrito Metropolitano de Quito y, devuelve los expedientes para que cada Administración Zonal corrija y posteriormente remita a Procuraduría Metropolitana, para la emisión del respectivo criterio legal de ratificación o rectificación.</w:t>
      </w:r>
    </w:p>
    <w:p w:rsidR="006C69AA" w:rsidRPr="006C69AA" w:rsidRDefault="006C69AA" w:rsidP="006C69AA">
      <w:pPr>
        <w:pStyle w:val="Prrafodelista"/>
        <w:rPr>
          <w:rFonts w:ascii="Century Gothic" w:hAnsi="Century Gothic" w:cstheme="minorHAnsi"/>
          <w:sz w:val="22"/>
          <w:szCs w:val="22"/>
        </w:rPr>
      </w:pPr>
    </w:p>
    <w:p w:rsidR="006C69AA" w:rsidRPr="006C69AA" w:rsidRDefault="006C69AA" w:rsidP="006C69AA">
      <w:pPr>
        <w:jc w:val="both"/>
        <w:rPr>
          <w:rFonts w:ascii="Century Gothic" w:hAnsi="Century Gothic" w:cstheme="minorHAnsi"/>
          <w:sz w:val="22"/>
          <w:szCs w:val="22"/>
        </w:rPr>
      </w:pPr>
      <w:r w:rsidRPr="006C69AA">
        <w:rPr>
          <w:rFonts w:ascii="Century Gothic" w:hAnsi="Century Gothic" w:cstheme="minorHAnsi"/>
          <w:b/>
          <w:sz w:val="22"/>
          <w:szCs w:val="22"/>
        </w:rPr>
        <w:t>Que,</w:t>
      </w:r>
      <w:r w:rsidRPr="006C69AA">
        <w:rPr>
          <w:rFonts w:ascii="Century Gothic" w:hAnsi="Century Gothic" w:cstheme="minorHAnsi"/>
          <w:sz w:val="22"/>
          <w:szCs w:val="22"/>
        </w:rPr>
        <w:t xml:space="preserve"> c</w:t>
      </w:r>
      <w:r w:rsidRPr="006C69AA">
        <w:rPr>
          <w:rFonts w:ascii="Century Gothic" w:hAnsi="Century Gothic" w:cstheme="minorHAnsi"/>
          <w:sz w:val="22"/>
          <w:szCs w:val="22"/>
        </w:rPr>
        <w:t>on Oficio Nro. GADDMQ-AZMS-2022-0107-O de 17 de enero de 2023, el Ingeniero Santiago Javier Morales Tobar, Administrador Zonal, remite el expediente físico y el proyecto de Convenio de la Liga Deportiva Barrial “</w:t>
      </w:r>
      <w:r w:rsidR="005E09BC">
        <w:rPr>
          <w:rFonts w:ascii="Century Gothic" w:hAnsi="Century Gothic" w:cstheme="minorHAnsi"/>
          <w:color w:val="000000"/>
          <w:sz w:val="22"/>
          <w:szCs w:val="22"/>
        </w:rPr>
        <w:t>San Juanito</w:t>
      </w:r>
      <w:r w:rsidRPr="006C69AA">
        <w:rPr>
          <w:rFonts w:ascii="Century Gothic" w:hAnsi="Century Gothic" w:cstheme="minorHAnsi"/>
          <w:color w:val="000000"/>
          <w:sz w:val="22"/>
          <w:szCs w:val="22"/>
        </w:rPr>
        <w:t xml:space="preserve"> de Monjas”</w:t>
      </w:r>
      <w:r w:rsidRPr="006C69AA">
        <w:rPr>
          <w:rFonts w:ascii="Century Gothic" w:hAnsi="Century Gothic" w:cstheme="minorHAnsi"/>
          <w:sz w:val="22"/>
          <w:szCs w:val="22"/>
        </w:rPr>
        <w:t>, corregido a fin de que la Procuraduría Metropolitana emita el criterio legal de ratificación o rectificación, previo al conocimiento de la Comisión de Propiedad y Espacio Público.</w:t>
      </w:r>
    </w:p>
    <w:p w:rsidR="006C69AA" w:rsidRPr="006C69AA" w:rsidRDefault="006C69AA" w:rsidP="006C69AA">
      <w:pPr>
        <w:pStyle w:val="Prrafodelista"/>
        <w:rPr>
          <w:rFonts w:ascii="Century Gothic" w:hAnsi="Century Gothic" w:cstheme="minorHAnsi"/>
          <w:sz w:val="22"/>
          <w:szCs w:val="22"/>
        </w:rPr>
      </w:pPr>
    </w:p>
    <w:p w:rsidR="006C69AA" w:rsidRPr="006C69AA" w:rsidRDefault="006C69AA" w:rsidP="006C69AA">
      <w:pPr>
        <w:jc w:val="both"/>
        <w:rPr>
          <w:rFonts w:cstheme="minorHAnsi"/>
          <w:sz w:val="22"/>
          <w:szCs w:val="22"/>
        </w:rPr>
      </w:pPr>
      <w:r w:rsidRPr="006C69AA">
        <w:rPr>
          <w:rFonts w:ascii="Century Gothic" w:hAnsi="Century Gothic" w:cstheme="minorHAnsi"/>
          <w:b/>
          <w:sz w:val="22"/>
          <w:szCs w:val="22"/>
        </w:rPr>
        <w:t>Que</w:t>
      </w:r>
      <w:r w:rsidRPr="006C69AA">
        <w:rPr>
          <w:rFonts w:ascii="Century Gothic" w:hAnsi="Century Gothic" w:cstheme="minorHAnsi"/>
          <w:sz w:val="22"/>
          <w:szCs w:val="22"/>
        </w:rPr>
        <w:t xml:space="preserve">, </w:t>
      </w:r>
      <w:r w:rsidRPr="006C69AA">
        <w:rPr>
          <w:rFonts w:ascii="Century Gothic" w:hAnsi="Century Gothic" w:cstheme="minorHAnsi"/>
          <w:sz w:val="22"/>
          <w:szCs w:val="22"/>
        </w:rPr>
        <w:t>Mediante Oficio Nro. GADDMQ</w:t>
      </w:r>
      <w:r w:rsidR="005E09BC">
        <w:rPr>
          <w:rFonts w:ascii="Century Gothic" w:hAnsi="Century Gothic" w:cstheme="minorHAnsi"/>
          <w:sz w:val="22"/>
          <w:szCs w:val="22"/>
        </w:rPr>
        <w:t>-PM-2022-0270-O de 24</w:t>
      </w:r>
      <w:r w:rsidRPr="006C69AA">
        <w:rPr>
          <w:rFonts w:ascii="Century Gothic" w:hAnsi="Century Gothic" w:cstheme="minorHAnsi"/>
          <w:sz w:val="22"/>
          <w:szCs w:val="22"/>
        </w:rPr>
        <w:t xml:space="preserve"> de enero de 2023, la Procuraduría Metropolitana ratifica el criterio Legal Favorable, emitido en </w:t>
      </w:r>
      <w:r w:rsidR="005E09BC">
        <w:rPr>
          <w:rFonts w:ascii="Century Gothic" w:hAnsi="Century Gothic" w:cstheme="minorHAnsi"/>
          <w:sz w:val="22"/>
          <w:szCs w:val="22"/>
        </w:rPr>
        <w:t>oficio N° GADDMQ-PM-2022-4520-O de 9 de noviembre</w:t>
      </w:r>
      <w:r w:rsidRPr="006C69AA">
        <w:rPr>
          <w:rFonts w:ascii="Century Gothic" w:hAnsi="Century Gothic" w:cstheme="minorHAnsi"/>
          <w:sz w:val="22"/>
          <w:szCs w:val="22"/>
        </w:rPr>
        <w:t xml:space="preserve"> de 2022, para conocimiento de la Comisión de Propiedad y Espacio Público, a fin de que emita su dictamen de la suscripción del convenio para la administración y uso de las instalaciones y escenarios deportivos de propiedad municipal, a favor de la Liga Deportiva Barrial “</w:t>
      </w:r>
      <w:r w:rsidR="005E09BC">
        <w:rPr>
          <w:rFonts w:ascii="Century Gothic" w:hAnsi="Century Gothic" w:cstheme="minorHAnsi"/>
          <w:color w:val="000000"/>
          <w:sz w:val="22"/>
          <w:szCs w:val="22"/>
        </w:rPr>
        <w:t>San Juanito</w:t>
      </w:r>
      <w:r w:rsidRPr="006C69AA">
        <w:rPr>
          <w:rFonts w:ascii="Century Gothic" w:hAnsi="Century Gothic" w:cstheme="minorHAnsi"/>
          <w:color w:val="000000"/>
          <w:sz w:val="22"/>
          <w:szCs w:val="22"/>
        </w:rPr>
        <w:t xml:space="preserve"> de Monjas</w:t>
      </w:r>
      <w:r w:rsidRPr="006C69AA">
        <w:rPr>
          <w:rFonts w:ascii="Century Gothic" w:hAnsi="Century Gothic" w:cstheme="minorHAnsi"/>
          <w:sz w:val="22"/>
          <w:szCs w:val="22"/>
        </w:rPr>
        <w:t>”, previo a la aprobación del Concejo Metropolitano</w:t>
      </w:r>
      <w:r w:rsidRPr="006C69AA">
        <w:rPr>
          <w:rFonts w:cstheme="minorHAnsi"/>
          <w:sz w:val="22"/>
          <w:szCs w:val="22"/>
        </w:rPr>
        <w:t>.</w:t>
      </w:r>
    </w:p>
    <w:p w:rsidR="00B963C0" w:rsidRDefault="00B963C0" w:rsidP="00BF0BCA">
      <w:pPr>
        <w:autoSpaceDE w:val="0"/>
        <w:autoSpaceDN w:val="0"/>
        <w:adjustRightInd w:val="0"/>
        <w:ind w:left="709" w:hanging="709"/>
        <w:jc w:val="both"/>
        <w:rPr>
          <w:rFonts w:ascii="Century Gothic" w:eastAsiaTheme="minorHAnsi" w:hAnsi="Century Gothic"/>
          <w:i/>
          <w:sz w:val="22"/>
          <w:szCs w:val="22"/>
          <w:lang w:val="es-EC" w:eastAsia="en-US"/>
        </w:rPr>
      </w:pPr>
    </w:p>
    <w:p w:rsidR="00B963C0" w:rsidRPr="001B5A35" w:rsidRDefault="006C69AA" w:rsidP="006C69AA">
      <w:pPr>
        <w:tabs>
          <w:tab w:val="left" w:pos="426"/>
        </w:tabs>
        <w:jc w:val="both"/>
        <w:rPr>
          <w:rFonts w:ascii="Century Gothic" w:hAnsi="Century Gothic"/>
          <w:sz w:val="22"/>
          <w:szCs w:val="22"/>
        </w:rPr>
      </w:pPr>
      <w:r w:rsidRPr="006C69AA">
        <w:rPr>
          <w:rFonts w:ascii="Century Gothic" w:hAnsi="Century Gothic"/>
          <w:b/>
          <w:i/>
          <w:sz w:val="22"/>
          <w:szCs w:val="22"/>
        </w:rPr>
        <w:t>Que</w:t>
      </w:r>
      <w:r>
        <w:rPr>
          <w:rFonts w:ascii="Century Gothic" w:hAnsi="Century Gothic"/>
          <w:i/>
          <w:sz w:val="22"/>
          <w:szCs w:val="22"/>
        </w:rPr>
        <w:t xml:space="preserve">, </w:t>
      </w:r>
      <w:r w:rsidR="00B963C0" w:rsidRPr="001B5A35">
        <w:rPr>
          <w:rFonts w:ascii="Century Gothic" w:eastAsiaTheme="minorHAnsi" w:hAnsi="Century Gothic"/>
          <w:sz w:val="22"/>
          <w:szCs w:val="22"/>
          <w:lang w:val="es-EC" w:eastAsia="en-US"/>
        </w:rPr>
        <w:t>la Comisión de Propiedad y Espacio Público, emitió el Informe No. IC-CPP-2022-XXX de XX de XXXXXX de 2022, el que contiene el dictamen favorable para que el Concejo Metropolitano se pronuncie en los términos previstos en la presente resolución.</w:t>
      </w:r>
    </w:p>
    <w:p w:rsidR="00B963C0" w:rsidRPr="001B5A35" w:rsidRDefault="00B963C0" w:rsidP="00B963C0">
      <w:pPr>
        <w:autoSpaceDE w:val="0"/>
        <w:autoSpaceDN w:val="0"/>
        <w:adjustRightInd w:val="0"/>
        <w:jc w:val="both"/>
        <w:rPr>
          <w:rFonts w:ascii="Century Gothic" w:eastAsiaTheme="minorHAnsi" w:hAnsi="Century Gothic"/>
          <w:sz w:val="22"/>
          <w:szCs w:val="22"/>
          <w:lang w:val="es-EC" w:eastAsia="en-US"/>
        </w:rPr>
      </w:pPr>
    </w:p>
    <w:p w:rsidR="00B963C0" w:rsidRPr="001B5A35" w:rsidRDefault="00B963C0" w:rsidP="00B963C0">
      <w:pPr>
        <w:pStyle w:val="Sinespaciado"/>
        <w:rPr>
          <w:rFonts w:ascii="Century Gothic" w:hAnsi="Century Gothic" w:cs="Times New Roman"/>
          <w:b/>
        </w:rPr>
      </w:pPr>
      <w:r w:rsidRPr="001B5A35">
        <w:rPr>
          <w:rFonts w:ascii="Century Gothic" w:hAnsi="Century Gothic" w:cs="Times New Roman"/>
          <w:b/>
          <w:bCs/>
        </w:rPr>
        <w:t xml:space="preserve">El Concejo Metropolitana de Quito, en ejercicio de sus atribuciones previstas en los artículos </w:t>
      </w:r>
      <w:r w:rsidRPr="001B5A35">
        <w:rPr>
          <w:rFonts w:ascii="Century Gothic" w:hAnsi="Century Gothic" w:cs="Times New Roman"/>
          <w:b/>
        </w:rPr>
        <w:t xml:space="preserve">240 de la Constitución de la República y artículos 87 letra a); y, 323 del Código Orgánico de Organización Territorial, Autonomía y Descentralización; </w:t>
      </w:r>
    </w:p>
    <w:p w:rsidR="00B963C0" w:rsidRDefault="00B963C0" w:rsidP="00B963C0">
      <w:pPr>
        <w:autoSpaceDE w:val="0"/>
        <w:autoSpaceDN w:val="0"/>
        <w:adjustRightInd w:val="0"/>
        <w:jc w:val="center"/>
        <w:rPr>
          <w:rFonts w:ascii="Century Gothic" w:eastAsiaTheme="minorHAnsi" w:hAnsi="Century Gothic"/>
          <w:b/>
          <w:bCs/>
          <w:sz w:val="22"/>
          <w:szCs w:val="22"/>
          <w:lang w:val="es-EC" w:eastAsia="en-US"/>
        </w:rPr>
      </w:pPr>
    </w:p>
    <w:p w:rsidR="00B963C0" w:rsidRDefault="00B963C0" w:rsidP="00B963C0">
      <w:pPr>
        <w:autoSpaceDE w:val="0"/>
        <w:autoSpaceDN w:val="0"/>
        <w:adjustRightInd w:val="0"/>
        <w:jc w:val="center"/>
        <w:rPr>
          <w:rFonts w:ascii="Century Gothic" w:eastAsiaTheme="minorHAnsi" w:hAnsi="Century Gothic"/>
          <w:b/>
          <w:bCs/>
          <w:sz w:val="22"/>
          <w:szCs w:val="22"/>
          <w:lang w:val="es-EC" w:eastAsia="en-US"/>
        </w:rPr>
      </w:pPr>
    </w:p>
    <w:p w:rsidR="00B963C0" w:rsidRPr="001B5A35" w:rsidRDefault="00B963C0" w:rsidP="00B963C0">
      <w:pPr>
        <w:autoSpaceDE w:val="0"/>
        <w:autoSpaceDN w:val="0"/>
        <w:adjustRightInd w:val="0"/>
        <w:jc w:val="center"/>
        <w:rPr>
          <w:rFonts w:ascii="Century Gothic" w:eastAsiaTheme="minorHAnsi" w:hAnsi="Century Gothic"/>
          <w:b/>
          <w:bCs/>
          <w:sz w:val="22"/>
          <w:szCs w:val="22"/>
          <w:lang w:val="es-EC" w:eastAsia="en-US"/>
        </w:rPr>
      </w:pPr>
    </w:p>
    <w:p w:rsidR="00B963C0" w:rsidRPr="001B5A35" w:rsidRDefault="00B963C0" w:rsidP="00B963C0">
      <w:pPr>
        <w:autoSpaceDE w:val="0"/>
        <w:autoSpaceDN w:val="0"/>
        <w:adjustRightInd w:val="0"/>
        <w:jc w:val="center"/>
        <w:rPr>
          <w:rFonts w:ascii="Century Gothic" w:eastAsiaTheme="minorHAnsi" w:hAnsi="Century Gothic"/>
          <w:b/>
          <w:bCs/>
          <w:sz w:val="22"/>
          <w:szCs w:val="22"/>
          <w:lang w:val="es-EC" w:eastAsia="en-US"/>
        </w:rPr>
      </w:pPr>
      <w:r w:rsidRPr="001B5A35">
        <w:rPr>
          <w:rFonts w:ascii="Century Gothic" w:eastAsiaTheme="minorHAnsi" w:hAnsi="Century Gothic"/>
          <w:b/>
          <w:bCs/>
          <w:sz w:val="22"/>
          <w:szCs w:val="22"/>
          <w:lang w:val="es-EC" w:eastAsia="en-US"/>
        </w:rPr>
        <w:t>RESUELVE:</w:t>
      </w:r>
    </w:p>
    <w:p w:rsidR="00B963C0" w:rsidRPr="001B5A35" w:rsidRDefault="00B963C0" w:rsidP="00B963C0">
      <w:pPr>
        <w:autoSpaceDE w:val="0"/>
        <w:autoSpaceDN w:val="0"/>
        <w:adjustRightInd w:val="0"/>
        <w:rPr>
          <w:rFonts w:ascii="Century Gothic" w:eastAsiaTheme="minorHAnsi" w:hAnsi="Century Gothic"/>
          <w:b/>
          <w:bCs/>
          <w:sz w:val="22"/>
          <w:szCs w:val="22"/>
          <w:lang w:val="es-EC" w:eastAsia="en-US"/>
        </w:rPr>
      </w:pPr>
    </w:p>
    <w:p w:rsidR="00BF0BCA" w:rsidRPr="00EB0ED2" w:rsidRDefault="00B963C0" w:rsidP="00EB0ED2">
      <w:pPr>
        <w:autoSpaceDE w:val="0"/>
        <w:autoSpaceDN w:val="0"/>
        <w:adjustRightInd w:val="0"/>
        <w:ind w:left="709" w:hanging="709"/>
        <w:jc w:val="both"/>
        <w:rPr>
          <w:rFonts w:ascii="Century Gothic" w:eastAsiaTheme="minorHAnsi" w:hAnsi="Century Gothic"/>
          <w:i/>
          <w:iCs/>
          <w:sz w:val="22"/>
          <w:szCs w:val="22"/>
          <w:lang w:val="es-EC" w:eastAsia="en-US"/>
        </w:rPr>
      </w:pPr>
      <w:r w:rsidRPr="001B5A35">
        <w:rPr>
          <w:rFonts w:ascii="Century Gothic" w:hAnsi="Century Gothic"/>
          <w:b/>
        </w:rPr>
        <w:t>Artículo 1.-</w:t>
      </w:r>
      <w:r w:rsidRPr="001B5A35">
        <w:rPr>
          <w:rFonts w:ascii="Century Gothic" w:hAnsi="Century Gothic"/>
        </w:rPr>
        <w:t xml:space="preserve"> </w:t>
      </w:r>
      <w:proofErr w:type="gramStart"/>
      <w:r w:rsidR="00BF0BCA" w:rsidRPr="00A13978">
        <w:rPr>
          <w:rFonts w:ascii="Century Gothic" w:hAnsi="Century Gothic"/>
          <w:sz w:val="22"/>
          <w:szCs w:val="22"/>
        </w:rPr>
        <w:t>Autoriza</w:t>
      </w:r>
      <w:r w:rsidR="00874B12" w:rsidRPr="00A13978">
        <w:rPr>
          <w:rFonts w:ascii="Century Gothic" w:hAnsi="Century Gothic"/>
          <w:sz w:val="22"/>
          <w:szCs w:val="22"/>
        </w:rPr>
        <w:t xml:space="preserve">r </w:t>
      </w:r>
      <w:r w:rsidR="00D16AFC">
        <w:rPr>
          <w:rFonts w:ascii="Century Gothic" w:hAnsi="Century Gothic"/>
          <w:sz w:val="22"/>
          <w:szCs w:val="22"/>
        </w:rPr>
        <w:t xml:space="preserve"> la</w:t>
      </w:r>
      <w:proofErr w:type="gramEnd"/>
      <w:r w:rsidR="00D16AFC">
        <w:rPr>
          <w:rFonts w:ascii="Century Gothic" w:hAnsi="Century Gothic"/>
          <w:sz w:val="22"/>
          <w:szCs w:val="22"/>
        </w:rPr>
        <w:t xml:space="preserve"> suscripción d</w:t>
      </w:r>
      <w:r w:rsidR="00BF0BCA" w:rsidRPr="00A13978">
        <w:rPr>
          <w:rFonts w:ascii="Century Gothic" w:hAnsi="Century Gothic"/>
          <w:sz w:val="22"/>
          <w:szCs w:val="22"/>
        </w:rPr>
        <w:t>el Convenio de Administración y Uso</w:t>
      </w:r>
      <w:r w:rsidR="00EB0ED2">
        <w:rPr>
          <w:rFonts w:ascii="Century Gothic" w:hAnsi="Century Gothic"/>
          <w:sz w:val="22"/>
          <w:szCs w:val="22"/>
        </w:rPr>
        <w:t xml:space="preserve"> de manera parcia</w:t>
      </w:r>
      <w:r w:rsidR="002515AB">
        <w:rPr>
          <w:rFonts w:ascii="Century Gothic" w:hAnsi="Century Gothic"/>
          <w:sz w:val="22"/>
          <w:szCs w:val="22"/>
        </w:rPr>
        <w:t>l,</w:t>
      </w:r>
      <w:bookmarkStart w:id="0" w:name="_GoBack"/>
      <w:bookmarkEnd w:id="0"/>
      <w:r w:rsidR="00BF0BCA" w:rsidRPr="00A13978">
        <w:rPr>
          <w:rFonts w:ascii="Century Gothic" w:hAnsi="Century Gothic"/>
          <w:sz w:val="22"/>
          <w:szCs w:val="22"/>
        </w:rPr>
        <w:t xml:space="preserve"> </w:t>
      </w:r>
      <w:r w:rsidR="00AC0B3D">
        <w:rPr>
          <w:rFonts w:ascii="Century Gothic" w:hAnsi="Century Gothic"/>
          <w:sz w:val="22"/>
          <w:szCs w:val="22"/>
        </w:rPr>
        <w:t>del predio m</w:t>
      </w:r>
      <w:r w:rsidR="00A13978" w:rsidRPr="00A13978">
        <w:rPr>
          <w:rFonts w:ascii="Century Gothic" w:hAnsi="Century Gothic"/>
          <w:sz w:val="22"/>
          <w:szCs w:val="22"/>
        </w:rPr>
        <w:t>unicipal</w:t>
      </w:r>
      <w:r w:rsidR="005E09BC">
        <w:rPr>
          <w:rFonts w:ascii="Century Gothic" w:eastAsiaTheme="minorHAnsi" w:hAnsi="Century Gothic"/>
          <w:sz w:val="22"/>
          <w:szCs w:val="22"/>
          <w:lang w:val="es-EC" w:eastAsia="en-US"/>
        </w:rPr>
        <w:t xml:space="preserve"> No. 608627</w:t>
      </w:r>
      <w:r w:rsidR="00A13978" w:rsidRPr="00A13978">
        <w:rPr>
          <w:rFonts w:ascii="Century Gothic" w:eastAsiaTheme="minorHAnsi" w:hAnsi="Century Gothic"/>
          <w:sz w:val="22"/>
          <w:szCs w:val="22"/>
          <w:lang w:val="es-EC" w:eastAsia="en-US"/>
        </w:rPr>
        <w:t xml:space="preserve"> con clave catastral</w:t>
      </w:r>
      <w:r w:rsidR="00EB0ED2">
        <w:rPr>
          <w:rFonts w:ascii="Century Gothic" w:eastAsiaTheme="minorHAnsi" w:hAnsi="Century Gothic"/>
          <w:sz w:val="22"/>
          <w:szCs w:val="22"/>
          <w:lang w:val="es-EC" w:eastAsia="en-US"/>
        </w:rPr>
        <w:t xml:space="preserve"> </w:t>
      </w:r>
      <w:r w:rsidR="00EB0ED2" w:rsidRPr="00894DC4">
        <w:rPr>
          <w:rFonts w:ascii="Century Gothic" w:hAnsi="Century Gothic" w:cstheme="minorHAnsi"/>
          <w:sz w:val="22"/>
          <w:szCs w:val="22"/>
        </w:rPr>
        <w:t>2040511001</w:t>
      </w:r>
      <w:r w:rsidR="00EB0ED2">
        <w:rPr>
          <w:rFonts w:cstheme="minorHAnsi"/>
          <w:i/>
          <w:sz w:val="22"/>
          <w:szCs w:val="22"/>
        </w:rPr>
        <w:t xml:space="preserve">, </w:t>
      </w:r>
      <w:r w:rsidR="00EB0ED2" w:rsidRPr="00894DC4">
        <w:rPr>
          <w:rFonts w:ascii="Century Gothic" w:hAnsi="Century Gothic" w:cstheme="minorHAnsi"/>
          <w:sz w:val="22"/>
          <w:szCs w:val="22"/>
        </w:rPr>
        <w:t xml:space="preserve">ubicado en la calle Avenida Simón Bolívar y calle Línea Férrea de la parroquia </w:t>
      </w:r>
      <w:proofErr w:type="spellStart"/>
      <w:r w:rsidR="00EB0ED2" w:rsidRPr="00894DC4">
        <w:rPr>
          <w:rFonts w:ascii="Century Gothic" w:hAnsi="Century Gothic" w:cstheme="minorHAnsi"/>
          <w:sz w:val="22"/>
          <w:szCs w:val="22"/>
        </w:rPr>
        <w:t>Puengasí</w:t>
      </w:r>
      <w:proofErr w:type="spellEnd"/>
      <w:r w:rsidR="00EB0ED2" w:rsidRPr="009F43CA">
        <w:rPr>
          <w:rFonts w:cstheme="minorHAnsi"/>
          <w:i/>
          <w:sz w:val="22"/>
          <w:szCs w:val="22"/>
        </w:rPr>
        <w:t>,</w:t>
      </w:r>
      <w:r w:rsidR="00EB0ED2" w:rsidRPr="0059246D">
        <w:rPr>
          <w:rFonts w:ascii="Century Gothic" w:eastAsiaTheme="minorHAnsi" w:hAnsi="Century Gothic"/>
          <w:sz w:val="22"/>
          <w:szCs w:val="22"/>
          <w:lang w:val="es-EC"/>
        </w:rPr>
        <w:t xml:space="preserve"> de la Zona Centro “Manuela Sáenz”,</w:t>
      </w:r>
      <w:r w:rsidR="00EB0ED2" w:rsidRPr="00894DC4">
        <w:rPr>
          <w:rFonts w:cstheme="minorHAnsi"/>
        </w:rPr>
        <w:t xml:space="preserve"> </w:t>
      </w:r>
      <w:r w:rsidR="00874B12" w:rsidRPr="00A13978">
        <w:rPr>
          <w:rFonts w:ascii="Century Gothic" w:hAnsi="Century Gothic"/>
          <w:sz w:val="22"/>
          <w:szCs w:val="22"/>
        </w:rPr>
        <w:t>en fav</w:t>
      </w:r>
      <w:r w:rsidR="00EB0ED2">
        <w:rPr>
          <w:rFonts w:ascii="Century Gothic" w:hAnsi="Century Gothic"/>
          <w:sz w:val="22"/>
          <w:szCs w:val="22"/>
        </w:rPr>
        <w:t>or de la Liga Barrial “ San Juanito</w:t>
      </w:r>
      <w:r w:rsidR="00874B12" w:rsidRPr="00A13978">
        <w:rPr>
          <w:rFonts w:ascii="Century Gothic" w:hAnsi="Century Gothic"/>
          <w:sz w:val="22"/>
          <w:szCs w:val="22"/>
        </w:rPr>
        <w:t xml:space="preserve"> de Monjas”</w:t>
      </w:r>
    </w:p>
    <w:p w:rsidR="00B963C0" w:rsidRPr="001B5A35" w:rsidRDefault="00B963C0" w:rsidP="00B963C0">
      <w:pPr>
        <w:pStyle w:val="Sinespaciado"/>
        <w:rPr>
          <w:rFonts w:ascii="Century Gothic" w:hAnsi="Century Gothic" w:cs="Times New Roman"/>
        </w:rPr>
      </w:pPr>
    </w:p>
    <w:p w:rsidR="00874B12" w:rsidRPr="001B5A35" w:rsidRDefault="00B963C0" w:rsidP="00874B12">
      <w:pPr>
        <w:pStyle w:val="Sinespaciado"/>
        <w:rPr>
          <w:rFonts w:ascii="Century Gothic" w:hAnsi="Century Gothic" w:cs="Times New Roman"/>
        </w:rPr>
      </w:pPr>
      <w:r w:rsidRPr="001B5A35">
        <w:rPr>
          <w:rFonts w:ascii="Century Gothic" w:hAnsi="Century Gothic" w:cs="Times New Roman"/>
          <w:b/>
        </w:rPr>
        <w:t xml:space="preserve">Artículo 2.- </w:t>
      </w:r>
      <w:r w:rsidR="00874B12" w:rsidRPr="001B5A35">
        <w:rPr>
          <w:rFonts w:ascii="Century Gothic" w:hAnsi="Century Gothic" w:cs="Times New Roman"/>
        </w:rPr>
        <w:t xml:space="preserve">Comuníquese a los interesados y al señor Procurador Metropolitano, para </w:t>
      </w:r>
      <w:r w:rsidR="00874B12">
        <w:rPr>
          <w:rFonts w:ascii="Century Gothic" w:hAnsi="Century Gothic" w:cs="Times New Roman"/>
        </w:rPr>
        <w:t xml:space="preserve">que se </w:t>
      </w:r>
      <w:r w:rsidR="00874B12" w:rsidRPr="001B5A35">
        <w:rPr>
          <w:rFonts w:ascii="Century Gothic" w:hAnsi="Century Gothic" w:cs="Times New Roman"/>
        </w:rPr>
        <w:t>continúe con los trámites de Ley y las acciones necesaria</w:t>
      </w:r>
      <w:r w:rsidR="00874B12">
        <w:rPr>
          <w:rFonts w:ascii="Century Gothic" w:hAnsi="Century Gothic" w:cs="Times New Roman"/>
        </w:rPr>
        <w:t>s, para el perfeccionamiento del acto.</w:t>
      </w:r>
      <w:r w:rsidR="00874B12" w:rsidRPr="001B5A35">
        <w:rPr>
          <w:rFonts w:ascii="Century Gothic" w:hAnsi="Century Gothic" w:cs="Times New Roman"/>
        </w:rPr>
        <w:t xml:space="preserve"> </w:t>
      </w:r>
    </w:p>
    <w:p w:rsidR="00B963C0" w:rsidRPr="001B5A35" w:rsidRDefault="00B963C0" w:rsidP="00B963C0">
      <w:pPr>
        <w:pStyle w:val="Sinespaciado"/>
        <w:rPr>
          <w:rFonts w:ascii="Century Gothic" w:hAnsi="Century Gothic" w:cs="Times New Roman"/>
        </w:rPr>
      </w:pPr>
    </w:p>
    <w:p w:rsidR="00B963C0" w:rsidRPr="001B5A35" w:rsidRDefault="00B963C0" w:rsidP="00B963C0">
      <w:pPr>
        <w:autoSpaceDE w:val="0"/>
        <w:autoSpaceDN w:val="0"/>
        <w:adjustRightInd w:val="0"/>
        <w:jc w:val="both"/>
        <w:rPr>
          <w:rFonts w:ascii="Century Gothic" w:hAnsi="Century Gothic"/>
          <w:sz w:val="22"/>
          <w:szCs w:val="22"/>
        </w:rPr>
      </w:pPr>
      <w:r w:rsidRPr="001B5A35">
        <w:rPr>
          <w:rFonts w:ascii="Century Gothic" w:eastAsiaTheme="minorHAnsi" w:hAnsi="Century Gothic"/>
          <w:b/>
          <w:sz w:val="22"/>
          <w:szCs w:val="22"/>
          <w:lang w:val="es-EC" w:eastAsia="en-US"/>
        </w:rPr>
        <w:t xml:space="preserve">Disposición Final. - </w:t>
      </w:r>
      <w:r w:rsidRPr="001B5A35">
        <w:rPr>
          <w:rFonts w:ascii="Century Gothic" w:eastAsiaTheme="minorHAnsi" w:hAnsi="Century Gothic"/>
          <w:sz w:val="22"/>
          <w:szCs w:val="22"/>
          <w:lang w:val="es-EC" w:eastAsia="en-US"/>
        </w:rPr>
        <w:t xml:space="preserve">La presente Resolución entrará en vigencia a partir de su suscripción sin perjuicio de su publicación. </w:t>
      </w:r>
    </w:p>
    <w:p w:rsidR="00B963C0" w:rsidRPr="001B5A35" w:rsidRDefault="00B963C0" w:rsidP="00B963C0">
      <w:pPr>
        <w:autoSpaceDE w:val="0"/>
        <w:autoSpaceDN w:val="0"/>
        <w:adjustRightInd w:val="0"/>
        <w:jc w:val="both"/>
        <w:rPr>
          <w:rFonts w:ascii="Century Gothic" w:eastAsiaTheme="minorHAnsi" w:hAnsi="Century Gothic"/>
          <w:sz w:val="22"/>
          <w:szCs w:val="22"/>
          <w:lang w:val="es-EC" w:eastAsia="en-US"/>
        </w:rPr>
      </w:pPr>
    </w:p>
    <w:p w:rsidR="00B963C0" w:rsidRPr="001B5A35" w:rsidRDefault="00B963C0" w:rsidP="00B963C0">
      <w:pPr>
        <w:jc w:val="both"/>
        <w:rPr>
          <w:rFonts w:ascii="Century Gothic" w:hAnsi="Century Gothic"/>
          <w:sz w:val="22"/>
          <w:szCs w:val="22"/>
        </w:rPr>
      </w:pPr>
      <w:r w:rsidRPr="001B5A35">
        <w:rPr>
          <w:rFonts w:ascii="Century Gothic" w:hAnsi="Century Gothic"/>
          <w:b/>
          <w:sz w:val="22"/>
          <w:szCs w:val="22"/>
        </w:rPr>
        <w:t xml:space="preserve">Alcaldía del Distrito Metropolitano. - </w:t>
      </w:r>
      <w:r w:rsidRPr="001B5A35">
        <w:rPr>
          <w:rFonts w:ascii="Century Gothic" w:hAnsi="Century Gothic"/>
          <w:sz w:val="22"/>
          <w:szCs w:val="22"/>
        </w:rPr>
        <w:t xml:space="preserve">Distrito Metropolitano de Quito, </w:t>
      </w:r>
    </w:p>
    <w:p w:rsidR="00B963C0" w:rsidRPr="001B5A35" w:rsidRDefault="00B963C0" w:rsidP="00B963C0">
      <w:pPr>
        <w:jc w:val="both"/>
        <w:rPr>
          <w:rFonts w:ascii="Century Gothic" w:hAnsi="Century Gothic"/>
          <w:sz w:val="22"/>
          <w:szCs w:val="22"/>
        </w:rPr>
      </w:pPr>
    </w:p>
    <w:p w:rsidR="00B963C0" w:rsidRPr="001B5A35" w:rsidRDefault="00B963C0" w:rsidP="00B963C0">
      <w:pPr>
        <w:jc w:val="center"/>
        <w:rPr>
          <w:rFonts w:ascii="Century Gothic" w:hAnsi="Century Gothic"/>
          <w:b/>
          <w:sz w:val="22"/>
          <w:szCs w:val="22"/>
        </w:rPr>
      </w:pPr>
    </w:p>
    <w:p w:rsidR="00B963C0" w:rsidRPr="001B5A35" w:rsidRDefault="00B963C0" w:rsidP="00B963C0">
      <w:pPr>
        <w:jc w:val="center"/>
        <w:rPr>
          <w:rFonts w:ascii="Century Gothic" w:hAnsi="Century Gothic"/>
          <w:b/>
          <w:sz w:val="22"/>
          <w:szCs w:val="22"/>
        </w:rPr>
      </w:pPr>
      <w:r w:rsidRPr="001B5A35">
        <w:rPr>
          <w:rFonts w:ascii="Century Gothic" w:hAnsi="Century Gothic"/>
          <w:b/>
          <w:sz w:val="22"/>
          <w:szCs w:val="22"/>
        </w:rPr>
        <w:t>EJECÚTESE:</w:t>
      </w:r>
    </w:p>
    <w:p w:rsidR="00B963C0" w:rsidRPr="001B5A35" w:rsidRDefault="00B963C0" w:rsidP="00B963C0">
      <w:pPr>
        <w:pStyle w:val="Sinespaciado"/>
        <w:jc w:val="center"/>
        <w:rPr>
          <w:rFonts w:ascii="Century Gothic" w:hAnsi="Century Gothic" w:cs="Times New Roman"/>
        </w:rPr>
      </w:pPr>
    </w:p>
    <w:p w:rsidR="00B963C0" w:rsidRPr="001B5A35" w:rsidRDefault="00B963C0" w:rsidP="00B963C0">
      <w:pPr>
        <w:pStyle w:val="Sinespaciado"/>
        <w:jc w:val="center"/>
        <w:rPr>
          <w:rFonts w:ascii="Century Gothic" w:hAnsi="Century Gothic" w:cs="Times New Roman"/>
        </w:rPr>
      </w:pPr>
    </w:p>
    <w:p w:rsidR="00B963C0" w:rsidRPr="001B5A35" w:rsidRDefault="00B963C0" w:rsidP="00B963C0">
      <w:pPr>
        <w:pStyle w:val="Sinespaciado"/>
        <w:jc w:val="center"/>
        <w:rPr>
          <w:rFonts w:ascii="Century Gothic" w:hAnsi="Century Gothic" w:cs="Times New Roman"/>
        </w:rPr>
      </w:pPr>
    </w:p>
    <w:p w:rsidR="00B963C0" w:rsidRPr="001B5A35" w:rsidRDefault="00B963C0" w:rsidP="00B963C0">
      <w:pPr>
        <w:pStyle w:val="Sinespaciado"/>
        <w:jc w:val="center"/>
        <w:rPr>
          <w:rFonts w:ascii="Century Gothic" w:hAnsi="Century Gothic" w:cs="Times New Roman"/>
        </w:rPr>
      </w:pPr>
    </w:p>
    <w:p w:rsidR="00B963C0" w:rsidRPr="001B5A35" w:rsidRDefault="00B963C0" w:rsidP="00B963C0">
      <w:pPr>
        <w:pStyle w:val="Sinespaciado"/>
        <w:jc w:val="center"/>
        <w:rPr>
          <w:rFonts w:ascii="Century Gothic" w:hAnsi="Century Gothic" w:cs="Times New Roman"/>
        </w:rPr>
      </w:pPr>
      <w:r w:rsidRPr="001B5A35">
        <w:rPr>
          <w:rFonts w:ascii="Century Gothic" w:hAnsi="Century Gothic" w:cs="Times New Roman"/>
        </w:rPr>
        <w:t xml:space="preserve">Dr. Santiago Mauricio </w:t>
      </w:r>
      <w:proofErr w:type="spellStart"/>
      <w:r w:rsidRPr="001B5A35">
        <w:rPr>
          <w:rFonts w:ascii="Century Gothic" w:hAnsi="Century Gothic" w:cs="Times New Roman"/>
        </w:rPr>
        <w:t>Guarderas</w:t>
      </w:r>
      <w:proofErr w:type="spellEnd"/>
      <w:r w:rsidRPr="001B5A35">
        <w:rPr>
          <w:rFonts w:ascii="Century Gothic" w:hAnsi="Century Gothic" w:cs="Times New Roman"/>
        </w:rPr>
        <w:t xml:space="preserve"> Izquierdo</w:t>
      </w:r>
    </w:p>
    <w:p w:rsidR="00B963C0" w:rsidRPr="001B5A35" w:rsidRDefault="00B963C0" w:rsidP="00B963C0">
      <w:pPr>
        <w:pStyle w:val="Sinespaciado"/>
        <w:jc w:val="center"/>
        <w:rPr>
          <w:rFonts w:ascii="Century Gothic" w:hAnsi="Century Gothic" w:cs="Times New Roman"/>
          <w:b/>
        </w:rPr>
      </w:pPr>
      <w:r w:rsidRPr="001B5A35">
        <w:rPr>
          <w:rFonts w:ascii="Century Gothic" w:hAnsi="Century Gothic" w:cs="Times New Roman"/>
          <w:b/>
        </w:rPr>
        <w:t>ALCALDE DEL DISTRITO METROPOLITANO DE QUITO</w:t>
      </w:r>
    </w:p>
    <w:p w:rsidR="00B963C0" w:rsidRPr="001B5A35" w:rsidRDefault="00B963C0" w:rsidP="00B963C0">
      <w:pPr>
        <w:jc w:val="both"/>
        <w:rPr>
          <w:rFonts w:ascii="Century Gothic" w:hAnsi="Century Gothic"/>
          <w:b/>
          <w:sz w:val="22"/>
          <w:szCs w:val="22"/>
        </w:rPr>
      </w:pPr>
    </w:p>
    <w:p w:rsidR="00B963C0" w:rsidRPr="001B5A35" w:rsidRDefault="00B963C0" w:rsidP="00B963C0">
      <w:pPr>
        <w:jc w:val="both"/>
        <w:rPr>
          <w:rFonts w:ascii="Century Gothic" w:hAnsi="Century Gothic"/>
          <w:sz w:val="22"/>
          <w:szCs w:val="22"/>
        </w:rPr>
      </w:pPr>
      <w:r w:rsidRPr="001B5A35">
        <w:rPr>
          <w:rFonts w:ascii="Century Gothic" w:hAnsi="Century Gothic"/>
          <w:b/>
          <w:sz w:val="22"/>
          <w:szCs w:val="22"/>
        </w:rPr>
        <w:t>CERTIFICO,</w:t>
      </w:r>
      <w:r w:rsidRPr="001B5A35">
        <w:rPr>
          <w:rFonts w:ascii="Century Gothic" w:hAnsi="Century Gothic"/>
          <w:sz w:val="22"/>
          <w:szCs w:val="22"/>
        </w:rPr>
        <w:t xml:space="preserve"> que la presente resolución fue discutida y aprobada en sesión pública ordinaria del Concejo Metropolitano de Quito, el XXXXXXXXXXX; y, suscrita por el Dr. Santiago Mauricio </w:t>
      </w:r>
      <w:proofErr w:type="spellStart"/>
      <w:r w:rsidRPr="001B5A35">
        <w:rPr>
          <w:rFonts w:ascii="Century Gothic" w:hAnsi="Century Gothic"/>
          <w:sz w:val="22"/>
          <w:szCs w:val="22"/>
        </w:rPr>
        <w:t>Guarderas</w:t>
      </w:r>
      <w:proofErr w:type="spellEnd"/>
      <w:r w:rsidRPr="001B5A35">
        <w:rPr>
          <w:rFonts w:ascii="Century Gothic" w:hAnsi="Century Gothic"/>
          <w:sz w:val="22"/>
          <w:szCs w:val="22"/>
        </w:rPr>
        <w:t xml:space="preserve"> Izquierdo, Alcalde del Distrito Metropolitano de Quito, el XXXXXXXXXXX de XXXXXXX de 2022.</w:t>
      </w:r>
    </w:p>
    <w:p w:rsidR="00B963C0" w:rsidRPr="001B5A35" w:rsidRDefault="00B963C0" w:rsidP="00B963C0">
      <w:pPr>
        <w:jc w:val="both"/>
        <w:rPr>
          <w:rFonts w:ascii="Century Gothic" w:hAnsi="Century Gothic"/>
          <w:b/>
          <w:sz w:val="22"/>
          <w:szCs w:val="22"/>
        </w:rPr>
      </w:pPr>
    </w:p>
    <w:p w:rsidR="00B963C0" w:rsidRPr="001B5A35" w:rsidRDefault="00B963C0" w:rsidP="00B963C0">
      <w:pPr>
        <w:jc w:val="both"/>
        <w:rPr>
          <w:rFonts w:ascii="Century Gothic" w:hAnsi="Century Gothic"/>
          <w:sz w:val="22"/>
          <w:szCs w:val="22"/>
        </w:rPr>
      </w:pPr>
      <w:r w:rsidRPr="001B5A35">
        <w:rPr>
          <w:rFonts w:ascii="Century Gothic" w:hAnsi="Century Gothic"/>
          <w:b/>
          <w:sz w:val="22"/>
          <w:szCs w:val="22"/>
        </w:rPr>
        <w:t xml:space="preserve">Lo certifico. - </w:t>
      </w:r>
      <w:r w:rsidRPr="001B5A35">
        <w:rPr>
          <w:rFonts w:ascii="Century Gothic" w:hAnsi="Century Gothic"/>
          <w:sz w:val="22"/>
          <w:szCs w:val="22"/>
        </w:rPr>
        <w:t xml:space="preserve">Distrito Metropolitano de Quito, el </w:t>
      </w:r>
    </w:p>
    <w:p w:rsidR="00B963C0" w:rsidRPr="001B5A35" w:rsidRDefault="00B963C0" w:rsidP="00B963C0">
      <w:pPr>
        <w:jc w:val="both"/>
        <w:rPr>
          <w:rFonts w:ascii="Century Gothic" w:hAnsi="Century Gothic"/>
          <w:sz w:val="22"/>
          <w:szCs w:val="22"/>
        </w:rPr>
      </w:pPr>
    </w:p>
    <w:p w:rsidR="00B963C0" w:rsidRPr="001B5A35" w:rsidRDefault="00B963C0" w:rsidP="00B963C0">
      <w:pPr>
        <w:rPr>
          <w:rFonts w:ascii="Century Gothic" w:hAnsi="Century Gothic"/>
          <w:sz w:val="22"/>
          <w:szCs w:val="22"/>
        </w:rPr>
      </w:pPr>
    </w:p>
    <w:p w:rsidR="00B963C0" w:rsidRPr="001B5A35" w:rsidRDefault="00B963C0" w:rsidP="00B963C0">
      <w:pPr>
        <w:jc w:val="both"/>
        <w:rPr>
          <w:rFonts w:ascii="Century Gothic" w:hAnsi="Century Gothic"/>
          <w:sz w:val="22"/>
          <w:szCs w:val="22"/>
        </w:rPr>
      </w:pPr>
    </w:p>
    <w:p w:rsidR="00B963C0" w:rsidRPr="001B5A35" w:rsidRDefault="00B963C0" w:rsidP="00B963C0">
      <w:pPr>
        <w:pStyle w:val="Sinespaciado"/>
        <w:jc w:val="center"/>
        <w:rPr>
          <w:rFonts w:ascii="Century Gothic" w:hAnsi="Century Gothic" w:cs="Times New Roman"/>
        </w:rPr>
      </w:pPr>
      <w:r w:rsidRPr="001B5A35">
        <w:rPr>
          <w:rFonts w:ascii="Century Gothic" w:hAnsi="Century Gothic" w:cs="Times New Roman"/>
        </w:rPr>
        <w:t>Abg. Pablo Antonio Santillán Paredes</w:t>
      </w:r>
    </w:p>
    <w:p w:rsidR="00B963C0" w:rsidRPr="001B5A35" w:rsidRDefault="00B963C0" w:rsidP="00B963C0">
      <w:pPr>
        <w:pStyle w:val="Sinespaciado"/>
        <w:jc w:val="center"/>
        <w:rPr>
          <w:rFonts w:ascii="Century Gothic" w:hAnsi="Century Gothic" w:cs="Times New Roman"/>
        </w:rPr>
      </w:pPr>
      <w:r w:rsidRPr="001B5A35">
        <w:rPr>
          <w:rFonts w:ascii="Century Gothic" w:hAnsi="Century Gothic" w:cs="Times New Roman"/>
          <w:b/>
        </w:rPr>
        <w:t xml:space="preserve">SECRETARIO GENERAL DEL CONCEJO METROPOLITANO DE QUITO </w:t>
      </w:r>
    </w:p>
    <w:p w:rsidR="00B963C0" w:rsidRPr="001B5A35" w:rsidRDefault="00B963C0" w:rsidP="00B963C0">
      <w:pPr>
        <w:rPr>
          <w:rFonts w:ascii="Century Gothic" w:hAnsi="Century Gothic"/>
          <w:sz w:val="22"/>
          <w:szCs w:val="22"/>
        </w:rPr>
      </w:pPr>
    </w:p>
    <w:p w:rsidR="00B963C0" w:rsidRPr="001B5A35" w:rsidRDefault="00B963C0" w:rsidP="00B963C0">
      <w:pPr>
        <w:autoSpaceDE w:val="0"/>
        <w:autoSpaceDN w:val="0"/>
        <w:adjustRightInd w:val="0"/>
        <w:ind w:left="705" w:hanging="705"/>
        <w:jc w:val="both"/>
        <w:rPr>
          <w:rFonts w:ascii="Century Gothic" w:hAnsi="Century Gothic"/>
          <w:sz w:val="22"/>
          <w:szCs w:val="22"/>
        </w:rPr>
      </w:pPr>
    </w:p>
    <w:p w:rsidR="005255CC" w:rsidRDefault="005255CC"/>
    <w:sectPr w:rsidR="005255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NewNormal">
    <w:panose1 w:val="00000000000000000000"/>
    <w:charset w:val="00"/>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1" w15:restartNumberingAfterBreak="0">
    <w:nsid w:val="4DA74D60"/>
    <w:multiLevelType w:val="hybridMultilevel"/>
    <w:tmpl w:val="0D0E123C"/>
    <w:lvl w:ilvl="0" w:tplc="F4D89A96">
      <w:numFmt w:val="bullet"/>
      <w:lvlText w:val="-"/>
      <w:lvlJc w:val="left"/>
      <w:pPr>
        <w:ind w:left="1130" w:hanging="360"/>
      </w:pPr>
      <w:rPr>
        <w:rFonts w:ascii="Calibri" w:eastAsia="Times New Roman" w:hAnsi="Calibri" w:cstheme="minorHAnsi" w:hint="default"/>
        <w:i/>
      </w:rPr>
    </w:lvl>
    <w:lvl w:ilvl="1" w:tplc="300A0003" w:tentative="1">
      <w:start w:val="1"/>
      <w:numFmt w:val="bullet"/>
      <w:lvlText w:val="o"/>
      <w:lvlJc w:val="left"/>
      <w:pPr>
        <w:ind w:left="1850" w:hanging="360"/>
      </w:pPr>
      <w:rPr>
        <w:rFonts w:ascii="Courier New" w:hAnsi="Courier New" w:cs="Courier New" w:hint="default"/>
      </w:rPr>
    </w:lvl>
    <w:lvl w:ilvl="2" w:tplc="300A0005" w:tentative="1">
      <w:start w:val="1"/>
      <w:numFmt w:val="bullet"/>
      <w:lvlText w:val=""/>
      <w:lvlJc w:val="left"/>
      <w:pPr>
        <w:ind w:left="2570" w:hanging="360"/>
      </w:pPr>
      <w:rPr>
        <w:rFonts w:ascii="Wingdings" w:hAnsi="Wingdings" w:hint="default"/>
      </w:rPr>
    </w:lvl>
    <w:lvl w:ilvl="3" w:tplc="300A0001" w:tentative="1">
      <w:start w:val="1"/>
      <w:numFmt w:val="bullet"/>
      <w:lvlText w:val=""/>
      <w:lvlJc w:val="left"/>
      <w:pPr>
        <w:ind w:left="3290" w:hanging="360"/>
      </w:pPr>
      <w:rPr>
        <w:rFonts w:ascii="Symbol" w:hAnsi="Symbol" w:hint="default"/>
      </w:rPr>
    </w:lvl>
    <w:lvl w:ilvl="4" w:tplc="300A0003" w:tentative="1">
      <w:start w:val="1"/>
      <w:numFmt w:val="bullet"/>
      <w:lvlText w:val="o"/>
      <w:lvlJc w:val="left"/>
      <w:pPr>
        <w:ind w:left="4010" w:hanging="360"/>
      </w:pPr>
      <w:rPr>
        <w:rFonts w:ascii="Courier New" w:hAnsi="Courier New" w:cs="Courier New" w:hint="default"/>
      </w:rPr>
    </w:lvl>
    <w:lvl w:ilvl="5" w:tplc="300A0005" w:tentative="1">
      <w:start w:val="1"/>
      <w:numFmt w:val="bullet"/>
      <w:lvlText w:val=""/>
      <w:lvlJc w:val="left"/>
      <w:pPr>
        <w:ind w:left="4730" w:hanging="360"/>
      </w:pPr>
      <w:rPr>
        <w:rFonts w:ascii="Wingdings" w:hAnsi="Wingdings" w:hint="default"/>
      </w:rPr>
    </w:lvl>
    <w:lvl w:ilvl="6" w:tplc="300A0001" w:tentative="1">
      <w:start w:val="1"/>
      <w:numFmt w:val="bullet"/>
      <w:lvlText w:val=""/>
      <w:lvlJc w:val="left"/>
      <w:pPr>
        <w:ind w:left="5450" w:hanging="360"/>
      </w:pPr>
      <w:rPr>
        <w:rFonts w:ascii="Symbol" w:hAnsi="Symbol" w:hint="default"/>
      </w:rPr>
    </w:lvl>
    <w:lvl w:ilvl="7" w:tplc="300A0003" w:tentative="1">
      <w:start w:val="1"/>
      <w:numFmt w:val="bullet"/>
      <w:lvlText w:val="o"/>
      <w:lvlJc w:val="left"/>
      <w:pPr>
        <w:ind w:left="6170" w:hanging="360"/>
      </w:pPr>
      <w:rPr>
        <w:rFonts w:ascii="Courier New" w:hAnsi="Courier New" w:cs="Courier New" w:hint="default"/>
      </w:rPr>
    </w:lvl>
    <w:lvl w:ilvl="8" w:tplc="300A0005" w:tentative="1">
      <w:start w:val="1"/>
      <w:numFmt w:val="bullet"/>
      <w:lvlText w:val=""/>
      <w:lvlJc w:val="left"/>
      <w:pPr>
        <w:ind w:left="6890" w:hanging="360"/>
      </w:pPr>
      <w:rPr>
        <w:rFonts w:ascii="Wingdings" w:hAnsi="Wingdings" w:hint="default"/>
      </w:rPr>
    </w:lvl>
  </w:abstractNum>
  <w:abstractNum w:abstractNumId="2" w15:restartNumberingAfterBreak="0">
    <w:nsid w:val="745E1C74"/>
    <w:multiLevelType w:val="multilevel"/>
    <w:tmpl w:val="D9DED688"/>
    <w:lvl w:ilvl="0">
      <w:start w:val="1"/>
      <w:numFmt w:val="decimal"/>
      <w:lvlText w:val="%1."/>
      <w:lvlJc w:val="left"/>
      <w:pPr>
        <w:ind w:left="502" w:hanging="360"/>
      </w:pPr>
      <w:rPr>
        <w:b/>
        <w:color w:val="auto"/>
      </w:rPr>
    </w:lvl>
    <w:lvl w:ilvl="1">
      <w:start w:val="1"/>
      <w:numFmt w:val="decimal"/>
      <w:isLgl/>
      <w:lvlText w:val="%1.%2"/>
      <w:lvlJc w:val="left"/>
      <w:pPr>
        <w:ind w:left="502" w:hanging="360"/>
      </w:pPr>
      <w:rPr>
        <w:rFonts w:hint="default"/>
        <w:sz w:val="22"/>
        <w:szCs w:val="22"/>
      </w:rPr>
    </w:lvl>
    <w:lvl w:ilvl="2">
      <w:start w:val="1"/>
      <w:numFmt w:val="decimalZero"/>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3C0"/>
    <w:rsid w:val="000268FD"/>
    <w:rsid w:val="00120837"/>
    <w:rsid w:val="001763C5"/>
    <w:rsid w:val="00182A82"/>
    <w:rsid w:val="001D4E10"/>
    <w:rsid w:val="00205BD9"/>
    <w:rsid w:val="00205BDB"/>
    <w:rsid w:val="002515AB"/>
    <w:rsid w:val="002D41B6"/>
    <w:rsid w:val="00330F63"/>
    <w:rsid w:val="003D7BCD"/>
    <w:rsid w:val="005255CC"/>
    <w:rsid w:val="00532853"/>
    <w:rsid w:val="005E09BC"/>
    <w:rsid w:val="00685D0F"/>
    <w:rsid w:val="006C69AA"/>
    <w:rsid w:val="007127B2"/>
    <w:rsid w:val="007C2391"/>
    <w:rsid w:val="00874B12"/>
    <w:rsid w:val="00894DC4"/>
    <w:rsid w:val="0092231C"/>
    <w:rsid w:val="00A13978"/>
    <w:rsid w:val="00AC0B3D"/>
    <w:rsid w:val="00B47934"/>
    <w:rsid w:val="00B963C0"/>
    <w:rsid w:val="00BF0BCA"/>
    <w:rsid w:val="00D01233"/>
    <w:rsid w:val="00D16AFC"/>
    <w:rsid w:val="00DA21CB"/>
    <w:rsid w:val="00E431DA"/>
    <w:rsid w:val="00EB0ED2"/>
    <w:rsid w:val="00F437A4"/>
    <w:rsid w:val="00F96CD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03673"/>
  <w15:chartTrackingRefBased/>
  <w15:docId w15:val="{D4482621-318A-4E0C-A267-91B85508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3C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B963C0"/>
  </w:style>
  <w:style w:type="paragraph" w:styleId="Sinespaciado">
    <w:name w:val="No Spacing"/>
    <w:basedOn w:val="Normal"/>
    <w:link w:val="SinespaciadoCar"/>
    <w:uiPriority w:val="1"/>
    <w:qFormat/>
    <w:rsid w:val="00B963C0"/>
    <w:pPr>
      <w:jc w:val="both"/>
    </w:pPr>
    <w:rPr>
      <w:rFonts w:asciiTheme="minorHAnsi" w:eastAsiaTheme="minorHAnsi" w:hAnsiTheme="minorHAnsi" w:cstheme="minorBidi"/>
      <w:sz w:val="22"/>
      <w:szCs w:val="22"/>
      <w:lang w:val="es-EC" w:eastAsia="en-US"/>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6C69AA"/>
    <w:pPr>
      <w:spacing w:after="200"/>
      <w:ind w:left="720"/>
      <w:contextualSpacing/>
    </w:pPr>
    <w:rPr>
      <w:rFonts w:asciiTheme="minorHAnsi" w:hAnsiTheme="minorHAnsi"/>
      <w:lang w:val="es-ES_tradnl" w:eastAsia="en-US"/>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6C69AA"/>
    <w:rPr>
      <w:rFonts w:eastAsia="Times New Roman" w:cs="Times New Roman"/>
      <w:sz w:val="24"/>
      <w:szCs w:val="24"/>
      <w:lang w:val="es-ES_tradnl"/>
    </w:rPr>
  </w:style>
  <w:style w:type="paragraph" w:styleId="Textodeglobo">
    <w:name w:val="Balloon Text"/>
    <w:basedOn w:val="Normal"/>
    <w:link w:val="TextodegloboCar"/>
    <w:uiPriority w:val="99"/>
    <w:semiHidden/>
    <w:unhideWhenUsed/>
    <w:rsid w:val="005328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285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1719</Words>
  <Characters>9458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Catalina Duque Villacis</dc:creator>
  <cp:keywords/>
  <dc:description/>
  <cp:lastModifiedBy>Rolando Exzon Ruiz Merino</cp:lastModifiedBy>
  <cp:revision>2</cp:revision>
  <cp:lastPrinted>2023-02-10T15:19:00Z</cp:lastPrinted>
  <dcterms:created xsi:type="dcterms:W3CDTF">2023-02-10T20:37:00Z</dcterms:created>
  <dcterms:modified xsi:type="dcterms:W3CDTF">2023-02-10T20:37:00Z</dcterms:modified>
</cp:coreProperties>
</file>