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B0B5C" w14:textId="77777777" w:rsidR="00A41D18" w:rsidRDefault="00A41D18">
      <w:pPr>
        <w:autoSpaceDE w:val="0"/>
        <w:autoSpaceDN w:val="0"/>
        <w:adjustRightInd w:val="0"/>
        <w:spacing w:after="0" w:line="240" w:lineRule="auto"/>
        <w:jc w:val="center"/>
        <w:rPr>
          <w:rFonts w:ascii="Times New Roman" w:hAnsi="Times New Roman" w:cs="Times New Roman"/>
          <w:b/>
          <w:bCs/>
          <w:sz w:val="24"/>
          <w:szCs w:val="24"/>
        </w:rPr>
      </w:pPr>
    </w:p>
    <w:p w14:paraId="32D40860" w14:textId="77777777" w:rsidR="00A41D18" w:rsidRDefault="00A41D18">
      <w:pPr>
        <w:autoSpaceDE w:val="0"/>
        <w:autoSpaceDN w:val="0"/>
        <w:adjustRightInd w:val="0"/>
        <w:spacing w:after="0" w:line="240" w:lineRule="auto"/>
        <w:jc w:val="center"/>
        <w:rPr>
          <w:rFonts w:ascii="Times New Roman" w:hAnsi="Times New Roman" w:cs="Times New Roman"/>
          <w:b/>
          <w:bCs/>
          <w:sz w:val="24"/>
          <w:szCs w:val="24"/>
        </w:rPr>
      </w:pPr>
    </w:p>
    <w:p w14:paraId="519CC85D" w14:textId="347CCD12" w:rsidR="006E1BB6" w:rsidRDefault="0085050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RESOLUCIÓN Nro. C </w:t>
      </w:r>
      <w:r>
        <w:rPr>
          <w:rFonts w:ascii="Times New Roman" w:hAnsi="Times New Roman" w:cs="Times New Roman"/>
          <w:b/>
          <w:bCs/>
          <w:sz w:val="24"/>
          <w:szCs w:val="24"/>
          <w:highlight w:val="green"/>
        </w:rPr>
        <w:t>XXX</w:t>
      </w:r>
      <w:r>
        <w:rPr>
          <w:rFonts w:ascii="Times New Roman" w:hAnsi="Times New Roman" w:cs="Times New Roman"/>
          <w:b/>
          <w:bCs/>
          <w:sz w:val="24"/>
          <w:szCs w:val="24"/>
        </w:rPr>
        <w:t>-2023</w:t>
      </w:r>
    </w:p>
    <w:p w14:paraId="06BF7A78" w14:textId="77777777" w:rsidR="006E1BB6" w:rsidRDefault="006E1BB6">
      <w:pPr>
        <w:autoSpaceDE w:val="0"/>
        <w:autoSpaceDN w:val="0"/>
        <w:adjustRightInd w:val="0"/>
        <w:spacing w:after="0" w:line="240" w:lineRule="auto"/>
        <w:jc w:val="center"/>
        <w:rPr>
          <w:rFonts w:ascii="Times New Roman" w:hAnsi="Times New Roman" w:cs="Times New Roman"/>
          <w:b/>
          <w:bCs/>
          <w:sz w:val="24"/>
          <w:szCs w:val="24"/>
        </w:rPr>
      </w:pPr>
    </w:p>
    <w:p w14:paraId="7ACA0988" w14:textId="77777777" w:rsidR="006E1BB6" w:rsidRDefault="0085050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EL CONCEJO METROPOLITANO DE QUITO</w:t>
      </w:r>
    </w:p>
    <w:p w14:paraId="33DCB299" w14:textId="77777777" w:rsidR="006E1BB6" w:rsidRDefault="006E1BB6">
      <w:pPr>
        <w:autoSpaceDE w:val="0"/>
        <w:autoSpaceDN w:val="0"/>
        <w:adjustRightInd w:val="0"/>
        <w:spacing w:after="0" w:line="240" w:lineRule="auto"/>
        <w:jc w:val="center"/>
        <w:rPr>
          <w:rFonts w:ascii="Times New Roman" w:hAnsi="Times New Roman" w:cs="Times New Roman"/>
          <w:b/>
          <w:bCs/>
          <w:sz w:val="24"/>
          <w:szCs w:val="24"/>
        </w:rPr>
      </w:pPr>
    </w:p>
    <w:p w14:paraId="34BC6BBA" w14:textId="77777777" w:rsidR="006E1BB6" w:rsidRDefault="006E1BB6">
      <w:pPr>
        <w:jc w:val="center"/>
        <w:rPr>
          <w:rFonts w:ascii="Times New Roman" w:hAnsi="Times New Roman" w:cs="Times New Roman"/>
          <w:b/>
          <w:bCs/>
          <w:sz w:val="24"/>
          <w:szCs w:val="24"/>
        </w:rPr>
      </w:pPr>
    </w:p>
    <w:p w14:paraId="3B7D97BC" w14:textId="77777777" w:rsidR="006E1BB6" w:rsidRDefault="00850503">
      <w:pPr>
        <w:jc w:val="center"/>
        <w:rPr>
          <w:rFonts w:ascii="Times New Roman" w:hAnsi="Times New Roman" w:cs="Times New Roman"/>
          <w:b/>
          <w:bCs/>
          <w:sz w:val="24"/>
          <w:szCs w:val="24"/>
        </w:rPr>
      </w:pPr>
      <w:r>
        <w:rPr>
          <w:rFonts w:ascii="Times New Roman" w:hAnsi="Times New Roman" w:cs="Times New Roman"/>
          <w:b/>
          <w:bCs/>
          <w:sz w:val="24"/>
          <w:szCs w:val="24"/>
        </w:rPr>
        <w:t>CONSIDERANDO:</w:t>
      </w:r>
    </w:p>
    <w:p w14:paraId="5C32E6FB" w14:textId="77777777" w:rsidR="006E1BB6" w:rsidRDefault="00850503">
      <w:pPr>
        <w:jc w:val="both"/>
        <w:rPr>
          <w:rFonts w:ascii="Times New Roman" w:hAnsi="Times New Roman" w:cs="Times New Roman"/>
          <w:sz w:val="24"/>
          <w:szCs w:val="24"/>
        </w:rPr>
      </w:pPr>
      <w:r>
        <w:rPr>
          <w:rFonts w:ascii="Times New Roman" w:hAnsi="Times New Roman" w:cs="Times New Roman"/>
          <w:b/>
          <w:sz w:val="24"/>
          <w:szCs w:val="24"/>
        </w:rPr>
        <w:t xml:space="preserve">Que, </w:t>
      </w:r>
      <w:r>
        <w:rPr>
          <w:rFonts w:ascii="Times New Roman" w:hAnsi="Times New Roman" w:cs="Times New Roman"/>
          <w:sz w:val="24"/>
          <w:szCs w:val="24"/>
        </w:rPr>
        <w:t xml:space="preserve">el artículo 190 de la Constitución de la República del Ecuador dispone que: </w:t>
      </w:r>
      <w:r>
        <w:rPr>
          <w:rFonts w:ascii="Times New Roman" w:hAnsi="Times New Roman" w:cs="Times New Roman"/>
          <w:i/>
          <w:sz w:val="24"/>
          <w:szCs w:val="24"/>
        </w:rPr>
        <w:t>“Se reconoce el arbitraje, la mediación y otros procedimientos alternativos para la solución de conflictos. Estos procedimientos se aplicarán con sujeción a la ley, en materias en las que por su naturaleza se pueda transigir. En la contratación pública procederá el arbitraje en derecho, previo pronunciamiento favorable de la Procuraduría General del Estado, conforme a las condiciones establecidas en la ley.”;</w:t>
      </w:r>
    </w:p>
    <w:p w14:paraId="27D4034D" w14:textId="77777777" w:rsidR="006E1BB6" w:rsidRDefault="00850503">
      <w:pPr>
        <w:jc w:val="both"/>
        <w:rPr>
          <w:rFonts w:ascii="Times New Roman" w:hAnsi="Times New Roman" w:cs="Times New Roman"/>
          <w:sz w:val="24"/>
          <w:szCs w:val="24"/>
        </w:rPr>
      </w:pPr>
      <w:r>
        <w:rPr>
          <w:rFonts w:ascii="Times New Roman" w:hAnsi="Times New Roman" w:cs="Times New Roman"/>
          <w:b/>
          <w:sz w:val="24"/>
          <w:szCs w:val="24"/>
        </w:rPr>
        <w:t xml:space="preserve">Que, </w:t>
      </w:r>
      <w:r>
        <w:rPr>
          <w:rFonts w:ascii="Times New Roman" w:hAnsi="Times New Roman" w:cs="Times New Roman"/>
          <w:sz w:val="24"/>
          <w:szCs w:val="24"/>
        </w:rPr>
        <w:t>el artículo 226 de la Constitución de la República del Ecuador, en relación al principio de legalidad, dispone que las servidoras o servidores públicos y las personas que actúen en virtud de una potestad estatal ejercerán solamente las competencias y facultades que les sean atribuidas en la Constitución y la Ley;</w:t>
      </w:r>
    </w:p>
    <w:p w14:paraId="0B8F6BD4" w14:textId="77777777" w:rsidR="006E1BB6" w:rsidRDefault="00850503">
      <w:pPr>
        <w:jc w:val="both"/>
        <w:rPr>
          <w:rFonts w:ascii="Times New Roman" w:hAnsi="Times New Roman" w:cs="Times New Roman"/>
          <w:i/>
          <w:iCs/>
          <w:sz w:val="24"/>
          <w:szCs w:val="24"/>
        </w:rPr>
      </w:pPr>
      <w:r>
        <w:rPr>
          <w:rFonts w:ascii="Times New Roman" w:hAnsi="Times New Roman" w:cs="Times New Roman"/>
          <w:b/>
          <w:sz w:val="24"/>
          <w:szCs w:val="24"/>
        </w:rPr>
        <w:t xml:space="preserve">Que, </w:t>
      </w:r>
      <w:r>
        <w:rPr>
          <w:rFonts w:ascii="Times New Roman" w:hAnsi="Times New Roman" w:cs="Times New Roman"/>
          <w:sz w:val="24"/>
          <w:szCs w:val="24"/>
        </w:rPr>
        <w:t xml:space="preserve">el artículo 227 de la Constitución de la República del Ecuador, dispone: </w:t>
      </w:r>
      <w:r>
        <w:rPr>
          <w:rFonts w:ascii="Times New Roman" w:hAnsi="Times New Roman" w:cs="Times New Roman"/>
          <w:i/>
          <w:sz w:val="24"/>
          <w:szCs w:val="24"/>
        </w:rPr>
        <w:t>“La administración pública constituye un servicio a la colectividad que se rige por los principios de eficacia, eficiencia, calidad, jerarquía, desconcentración, descentralización, coordinación, participación, planificación, transparencia y evaluación</w:t>
      </w:r>
      <w:r>
        <w:rPr>
          <w:rFonts w:ascii="Times New Roman" w:hAnsi="Times New Roman" w:cs="Times New Roman"/>
          <w:i/>
          <w:iCs/>
          <w:sz w:val="24"/>
          <w:szCs w:val="24"/>
        </w:rPr>
        <w:t>”;</w:t>
      </w:r>
    </w:p>
    <w:p w14:paraId="0DBE791D" w14:textId="77777777" w:rsidR="006E1BB6" w:rsidRDefault="00850503">
      <w:pPr>
        <w:jc w:val="both"/>
        <w:rPr>
          <w:rFonts w:ascii="Times New Roman" w:eastAsia="Times New Roman" w:hAnsi="Times New Roman" w:cs="Times New Roman"/>
          <w:i/>
          <w:sz w:val="24"/>
          <w:szCs w:val="24"/>
        </w:rPr>
      </w:pPr>
      <w:r>
        <w:rPr>
          <w:rFonts w:ascii="Times New Roman" w:hAnsi="Times New Roman" w:cs="Times New Roman"/>
          <w:b/>
          <w:iCs/>
          <w:sz w:val="24"/>
          <w:szCs w:val="24"/>
        </w:rPr>
        <w:t>Que,</w:t>
      </w:r>
      <w:r>
        <w:rPr>
          <w:rFonts w:ascii="Times New Roman" w:hAnsi="Times New Roman" w:cs="Times New Roman"/>
          <w:iCs/>
          <w:sz w:val="24"/>
          <w:szCs w:val="24"/>
        </w:rPr>
        <w:t xml:space="preserve"> el artículo 90  </w:t>
      </w:r>
      <w:r>
        <w:rPr>
          <w:rFonts w:ascii="Times New Roman" w:hAnsi="Times New Roman" w:cs="Times New Roman"/>
          <w:sz w:val="24"/>
          <w:szCs w:val="24"/>
        </w:rPr>
        <w:t xml:space="preserve">del Código Orgánico de Organización Territorial Autonomía y Descentralización  señala: </w:t>
      </w:r>
      <w:r>
        <w:rPr>
          <w:rFonts w:ascii="Times New Roman" w:hAnsi="Times New Roman" w:cs="Times New Roman"/>
          <w:i/>
          <w:sz w:val="24"/>
          <w:szCs w:val="24"/>
        </w:rPr>
        <w:t>“Le corresponde al alcalde o alcaldesa metropolitano: “a) Ejercer la representación legal del gobierno del distrito metropolitano autónomo; y, la representación judicial conjuntamente con el procurador síndico”</w:t>
      </w:r>
      <w:r>
        <w:rPr>
          <w:rFonts w:ascii="Times New Roman" w:hAnsi="Times New Roman" w:cs="Times New Roman"/>
          <w:sz w:val="24"/>
          <w:szCs w:val="24"/>
        </w:rPr>
        <w:t>;</w:t>
      </w:r>
      <w:r>
        <w:rPr>
          <w:rFonts w:ascii="Times New Roman" w:hAnsi="Times New Roman" w:cs="Times New Roman"/>
          <w:i/>
          <w:sz w:val="24"/>
          <w:szCs w:val="24"/>
        </w:rPr>
        <w:t xml:space="preserve"> “l) Designar delegados institucionales en entidades, empresas u organismos colegiados donde tenga participación la institución”; “n) Suscribir contratos, convenios e instrumentos que comprometan al gobierno autónomo metropolitano, de acuerdo con la ley. Los convenios de crédito o aquellos que comprometan el patrimonio institucional requerirán de la autorización del concejo metropolitano, en los montos y casos previstos en las ordenanzas distritales que se dicten en la materia”; </w:t>
      </w:r>
      <w:r>
        <w:rPr>
          <w:rFonts w:ascii="Times New Roman" w:hAnsi="Times New Roman" w:cs="Times New Roman"/>
          <w:sz w:val="24"/>
          <w:szCs w:val="24"/>
        </w:rPr>
        <w:t xml:space="preserve">y; </w:t>
      </w:r>
      <w:r>
        <w:rPr>
          <w:rFonts w:ascii="Times New Roman" w:hAnsi="Times New Roman" w:cs="Times New Roman"/>
          <w:i/>
          <w:sz w:val="24"/>
          <w:szCs w:val="24"/>
        </w:rPr>
        <w:t>“</w:t>
      </w:r>
      <w:r>
        <w:rPr>
          <w:rFonts w:ascii="Times New Roman" w:eastAsia="Times New Roman" w:hAnsi="Times New Roman" w:cs="Times New Roman"/>
          <w:i/>
          <w:sz w:val="24"/>
          <w:szCs w:val="24"/>
        </w:rPr>
        <w:t>t) Designar a sus representantes institucionales en entidades, empresas u organismos colegiados donde tenga participación el gobierno metropolitano: así como delegar atribuciones y deberes al vicealcalde o vicealcaldesa, concejalas, concejales y funcionarios, dentro del ámbito de sus competencias”;</w:t>
      </w:r>
    </w:p>
    <w:p w14:paraId="5F3900B6" w14:textId="77777777" w:rsidR="006E1BB6" w:rsidRDefault="00850503">
      <w:pPr>
        <w:jc w:val="both"/>
        <w:rPr>
          <w:rFonts w:ascii="Times New Roman" w:hAnsi="Times New Roman" w:cs="Times New Roman"/>
          <w:i/>
          <w:iCs/>
          <w:sz w:val="24"/>
          <w:szCs w:val="24"/>
        </w:rPr>
      </w:pPr>
      <w:r>
        <w:rPr>
          <w:rFonts w:ascii="Times New Roman" w:hAnsi="Times New Roman" w:cs="Times New Roman"/>
          <w:b/>
          <w:iCs/>
          <w:sz w:val="24"/>
          <w:szCs w:val="24"/>
        </w:rPr>
        <w:t>Que,</w:t>
      </w:r>
      <w:r>
        <w:rPr>
          <w:rFonts w:ascii="Times New Roman" w:hAnsi="Times New Roman" w:cs="Times New Roman"/>
          <w:iCs/>
          <w:sz w:val="24"/>
          <w:szCs w:val="24"/>
        </w:rPr>
        <w:t xml:space="preserve"> el artículo 323 del </w:t>
      </w:r>
      <w:r>
        <w:rPr>
          <w:rFonts w:ascii="Times New Roman" w:hAnsi="Times New Roman" w:cs="Times New Roman"/>
          <w:sz w:val="24"/>
          <w:szCs w:val="24"/>
        </w:rPr>
        <w:t>Código Orgánico de Organización Territorial Autonomía y Descentralización dispone: “</w:t>
      </w:r>
      <w:r>
        <w:rPr>
          <w:rFonts w:ascii="Times New Roman" w:hAnsi="Times New Roman" w:cs="Times New Roman"/>
          <w:i/>
          <w:sz w:val="24"/>
          <w:szCs w:val="24"/>
        </w:rPr>
        <w:t xml:space="preserve">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w:t>
      </w:r>
      <w:r>
        <w:rPr>
          <w:rFonts w:ascii="Times New Roman" w:hAnsi="Times New Roman" w:cs="Times New Roman"/>
          <w:sz w:val="24"/>
          <w:szCs w:val="24"/>
        </w:rPr>
        <w:t xml:space="preserve">(…); </w:t>
      </w:r>
    </w:p>
    <w:p w14:paraId="28DD2248" w14:textId="77777777" w:rsidR="006E1BB6" w:rsidRDefault="00850503">
      <w:pPr>
        <w:jc w:val="both"/>
        <w:rPr>
          <w:rFonts w:ascii="Times New Roman" w:hAnsi="Times New Roman" w:cs="Times New Roman"/>
          <w:iCs/>
          <w:sz w:val="24"/>
          <w:szCs w:val="24"/>
        </w:rPr>
      </w:pPr>
      <w:r>
        <w:rPr>
          <w:rFonts w:ascii="Times New Roman" w:hAnsi="Times New Roman" w:cs="Times New Roman"/>
          <w:b/>
          <w:iCs/>
          <w:sz w:val="24"/>
          <w:szCs w:val="24"/>
        </w:rPr>
        <w:lastRenderedPageBreak/>
        <w:t>Que,</w:t>
      </w:r>
      <w:r>
        <w:rPr>
          <w:rFonts w:ascii="Times New Roman" w:hAnsi="Times New Roman" w:cs="Times New Roman"/>
          <w:iCs/>
          <w:sz w:val="24"/>
          <w:szCs w:val="24"/>
        </w:rPr>
        <w:t xml:space="preserve"> el artículo 331 del </w:t>
      </w:r>
      <w:r>
        <w:rPr>
          <w:rFonts w:ascii="Times New Roman" w:hAnsi="Times New Roman" w:cs="Times New Roman"/>
          <w:sz w:val="24"/>
          <w:szCs w:val="24"/>
        </w:rPr>
        <w:t>Código Orgánico de Organización Territorial Autonomía y Descentralización</w:t>
      </w:r>
      <w:r>
        <w:rPr>
          <w:rFonts w:ascii="Times New Roman" w:hAnsi="Times New Roman" w:cs="Times New Roman"/>
          <w:i/>
          <w:iCs/>
          <w:sz w:val="24"/>
          <w:szCs w:val="24"/>
        </w:rPr>
        <w:t xml:space="preserve"> </w:t>
      </w:r>
      <w:r>
        <w:rPr>
          <w:rFonts w:ascii="Times New Roman" w:hAnsi="Times New Roman" w:cs="Times New Roman"/>
          <w:sz w:val="24"/>
          <w:szCs w:val="24"/>
        </w:rPr>
        <w:t>claramente ordena:</w:t>
      </w:r>
      <w:r>
        <w:rPr>
          <w:rFonts w:ascii="Times New Roman" w:hAnsi="Times New Roman" w:cs="Times New Roman"/>
          <w:i/>
          <w:iCs/>
          <w:sz w:val="24"/>
          <w:szCs w:val="24"/>
        </w:rPr>
        <w:t xml:space="preserve"> “Está prohibido al ejecutivo de los gobiernos autónomos descentralizados: …</w:t>
      </w:r>
      <w:r>
        <w:rPr>
          <w:rFonts w:ascii="Times New Roman" w:hAnsi="Times New Roman" w:cs="Times New Roman"/>
          <w:i/>
          <w:sz w:val="24"/>
          <w:szCs w:val="24"/>
        </w:rPr>
        <w:t xml:space="preserve"> </w:t>
      </w:r>
      <w:r>
        <w:rPr>
          <w:rFonts w:ascii="Times New Roman" w:hAnsi="Times New Roman" w:cs="Times New Roman"/>
          <w:i/>
          <w:iCs/>
          <w:sz w:val="24"/>
          <w:szCs w:val="24"/>
        </w:rPr>
        <w:t>j) Absolver posiciones, deferir el juramento decisorio, allanarse a la demanda o desistir de una planteada, y aceptar conciliaciones conforme a la ley sin previa autorización del órgano de legislación”</w:t>
      </w:r>
      <w:r>
        <w:rPr>
          <w:rFonts w:ascii="Times New Roman" w:hAnsi="Times New Roman" w:cs="Times New Roman"/>
          <w:iCs/>
          <w:sz w:val="24"/>
          <w:szCs w:val="24"/>
        </w:rPr>
        <w:t>;</w:t>
      </w:r>
    </w:p>
    <w:p w14:paraId="4678E7AB" w14:textId="77777777" w:rsidR="006E1BB6" w:rsidRDefault="00850503">
      <w:pPr>
        <w:jc w:val="both"/>
        <w:rPr>
          <w:rFonts w:ascii="Times New Roman" w:hAnsi="Times New Roman" w:cs="Times New Roman"/>
          <w:i/>
          <w:iCs/>
          <w:sz w:val="24"/>
          <w:szCs w:val="24"/>
        </w:rPr>
      </w:pPr>
      <w:r>
        <w:rPr>
          <w:rFonts w:ascii="Times New Roman" w:hAnsi="Times New Roman" w:cs="Times New Roman"/>
          <w:b/>
          <w:iCs/>
          <w:sz w:val="24"/>
          <w:szCs w:val="24"/>
        </w:rPr>
        <w:t xml:space="preserve">Que, </w:t>
      </w:r>
      <w:r>
        <w:rPr>
          <w:rFonts w:ascii="Times New Roman" w:hAnsi="Times New Roman" w:cs="Times New Roman"/>
          <w:iCs/>
          <w:sz w:val="24"/>
          <w:szCs w:val="24"/>
        </w:rPr>
        <w:t xml:space="preserve">el artículo 47 del Código Orgánico Administrativo, establece: </w:t>
      </w:r>
      <w:r>
        <w:rPr>
          <w:rFonts w:ascii="Times New Roman" w:hAnsi="Times New Roman" w:cs="Times New Roman"/>
          <w:i/>
          <w:iCs/>
          <w:sz w:val="24"/>
          <w:szCs w:val="24"/>
        </w:rPr>
        <w:t>“La máxima autoridad administrativa de la correspondiente entidad pública ejerce su representación para intervenir en todos los actos, contratos y relaciones jurídicas sujetas a su competencia. Esta autoridad no requiere delegación o autorización alguna de un órgano o entidad superior, salvo en los casos expresamente previstos en la ley.”</w:t>
      </w:r>
      <w:r w:rsidRPr="003E1D2F">
        <w:rPr>
          <w:rFonts w:ascii="Times New Roman" w:hAnsi="Times New Roman" w:cs="Times New Roman"/>
          <w:iCs/>
          <w:sz w:val="24"/>
          <w:szCs w:val="24"/>
        </w:rPr>
        <w:t>;</w:t>
      </w:r>
    </w:p>
    <w:p w14:paraId="275C57D9" w14:textId="77777777" w:rsidR="006E1BB6" w:rsidRDefault="00850503">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b/>
          <w:iCs/>
          <w:sz w:val="24"/>
          <w:szCs w:val="24"/>
        </w:rPr>
        <w:t xml:space="preserve">Que, </w:t>
      </w:r>
      <w:r w:rsidR="00886D39">
        <w:rPr>
          <w:rFonts w:ascii="Times New Roman" w:hAnsi="Times New Roman" w:cs="Times New Roman"/>
          <w:iCs/>
          <w:sz w:val="24"/>
          <w:szCs w:val="24"/>
        </w:rPr>
        <w:t xml:space="preserve">el artículo 69 del </w:t>
      </w:r>
      <w:r>
        <w:rPr>
          <w:rFonts w:ascii="Times New Roman" w:hAnsi="Times New Roman" w:cs="Times New Roman"/>
          <w:iCs/>
          <w:sz w:val="24"/>
          <w:szCs w:val="24"/>
        </w:rPr>
        <w:t xml:space="preserve">Código Orgánico Administrativo contempla que: </w:t>
      </w:r>
      <w:r>
        <w:rPr>
          <w:rFonts w:ascii="Times New Roman" w:hAnsi="Times New Roman" w:cs="Times New Roman"/>
          <w:i/>
          <w:iCs/>
          <w:sz w:val="24"/>
          <w:szCs w:val="24"/>
        </w:rPr>
        <w:t>“</w:t>
      </w:r>
      <w:r>
        <w:rPr>
          <w:rFonts w:ascii="Times New Roman" w:hAnsi="Times New Roman" w:cs="Times New Roman"/>
          <w:i/>
          <w:sz w:val="24"/>
          <w:szCs w:val="24"/>
        </w:rPr>
        <w:t>Los órganos administrativos pueden delegar el ejercicio de sus competencias, incluida la de gestión, en: “1. Otros órganos o entidades de la misma administración pública, jerárquicamente dependientes.”</w:t>
      </w:r>
      <w:r>
        <w:rPr>
          <w:rFonts w:ascii="Times New Roman" w:hAnsi="Times New Roman" w:cs="Times New Roman"/>
          <w:sz w:val="24"/>
          <w:szCs w:val="24"/>
        </w:rPr>
        <w:t>;</w:t>
      </w:r>
    </w:p>
    <w:p w14:paraId="1CA2F9AC" w14:textId="77777777" w:rsidR="006E1BB6" w:rsidRDefault="00850503">
      <w:pPr>
        <w:autoSpaceDE w:val="0"/>
        <w:autoSpaceDN w:val="0"/>
        <w:adjustRightInd w:val="0"/>
        <w:spacing w:line="276" w:lineRule="auto"/>
        <w:jc w:val="both"/>
        <w:rPr>
          <w:rFonts w:ascii="Times New Roman" w:hAnsi="Times New Roman" w:cs="Times New Roman"/>
          <w:iCs/>
          <w:sz w:val="24"/>
          <w:szCs w:val="24"/>
        </w:rPr>
      </w:pPr>
      <w:r>
        <w:rPr>
          <w:rFonts w:ascii="Times New Roman" w:hAnsi="Times New Roman" w:cs="Times New Roman"/>
          <w:b/>
          <w:iCs/>
          <w:sz w:val="24"/>
          <w:szCs w:val="24"/>
        </w:rPr>
        <w:t xml:space="preserve">Que, </w:t>
      </w:r>
      <w:r>
        <w:rPr>
          <w:rFonts w:ascii="Times New Roman" w:hAnsi="Times New Roman" w:cs="Times New Roman"/>
          <w:iCs/>
          <w:sz w:val="24"/>
          <w:szCs w:val="24"/>
        </w:rPr>
        <w:t xml:space="preserve">el artículo 70 </w:t>
      </w:r>
      <w:r>
        <w:rPr>
          <w:rFonts w:ascii="Times New Roman" w:hAnsi="Times New Roman" w:cs="Times New Roman"/>
          <w:i/>
          <w:iCs/>
          <w:sz w:val="24"/>
          <w:szCs w:val="24"/>
        </w:rPr>
        <w:t xml:space="preserve">ibídem </w:t>
      </w:r>
      <w:r>
        <w:rPr>
          <w:rFonts w:ascii="Times New Roman" w:hAnsi="Times New Roman" w:cs="Times New Roman"/>
          <w:iCs/>
          <w:sz w:val="24"/>
          <w:szCs w:val="24"/>
        </w:rPr>
        <w:t xml:space="preserve">señala que: </w:t>
      </w:r>
      <w:r>
        <w:rPr>
          <w:rFonts w:ascii="Times New Roman" w:hAnsi="Times New Roman" w:cs="Times New Roman"/>
          <w:i/>
          <w:iCs/>
          <w:sz w:val="24"/>
          <w:szCs w:val="24"/>
        </w:rPr>
        <w:t>“La delegación contendrá: 1. La especificación del delegado. 2. La especificación del órgano delegante y la atribución para delegar dicha competencia. 3. Las competencias que son objeto de delegación o los actos que el delegado debe ejercer para el cumplimiento de las mismas.  4. El plazo o condición, cuando sean necesarios.  5. El acto del que conste la delegación expresará además lugar, fecha y número. 6. Las decisiones que pueden adoptarse por delegación La delegación de competencias y su revocación se publicarán por el órgano delegante, a través de los medios de difusión institucional.”</w:t>
      </w:r>
      <w:r>
        <w:rPr>
          <w:rFonts w:ascii="Times New Roman" w:hAnsi="Times New Roman" w:cs="Times New Roman"/>
          <w:iCs/>
          <w:sz w:val="24"/>
          <w:szCs w:val="24"/>
        </w:rPr>
        <w:t>;</w:t>
      </w:r>
      <w:bookmarkStart w:id="0" w:name="_GoBack"/>
      <w:bookmarkEnd w:id="0"/>
    </w:p>
    <w:p w14:paraId="33510D28" w14:textId="77777777" w:rsidR="006E1BB6" w:rsidRDefault="00850503">
      <w:pPr>
        <w:autoSpaceDE w:val="0"/>
        <w:autoSpaceDN w:val="0"/>
        <w:adjustRightInd w:val="0"/>
        <w:spacing w:line="276" w:lineRule="auto"/>
        <w:jc w:val="both"/>
        <w:rPr>
          <w:rFonts w:ascii="Times New Roman" w:hAnsi="Times New Roman" w:cs="Times New Roman"/>
          <w:iCs/>
          <w:sz w:val="24"/>
          <w:szCs w:val="24"/>
        </w:rPr>
      </w:pPr>
      <w:r w:rsidRPr="00333A19">
        <w:rPr>
          <w:rFonts w:ascii="Times New Roman" w:hAnsi="Times New Roman" w:cs="Times New Roman"/>
          <w:b/>
          <w:iCs/>
          <w:sz w:val="24"/>
          <w:szCs w:val="24"/>
        </w:rPr>
        <w:t xml:space="preserve">Que, </w:t>
      </w:r>
      <w:r w:rsidRPr="00333A19">
        <w:rPr>
          <w:rFonts w:ascii="Times New Roman" w:hAnsi="Times New Roman" w:cs="Times New Roman"/>
          <w:iCs/>
          <w:sz w:val="24"/>
          <w:szCs w:val="24"/>
        </w:rPr>
        <w:t xml:space="preserve">el </w:t>
      </w:r>
      <w:r w:rsidR="00333A19" w:rsidRPr="00333A19">
        <w:rPr>
          <w:rFonts w:ascii="Times New Roman" w:hAnsi="Times New Roman" w:cs="Times New Roman"/>
          <w:iCs/>
          <w:sz w:val="24"/>
          <w:szCs w:val="24"/>
        </w:rPr>
        <w:t>28 de diciembre de 2010</w:t>
      </w:r>
      <w:r w:rsidRPr="00333A19">
        <w:rPr>
          <w:rFonts w:ascii="Times New Roman" w:hAnsi="Times New Roman" w:cs="Times New Roman"/>
          <w:iCs/>
          <w:sz w:val="24"/>
          <w:szCs w:val="24"/>
        </w:rPr>
        <w:t xml:space="preserve">, el Alcalde Metropolitano, </w:t>
      </w:r>
      <w:r w:rsidR="00333A19" w:rsidRPr="00333A19">
        <w:rPr>
          <w:rFonts w:ascii="Times New Roman" w:hAnsi="Times New Roman" w:cs="Times New Roman"/>
          <w:iCs/>
          <w:sz w:val="24"/>
          <w:szCs w:val="24"/>
        </w:rPr>
        <w:t>mediante R</w:t>
      </w:r>
      <w:r w:rsidRPr="00333A19">
        <w:rPr>
          <w:rFonts w:ascii="Times New Roman" w:hAnsi="Times New Roman" w:cs="Times New Roman"/>
          <w:iCs/>
          <w:sz w:val="24"/>
          <w:szCs w:val="24"/>
        </w:rPr>
        <w:t>esolución</w:t>
      </w:r>
      <w:r w:rsidR="00333A19" w:rsidRPr="00333A19">
        <w:rPr>
          <w:rFonts w:ascii="Times New Roman" w:hAnsi="Times New Roman" w:cs="Times New Roman"/>
          <w:iCs/>
          <w:sz w:val="24"/>
          <w:szCs w:val="24"/>
        </w:rPr>
        <w:t xml:space="preserve"> No. A0040, resolvió</w:t>
      </w:r>
      <w:r w:rsidRPr="00333A19">
        <w:rPr>
          <w:rFonts w:ascii="Times New Roman" w:hAnsi="Times New Roman" w:cs="Times New Roman"/>
          <w:iCs/>
          <w:sz w:val="24"/>
          <w:szCs w:val="24"/>
        </w:rPr>
        <w:t xml:space="preserve"> de creación </w:t>
      </w:r>
      <w:r w:rsidR="00333A19" w:rsidRPr="00333A19">
        <w:rPr>
          <w:rFonts w:ascii="Times New Roman" w:hAnsi="Times New Roman" w:cs="Times New Roman"/>
          <w:iCs/>
          <w:sz w:val="24"/>
          <w:szCs w:val="24"/>
        </w:rPr>
        <w:t>del Instituto Metropolitano de Patrimonio</w:t>
      </w:r>
      <w:r w:rsidRPr="00333A19">
        <w:rPr>
          <w:rFonts w:ascii="Times New Roman" w:hAnsi="Times New Roman" w:cs="Times New Roman"/>
          <w:iCs/>
          <w:sz w:val="24"/>
          <w:szCs w:val="24"/>
        </w:rPr>
        <w:t xml:space="preserve"> (</w:t>
      </w:r>
      <w:r w:rsidR="00333A19" w:rsidRPr="00333A19">
        <w:rPr>
          <w:rFonts w:ascii="Times New Roman" w:hAnsi="Times New Roman" w:cs="Times New Roman"/>
          <w:iCs/>
          <w:sz w:val="24"/>
          <w:szCs w:val="24"/>
        </w:rPr>
        <w:t>IMP</w:t>
      </w:r>
      <w:r w:rsidRPr="00333A19">
        <w:rPr>
          <w:rFonts w:ascii="Times New Roman" w:hAnsi="Times New Roman" w:cs="Times New Roman"/>
          <w:iCs/>
          <w:sz w:val="24"/>
          <w:szCs w:val="24"/>
        </w:rPr>
        <w:t>);</w:t>
      </w:r>
    </w:p>
    <w:p w14:paraId="477290EC" w14:textId="11AB84DF" w:rsidR="00FF509A" w:rsidRDefault="00850503" w:rsidP="00FF509A">
      <w:pPr>
        <w:autoSpaceDE w:val="0"/>
        <w:autoSpaceDN w:val="0"/>
        <w:adjustRightInd w:val="0"/>
        <w:jc w:val="both"/>
        <w:rPr>
          <w:rFonts w:ascii="Times New Roman" w:hAnsi="Times New Roman" w:cs="Times New Roman"/>
          <w:sz w:val="24"/>
          <w:szCs w:val="24"/>
        </w:rPr>
      </w:pPr>
      <w:r>
        <w:rPr>
          <w:rFonts w:ascii="Times New Roman" w:hAnsi="Times New Roman" w:cs="Times New Roman"/>
          <w:b/>
          <w:iCs/>
          <w:sz w:val="24"/>
          <w:szCs w:val="24"/>
        </w:rPr>
        <w:t xml:space="preserve">Que, </w:t>
      </w:r>
      <w:r w:rsidR="00333A19" w:rsidRPr="00FF509A">
        <w:rPr>
          <w:rFonts w:ascii="Times New Roman" w:hAnsi="Times New Roman" w:cs="Times New Roman"/>
          <w:iCs/>
          <w:sz w:val="24"/>
          <w:szCs w:val="24"/>
        </w:rPr>
        <w:t>m</w:t>
      </w:r>
      <w:r w:rsidR="00333A19" w:rsidRPr="00333A19">
        <w:rPr>
          <w:rFonts w:ascii="Times New Roman" w:hAnsi="Times New Roman" w:cs="Times New Roman"/>
          <w:iCs/>
          <w:sz w:val="24"/>
          <w:szCs w:val="24"/>
        </w:rPr>
        <w:t xml:space="preserve">ediante oficio Nro. GADDMQ-IMP-2022-3387-O, de 08 de diciembre de 2022, </w:t>
      </w:r>
      <w:r w:rsidR="00FF509A" w:rsidRPr="00333A19">
        <w:rPr>
          <w:rFonts w:ascii="Times New Roman" w:hAnsi="Times New Roman" w:cs="Times New Roman"/>
          <w:iCs/>
          <w:sz w:val="24"/>
          <w:szCs w:val="24"/>
        </w:rPr>
        <w:t xml:space="preserve">la Directora Ejecutiva del Instituto Metropolitano de Patrimonio, </w:t>
      </w:r>
      <w:r w:rsidR="00333A19" w:rsidRPr="00333A19">
        <w:rPr>
          <w:rFonts w:ascii="Times New Roman" w:hAnsi="Times New Roman" w:cs="Times New Roman"/>
          <w:iCs/>
          <w:sz w:val="24"/>
          <w:szCs w:val="24"/>
        </w:rPr>
        <w:t>remitió</w:t>
      </w:r>
      <w:r w:rsidR="00FF509A">
        <w:rPr>
          <w:rFonts w:ascii="Times New Roman" w:hAnsi="Times New Roman" w:cs="Times New Roman"/>
          <w:iCs/>
          <w:sz w:val="24"/>
          <w:szCs w:val="24"/>
        </w:rPr>
        <w:t xml:space="preserve"> el</w:t>
      </w:r>
      <w:r w:rsidR="00333A19" w:rsidRPr="00333A19">
        <w:rPr>
          <w:rFonts w:ascii="Times New Roman" w:hAnsi="Times New Roman" w:cs="Times New Roman"/>
          <w:iCs/>
          <w:sz w:val="24"/>
          <w:szCs w:val="24"/>
        </w:rPr>
        <w:t xml:space="preserve"> </w:t>
      </w:r>
      <w:r w:rsidR="00FF509A" w:rsidRPr="00ED0B94">
        <w:rPr>
          <w:rFonts w:ascii="Times New Roman" w:hAnsi="Times New Roman" w:cs="Times New Roman"/>
          <w:b/>
          <w:i/>
          <w:sz w:val="24"/>
          <w:szCs w:val="24"/>
        </w:rPr>
        <w:t>“Informe referente al reclamo de derechos laborables efectuado por 42 personas que prestaron el servicio de vigilancia y seguridad privada al Instituto Metropolitano de Patrimonio en el periodo comprendido 1 dic 2019</w:t>
      </w:r>
      <w:r w:rsidR="00333CC1">
        <w:rPr>
          <w:rFonts w:ascii="Times New Roman" w:hAnsi="Times New Roman" w:cs="Times New Roman"/>
          <w:b/>
          <w:i/>
          <w:sz w:val="24"/>
          <w:szCs w:val="24"/>
        </w:rPr>
        <w:t xml:space="preserve"> </w:t>
      </w:r>
      <w:r w:rsidR="00333CC1">
        <w:rPr>
          <w:rFonts w:ascii="Times New Roman" w:hAnsi="Times New Roman" w:cs="Times New Roman"/>
          <w:b/>
          <w:sz w:val="24"/>
          <w:szCs w:val="24"/>
        </w:rPr>
        <w:t>(SIC)</w:t>
      </w:r>
      <w:r w:rsidR="00FF509A" w:rsidRPr="00ED0B94">
        <w:rPr>
          <w:rFonts w:ascii="Times New Roman" w:hAnsi="Times New Roman" w:cs="Times New Roman"/>
          <w:b/>
          <w:i/>
          <w:sz w:val="24"/>
          <w:szCs w:val="24"/>
        </w:rPr>
        <w:t xml:space="preserve"> a 19 mayo 2021”</w:t>
      </w:r>
      <w:r w:rsidR="00FF509A" w:rsidRPr="00EA19CA">
        <w:rPr>
          <w:rFonts w:ascii="Times New Roman" w:hAnsi="Times New Roman" w:cs="Times New Roman"/>
          <w:sz w:val="24"/>
          <w:szCs w:val="24"/>
        </w:rPr>
        <w:t xml:space="preserve">, </w:t>
      </w:r>
      <w:r w:rsidR="00FF509A">
        <w:rPr>
          <w:rFonts w:ascii="Times New Roman" w:hAnsi="Times New Roman" w:cs="Times New Roman"/>
          <w:sz w:val="24"/>
          <w:szCs w:val="24"/>
        </w:rPr>
        <w:t xml:space="preserve">emitido por el </w:t>
      </w:r>
      <w:r w:rsidR="00FF509A" w:rsidRPr="00EA19CA">
        <w:rPr>
          <w:rFonts w:ascii="Times New Roman" w:hAnsi="Times New Roman" w:cs="Times New Roman"/>
          <w:sz w:val="24"/>
          <w:szCs w:val="24"/>
        </w:rPr>
        <w:t>Director Jurídico Subrogante</w:t>
      </w:r>
      <w:r w:rsidR="00FF509A">
        <w:rPr>
          <w:rFonts w:ascii="Times New Roman" w:hAnsi="Times New Roman" w:cs="Times New Roman"/>
          <w:sz w:val="24"/>
          <w:szCs w:val="24"/>
        </w:rPr>
        <w:t xml:space="preserve">, conforme </w:t>
      </w:r>
      <w:r w:rsidR="00FF509A" w:rsidRPr="00EA19CA">
        <w:rPr>
          <w:rFonts w:ascii="Times New Roman" w:hAnsi="Times New Roman" w:cs="Times New Roman"/>
          <w:sz w:val="24"/>
          <w:szCs w:val="24"/>
        </w:rPr>
        <w:t xml:space="preserve">memorando Nro. GADDMQ-IMP-JUR-2022-0890-M, de 07 de diciembre de 2022, </w:t>
      </w:r>
      <w:r w:rsidR="00FF509A">
        <w:rPr>
          <w:rFonts w:ascii="Times New Roman" w:hAnsi="Times New Roman" w:cs="Times New Roman"/>
          <w:sz w:val="24"/>
          <w:szCs w:val="24"/>
        </w:rPr>
        <w:t>solicitando en su parte pertinente que:</w:t>
      </w:r>
    </w:p>
    <w:p w14:paraId="112E7BF6" w14:textId="46A9A03B" w:rsidR="00FF509A" w:rsidRDefault="00FF509A" w:rsidP="00FF509A">
      <w:pPr>
        <w:autoSpaceDE w:val="0"/>
        <w:autoSpaceDN w:val="0"/>
        <w:adjustRightInd w:val="0"/>
        <w:spacing w:after="0"/>
        <w:jc w:val="both"/>
        <w:rPr>
          <w:rFonts w:ascii="Times New Roman" w:hAnsi="Times New Roman" w:cs="Times New Roman"/>
          <w:i/>
          <w:sz w:val="24"/>
          <w:szCs w:val="24"/>
        </w:rPr>
      </w:pPr>
      <w:r w:rsidRPr="00047902">
        <w:rPr>
          <w:rFonts w:ascii="Times New Roman" w:hAnsi="Times New Roman" w:cs="Times New Roman"/>
          <w:i/>
          <w:sz w:val="24"/>
          <w:szCs w:val="24"/>
        </w:rPr>
        <w:t xml:space="preserve">“(…) </w:t>
      </w:r>
      <w:r w:rsidRPr="00047902">
        <w:rPr>
          <w:rFonts w:ascii="Times New Roman" w:hAnsi="Times New Roman" w:cs="Times New Roman"/>
          <w:b/>
          <w:i/>
          <w:sz w:val="24"/>
          <w:szCs w:val="24"/>
        </w:rPr>
        <w:t>a)</w:t>
      </w:r>
      <w:r w:rsidRPr="00047902">
        <w:rPr>
          <w:rFonts w:ascii="Times New Roman" w:hAnsi="Times New Roman" w:cs="Times New Roman"/>
          <w:i/>
          <w:sz w:val="24"/>
          <w:szCs w:val="24"/>
        </w:rPr>
        <w:t xml:space="preserve"> .Se remita a Procuraduría Metropolitana el presente informe legal y sus habilitantes para el respectivo análisis e informe del caso, a fin de que, en observancia del principio de legalidad que determina que todo ejercicio del sector público debe estar sometido a la voluntad de la ley, para que dicha instancia, en ejercicio de sus facultades establecidas en el Ordenamiento Jurídico Nacional y Metropolitano, establezca la pertinencia de realizar el procedimiento establecido, según lo instituye el numeral 3 del citado Reglamento a la Ley de Mediación y Arbitraje (Aprobación del Señor Procurador General del Estado); </w:t>
      </w:r>
      <w:proofErr w:type="spellStart"/>
      <w:r w:rsidRPr="00047902">
        <w:rPr>
          <w:rFonts w:ascii="Times New Roman" w:hAnsi="Times New Roman" w:cs="Times New Roman"/>
          <w:i/>
          <w:sz w:val="24"/>
          <w:szCs w:val="24"/>
        </w:rPr>
        <w:t>asi</w:t>
      </w:r>
      <w:proofErr w:type="spellEnd"/>
      <w:r w:rsidRPr="00047902">
        <w:rPr>
          <w:rFonts w:ascii="Times New Roman" w:hAnsi="Times New Roman" w:cs="Times New Roman"/>
          <w:i/>
          <w:sz w:val="24"/>
          <w:szCs w:val="24"/>
        </w:rPr>
        <w:t xml:space="preserve"> como para obtener la autorización del órgano legislativo del Municipio del Distrito Metropolitano de Quito (Concejo Metropolitano), según manda el literal j) del artículo 331 del Código Orgánico de Organización Territorial, Autonomía </w:t>
      </w:r>
      <w:r w:rsidRPr="00047902">
        <w:rPr>
          <w:rFonts w:ascii="Times New Roman" w:hAnsi="Times New Roman" w:cs="Times New Roman"/>
          <w:i/>
          <w:sz w:val="24"/>
          <w:szCs w:val="24"/>
        </w:rPr>
        <w:lastRenderedPageBreak/>
        <w:t>y Descentralización, en definitiva, se remita el presente informe a Procuraduría Metropolitana para que:</w:t>
      </w:r>
    </w:p>
    <w:p w14:paraId="7474C236" w14:textId="77777777" w:rsidR="00715D76" w:rsidRDefault="00715D76" w:rsidP="00FF509A">
      <w:pPr>
        <w:autoSpaceDE w:val="0"/>
        <w:autoSpaceDN w:val="0"/>
        <w:adjustRightInd w:val="0"/>
        <w:spacing w:after="0"/>
        <w:jc w:val="both"/>
        <w:rPr>
          <w:rFonts w:ascii="Times New Roman" w:hAnsi="Times New Roman" w:cs="Times New Roman"/>
          <w:sz w:val="24"/>
          <w:szCs w:val="24"/>
        </w:rPr>
      </w:pPr>
    </w:p>
    <w:p w14:paraId="3F56581F" w14:textId="07C2FC38" w:rsidR="00FF509A" w:rsidRPr="00FF509A" w:rsidRDefault="00FF509A" w:rsidP="00FF509A">
      <w:pPr>
        <w:pStyle w:val="Prrafodelista"/>
        <w:numPr>
          <w:ilvl w:val="0"/>
          <w:numId w:val="2"/>
        </w:numPr>
        <w:adjustRightInd w:val="0"/>
        <w:jc w:val="both"/>
        <w:rPr>
          <w:sz w:val="24"/>
          <w:szCs w:val="24"/>
        </w:rPr>
      </w:pPr>
      <w:r w:rsidRPr="00FF509A">
        <w:rPr>
          <w:i/>
          <w:sz w:val="24"/>
          <w:szCs w:val="24"/>
        </w:rPr>
        <w:t>Se obtenga del Concejo Metropolitano la concerniente autorización para conciliar, según lo establece el literal j) del artículo 331 del Código Orgánico de Organización Territorial, Autonomía y Descentralización.</w:t>
      </w:r>
      <w:r w:rsidR="00FE7406">
        <w:rPr>
          <w:i/>
          <w:sz w:val="24"/>
          <w:szCs w:val="24"/>
        </w:rPr>
        <w:t xml:space="preserve"> (…)</w:t>
      </w:r>
    </w:p>
    <w:p w14:paraId="1401C978" w14:textId="086CF7BE" w:rsidR="00FF509A" w:rsidRDefault="00FF509A" w:rsidP="00FF509A">
      <w:pPr>
        <w:autoSpaceDE w:val="0"/>
        <w:autoSpaceDN w:val="0"/>
        <w:adjustRightInd w:val="0"/>
        <w:spacing w:after="0"/>
        <w:jc w:val="both"/>
        <w:rPr>
          <w:rFonts w:ascii="Times New Roman" w:hAnsi="Times New Roman" w:cs="Times New Roman"/>
          <w:sz w:val="24"/>
          <w:szCs w:val="24"/>
        </w:rPr>
      </w:pPr>
    </w:p>
    <w:p w14:paraId="342EC495" w14:textId="53992B48" w:rsidR="00FF509A" w:rsidRPr="00FE7406" w:rsidRDefault="00FF509A" w:rsidP="00FF509A">
      <w:pPr>
        <w:autoSpaceDE w:val="0"/>
        <w:autoSpaceDN w:val="0"/>
        <w:adjustRightInd w:val="0"/>
        <w:spacing w:after="0"/>
        <w:jc w:val="both"/>
        <w:rPr>
          <w:rFonts w:ascii="Times New Roman" w:hAnsi="Times New Roman" w:cs="Times New Roman"/>
          <w:sz w:val="24"/>
          <w:szCs w:val="24"/>
        </w:rPr>
      </w:pPr>
      <w:r w:rsidRPr="00047902">
        <w:rPr>
          <w:rFonts w:ascii="Times New Roman" w:hAnsi="Times New Roman" w:cs="Times New Roman"/>
          <w:b/>
          <w:i/>
          <w:sz w:val="24"/>
          <w:szCs w:val="24"/>
        </w:rPr>
        <w:t>c)</w:t>
      </w:r>
      <w:r w:rsidRPr="00047902">
        <w:rPr>
          <w:rFonts w:ascii="Times New Roman" w:hAnsi="Times New Roman" w:cs="Times New Roman"/>
          <w:i/>
          <w:sz w:val="24"/>
          <w:szCs w:val="24"/>
        </w:rPr>
        <w:t xml:space="preserve"> Una vez finalizado el proceso de mediación No. 0949-DNCM-2021-QUI, que se sustancia ante el Centro de Mediación de la Procuraduría General del Estado, es preciso que se requiera a la Contraloría General del Estado una auditoría, con el fin de que se determine las responsabilidades a que hubiere lugar sobre las acciones u omisiones que en su momento fueron </w:t>
      </w:r>
      <w:proofErr w:type="spellStart"/>
      <w:r w:rsidRPr="00047902">
        <w:rPr>
          <w:rFonts w:ascii="Times New Roman" w:hAnsi="Times New Roman" w:cs="Times New Roman"/>
          <w:i/>
          <w:sz w:val="24"/>
          <w:szCs w:val="24"/>
        </w:rPr>
        <w:t>responsablkes</w:t>
      </w:r>
      <w:proofErr w:type="spellEnd"/>
      <w:r w:rsidRPr="00047902">
        <w:rPr>
          <w:rFonts w:ascii="Times New Roman" w:hAnsi="Times New Roman" w:cs="Times New Roman"/>
          <w:i/>
          <w:sz w:val="24"/>
          <w:szCs w:val="24"/>
        </w:rPr>
        <w:t xml:space="preserve"> de </w:t>
      </w:r>
      <w:proofErr w:type="spellStart"/>
      <w:r w:rsidRPr="00047902">
        <w:rPr>
          <w:rFonts w:ascii="Times New Roman" w:hAnsi="Times New Roman" w:cs="Times New Roman"/>
          <w:i/>
          <w:sz w:val="24"/>
          <w:szCs w:val="24"/>
        </w:rPr>
        <w:t>llevaar</w:t>
      </w:r>
      <w:proofErr w:type="spellEnd"/>
      <w:r w:rsidRPr="00047902">
        <w:rPr>
          <w:rFonts w:ascii="Times New Roman" w:hAnsi="Times New Roman" w:cs="Times New Roman"/>
          <w:i/>
          <w:sz w:val="24"/>
          <w:szCs w:val="24"/>
        </w:rPr>
        <w:t xml:space="preserve"> </w:t>
      </w:r>
      <w:r w:rsidRPr="00047902">
        <w:rPr>
          <w:rFonts w:ascii="Times New Roman" w:hAnsi="Times New Roman" w:cs="Times New Roman"/>
          <w:sz w:val="24"/>
          <w:szCs w:val="24"/>
        </w:rPr>
        <w:t xml:space="preserve">(SIC) </w:t>
      </w:r>
      <w:r w:rsidRPr="00047902">
        <w:rPr>
          <w:rFonts w:ascii="Times New Roman" w:hAnsi="Times New Roman" w:cs="Times New Roman"/>
          <w:i/>
          <w:sz w:val="24"/>
          <w:szCs w:val="24"/>
        </w:rPr>
        <w:t xml:space="preserve">adelante la etapa preparatoria, precontractual y/o contractual del respectivo </w:t>
      </w:r>
      <w:proofErr w:type="spellStart"/>
      <w:r w:rsidRPr="00047902">
        <w:rPr>
          <w:rFonts w:ascii="Times New Roman" w:hAnsi="Times New Roman" w:cs="Times New Roman"/>
          <w:i/>
          <w:sz w:val="24"/>
          <w:szCs w:val="24"/>
        </w:rPr>
        <w:t>proces</w:t>
      </w:r>
      <w:proofErr w:type="spellEnd"/>
      <w:r w:rsidRPr="00047902">
        <w:rPr>
          <w:rFonts w:ascii="Times New Roman" w:hAnsi="Times New Roman" w:cs="Times New Roman"/>
          <w:i/>
          <w:sz w:val="24"/>
          <w:szCs w:val="24"/>
        </w:rPr>
        <w:t xml:space="preserve"> , </w:t>
      </w:r>
      <w:r w:rsidRPr="00047902">
        <w:rPr>
          <w:rFonts w:ascii="Times New Roman" w:hAnsi="Times New Roman" w:cs="Times New Roman"/>
          <w:sz w:val="24"/>
          <w:szCs w:val="24"/>
        </w:rPr>
        <w:t xml:space="preserve">(SIC) </w:t>
      </w:r>
      <w:r w:rsidRPr="00047902">
        <w:rPr>
          <w:rFonts w:ascii="Times New Roman" w:hAnsi="Times New Roman" w:cs="Times New Roman"/>
          <w:i/>
          <w:sz w:val="24"/>
          <w:szCs w:val="24"/>
        </w:rPr>
        <w:t>conforme lo establece el artículo 9 de la Ley Orgánica de la Contraloría General del Estado</w:t>
      </w:r>
      <w:r w:rsidRPr="00FE7406">
        <w:rPr>
          <w:rFonts w:ascii="Times New Roman" w:hAnsi="Times New Roman" w:cs="Times New Roman"/>
          <w:sz w:val="24"/>
          <w:szCs w:val="24"/>
        </w:rPr>
        <w:t>.</w:t>
      </w:r>
      <w:r w:rsidR="00FE7406" w:rsidRPr="00FE7406">
        <w:rPr>
          <w:rFonts w:ascii="Times New Roman" w:hAnsi="Times New Roman" w:cs="Times New Roman"/>
          <w:sz w:val="24"/>
          <w:szCs w:val="24"/>
        </w:rPr>
        <w:t xml:space="preserve"> (…)</w:t>
      </w:r>
      <w:r w:rsidRPr="00047902">
        <w:rPr>
          <w:rFonts w:ascii="Times New Roman" w:hAnsi="Times New Roman" w:cs="Times New Roman"/>
          <w:i/>
          <w:sz w:val="24"/>
          <w:szCs w:val="24"/>
        </w:rPr>
        <w:t>”</w:t>
      </w:r>
      <w:r w:rsidRPr="00FE7406">
        <w:rPr>
          <w:rFonts w:ascii="Times New Roman" w:hAnsi="Times New Roman" w:cs="Times New Roman"/>
          <w:sz w:val="24"/>
          <w:szCs w:val="24"/>
        </w:rPr>
        <w:t>.</w:t>
      </w:r>
    </w:p>
    <w:p w14:paraId="013844AD" w14:textId="77777777" w:rsidR="00FF509A" w:rsidRPr="00FF509A" w:rsidRDefault="00FF509A" w:rsidP="00FF509A">
      <w:pPr>
        <w:autoSpaceDE w:val="0"/>
        <w:autoSpaceDN w:val="0"/>
        <w:adjustRightInd w:val="0"/>
        <w:spacing w:after="0"/>
        <w:jc w:val="both"/>
        <w:rPr>
          <w:rFonts w:ascii="Times New Roman" w:hAnsi="Times New Roman" w:cs="Times New Roman"/>
          <w:sz w:val="24"/>
          <w:szCs w:val="24"/>
        </w:rPr>
      </w:pPr>
    </w:p>
    <w:p w14:paraId="66AF4B54" w14:textId="77777777" w:rsidR="00333A19" w:rsidRDefault="00333A19">
      <w:pPr>
        <w:autoSpaceDE w:val="0"/>
        <w:autoSpaceDN w:val="0"/>
        <w:adjustRightInd w:val="0"/>
        <w:spacing w:line="276" w:lineRule="auto"/>
        <w:jc w:val="both"/>
        <w:rPr>
          <w:rFonts w:ascii="Times New Roman" w:hAnsi="Times New Roman" w:cs="Times New Roman"/>
          <w:iCs/>
          <w:sz w:val="24"/>
          <w:szCs w:val="24"/>
        </w:rPr>
      </w:pPr>
      <w:r w:rsidRPr="00333A19">
        <w:rPr>
          <w:rFonts w:ascii="Times New Roman" w:hAnsi="Times New Roman" w:cs="Times New Roman"/>
          <w:b/>
          <w:iCs/>
          <w:sz w:val="24"/>
          <w:szCs w:val="24"/>
        </w:rPr>
        <w:t>Que,</w:t>
      </w:r>
      <w:r>
        <w:rPr>
          <w:rFonts w:ascii="Times New Roman" w:hAnsi="Times New Roman" w:cs="Times New Roman"/>
          <w:iCs/>
          <w:sz w:val="24"/>
          <w:szCs w:val="24"/>
        </w:rPr>
        <w:t xml:space="preserve"> </w:t>
      </w:r>
      <w:r w:rsidRPr="00333A19">
        <w:rPr>
          <w:rFonts w:ascii="Times New Roman" w:hAnsi="Times New Roman" w:cs="Times New Roman"/>
          <w:iCs/>
          <w:sz w:val="24"/>
          <w:szCs w:val="24"/>
        </w:rPr>
        <w:t>mediante memorando Nro. GADDMQ-IMP-2023-0023-M, de 18 de enero de 2023, la Directora Ejecutiva del Instituto Metropolitano de Patrimonio, remitió la certificación presupuestaria No. 1000066488 de 17 de enero de 2023</w:t>
      </w:r>
      <w:r w:rsidR="009D618D">
        <w:rPr>
          <w:rFonts w:ascii="Times New Roman" w:hAnsi="Times New Roman" w:cs="Times New Roman"/>
          <w:iCs/>
          <w:sz w:val="24"/>
          <w:szCs w:val="24"/>
        </w:rPr>
        <w:t>,</w:t>
      </w:r>
      <w:r w:rsidRPr="00333A19">
        <w:rPr>
          <w:rFonts w:ascii="Times New Roman" w:hAnsi="Times New Roman" w:cs="Times New Roman"/>
          <w:iCs/>
          <w:sz w:val="24"/>
          <w:szCs w:val="24"/>
        </w:rPr>
        <w:t xml:space="preserve"> por un valor de $98.605,31 (NOVENTA Y OCHO MIL SEISCIENTOS CINCO CON</w:t>
      </w:r>
      <w:r>
        <w:rPr>
          <w:rFonts w:ascii="Times New Roman" w:hAnsi="Times New Roman" w:cs="Times New Roman"/>
          <w:iCs/>
          <w:sz w:val="24"/>
          <w:szCs w:val="24"/>
        </w:rPr>
        <w:t xml:space="preserve"> 31/100 DÓLARES AMERICANOS).</w:t>
      </w:r>
    </w:p>
    <w:p w14:paraId="6DE9D558" w14:textId="073BCD81" w:rsidR="00485316" w:rsidRDefault="00850503">
      <w:pPr>
        <w:autoSpaceDE w:val="0"/>
        <w:autoSpaceDN w:val="0"/>
        <w:adjustRightInd w:val="0"/>
        <w:spacing w:line="276" w:lineRule="auto"/>
        <w:jc w:val="both"/>
        <w:rPr>
          <w:rStyle w:val="nfasis"/>
          <w:rFonts w:ascii="Times New Roman" w:eastAsia="SimSun" w:hAnsi="Times New Roman" w:cs="Times New Roman"/>
          <w:color w:val="222222"/>
          <w:sz w:val="24"/>
          <w:szCs w:val="24"/>
        </w:rPr>
      </w:pPr>
      <w:r>
        <w:rPr>
          <w:rFonts w:ascii="Times New Roman" w:hAnsi="Times New Roman" w:cs="Times New Roman"/>
          <w:b/>
          <w:iCs/>
          <w:sz w:val="24"/>
          <w:szCs w:val="24"/>
        </w:rPr>
        <w:t>Que,</w:t>
      </w:r>
      <w:r>
        <w:rPr>
          <w:rFonts w:ascii="Times New Roman" w:hAnsi="Times New Roman" w:cs="Times New Roman"/>
          <w:bCs/>
          <w:i/>
          <w:sz w:val="24"/>
          <w:szCs w:val="24"/>
        </w:rPr>
        <w:t xml:space="preserve"> </w:t>
      </w:r>
      <w:r>
        <w:rPr>
          <w:rFonts w:ascii="Times New Roman" w:hAnsi="Times New Roman" w:cs="Times New Roman"/>
          <w:bCs/>
          <w:iCs/>
          <w:sz w:val="24"/>
          <w:szCs w:val="24"/>
        </w:rPr>
        <w:t xml:space="preserve">con </w:t>
      </w:r>
      <w:r w:rsidR="00FE7406">
        <w:rPr>
          <w:rFonts w:ascii="Times New Roman" w:eastAsia="SimSun" w:hAnsi="Times New Roman" w:cs="Times New Roman"/>
          <w:iCs/>
          <w:color w:val="222222"/>
          <w:sz w:val="24"/>
          <w:szCs w:val="24"/>
          <w:shd w:val="clear" w:color="auto" w:fill="FFFFFF"/>
        </w:rPr>
        <w:t>o</w:t>
      </w:r>
      <w:r w:rsidR="00FE7406" w:rsidRPr="00FE7406">
        <w:rPr>
          <w:rFonts w:ascii="Times New Roman" w:eastAsia="SimSun" w:hAnsi="Times New Roman" w:cs="Times New Roman"/>
          <w:iCs/>
          <w:color w:val="222222"/>
          <w:sz w:val="24"/>
          <w:szCs w:val="24"/>
          <w:shd w:val="clear" w:color="auto" w:fill="FFFFFF"/>
        </w:rPr>
        <w:t>ficio Nro. GADDMQ-PM-2023-0360-O</w:t>
      </w:r>
      <w:r w:rsidR="00485316" w:rsidRPr="00FE7406">
        <w:rPr>
          <w:rFonts w:ascii="Times New Roman" w:eastAsia="SimSun" w:hAnsi="Times New Roman" w:cs="Times New Roman"/>
          <w:color w:val="222222"/>
          <w:sz w:val="24"/>
          <w:szCs w:val="24"/>
          <w:shd w:val="clear" w:color="auto" w:fill="FFFFFF"/>
        </w:rPr>
        <w:t xml:space="preserve">, de </w:t>
      </w:r>
      <w:r w:rsidR="00FE7406" w:rsidRPr="00FE7406">
        <w:rPr>
          <w:rFonts w:ascii="Times New Roman" w:eastAsia="SimSun" w:hAnsi="Times New Roman" w:cs="Times New Roman"/>
          <w:color w:val="222222"/>
          <w:sz w:val="24"/>
          <w:szCs w:val="24"/>
          <w:shd w:val="clear" w:color="auto" w:fill="FFFFFF"/>
        </w:rPr>
        <w:t>30</w:t>
      </w:r>
      <w:r w:rsidRPr="00FE7406">
        <w:rPr>
          <w:rFonts w:ascii="Times New Roman" w:eastAsia="SimSun" w:hAnsi="Times New Roman" w:cs="Times New Roman"/>
          <w:color w:val="222222"/>
          <w:sz w:val="24"/>
          <w:szCs w:val="24"/>
          <w:shd w:val="clear" w:color="auto" w:fill="FFFFFF"/>
        </w:rPr>
        <w:t xml:space="preserve"> de </w:t>
      </w:r>
      <w:r w:rsidR="00485316" w:rsidRPr="00FE7406">
        <w:rPr>
          <w:rFonts w:ascii="Times New Roman" w:eastAsia="SimSun" w:hAnsi="Times New Roman" w:cs="Times New Roman"/>
          <w:color w:val="222222"/>
          <w:sz w:val="24"/>
          <w:szCs w:val="24"/>
          <w:shd w:val="clear" w:color="auto" w:fill="FFFFFF"/>
        </w:rPr>
        <w:t>enero de 2023,</w:t>
      </w:r>
      <w:r w:rsidR="00485316">
        <w:rPr>
          <w:rFonts w:ascii="Times New Roman" w:eastAsia="SimSun" w:hAnsi="Times New Roman" w:cs="Times New Roman"/>
          <w:color w:val="222222"/>
          <w:sz w:val="24"/>
          <w:szCs w:val="24"/>
          <w:shd w:val="clear" w:color="auto" w:fill="FFFFFF"/>
        </w:rPr>
        <w:t xml:space="preserve"> </w:t>
      </w:r>
      <w:r w:rsidR="00FE7406">
        <w:rPr>
          <w:rFonts w:ascii="Times New Roman" w:eastAsia="SimSun" w:hAnsi="Times New Roman" w:cs="Times New Roman"/>
          <w:color w:val="222222"/>
          <w:sz w:val="24"/>
          <w:szCs w:val="24"/>
          <w:shd w:val="clear" w:color="auto" w:fill="FFFFFF"/>
        </w:rPr>
        <w:t>el</w:t>
      </w:r>
      <w:r>
        <w:rPr>
          <w:rFonts w:ascii="Times New Roman" w:eastAsia="SimSun" w:hAnsi="Times New Roman" w:cs="Times New Roman"/>
          <w:color w:val="222222"/>
          <w:sz w:val="24"/>
          <w:szCs w:val="24"/>
          <w:shd w:val="clear" w:color="auto" w:fill="FFFFFF"/>
        </w:rPr>
        <w:t xml:space="preserve"> Magíster </w:t>
      </w:r>
      <w:r w:rsidR="00FE7406" w:rsidRPr="00FE7406">
        <w:rPr>
          <w:rFonts w:ascii="Times New Roman" w:eastAsia="SimSun" w:hAnsi="Times New Roman" w:cs="Times New Roman"/>
          <w:color w:val="222222"/>
          <w:sz w:val="24"/>
          <w:szCs w:val="24"/>
          <w:shd w:val="clear" w:color="auto" w:fill="FFFFFF"/>
        </w:rPr>
        <w:t>Sandro Vinicio Vallejo Aristizabal</w:t>
      </w:r>
      <w:r w:rsidR="00FE7406">
        <w:rPr>
          <w:rFonts w:ascii="Times New Roman" w:eastAsia="SimSun" w:hAnsi="Times New Roman" w:cs="Times New Roman"/>
          <w:color w:val="222222"/>
          <w:sz w:val="24"/>
          <w:szCs w:val="24"/>
          <w:shd w:val="clear" w:color="auto" w:fill="FFFFFF"/>
        </w:rPr>
        <w:t>, P</w:t>
      </w:r>
      <w:r>
        <w:rPr>
          <w:rFonts w:ascii="Times New Roman" w:eastAsia="SimSun" w:hAnsi="Times New Roman" w:cs="Times New Roman"/>
          <w:color w:val="222222"/>
          <w:sz w:val="24"/>
          <w:szCs w:val="24"/>
          <w:shd w:val="clear" w:color="auto" w:fill="FFFFFF"/>
        </w:rPr>
        <w:t>rocurador Metropolitano, emitió su informe jurídico en los siguientes términos:  </w:t>
      </w:r>
      <w:r>
        <w:rPr>
          <w:rFonts w:ascii="Times New Roman" w:eastAsia="SimSun" w:hAnsi="Times New Roman" w:cs="Times New Roman"/>
          <w:color w:val="222222"/>
          <w:sz w:val="24"/>
          <w:szCs w:val="24"/>
        </w:rPr>
        <w:br/>
      </w:r>
      <w:r>
        <w:rPr>
          <w:rFonts w:ascii="Times New Roman" w:eastAsia="SimSun" w:hAnsi="Times New Roman" w:cs="Times New Roman"/>
          <w:color w:val="222222"/>
          <w:sz w:val="24"/>
          <w:szCs w:val="24"/>
        </w:rPr>
        <w:br/>
      </w:r>
      <w:r>
        <w:rPr>
          <w:rStyle w:val="Textoennegrita"/>
          <w:rFonts w:ascii="Times New Roman" w:eastAsia="SimSun" w:hAnsi="Times New Roman" w:cs="Times New Roman"/>
          <w:i/>
          <w:iCs/>
          <w:color w:val="222222"/>
          <w:sz w:val="24"/>
          <w:szCs w:val="24"/>
        </w:rPr>
        <w:t>"III.             ANÁLISIS</w:t>
      </w:r>
    </w:p>
    <w:p w14:paraId="3EAA71A0" w14:textId="48513F97" w:rsidR="00FF509A" w:rsidRPr="00FF509A" w:rsidRDefault="00FE7406" w:rsidP="00FE7406">
      <w:pPr>
        <w:autoSpaceDE w:val="0"/>
        <w:autoSpaceDN w:val="0"/>
        <w:adjustRightInd w:val="0"/>
        <w:spacing w:after="0" w:line="276" w:lineRule="auto"/>
        <w:jc w:val="both"/>
        <w:rPr>
          <w:rStyle w:val="nfasis"/>
          <w:rFonts w:ascii="Times New Roman" w:eastAsia="SimSun" w:hAnsi="Times New Roman" w:cs="Times New Roman"/>
          <w:color w:val="222222"/>
          <w:sz w:val="24"/>
          <w:szCs w:val="24"/>
        </w:rPr>
      </w:pPr>
      <w:r w:rsidRPr="00FE7406">
        <w:rPr>
          <w:rStyle w:val="nfasis"/>
          <w:rFonts w:ascii="Times New Roman" w:eastAsia="SimSun" w:hAnsi="Times New Roman" w:cs="Times New Roman"/>
          <w:color w:val="222222"/>
          <w:sz w:val="24"/>
          <w:szCs w:val="24"/>
        </w:rPr>
        <w:t>Con los antecedentes expuestos, se evidencia qu</w:t>
      </w:r>
      <w:r>
        <w:rPr>
          <w:rStyle w:val="nfasis"/>
          <w:rFonts w:ascii="Times New Roman" w:eastAsia="SimSun" w:hAnsi="Times New Roman" w:cs="Times New Roman"/>
          <w:color w:val="222222"/>
          <w:sz w:val="24"/>
          <w:szCs w:val="24"/>
        </w:rPr>
        <w:t xml:space="preserve">e el Instituto Metropolitano de </w:t>
      </w:r>
      <w:r w:rsidRPr="00FE7406">
        <w:rPr>
          <w:rStyle w:val="nfasis"/>
          <w:rFonts w:ascii="Times New Roman" w:eastAsia="SimSun" w:hAnsi="Times New Roman" w:cs="Times New Roman"/>
          <w:color w:val="222222"/>
          <w:sz w:val="24"/>
          <w:szCs w:val="24"/>
        </w:rPr>
        <w:t>Patrimonio, con la finalidad de salvaguardar los bie</w:t>
      </w:r>
      <w:r>
        <w:rPr>
          <w:rStyle w:val="nfasis"/>
          <w:rFonts w:ascii="Times New Roman" w:eastAsia="SimSun" w:hAnsi="Times New Roman" w:cs="Times New Roman"/>
          <w:color w:val="222222"/>
          <w:sz w:val="24"/>
          <w:szCs w:val="24"/>
        </w:rPr>
        <w:t xml:space="preserve">nes muebles e inmuebles, restos </w:t>
      </w:r>
      <w:r w:rsidRPr="00FE7406">
        <w:rPr>
          <w:rStyle w:val="nfasis"/>
          <w:rFonts w:ascii="Times New Roman" w:eastAsia="SimSun" w:hAnsi="Times New Roman" w:cs="Times New Roman"/>
          <w:color w:val="222222"/>
          <w:sz w:val="24"/>
          <w:szCs w:val="24"/>
        </w:rPr>
        <w:t>arqueológicos, museos, que en algunos casos correspond</w:t>
      </w:r>
      <w:r>
        <w:rPr>
          <w:rStyle w:val="nfasis"/>
          <w:rFonts w:ascii="Times New Roman" w:eastAsia="SimSun" w:hAnsi="Times New Roman" w:cs="Times New Roman"/>
          <w:color w:val="222222"/>
          <w:sz w:val="24"/>
          <w:szCs w:val="24"/>
        </w:rPr>
        <w:t xml:space="preserve">en al Patrimonio Cultural de la </w:t>
      </w:r>
      <w:r w:rsidRPr="00FE7406">
        <w:rPr>
          <w:rStyle w:val="nfasis"/>
          <w:rFonts w:ascii="Times New Roman" w:eastAsia="SimSun" w:hAnsi="Times New Roman" w:cs="Times New Roman"/>
          <w:color w:val="222222"/>
          <w:sz w:val="24"/>
          <w:szCs w:val="24"/>
        </w:rPr>
        <w:t>Humanidad y son invaluables, insustituibles y con un</w:t>
      </w:r>
      <w:r>
        <w:rPr>
          <w:rStyle w:val="nfasis"/>
          <w:rFonts w:ascii="Times New Roman" w:eastAsia="SimSun" w:hAnsi="Times New Roman" w:cs="Times New Roman"/>
          <w:color w:val="222222"/>
          <w:sz w:val="24"/>
          <w:szCs w:val="24"/>
        </w:rPr>
        <w:t xml:space="preserve"> gran valor histórico cultural, </w:t>
      </w:r>
      <w:r w:rsidRPr="00FE7406">
        <w:rPr>
          <w:rStyle w:val="nfasis"/>
          <w:rFonts w:ascii="Times New Roman" w:eastAsia="SimSun" w:hAnsi="Times New Roman" w:cs="Times New Roman"/>
          <w:color w:val="222222"/>
          <w:sz w:val="24"/>
          <w:szCs w:val="24"/>
        </w:rPr>
        <w:t xml:space="preserve">autorizó que personas naturales provean del servicio de </w:t>
      </w:r>
      <w:r>
        <w:rPr>
          <w:rStyle w:val="nfasis"/>
          <w:rFonts w:ascii="Times New Roman" w:eastAsia="SimSun" w:hAnsi="Times New Roman" w:cs="Times New Roman"/>
          <w:color w:val="222222"/>
          <w:sz w:val="24"/>
          <w:szCs w:val="24"/>
        </w:rPr>
        <w:t xml:space="preserve">vigilancia y seguridad privada, </w:t>
      </w:r>
      <w:r w:rsidRPr="00FE7406">
        <w:rPr>
          <w:rStyle w:val="nfasis"/>
          <w:rFonts w:ascii="Times New Roman" w:eastAsia="SimSun" w:hAnsi="Times New Roman" w:cs="Times New Roman"/>
          <w:color w:val="222222"/>
          <w:sz w:val="24"/>
          <w:szCs w:val="24"/>
        </w:rPr>
        <w:t>durante el período comprendido entre el 01 de diciembre de 2020 al 19 de mayo de 2021.</w:t>
      </w:r>
    </w:p>
    <w:p w14:paraId="2BD5ED41" w14:textId="77777777" w:rsidR="00FF509A" w:rsidRPr="00FF509A" w:rsidRDefault="00FF509A" w:rsidP="00FF509A">
      <w:pPr>
        <w:autoSpaceDE w:val="0"/>
        <w:autoSpaceDN w:val="0"/>
        <w:adjustRightInd w:val="0"/>
        <w:spacing w:after="0" w:line="276" w:lineRule="auto"/>
        <w:jc w:val="both"/>
        <w:rPr>
          <w:rStyle w:val="nfasis"/>
          <w:rFonts w:ascii="Times New Roman" w:eastAsia="SimSun" w:hAnsi="Times New Roman" w:cs="Times New Roman"/>
          <w:color w:val="222222"/>
          <w:sz w:val="24"/>
          <w:szCs w:val="24"/>
        </w:rPr>
      </w:pPr>
      <w:r w:rsidRPr="00FF509A">
        <w:rPr>
          <w:rStyle w:val="nfasis"/>
          <w:rFonts w:ascii="Times New Roman" w:eastAsia="SimSun" w:hAnsi="Times New Roman" w:cs="Times New Roman"/>
          <w:color w:val="222222"/>
          <w:sz w:val="24"/>
          <w:szCs w:val="24"/>
        </w:rPr>
        <w:t xml:space="preserve"> </w:t>
      </w:r>
    </w:p>
    <w:p w14:paraId="783D5FE0" w14:textId="3E39D1E3" w:rsidR="00FF509A" w:rsidRDefault="00FE7406" w:rsidP="00FE7406">
      <w:pPr>
        <w:autoSpaceDE w:val="0"/>
        <w:autoSpaceDN w:val="0"/>
        <w:adjustRightInd w:val="0"/>
        <w:spacing w:after="0" w:line="276" w:lineRule="auto"/>
        <w:jc w:val="both"/>
        <w:rPr>
          <w:rStyle w:val="nfasis"/>
          <w:rFonts w:ascii="Times New Roman" w:eastAsia="SimSun" w:hAnsi="Times New Roman" w:cs="Times New Roman"/>
          <w:color w:val="222222"/>
          <w:sz w:val="24"/>
          <w:szCs w:val="24"/>
        </w:rPr>
      </w:pPr>
      <w:r w:rsidRPr="00FE7406">
        <w:rPr>
          <w:rStyle w:val="nfasis"/>
          <w:rFonts w:ascii="Times New Roman" w:eastAsia="SimSun" w:hAnsi="Times New Roman" w:cs="Times New Roman"/>
          <w:color w:val="222222"/>
          <w:sz w:val="24"/>
          <w:szCs w:val="24"/>
        </w:rPr>
        <w:t>En ese sentido, las personas afectadas por la falta de pago por la prestación de sus</w:t>
      </w:r>
      <w:r>
        <w:rPr>
          <w:rStyle w:val="nfasis"/>
          <w:rFonts w:ascii="Times New Roman" w:eastAsia="SimSun" w:hAnsi="Times New Roman" w:cs="Times New Roman"/>
          <w:color w:val="222222"/>
          <w:sz w:val="24"/>
          <w:szCs w:val="24"/>
        </w:rPr>
        <w:t xml:space="preserve"> </w:t>
      </w:r>
      <w:r w:rsidRPr="00FE7406">
        <w:rPr>
          <w:rStyle w:val="nfasis"/>
          <w:rFonts w:ascii="Times New Roman" w:eastAsia="SimSun" w:hAnsi="Times New Roman" w:cs="Times New Roman"/>
          <w:color w:val="222222"/>
          <w:sz w:val="24"/>
          <w:szCs w:val="24"/>
        </w:rPr>
        <w:t>servicios, iniciaron un proceso d</w:t>
      </w:r>
      <w:r>
        <w:rPr>
          <w:rStyle w:val="nfasis"/>
          <w:rFonts w:ascii="Times New Roman" w:eastAsia="SimSun" w:hAnsi="Times New Roman" w:cs="Times New Roman"/>
          <w:color w:val="222222"/>
          <w:sz w:val="24"/>
          <w:szCs w:val="24"/>
        </w:rPr>
        <w:t xml:space="preserve">e mediación asignado con el No. </w:t>
      </w:r>
      <w:r w:rsidRPr="00FE7406">
        <w:rPr>
          <w:rStyle w:val="nfasis"/>
          <w:rFonts w:ascii="Times New Roman" w:eastAsia="SimSun" w:hAnsi="Times New Roman" w:cs="Times New Roman"/>
          <w:color w:val="222222"/>
          <w:sz w:val="24"/>
          <w:szCs w:val="24"/>
        </w:rPr>
        <w:t>0949-DNCM-2021-QUI, en la Procuraduría General del</w:t>
      </w:r>
      <w:r>
        <w:rPr>
          <w:rStyle w:val="nfasis"/>
          <w:rFonts w:ascii="Times New Roman" w:eastAsia="SimSun" w:hAnsi="Times New Roman" w:cs="Times New Roman"/>
          <w:color w:val="222222"/>
          <w:sz w:val="24"/>
          <w:szCs w:val="24"/>
        </w:rPr>
        <w:t xml:space="preserve"> Estado, por lo que el IMP y la </w:t>
      </w:r>
      <w:r w:rsidRPr="00FE7406">
        <w:rPr>
          <w:rStyle w:val="nfasis"/>
          <w:rFonts w:ascii="Times New Roman" w:eastAsia="SimSun" w:hAnsi="Times New Roman" w:cs="Times New Roman"/>
          <w:color w:val="222222"/>
          <w:sz w:val="24"/>
          <w:szCs w:val="24"/>
        </w:rPr>
        <w:t xml:space="preserve">Procuraduría Metropolitana han asistido a varias </w:t>
      </w:r>
      <w:r>
        <w:rPr>
          <w:rStyle w:val="nfasis"/>
          <w:rFonts w:ascii="Times New Roman" w:eastAsia="SimSun" w:hAnsi="Times New Roman" w:cs="Times New Roman"/>
          <w:color w:val="222222"/>
          <w:sz w:val="24"/>
          <w:szCs w:val="24"/>
        </w:rPr>
        <w:t xml:space="preserve">audiencias de mediación, con la </w:t>
      </w:r>
      <w:r w:rsidRPr="00FE7406">
        <w:rPr>
          <w:rStyle w:val="nfasis"/>
          <w:rFonts w:ascii="Times New Roman" w:eastAsia="SimSun" w:hAnsi="Times New Roman" w:cs="Times New Roman"/>
          <w:color w:val="222222"/>
          <w:sz w:val="24"/>
          <w:szCs w:val="24"/>
        </w:rPr>
        <w:t>finalidad de conciliar y llegar a un acuerdo respecto de los v</w:t>
      </w:r>
      <w:r>
        <w:rPr>
          <w:rStyle w:val="nfasis"/>
          <w:rFonts w:ascii="Times New Roman" w:eastAsia="SimSun" w:hAnsi="Times New Roman" w:cs="Times New Roman"/>
          <w:color w:val="222222"/>
          <w:sz w:val="24"/>
          <w:szCs w:val="24"/>
        </w:rPr>
        <w:t xml:space="preserve">alores pendientes, y así evitar </w:t>
      </w:r>
      <w:r w:rsidRPr="00FE7406">
        <w:rPr>
          <w:rStyle w:val="nfasis"/>
          <w:rFonts w:ascii="Times New Roman" w:eastAsia="SimSun" w:hAnsi="Times New Roman" w:cs="Times New Roman"/>
          <w:color w:val="222222"/>
          <w:sz w:val="24"/>
          <w:szCs w:val="24"/>
        </w:rPr>
        <w:t>un eventual proceso judicial, puesto que las posibilidade</w:t>
      </w:r>
      <w:r>
        <w:rPr>
          <w:rStyle w:val="nfasis"/>
          <w:rFonts w:ascii="Times New Roman" w:eastAsia="SimSun" w:hAnsi="Times New Roman" w:cs="Times New Roman"/>
          <w:color w:val="222222"/>
          <w:sz w:val="24"/>
          <w:szCs w:val="24"/>
        </w:rPr>
        <w:t xml:space="preserve">s de hacer una defensa fuerte y </w:t>
      </w:r>
      <w:r w:rsidRPr="00FE7406">
        <w:rPr>
          <w:rStyle w:val="nfasis"/>
          <w:rFonts w:ascii="Times New Roman" w:eastAsia="SimSun" w:hAnsi="Times New Roman" w:cs="Times New Roman"/>
          <w:color w:val="222222"/>
          <w:sz w:val="24"/>
          <w:szCs w:val="24"/>
        </w:rPr>
        <w:t>sólida son nulas, ya que no se realizó un proceso de contr</w:t>
      </w:r>
      <w:r>
        <w:rPr>
          <w:rStyle w:val="nfasis"/>
          <w:rFonts w:ascii="Times New Roman" w:eastAsia="SimSun" w:hAnsi="Times New Roman" w:cs="Times New Roman"/>
          <w:color w:val="222222"/>
          <w:sz w:val="24"/>
          <w:szCs w:val="24"/>
        </w:rPr>
        <w:t xml:space="preserve">atación pública, acorde con las </w:t>
      </w:r>
      <w:r w:rsidRPr="00FE7406">
        <w:rPr>
          <w:rStyle w:val="nfasis"/>
          <w:rFonts w:ascii="Times New Roman" w:eastAsia="SimSun" w:hAnsi="Times New Roman" w:cs="Times New Roman"/>
          <w:color w:val="222222"/>
          <w:sz w:val="24"/>
          <w:szCs w:val="24"/>
        </w:rPr>
        <w:t>disposiciones contempladas en la Ley Orgánica del S</w:t>
      </w:r>
      <w:r>
        <w:rPr>
          <w:rStyle w:val="nfasis"/>
          <w:rFonts w:ascii="Times New Roman" w:eastAsia="SimSun" w:hAnsi="Times New Roman" w:cs="Times New Roman"/>
          <w:color w:val="222222"/>
          <w:sz w:val="24"/>
          <w:szCs w:val="24"/>
        </w:rPr>
        <w:t xml:space="preserve">istema Nacional de Contratación </w:t>
      </w:r>
      <w:r w:rsidRPr="00FE7406">
        <w:rPr>
          <w:rStyle w:val="nfasis"/>
          <w:rFonts w:ascii="Times New Roman" w:eastAsia="SimSun" w:hAnsi="Times New Roman" w:cs="Times New Roman"/>
          <w:color w:val="222222"/>
          <w:sz w:val="24"/>
          <w:szCs w:val="24"/>
        </w:rPr>
        <w:t>Pública.</w:t>
      </w:r>
      <w:r w:rsidR="00FF509A" w:rsidRPr="00FF509A">
        <w:rPr>
          <w:rStyle w:val="nfasis"/>
          <w:rFonts w:ascii="Times New Roman" w:eastAsia="SimSun" w:hAnsi="Times New Roman" w:cs="Times New Roman"/>
          <w:color w:val="222222"/>
          <w:sz w:val="24"/>
          <w:szCs w:val="24"/>
        </w:rPr>
        <w:t xml:space="preserve"> </w:t>
      </w:r>
    </w:p>
    <w:p w14:paraId="4B35D6B1" w14:textId="77777777" w:rsidR="00FE7406" w:rsidRPr="00FF509A" w:rsidRDefault="00FE7406" w:rsidP="00FE7406">
      <w:pPr>
        <w:autoSpaceDE w:val="0"/>
        <w:autoSpaceDN w:val="0"/>
        <w:adjustRightInd w:val="0"/>
        <w:spacing w:after="0" w:line="276" w:lineRule="auto"/>
        <w:jc w:val="both"/>
        <w:rPr>
          <w:rStyle w:val="nfasis"/>
          <w:rFonts w:ascii="Times New Roman" w:eastAsia="SimSun" w:hAnsi="Times New Roman" w:cs="Times New Roman"/>
          <w:color w:val="222222"/>
          <w:sz w:val="24"/>
          <w:szCs w:val="24"/>
        </w:rPr>
      </w:pPr>
    </w:p>
    <w:p w14:paraId="78DE51DD" w14:textId="529CBBB0" w:rsidR="00FF509A" w:rsidRDefault="00FE7406" w:rsidP="00FE7406">
      <w:pPr>
        <w:autoSpaceDE w:val="0"/>
        <w:autoSpaceDN w:val="0"/>
        <w:adjustRightInd w:val="0"/>
        <w:spacing w:after="0" w:line="276" w:lineRule="auto"/>
        <w:jc w:val="both"/>
        <w:rPr>
          <w:rStyle w:val="nfasis"/>
          <w:rFonts w:ascii="Times New Roman" w:eastAsia="SimSun" w:hAnsi="Times New Roman" w:cs="Times New Roman"/>
          <w:color w:val="222222"/>
          <w:sz w:val="24"/>
          <w:szCs w:val="24"/>
        </w:rPr>
      </w:pPr>
      <w:r w:rsidRPr="00FE7406">
        <w:rPr>
          <w:rStyle w:val="nfasis"/>
          <w:rFonts w:ascii="Times New Roman" w:eastAsia="SimSun" w:hAnsi="Times New Roman" w:cs="Times New Roman"/>
          <w:color w:val="222222"/>
          <w:sz w:val="24"/>
          <w:szCs w:val="24"/>
        </w:rPr>
        <w:t xml:space="preserve">Adicional, cabe mencionar que, la necesidad </w:t>
      </w:r>
      <w:r>
        <w:rPr>
          <w:rStyle w:val="nfasis"/>
          <w:rFonts w:ascii="Times New Roman" w:eastAsia="SimSun" w:hAnsi="Times New Roman" w:cs="Times New Roman"/>
          <w:color w:val="222222"/>
          <w:sz w:val="24"/>
          <w:szCs w:val="24"/>
        </w:rPr>
        <w:t xml:space="preserve">institucional, está debidamente </w:t>
      </w:r>
      <w:r w:rsidRPr="00FE7406">
        <w:rPr>
          <w:rStyle w:val="nfasis"/>
          <w:rFonts w:ascii="Times New Roman" w:eastAsia="SimSun" w:hAnsi="Times New Roman" w:cs="Times New Roman"/>
          <w:color w:val="222222"/>
          <w:sz w:val="24"/>
          <w:szCs w:val="24"/>
        </w:rPr>
        <w:t>fundamentada en los informes emitidos po</w:t>
      </w:r>
      <w:r>
        <w:rPr>
          <w:rStyle w:val="nfasis"/>
          <w:rFonts w:ascii="Times New Roman" w:eastAsia="SimSun" w:hAnsi="Times New Roman" w:cs="Times New Roman"/>
          <w:color w:val="222222"/>
          <w:sz w:val="24"/>
          <w:szCs w:val="24"/>
        </w:rPr>
        <w:t xml:space="preserve">r el Especialista de Desarrollo </w:t>
      </w:r>
      <w:r>
        <w:rPr>
          <w:rStyle w:val="nfasis"/>
          <w:rFonts w:ascii="Times New Roman" w:eastAsia="SimSun" w:hAnsi="Times New Roman" w:cs="Times New Roman"/>
          <w:color w:val="222222"/>
          <w:sz w:val="24"/>
          <w:szCs w:val="24"/>
        </w:rPr>
        <w:lastRenderedPageBreak/>
        <w:t xml:space="preserve">Organizacional, </w:t>
      </w:r>
      <w:r w:rsidRPr="00FE7406">
        <w:rPr>
          <w:rStyle w:val="nfasis"/>
          <w:rFonts w:ascii="Times New Roman" w:eastAsia="SimSun" w:hAnsi="Times New Roman" w:cs="Times New Roman"/>
          <w:color w:val="222222"/>
          <w:sz w:val="24"/>
          <w:szCs w:val="24"/>
        </w:rPr>
        <w:t>la Directora Administrativa Financiera, y por el Direc</w:t>
      </w:r>
      <w:r>
        <w:rPr>
          <w:rStyle w:val="nfasis"/>
          <w:rFonts w:ascii="Times New Roman" w:eastAsia="SimSun" w:hAnsi="Times New Roman" w:cs="Times New Roman"/>
          <w:color w:val="222222"/>
          <w:sz w:val="24"/>
          <w:szCs w:val="24"/>
        </w:rPr>
        <w:t xml:space="preserve">tor Jurídico Subrogante, por lo </w:t>
      </w:r>
      <w:r w:rsidRPr="00FE7406">
        <w:rPr>
          <w:rStyle w:val="nfasis"/>
          <w:rFonts w:ascii="Times New Roman" w:eastAsia="SimSun" w:hAnsi="Times New Roman" w:cs="Times New Roman"/>
          <w:color w:val="222222"/>
          <w:sz w:val="24"/>
          <w:szCs w:val="24"/>
        </w:rPr>
        <w:t>tanto, al IMP le corresponde cancelar los valores pendientes</w:t>
      </w:r>
      <w:r>
        <w:rPr>
          <w:rStyle w:val="nfasis"/>
          <w:rFonts w:ascii="Times New Roman" w:eastAsia="SimSun" w:hAnsi="Times New Roman" w:cs="Times New Roman"/>
          <w:color w:val="222222"/>
          <w:sz w:val="24"/>
          <w:szCs w:val="24"/>
        </w:rPr>
        <w:t xml:space="preserve"> por la prestación del servicio </w:t>
      </w:r>
      <w:r w:rsidRPr="00FE7406">
        <w:rPr>
          <w:rStyle w:val="nfasis"/>
          <w:rFonts w:ascii="Times New Roman" w:eastAsia="SimSun" w:hAnsi="Times New Roman" w:cs="Times New Roman"/>
          <w:color w:val="222222"/>
          <w:sz w:val="24"/>
          <w:szCs w:val="24"/>
        </w:rPr>
        <w:t>de vigilancia y seguridad privada.</w:t>
      </w:r>
    </w:p>
    <w:p w14:paraId="61D93CC8" w14:textId="77777777" w:rsidR="00FE7406" w:rsidRPr="00FF509A" w:rsidRDefault="00FE7406" w:rsidP="00FE7406">
      <w:pPr>
        <w:autoSpaceDE w:val="0"/>
        <w:autoSpaceDN w:val="0"/>
        <w:adjustRightInd w:val="0"/>
        <w:spacing w:after="0" w:line="276" w:lineRule="auto"/>
        <w:jc w:val="both"/>
        <w:rPr>
          <w:rStyle w:val="nfasis"/>
          <w:rFonts w:ascii="Times New Roman" w:eastAsia="SimSun" w:hAnsi="Times New Roman" w:cs="Times New Roman"/>
          <w:color w:val="222222"/>
          <w:sz w:val="24"/>
          <w:szCs w:val="24"/>
        </w:rPr>
      </w:pPr>
    </w:p>
    <w:p w14:paraId="03F77A55" w14:textId="77777777" w:rsidR="00FF509A" w:rsidRPr="00FF509A" w:rsidRDefault="00FF509A" w:rsidP="00FF509A">
      <w:pPr>
        <w:autoSpaceDE w:val="0"/>
        <w:autoSpaceDN w:val="0"/>
        <w:adjustRightInd w:val="0"/>
        <w:spacing w:after="0" w:line="276" w:lineRule="auto"/>
        <w:jc w:val="both"/>
        <w:rPr>
          <w:rStyle w:val="nfasis"/>
          <w:rFonts w:ascii="Times New Roman" w:eastAsia="SimSun" w:hAnsi="Times New Roman" w:cs="Times New Roman"/>
          <w:b/>
          <w:color w:val="222222"/>
          <w:sz w:val="24"/>
          <w:szCs w:val="24"/>
        </w:rPr>
      </w:pPr>
      <w:r w:rsidRPr="00FF509A">
        <w:rPr>
          <w:rStyle w:val="nfasis"/>
          <w:rFonts w:ascii="Times New Roman" w:eastAsia="SimSun" w:hAnsi="Times New Roman" w:cs="Times New Roman"/>
          <w:b/>
          <w:color w:val="222222"/>
          <w:sz w:val="24"/>
          <w:szCs w:val="24"/>
        </w:rPr>
        <w:t>IV. PETICIÓN:</w:t>
      </w:r>
    </w:p>
    <w:p w14:paraId="481CC9D9" w14:textId="77777777" w:rsidR="00FF509A" w:rsidRPr="00FF509A" w:rsidRDefault="00FF509A" w:rsidP="00FF509A">
      <w:pPr>
        <w:autoSpaceDE w:val="0"/>
        <w:autoSpaceDN w:val="0"/>
        <w:adjustRightInd w:val="0"/>
        <w:spacing w:after="0" w:line="276" w:lineRule="auto"/>
        <w:jc w:val="both"/>
        <w:rPr>
          <w:rStyle w:val="nfasis"/>
          <w:rFonts w:ascii="Times New Roman" w:eastAsia="SimSun" w:hAnsi="Times New Roman" w:cs="Times New Roman"/>
          <w:color w:val="222222"/>
          <w:sz w:val="24"/>
          <w:szCs w:val="24"/>
        </w:rPr>
      </w:pPr>
    </w:p>
    <w:p w14:paraId="137861CD" w14:textId="783277AB" w:rsidR="006E1BB6" w:rsidRDefault="00FE7406" w:rsidP="00FE7406">
      <w:pPr>
        <w:autoSpaceDE w:val="0"/>
        <w:autoSpaceDN w:val="0"/>
        <w:adjustRightInd w:val="0"/>
        <w:spacing w:after="0" w:line="276" w:lineRule="auto"/>
        <w:jc w:val="both"/>
        <w:rPr>
          <w:rStyle w:val="nfasis"/>
          <w:rFonts w:ascii="Times New Roman" w:eastAsia="SimSun" w:hAnsi="Times New Roman" w:cs="Times New Roman"/>
          <w:color w:val="222222"/>
          <w:sz w:val="24"/>
          <w:szCs w:val="24"/>
        </w:rPr>
      </w:pPr>
      <w:r w:rsidRPr="00FE7406">
        <w:rPr>
          <w:rStyle w:val="nfasis"/>
          <w:rFonts w:ascii="Times New Roman" w:eastAsia="SimSun" w:hAnsi="Times New Roman" w:cs="Times New Roman"/>
          <w:color w:val="222222"/>
          <w:sz w:val="24"/>
          <w:szCs w:val="24"/>
        </w:rPr>
        <w:t xml:space="preserve">Sobre la base de los antecedentes de hecho y </w:t>
      </w:r>
      <w:proofErr w:type="gramStart"/>
      <w:r w:rsidRPr="00FE7406">
        <w:rPr>
          <w:rStyle w:val="nfasis"/>
          <w:rFonts w:ascii="Times New Roman" w:eastAsia="SimSun" w:hAnsi="Times New Roman" w:cs="Times New Roman"/>
          <w:color w:val="222222"/>
          <w:sz w:val="24"/>
          <w:szCs w:val="24"/>
        </w:rPr>
        <w:t>derecho ex</w:t>
      </w:r>
      <w:r>
        <w:rPr>
          <w:rStyle w:val="nfasis"/>
          <w:rFonts w:ascii="Times New Roman" w:eastAsia="SimSun" w:hAnsi="Times New Roman" w:cs="Times New Roman"/>
          <w:color w:val="222222"/>
          <w:sz w:val="24"/>
          <w:szCs w:val="24"/>
        </w:rPr>
        <w:t>puestos</w:t>
      </w:r>
      <w:proofErr w:type="gramEnd"/>
      <w:r>
        <w:rPr>
          <w:rStyle w:val="nfasis"/>
          <w:rFonts w:ascii="Times New Roman" w:eastAsia="SimSun" w:hAnsi="Times New Roman" w:cs="Times New Roman"/>
          <w:color w:val="222222"/>
          <w:sz w:val="24"/>
          <w:szCs w:val="24"/>
        </w:rPr>
        <w:t xml:space="preserve">, esta Procuraduría </w:t>
      </w:r>
      <w:r w:rsidRPr="00FE7406">
        <w:rPr>
          <w:rStyle w:val="nfasis"/>
          <w:rFonts w:ascii="Times New Roman" w:eastAsia="SimSun" w:hAnsi="Times New Roman" w:cs="Times New Roman"/>
          <w:color w:val="222222"/>
          <w:sz w:val="24"/>
          <w:szCs w:val="24"/>
        </w:rPr>
        <w:t>Metropolitana acogiendo los informes emitidos po</w:t>
      </w:r>
      <w:r>
        <w:rPr>
          <w:rStyle w:val="nfasis"/>
          <w:rFonts w:ascii="Times New Roman" w:eastAsia="SimSun" w:hAnsi="Times New Roman" w:cs="Times New Roman"/>
          <w:color w:val="222222"/>
          <w:sz w:val="24"/>
          <w:szCs w:val="24"/>
        </w:rPr>
        <w:t xml:space="preserve">r el Instituto Metropolitano de </w:t>
      </w:r>
      <w:r w:rsidRPr="00FE7406">
        <w:rPr>
          <w:rStyle w:val="nfasis"/>
          <w:rFonts w:ascii="Times New Roman" w:eastAsia="SimSun" w:hAnsi="Times New Roman" w:cs="Times New Roman"/>
          <w:color w:val="222222"/>
          <w:sz w:val="24"/>
          <w:szCs w:val="24"/>
        </w:rPr>
        <w:t>Patrimonio, dentro de la Mediación No. 0949</w:t>
      </w:r>
      <w:r>
        <w:rPr>
          <w:rStyle w:val="nfasis"/>
          <w:rFonts w:ascii="Times New Roman" w:eastAsia="SimSun" w:hAnsi="Times New Roman" w:cs="Times New Roman"/>
          <w:color w:val="222222"/>
          <w:sz w:val="24"/>
          <w:szCs w:val="24"/>
        </w:rPr>
        <w:t xml:space="preserve">-DNCM-2021-QUI, a fin de actuar </w:t>
      </w:r>
      <w:r w:rsidRPr="00FE7406">
        <w:rPr>
          <w:rStyle w:val="nfasis"/>
          <w:rFonts w:ascii="Times New Roman" w:eastAsia="SimSun" w:hAnsi="Times New Roman" w:cs="Times New Roman"/>
          <w:color w:val="222222"/>
          <w:sz w:val="24"/>
          <w:szCs w:val="24"/>
        </w:rPr>
        <w:t xml:space="preserve">conforme las disposiciones legales, solicita a Usted, se disponga a quien </w:t>
      </w:r>
      <w:r>
        <w:rPr>
          <w:rStyle w:val="nfasis"/>
          <w:rFonts w:ascii="Times New Roman" w:eastAsia="SimSun" w:hAnsi="Times New Roman" w:cs="Times New Roman"/>
          <w:color w:val="222222"/>
          <w:sz w:val="24"/>
          <w:szCs w:val="24"/>
        </w:rPr>
        <w:t xml:space="preserve">corresponda que </w:t>
      </w:r>
      <w:r w:rsidRPr="00FE7406">
        <w:rPr>
          <w:rStyle w:val="nfasis"/>
          <w:rFonts w:ascii="Times New Roman" w:eastAsia="SimSun" w:hAnsi="Times New Roman" w:cs="Times New Roman"/>
          <w:color w:val="222222"/>
          <w:sz w:val="24"/>
          <w:szCs w:val="24"/>
        </w:rPr>
        <w:t>incluya en el orden del día de alguna de las próximas sesi</w:t>
      </w:r>
      <w:r>
        <w:rPr>
          <w:rStyle w:val="nfasis"/>
          <w:rFonts w:ascii="Times New Roman" w:eastAsia="SimSun" w:hAnsi="Times New Roman" w:cs="Times New Roman"/>
          <w:color w:val="222222"/>
          <w:sz w:val="24"/>
          <w:szCs w:val="24"/>
        </w:rPr>
        <w:t xml:space="preserve">ones del Concejo Metropolitano, </w:t>
      </w:r>
      <w:r w:rsidRPr="00FE7406">
        <w:rPr>
          <w:rStyle w:val="nfasis"/>
          <w:rFonts w:ascii="Times New Roman" w:eastAsia="SimSun" w:hAnsi="Times New Roman" w:cs="Times New Roman"/>
          <w:color w:val="222222"/>
          <w:sz w:val="24"/>
          <w:szCs w:val="24"/>
        </w:rPr>
        <w:t>el presente caso a fin de obtener la autorización pa</w:t>
      </w:r>
      <w:r>
        <w:rPr>
          <w:rStyle w:val="nfasis"/>
          <w:rFonts w:ascii="Times New Roman" w:eastAsia="SimSun" w:hAnsi="Times New Roman" w:cs="Times New Roman"/>
          <w:color w:val="222222"/>
          <w:sz w:val="24"/>
          <w:szCs w:val="24"/>
        </w:rPr>
        <w:t xml:space="preserve">ra la suscripción de un acuerdo </w:t>
      </w:r>
      <w:r w:rsidRPr="00FE7406">
        <w:rPr>
          <w:rStyle w:val="nfasis"/>
          <w:rFonts w:ascii="Times New Roman" w:eastAsia="SimSun" w:hAnsi="Times New Roman" w:cs="Times New Roman"/>
          <w:color w:val="222222"/>
          <w:sz w:val="24"/>
          <w:szCs w:val="24"/>
        </w:rPr>
        <w:t>conciliatorio con las 42 personas que prestaron el servicio de gua</w:t>
      </w:r>
      <w:r>
        <w:rPr>
          <w:rStyle w:val="nfasis"/>
          <w:rFonts w:ascii="Times New Roman" w:eastAsia="SimSun" w:hAnsi="Times New Roman" w:cs="Times New Roman"/>
          <w:color w:val="222222"/>
          <w:sz w:val="24"/>
          <w:szCs w:val="24"/>
        </w:rPr>
        <w:t xml:space="preserve">rdianía por el período </w:t>
      </w:r>
      <w:r w:rsidRPr="00FE7406">
        <w:rPr>
          <w:rStyle w:val="nfasis"/>
          <w:rFonts w:ascii="Times New Roman" w:eastAsia="SimSun" w:hAnsi="Times New Roman" w:cs="Times New Roman"/>
          <w:color w:val="222222"/>
          <w:sz w:val="24"/>
          <w:szCs w:val="24"/>
        </w:rPr>
        <w:t>comprendido entre el 01 de diciembre del 2020 al 19 de m</w:t>
      </w:r>
      <w:r>
        <w:rPr>
          <w:rStyle w:val="nfasis"/>
          <w:rFonts w:ascii="Times New Roman" w:eastAsia="SimSun" w:hAnsi="Times New Roman" w:cs="Times New Roman"/>
          <w:color w:val="222222"/>
          <w:sz w:val="24"/>
          <w:szCs w:val="24"/>
        </w:rPr>
        <w:t xml:space="preserve">ayo del 2021. Para el efecto se </w:t>
      </w:r>
      <w:r w:rsidRPr="00FE7406">
        <w:rPr>
          <w:rStyle w:val="nfasis"/>
          <w:rFonts w:ascii="Times New Roman" w:eastAsia="SimSun" w:hAnsi="Times New Roman" w:cs="Times New Roman"/>
          <w:color w:val="222222"/>
          <w:sz w:val="24"/>
          <w:szCs w:val="24"/>
        </w:rPr>
        <w:t>ad</w:t>
      </w:r>
      <w:r>
        <w:rPr>
          <w:rStyle w:val="nfasis"/>
          <w:rFonts w:ascii="Times New Roman" w:eastAsia="SimSun" w:hAnsi="Times New Roman" w:cs="Times New Roman"/>
          <w:color w:val="222222"/>
          <w:sz w:val="24"/>
          <w:szCs w:val="24"/>
        </w:rPr>
        <w:t>junta el proyecto de resolución</w:t>
      </w:r>
      <w:r w:rsidR="00FF509A">
        <w:rPr>
          <w:rStyle w:val="nfasis"/>
          <w:rFonts w:ascii="Times New Roman" w:eastAsia="SimSun" w:hAnsi="Times New Roman" w:cs="Times New Roman"/>
          <w:color w:val="222222"/>
          <w:sz w:val="24"/>
          <w:szCs w:val="24"/>
        </w:rPr>
        <w:t>”</w:t>
      </w:r>
      <w:r w:rsidR="00FF509A" w:rsidRPr="00FF509A">
        <w:rPr>
          <w:rStyle w:val="nfasis"/>
          <w:rFonts w:ascii="Times New Roman" w:eastAsia="SimSun" w:hAnsi="Times New Roman" w:cs="Times New Roman"/>
          <w:color w:val="222222"/>
          <w:sz w:val="24"/>
          <w:szCs w:val="24"/>
        </w:rPr>
        <w:t>.</w:t>
      </w:r>
      <w:r w:rsidR="00850503">
        <w:rPr>
          <w:rStyle w:val="nfasis"/>
          <w:rFonts w:ascii="Times New Roman" w:eastAsia="SimSun" w:hAnsi="Times New Roman" w:cs="Times New Roman"/>
          <w:color w:val="222222"/>
          <w:sz w:val="24"/>
          <w:szCs w:val="24"/>
        </w:rPr>
        <w:t> </w:t>
      </w:r>
    </w:p>
    <w:p w14:paraId="0C4CB265" w14:textId="77777777" w:rsidR="00FF509A" w:rsidRDefault="00FF509A" w:rsidP="00FF509A">
      <w:pPr>
        <w:autoSpaceDE w:val="0"/>
        <w:autoSpaceDN w:val="0"/>
        <w:adjustRightInd w:val="0"/>
        <w:spacing w:after="0" w:line="276" w:lineRule="auto"/>
        <w:jc w:val="both"/>
        <w:rPr>
          <w:rFonts w:ascii="Times New Roman" w:hAnsi="Times New Roman" w:cs="Times New Roman"/>
          <w:bCs/>
          <w:i/>
          <w:sz w:val="24"/>
          <w:szCs w:val="24"/>
        </w:rPr>
      </w:pPr>
    </w:p>
    <w:p w14:paraId="756473A7" w14:textId="77777777" w:rsidR="006E1BB6" w:rsidRDefault="0085050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En ejercicio de las atribuciones establecidas en los artículos 226, 264, 289 de la Constitución del Ecuador, artículos 87 literales a) y d), 90 literales a), l), n) y t) del Código Orgánico de Organización Territorial, Autonomía y Descentralización, artículos 47 y 69 del Código Orgánico Administrativo y artículo 10 de la Ley de régimen para el Distrito Metropolitano de Quito.</w:t>
      </w:r>
    </w:p>
    <w:p w14:paraId="29B5B8E4" w14:textId="77777777" w:rsidR="00FF509A" w:rsidRDefault="00FF509A">
      <w:pPr>
        <w:autoSpaceDE w:val="0"/>
        <w:autoSpaceDN w:val="0"/>
        <w:adjustRightInd w:val="0"/>
        <w:spacing w:after="0" w:line="240" w:lineRule="auto"/>
        <w:jc w:val="both"/>
        <w:rPr>
          <w:rFonts w:ascii="Times New Roman" w:hAnsi="Times New Roman" w:cs="Times New Roman"/>
          <w:b/>
          <w:bCs/>
          <w:sz w:val="24"/>
          <w:szCs w:val="24"/>
        </w:rPr>
      </w:pPr>
    </w:p>
    <w:p w14:paraId="3B82D9F8" w14:textId="77777777" w:rsidR="006E1BB6" w:rsidRDefault="006E1BB6">
      <w:pPr>
        <w:autoSpaceDE w:val="0"/>
        <w:autoSpaceDN w:val="0"/>
        <w:adjustRightInd w:val="0"/>
        <w:spacing w:after="0" w:line="240" w:lineRule="auto"/>
        <w:jc w:val="both"/>
        <w:rPr>
          <w:rFonts w:ascii="Times New Roman" w:hAnsi="Times New Roman" w:cs="Times New Roman"/>
          <w:sz w:val="24"/>
          <w:szCs w:val="24"/>
        </w:rPr>
      </w:pPr>
    </w:p>
    <w:p w14:paraId="25F0E273" w14:textId="77777777" w:rsidR="006E1BB6" w:rsidRDefault="00850503">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RESUELVE:</w:t>
      </w:r>
    </w:p>
    <w:p w14:paraId="252C2A13" w14:textId="77777777" w:rsidR="006E1BB6" w:rsidRDefault="00850503">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color w:val="000000"/>
          <w:sz w:val="24"/>
          <w:szCs w:val="24"/>
        </w:rPr>
        <w:t>.</w:t>
      </w:r>
    </w:p>
    <w:p w14:paraId="25078834" w14:textId="2CB631D8" w:rsidR="001B318C" w:rsidRDefault="00850503">
      <w:pPr>
        <w:jc w:val="both"/>
        <w:rPr>
          <w:rFonts w:ascii="Times New Roman" w:hAnsi="Times New Roman" w:cs="Times New Roman"/>
          <w:color w:val="000000"/>
          <w:sz w:val="24"/>
          <w:szCs w:val="24"/>
        </w:rPr>
      </w:pPr>
      <w:r>
        <w:rPr>
          <w:rFonts w:ascii="Times New Roman" w:hAnsi="Times New Roman" w:cs="Times New Roman"/>
          <w:b/>
          <w:color w:val="000000"/>
          <w:sz w:val="24"/>
          <w:szCs w:val="24"/>
        </w:rPr>
        <w:t>Artículo 1.-</w:t>
      </w:r>
      <w:r>
        <w:rPr>
          <w:rFonts w:ascii="Times New Roman" w:hAnsi="Times New Roman" w:cs="Times New Roman"/>
          <w:color w:val="000000"/>
          <w:sz w:val="24"/>
          <w:szCs w:val="24"/>
        </w:rPr>
        <w:t xml:space="preserve"> </w:t>
      </w:r>
      <w:r w:rsidR="001B318C" w:rsidRPr="001B318C">
        <w:rPr>
          <w:rFonts w:ascii="Times New Roman" w:hAnsi="Times New Roman" w:cs="Times New Roman"/>
          <w:color w:val="000000"/>
          <w:sz w:val="24"/>
          <w:szCs w:val="24"/>
        </w:rPr>
        <w:t>Autorizar al señor Alcalde del Distrito Metropolitano de Quito o a quien delegare, para que, en ejercicio de sus competencias y responsabilidades, cumpliendo con el ordenamiento jurídico vigente, actúen en los términos previstos en el artículo 331, letra j) del COOTAD, dentro del procedimiento de mediación</w:t>
      </w:r>
      <w:r w:rsidR="001B318C">
        <w:rPr>
          <w:rFonts w:ascii="Times New Roman" w:hAnsi="Times New Roman" w:cs="Times New Roman"/>
          <w:color w:val="000000"/>
          <w:sz w:val="24"/>
          <w:szCs w:val="24"/>
        </w:rPr>
        <w:t xml:space="preserve"> identificado con el número No.</w:t>
      </w:r>
      <w:r w:rsidR="001B318C" w:rsidRPr="001B318C">
        <w:rPr>
          <w:rFonts w:ascii="Times New Roman" w:hAnsi="Times New Roman" w:cs="Times New Roman"/>
          <w:color w:val="000000"/>
          <w:sz w:val="24"/>
          <w:szCs w:val="24"/>
        </w:rPr>
        <w:t xml:space="preserve"> 0949-DNCM-2021-QUI, que se tramita ante el Centro de Mediación de la Procuraduría General del Estado.</w:t>
      </w:r>
    </w:p>
    <w:p w14:paraId="6134FA05" w14:textId="77777777" w:rsidR="006E1BB6" w:rsidRDefault="00850503">
      <w:pPr>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Artículo 2.- </w:t>
      </w:r>
      <w:r>
        <w:rPr>
          <w:rFonts w:ascii="Times New Roman" w:hAnsi="Times New Roman" w:cs="Times New Roman"/>
          <w:color w:val="000000"/>
          <w:sz w:val="24"/>
          <w:szCs w:val="24"/>
        </w:rPr>
        <w:t>La presente delegación estará vigente hasta la conclusión del proceso de mediación a través de acta de acuerdo parcial, total o de imposibilidad de acuerdo.</w:t>
      </w:r>
    </w:p>
    <w:p w14:paraId="68D17F62" w14:textId="76AC7500" w:rsidR="006E1BB6" w:rsidRDefault="00850503">
      <w:pPr>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Disposición General Primera.- </w:t>
      </w:r>
      <w:r>
        <w:rPr>
          <w:rFonts w:ascii="Times New Roman" w:hAnsi="Times New Roman" w:cs="Times New Roman"/>
          <w:color w:val="000000"/>
          <w:sz w:val="24"/>
          <w:szCs w:val="24"/>
        </w:rPr>
        <w:t>La presente autorización corresponde exclusivamente a la posibilidad legal de alcanzar una conciliación en los términos de la letra j) del artículo 331 del COOTAD y en ningún caso avala o valida cualquier error, acción u omisión que se hubiese generado en el marco de la ejecución del contrato o de su proceso de cierre y mediación, que en los términos de la Constitución y las leyes de la República</w:t>
      </w:r>
      <w:r w:rsidR="001B318C">
        <w:rPr>
          <w:rFonts w:ascii="Times New Roman" w:hAnsi="Times New Roman" w:cs="Times New Roman"/>
          <w:color w:val="000000"/>
          <w:sz w:val="24"/>
          <w:szCs w:val="24"/>
        </w:rPr>
        <w:t xml:space="preserve"> del Ecuador</w:t>
      </w:r>
      <w:r>
        <w:rPr>
          <w:rFonts w:ascii="Times New Roman" w:hAnsi="Times New Roman" w:cs="Times New Roman"/>
          <w:color w:val="000000"/>
          <w:sz w:val="24"/>
          <w:szCs w:val="24"/>
        </w:rPr>
        <w:t>, son de exclusiva responsabilidad de los funcionarios que actuaron en dichos procesos o suscribieron los informes, actas y demás documentos en el marco de tales procesos.</w:t>
      </w:r>
    </w:p>
    <w:p w14:paraId="4810BB34" w14:textId="5E397EF5" w:rsidR="006E1BB6" w:rsidRDefault="00850503">
      <w:pPr>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Disposición General </w:t>
      </w:r>
      <w:proofErr w:type="gramStart"/>
      <w:r w:rsidR="000946F4">
        <w:rPr>
          <w:rFonts w:ascii="Times New Roman" w:hAnsi="Times New Roman" w:cs="Times New Roman"/>
          <w:b/>
          <w:color w:val="000000"/>
          <w:sz w:val="24"/>
          <w:szCs w:val="24"/>
        </w:rPr>
        <w:t>Segunda</w:t>
      </w:r>
      <w:r>
        <w:rPr>
          <w:rFonts w:ascii="Times New Roman" w:hAnsi="Times New Roman" w:cs="Times New Roman"/>
          <w:b/>
          <w:color w:val="000000"/>
          <w:sz w:val="24"/>
          <w:szCs w:val="24"/>
        </w:rPr>
        <w:t>.-</w:t>
      </w:r>
      <w:proofErr w:type="gramEnd"/>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La presente Resolución entrará en vigencia a partir de su suscripción. </w:t>
      </w:r>
    </w:p>
    <w:p w14:paraId="44EA833F" w14:textId="77777777" w:rsidR="006E1BB6" w:rsidRDefault="00850503">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Dada, en la sala de Sesiones del Concejo Metropolitano de Quito, el </w:t>
      </w:r>
      <w:r>
        <w:rPr>
          <w:rFonts w:ascii="Times New Roman" w:hAnsi="Times New Roman" w:cs="Times New Roman"/>
          <w:color w:val="000000"/>
          <w:sz w:val="24"/>
          <w:szCs w:val="24"/>
          <w:highlight w:val="green"/>
        </w:rPr>
        <w:t>XXXX</w:t>
      </w:r>
      <w:r>
        <w:rPr>
          <w:rFonts w:ascii="Times New Roman" w:hAnsi="Times New Roman" w:cs="Times New Roman"/>
          <w:color w:val="000000"/>
          <w:sz w:val="24"/>
          <w:szCs w:val="24"/>
        </w:rPr>
        <w:t xml:space="preserve"> de </w:t>
      </w:r>
      <w:r>
        <w:rPr>
          <w:rFonts w:ascii="Times New Roman" w:hAnsi="Times New Roman" w:cs="Times New Roman"/>
          <w:color w:val="000000"/>
          <w:sz w:val="24"/>
          <w:szCs w:val="24"/>
          <w:highlight w:val="green"/>
        </w:rPr>
        <w:t>XXXX</w:t>
      </w:r>
      <w:r>
        <w:rPr>
          <w:rFonts w:ascii="Times New Roman" w:hAnsi="Times New Roman" w:cs="Times New Roman"/>
          <w:color w:val="000000"/>
          <w:sz w:val="24"/>
          <w:szCs w:val="24"/>
        </w:rPr>
        <w:t xml:space="preserve"> de 2023. </w:t>
      </w:r>
    </w:p>
    <w:p w14:paraId="73B9DB0E" w14:textId="77777777" w:rsidR="006E1BB6" w:rsidRDefault="00850503">
      <w:pPr>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Alcaldía del Distrito Metropolitano.</w:t>
      </w:r>
      <w:r>
        <w:rPr>
          <w:rFonts w:ascii="Times New Roman" w:hAnsi="Times New Roman" w:cs="Times New Roman"/>
          <w:color w:val="000000"/>
          <w:sz w:val="24"/>
          <w:szCs w:val="24"/>
        </w:rPr>
        <w:t xml:space="preserve"> - Distrito Metropolitano de Quito, </w:t>
      </w:r>
      <w:r>
        <w:rPr>
          <w:rFonts w:ascii="Times New Roman" w:hAnsi="Times New Roman" w:cs="Times New Roman"/>
          <w:color w:val="000000"/>
          <w:sz w:val="24"/>
          <w:szCs w:val="24"/>
          <w:highlight w:val="green"/>
        </w:rPr>
        <w:t>XXXX</w:t>
      </w:r>
      <w:r>
        <w:rPr>
          <w:rFonts w:ascii="Times New Roman" w:hAnsi="Times New Roman" w:cs="Times New Roman"/>
          <w:color w:val="000000"/>
          <w:sz w:val="24"/>
          <w:szCs w:val="24"/>
        </w:rPr>
        <w:t xml:space="preserve"> de 2023. </w:t>
      </w:r>
    </w:p>
    <w:p w14:paraId="3C1599C1" w14:textId="77777777" w:rsidR="006E1BB6" w:rsidRDefault="00850503">
      <w:pPr>
        <w:jc w:val="both"/>
        <w:rPr>
          <w:rFonts w:ascii="Times New Roman" w:hAnsi="Times New Roman" w:cs="Times New Roman"/>
          <w:color w:val="000000"/>
          <w:sz w:val="24"/>
          <w:szCs w:val="24"/>
        </w:rPr>
      </w:pPr>
      <w:r>
        <w:rPr>
          <w:rFonts w:ascii="Times New Roman" w:hAnsi="Times New Roman" w:cs="Times New Roman"/>
          <w:b/>
          <w:color w:val="000000"/>
          <w:sz w:val="24"/>
          <w:szCs w:val="24"/>
        </w:rPr>
        <w:t>EJECÚTESE:</w:t>
      </w:r>
      <w:r>
        <w:rPr>
          <w:rFonts w:ascii="Times New Roman" w:hAnsi="Times New Roman" w:cs="Times New Roman"/>
          <w:color w:val="000000"/>
          <w:sz w:val="24"/>
          <w:szCs w:val="24"/>
        </w:rPr>
        <w:t xml:space="preserve"> </w:t>
      </w:r>
    </w:p>
    <w:p w14:paraId="23B849B9" w14:textId="77777777" w:rsidR="006E1BB6" w:rsidRDefault="006E1BB6">
      <w:pPr>
        <w:jc w:val="both"/>
        <w:rPr>
          <w:rFonts w:ascii="Times New Roman" w:hAnsi="Times New Roman" w:cs="Times New Roman"/>
          <w:color w:val="000000"/>
          <w:sz w:val="24"/>
          <w:szCs w:val="24"/>
        </w:rPr>
      </w:pPr>
    </w:p>
    <w:p w14:paraId="6FF0F20E" w14:textId="77777777" w:rsidR="006E1BB6" w:rsidRDefault="006E1BB6">
      <w:pPr>
        <w:spacing w:after="0" w:line="240" w:lineRule="auto"/>
        <w:jc w:val="center"/>
        <w:rPr>
          <w:rFonts w:ascii="Times New Roman" w:hAnsi="Times New Roman" w:cs="Times New Roman"/>
          <w:color w:val="000000"/>
          <w:sz w:val="24"/>
          <w:szCs w:val="24"/>
        </w:rPr>
      </w:pPr>
    </w:p>
    <w:p w14:paraId="0982F79A" w14:textId="77777777" w:rsidR="006E1BB6" w:rsidRDefault="006E1BB6">
      <w:pPr>
        <w:spacing w:after="0" w:line="240" w:lineRule="auto"/>
        <w:jc w:val="center"/>
        <w:rPr>
          <w:rFonts w:ascii="Times New Roman" w:hAnsi="Times New Roman" w:cs="Times New Roman"/>
          <w:color w:val="000000"/>
          <w:sz w:val="24"/>
          <w:szCs w:val="24"/>
        </w:rPr>
      </w:pPr>
    </w:p>
    <w:p w14:paraId="006193CF" w14:textId="77777777" w:rsidR="006E1BB6" w:rsidRDefault="0085050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Dr. Santiago Guarderas Izquierdo.</w:t>
      </w:r>
    </w:p>
    <w:p w14:paraId="3A701CE7" w14:textId="77777777" w:rsidR="006E1BB6" w:rsidRDefault="00850503">
      <w:pPr>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ALCALDE DEL DISTRITO METROPOLITANO DE QUITO</w:t>
      </w:r>
    </w:p>
    <w:p w14:paraId="7A11A64E" w14:textId="77777777" w:rsidR="006E1BB6" w:rsidRDefault="006E1BB6">
      <w:pPr>
        <w:autoSpaceDE w:val="0"/>
        <w:autoSpaceDN w:val="0"/>
        <w:adjustRightInd w:val="0"/>
        <w:spacing w:line="276" w:lineRule="auto"/>
        <w:jc w:val="both"/>
        <w:rPr>
          <w:rFonts w:ascii="Times New Roman" w:hAnsi="Times New Roman" w:cs="Times New Roman"/>
          <w:sz w:val="24"/>
          <w:szCs w:val="24"/>
        </w:rPr>
      </w:pPr>
    </w:p>
    <w:p w14:paraId="1225E524" w14:textId="77777777" w:rsidR="00401093" w:rsidRDefault="00401093" w:rsidP="00401093">
      <w:pPr>
        <w:jc w:val="both"/>
        <w:rPr>
          <w:rFonts w:ascii="Times New Roman" w:hAnsi="Times New Roman" w:cs="Times New Roman"/>
          <w:sz w:val="24"/>
          <w:szCs w:val="24"/>
        </w:rPr>
      </w:pPr>
    </w:p>
    <w:sectPr w:rsidR="00401093">
      <w:headerReference w:type="even" r:id="rId9"/>
      <w:headerReference w:type="default" r:id="rId10"/>
      <w:footerReference w:type="even" r:id="rId11"/>
      <w:footerReference w:type="default" r:id="rId12"/>
      <w:headerReference w:type="first" r:id="rId13"/>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F5A8A" w14:textId="77777777" w:rsidR="008575DA" w:rsidRDefault="008575DA">
      <w:pPr>
        <w:spacing w:line="240" w:lineRule="auto"/>
      </w:pPr>
      <w:r>
        <w:separator/>
      </w:r>
    </w:p>
  </w:endnote>
  <w:endnote w:type="continuationSeparator" w:id="0">
    <w:p w14:paraId="3CD2CBF0" w14:textId="77777777" w:rsidR="008575DA" w:rsidRDefault="008575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default"/>
    <w:sig w:usb0="00000000" w:usb1="00000000"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52C4A" w14:textId="77777777" w:rsidR="006E1BB6" w:rsidRDefault="0085050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F20F0B2" w14:textId="77777777" w:rsidR="006E1BB6" w:rsidRDefault="006E1BB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DEB55" w14:textId="6E3093B6" w:rsidR="006E1BB6" w:rsidRDefault="0085050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E1D2F">
      <w:rPr>
        <w:rStyle w:val="Nmerodepgina"/>
        <w:noProof/>
      </w:rPr>
      <w:t>5</w:t>
    </w:r>
    <w:r>
      <w:rPr>
        <w:rStyle w:val="Nmerodepgina"/>
      </w:rPr>
      <w:fldChar w:fldCharType="end"/>
    </w:r>
  </w:p>
  <w:p w14:paraId="4209FE1C" w14:textId="77777777" w:rsidR="006E1BB6" w:rsidRDefault="006E1BB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A6254" w14:textId="77777777" w:rsidR="008575DA" w:rsidRDefault="008575DA">
      <w:pPr>
        <w:spacing w:after="0"/>
      </w:pPr>
      <w:r>
        <w:separator/>
      </w:r>
    </w:p>
  </w:footnote>
  <w:footnote w:type="continuationSeparator" w:id="0">
    <w:p w14:paraId="3BD0E4D8" w14:textId="77777777" w:rsidR="008575DA" w:rsidRDefault="008575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4BBA5" w14:textId="77777777" w:rsidR="006E1BB6" w:rsidRDefault="008575DA">
    <w:pPr>
      <w:pStyle w:val="Encabezado"/>
    </w:pPr>
    <w:r>
      <w:rPr>
        <w:lang w:eastAsia="es-ES"/>
      </w:rPr>
      <w:pict w14:anchorId="0498AC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9.25pt;height:99.85pt;rotation:315;z-index:-251656192;mso-position-horizontal:center;mso-position-horizontal-relative:margin;mso-position-vertical:center;mso-position-vertical-relative:margin;mso-width-relative:page;mso-height-relative:page" fillcolor="silver" stroked="f">
          <v:textpath style="font-family:&quot;Cambria&quot;;font-size:1pt" fitpath="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012B" w14:textId="77777777" w:rsidR="006E1BB6" w:rsidRDefault="008575DA">
    <w:pPr>
      <w:pStyle w:val="Encabezado"/>
    </w:pPr>
    <w:r>
      <w:rPr>
        <w:lang w:eastAsia="es-ES"/>
      </w:rPr>
      <w:pict w14:anchorId="700D81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9.25pt;height:99.85pt;rotation:315;z-index:-251657216;mso-position-horizontal:center;mso-position-horizontal-relative:margin;mso-position-vertical:center;mso-position-vertical-relative:margin;mso-width-relative:page;mso-height-relative:page" fillcolor="silver" stroked="f">
          <v:textpath style="font-family:&quot;Cambria&quot;;font-size:1pt" fitpath="t" string="BORRADO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5A619" w14:textId="77777777" w:rsidR="006E1BB6" w:rsidRDefault="008575DA">
    <w:pPr>
      <w:pStyle w:val="Encabezado"/>
    </w:pPr>
    <w:r>
      <w:rPr>
        <w:lang w:eastAsia="es-ES"/>
      </w:rPr>
      <w:pict w14:anchorId="512E2B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9.25pt;height:99.85pt;rotation:315;z-index:-251655168;mso-position-horizontal:center;mso-position-horizontal-relative:margin;mso-position-vertical:center;mso-position-vertical-relative:margin;mso-width-relative:page;mso-height-relative:page" fillcolor="silver" stroked="f">
          <v:textpath style="font-family:&quot;Cambria&quot;;font-size:1pt" fitpath="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2F99"/>
    <w:multiLevelType w:val="hybridMultilevel"/>
    <w:tmpl w:val="5B4601A6"/>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 w15:restartNumberingAfterBreak="0">
    <w:nsid w:val="05DF7163"/>
    <w:multiLevelType w:val="hybridMultilevel"/>
    <w:tmpl w:val="8A0A291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55F"/>
    <w:rsid w:val="00006457"/>
    <w:rsid w:val="00027737"/>
    <w:rsid w:val="000946F4"/>
    <w:rsid w:val="000A1216"/>
    <w:rsid w:val="000A36D8"/>
    <w:rsid w:val="000B74A8"/>
    <w:rsid w:val="000C2D71"/>
    <w:rsid w:val="000F3C28"/>
    <w:rsid w:val="00101507"/>
    <w:rsid w:val="001150EB"/>
    <w:rsid w:val="00163EC7"/>
    <w:rsid w:val="00181FBA"/>
    <w:rsid w:val="001969FA"/>
    <w:rsid w:val="001A09D1"/>
    <w:rsid w:val="001B318C"/>
    <w:rsid w:val="001C1363"/>
    <w:rsid w:val="00204BCA"/>
    <w:rsid w:val="00227C17"/>
    <w:rsid w:val="00246335"/>
    <w:rsid w:val="002A6572"/>
    <w:rsid w:val="0032065F"/>
    <w:rsid w:val="003312B6"/>
    <w:rsid w:val="00333A19"/>
    <w:rsid w:val="00333CC1"/>
    <w:rsid w:val="00382A20"/>
    <w:rsid w:val="00395C92"/>
    <w:rsid w:val="003E1D2F"/>
    <w:rsid w:val="00401093"/>
    <w:rsid w:val="004233B7"/>
    <w:rsid w:val="00485316"/>
    <w:rsid w:val="004B241E"/>
    <w:rsid w:val="004D5FDC"/>
    <w:rsid w:val="00503D0E"/>
    <w:rsid w:val="005105ED"/>
    <w:rsid w:val="005C7273"/>
    <w:rsid w:val="005D4F17"/>
    <w:rsid w:val="005D6733"/>
    <w:rsid w:val="00605071"/>
    <w:rsid w:val="00653FD7"/>
    <w:rsid w:val="00664DBB"/>
    <w:rsid w:val="00680DB7"/>
    <w:rsid w:val="006B6E46"/>
    <w:rsid w:val="006E1BB6"/>
    <w:rsid w:val="0071221E"/>
    <w:rsid w:val="007125D8"/>
    <w:rsid w:val="00715D76"/>
    <w:rsid w:val="00740EC4"/>
    <w:rsid w:val="00780777"/>
    <w:rsid w:val="007E494F"/>
    <w:rsid w:val="00800250"/>
    <w:rsid w:val="0083183D"/>
    <w:rsid w:val="00834981"/>
    <w:rsid w:val="00842E99"/>
    <w:rsid w:val="00844A6F"/>
    <w:rsid w:val="00850503"/>
    <w:rsid w:val="008575DA"/>
    <w:rsid w:val="00886D39"/>
    <w:rsid w:val="008875A5"/>
    <w:rsid w:val="0090555F"/>
    <w:rsid w:val="00920748"/>
    <w:rsid w:val="00977AED"/>
    <w:rsid w:val="009B0C50"/>
    <w:rsid w:val="009D618D"/>
    <w:rsid w:val="00A26859"/>
    <w:rsid w:val="00A311DB"/>
    <w:rsid w:val="00A37A7A"/>
    <w:rsid w:val="00A41D18"/>
    <w:rsid w:val="00A450FA"/>
    <w:rsid w:val="00A7072A"/>
    <w:rsid w:val="00B01700"/>
    <w:rsid w:val="00B42105"/>
    <w:rsid w:val="00BF69D6"/>
    <w:rsid w:val="00C15484"/>
    <w:rsid w:val="00C51CCC"/>
    <w:rsid w:val="00CB76FA"/>
    <w:rsid w:val="00D37A26"/>
    <w:rsid w:val="00D456D6"/>
    <w:rsid w:val="00D605D6"/>
    <w:rsid w:val="00D612A4"/>
    <w:rsid w:val="00DC2550"/>
    <w:rsid w:val="00DD4349"/>
    <w:rsid w:val="00E02B17"/>
    <w:rsid w:val="00E066A6"/>
    <w:rsid w:val="00E47D52"/>
    <w:rsid w:val="00E50A3A"/>
    <w:rsid w:val="00E91346"/>
    <w:rsid w:val="00E93C77"/>
    <w:rsid w:val="00ED50EC"/>
    <w:rsid w:val="00F12F64"/>
    <w:rsid w:val="00FD7AFE"/>
    <w:rsid w:val="00FE7406"/>
    <w:rsid w:val="00FF509A"/>
    <w:rsid w:val="03941499"/>
    <w:rsid w:val="3C017A86"/>
    <w:rsid w:val="47C97AF9"/>
    <w:rsid w:val="5E55508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0640042"/>
  <w14:defaultImageDpi w14:val="300"/>
  <w15:docId w15:val="{2483E264-C8F7-4D7B-917D-C7BF8083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Ttulo2">
    <w:name w:val="heading 2"/>
    <w:basedOn w:val="Normal"/>
    <w:next w:val="Normal"/>
    <w:link w:val="Ttulo2Car"/>
    <w:uiPriority w:val="1"/>
    <w:qFormat/>
    <w:pPr>
      <w:widowControl w:val="0"/>
      <w:autoSpaceDE w:val="0"/>
      <w:autoSpaceDN w:val="0"/>
      <w:spacing w:after="0" w:line="240" w:lineRule="auto"/>
      <w:ind w:left="982"/>
      <w:jc w:val="both"/>
      <w:outlineLvl w:val="1"/>
    </w:pPr>
    <w:rPr>
      <w:rFonts w:ascii="Times New Roman" w:eastAsia="Times New Roman" w:hAnsi="Times New Roman" w:cs="Times New Roman"/>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Pr>
      <w:i/>
      <w:iCs/>
    </w:rPr>
  </w:style>
  <w:style w:type="character" w:styleId="Nmerodepgina">
    <w:name w:val="page number"/>
    <w:basedOn w:val="Fuentedeprrafopredeter"/>
    <w:uiPriority w:val="99"/>
    <w:semiHidden/>
    <w:unhideWhenUsed/>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pPr>
      <w:spacing w:after="0" w:line="240" w:lineRule="auto"/>
    </w:pPr>
    <w:rPr>
      <w:rFonts w:ascii="Lucida Grande" w:hAnsi="Lucida Grande" w:cs="Lucida Grande"/>
      <w:sz w:val="18"/>
      <w:szCs w:val="18"/>
    </w:rPr>
  </w:style>
  <w:style w:type="paragraph" w:styleId="Encabezado">
    <w:name w:val="header"/>
    <w:basedOn w:val="Normal"/>
    <w:link w:val="EncabezadoCar"/>
    <w:uiPriority w:val="99"/>
    <w:unhideWhenUsed/>
    <w:pPr>
      <w:tabs>
        <w:tab w:val="center" w:pos="4252"/>
        <w:tab w:val="right" w:pos="8504"/>
      </w:tabs>
      <w:spacing w:after="0" w:line="240" w:lineRule="auto"/>
    </w:pPr>
  </w:style>
  <w:style w:type="paragraph" w:styleId="Piedepgina">
    <w:name w:val="footer"/>
    <w:basedOn w:val="Normal"/>
    <w:link w:val="PiedepginaCar"/>
    <w:uiPriority w:val="99"/>
    <w:unhideWhenUsed/>
    <w:qFormat/>
    <w:pPr>
      <w:tabs>
        <w:tab w:val="center" w:pos="4252"/>
        <w:tab w:val="right" w:pos="8504"/>
      </w:tabs>
      <w:spacing w:after="0" w:line="240" w:lineRule="auto"/>
    </w:pPr>
  </w:style>
  <w:style w:type="paragraph" w:styleId="Textoindependiente">
    <w:name w:val="Body Text"/>
    <w:basedOn w:val="Normal"/>
    <w:link w:val="TextoindependienteCar"/>
    <w:uiPriority w:val="1"/>
    <w:qFormat/>
    <w:pPr>
      <w:widowControl w:val="0"/>
      <w:autoSpaceDE w:val="0"/>
      <w:autoSpaceDN w:val="0"/>
      <w:spacing w:after="0" w:line="240" w:lineRule="auto"/>
    </w:pPr>
    <w:rPr>
      <w:rFonts w:ascii="Times New Roman" w:eastAsia="Times New Roman" w:hAnsi="Times New Roman" w:cs="Times New Roman"/>
      <w:lang w:val="es-ES"/>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character" w:customStyle="1" w:styleId="TextodegloboCar">
    <w:name w:val="Texto de globo Car"/>
    <w:basedOn w:val="Fuentedeprrafopredeter"/>
    <w:link w:val="Textodeglobo"/>
    <w:uiPriority w:val="99"/>
    <w:semiHidden/>
    <w:rPr>
      <w:rFonts w:ascii="Lucida Grande" w:eastAsiaTheme="minorHAnsi" w:hAnsi="Lucida Grande" w:cs="Lucida Grande"/>
      <w:sz w:val="18"/>
      <w:szCs w:val="18"/>
      <w:lang w:val="es-EC" w:eastAsia="en-US"/>
    </w:rPr>
  </w:style>
  <w:style w:type="character" w:customStyle="1" w:styleId="TextoindependienteCar">
    <w:name w:val="Texto independiente Car"/>
    <w:basedOn w:val="Fuentedeprrafopredeter"/>
    <w:link w:val="Textoindependiente"/>
    <w:uiPriority w:val="1"/>
    <w:rPr>
      <w:rFonts w:ascii="Times New Roman" w:eastAsia="Times New Roman" w:hAnsi="Times New Roman" w:cs="Times New Roman"/>
      <w:sz w:val="22"/>
      <w:szCs w:val="22"/>
      <w:lang w:val="es-ES" w:eastAsia="en-US"/>
    </w:rPr>
  </w:style>
  <w:style w:type="paragraph" w:styleId="Prrafodelista">
    <w:name w:val="List Paragraph"/>
    <w:basedOn w:val="Normal"/>
    <w:uiPriority w:val="34"/>
    <w:qFormat/>
    <w:pPr>
      <w:widowControl w:val="0"/>
      <w:autoSpaceDE w:val="0"/>
      <w:autoSpaceDN w:val="0"/>
      <w:spacing w:after="0" w:line="240" w:lineRule="auto"/>
      <w:ind w:left="2062" w:hanging="720"/>
    </w:pPr>
    <w:rPr>
      <w:rFonts w:ascii="Times New Roman" w:eastAsia="Times New Roman" w:hAnsi="Times New Roman" w:cs="Times New Roman"/>
      <w:lang w:val="es-ES"/>
    </w:rPr>
  </w:style>
  <w:style w:type="character" w:customStyle="1" w:styleId="Ttulo2Car">
    <w:name w:val="Título 2 Car"/>
    <w:basedOn w:val="Fuentedeprrafopredeter"/>
    <w:link w:val="Ttulo2"/>
    <w:uiPriority w:val="1"/>
    <w:rPr>
      <w:rFonts w:ascii="Times New Roman" w:eastAsia="Times New Roman" w:hAnsi="Times New Roman" w:cs="Times New Roman"/>
      <w:b/>
      <w:bCs/>
      <w:sz w:val="22"/>
      <w:szCs w:val="22"/>
      <w:lang w:val="es-ES" w:eastAsia="en-US"/>
    </w:rPr>
  </w:style>
  <w:style w:type="table" w:customStyle="1" w:styleId="TableNormal">
    <w:name w:val="Table Normal"/>
    <w:uiPriority w:val="2"/>
    <w:semiHidden/>
    <w:unhideWhenUsed/>
    <w:qFormat/>
    <w:pPr>
      <w:widowControl w:val="0"/>
      <w:autoSpaceDE w:val="0"/>
      <w:autoSpaceDN w:val="0"/>
    </w:pPr>
    <w:rPr>
      <w:rFonts w:eastAsiaTheme="minorHAns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lang w:val="es-ES"/>
    </w:rPr>
  </w:style>
  <w:style w:type="character" w:customStyle="1" w:styleId="PiedepginaCar">
    <w:name w:val="Pie de página Car"/>
    <w:basedOn w:val="Fuentedeprrafopredeter"/>
    <w:link w:val="Piedepgina"/>
    <w:uiPriority w:val="99"/>
    <w:rPr>
      <w:rFonts w:eastAsiaTheme="minorHAnsi"/>
      <w:sz w:val="22"/>
      <w:szCs w:val="22"/>
      <w:lang w:val="es-EC" w:eastAsia="en-US"/>
    </w:rPr>
  </w:style>
  <w:style w:type="character" w:customStyle="1" w:styleId="EncabezadoCar">
    <w:name w:val="Encabezado Car"/>
    <w:basedOn w:val="Fuentedeprrafopredeter"/>
    <w:link w:val="Encabezado"/>
    <w:uiPriority w:val="99"/>
    <w:rPr>
      <w:rFonts w:eastAsiaTheme="minorHAnsi"/>
      <w:sz w:val="22"/>
      <w:szCs w:val="22"/>
      <w:lang w:val="es-EC" w:eastAsia="en-US"/>
    </w:rPr>
  </w:style>
  <w:style w:type="character" w:styleId="Hipervnculo">
    <w:name w:val="Hyperlink"/>
    <w:basedOn w:val="Fuentedeprrafopredeter"/>
    <w:uiPriority w:val="99"/>
    <w:unhideWhenUsed/>
    <w:rsid w:val="00401093"/>
    <w:rPr>
      <w:color w:val="0000FF" w:themeColor="hyperlink"/>
      <w:u w:val="single"/>
    </w:rPr>
  </w:style>
  <w:style w:type="character" w:customStyle="1" w:styleId="contentline-1040">
    <w:name w:val="contentline-1040"/>
    <w:basedOn w:val="Fuentedeprrafopredeter"/>
    <w:rsid w:val="00401093"/>
  </w:style>
  <w:style w:type="character" w:styleId="Refdecomentario">
    <w:name w:val="annotation reference"/>
    <w:basedOn w:val="Fuentedeprrafopredeter"/>
    <w:uiPriority w:val="99"/>
    <w:semiHidden/>
    <w:unhideWhenUsed/>
    <w:rsid w:val="009D618D"/>
    <w:rPr>
      <w:sz w:val="16"/>
      <w:szCs w:val="16"/>
    </w:rPr>
  </w:style>
  <w:style w:type="paragraph" w:styleId="Textocomentario">
    <w:name w:val="annotation text"/>
    <w:basedOn w:val="Normal"/>
    <w:link w:val="TextocomentarioCar"/>
    <w:uiPriority w:val="99"/>
    <w:semiHidden/>
    <w:unhideWhenUsed/>
    <w:rsid w:val="009D618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D618D"/>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9D618D"/>
    <w:rPr>
      <w:b/>
      <w:bCs/>
    </w:rPr>
  </w:style>
  <w:style w:type="character" w:customStyle="1" w:styleId="AsuntodelcomentarioCar">
    <w:name w:val="Asunto del comentario Car"/>
    <w:basedOn w:val="TextocomentarioCar"/>
    <w:link w:val="Asuntodelcomentario"/>
    <w:uiPriority w:val="99"/>
    <w:semiHidden/>
    <w:rsid w:val="009D618D"/>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030717">
      <w:bodyDiv w:val="1"/>
      <w:marLeft w:val="0"/>
      <w:marRight w:val="0"/>
      <w:marTop w:val="0"/>
      <w:marBottom w:val="0"/>
      <w:divBdr>
        <w:top w:val="none" w:sz="0" w:space="0" w:color="auto"/>
        <w:left w:val="none" w:sz="0" w:space="0" w:color="auto"/>
        <w:bottom w:val="none" w:sz="0" w:space="0" w:color="auto"/>
        <w:right w:val="none" w:sz="0" w:space="0" w:color="auto"/>
      </w:divBdr>
      <w:divsChild>
        <w:div w:id="1425687012">
          <w:marLeft w:val="0"/>
          <w:marRight w:val="0"/>
          <w:marTop w:val="0"/>
          <w:marBottom w:val="0"/>
          <w:divBdr>
            <w:top w:val="none" w:sz="0" w:space="0" w:color="auto"/>
            <w:left w:val="none" w:sz="0" w:space="0" w:color="auto"/>
            <w:bottom w:val="none" w:sz="0" w:space="0" w:color="auto"/>
            <w:right w:val="none" w:sz="0" w:space="0" w:color="auto"/>
          </w:divBdr>
          <w:divsChild>
            <w:div w:id="416558479">
              <w:marLeft w:val="0"/>
              <w:marRight w:val="0"/>
              <w:marTop w:val="0"/>
              <w:marBottom w:val="0"/>
              <w:divBdr>
                <w:top w:val="none" w:sz="0" w:space="0" w:color="auto"/>
                <w:left w:val="none" w:sz="0" w:space="0" w:color="auto"/>
                <w:bottom w:val="none" w:sz="0" w:space="0" w:color="auto"/>
                <w:right w:val="none" w:sz="0" w:space="0" w:color="auto"/>
              </w:divBdr>
              <w:divsChild>
                <w:div w:id="184871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80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DAA17-571A-4A02-B92C-68FAA6F2E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1814</Words>
  <Characters>9979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Cacciani</dc:creator>
  <cp:lastModifiedBy>Jenifer Silvana Lozada Coronel</cp:lastModifiedBy>
  <cp:revision>9</cp:revision>
  <cp:lastPrinted>2022-05-27T13:36:00Z</cp:lastPrinted>
  <dcterms:created xsi:type="dcterms:W3CDTF">2023-01-26T20:04:00Z</dcterms:created>
  <dcterms:modified xsi:type="dcterms:W3CDTF">2023-02-02T21:12:00Z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3082-11.2.0.11440</vt:lpwstr>
  </property>
  <property fmtid="{D5CDD505-2E9C-101B-9397-08002B2CF9AE}" pid="3" name="ICV">
    <vt:lpwstr>94A45211ED734F6CB4369FE5A6D08CEE</vt:lpwstr>
  </property>
</Properties>
</file>