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A3EC4" w:rsidR="00A16B4B" w:rsidRDefault="00117ADF" w14:paraId="3308A3B9" w14:textId="77777777">
      <w:pPr>
        <w:widowControl w:val="0"/>
        <w:pBdr>
          <w:top w:val="nil"/>
          <w:left w:val="nil"/>
          <w:bottom w:val="nil"/>
          <w:right w:val="nil"/>
          <w:between w:val="nil"/>
        </w:pBdr>
        <w:spacing w:line="276" w:lineRule="auto"/>
        <w:rPr>
          <w:sz w:val="22"/>
          <w:szCs w:val="22"/>
        </w:rPr>
      </w:pPr>
      <w:bookmarkStart w:name="_Hlk82152882" w:id="0"/>
      <w:r>
        <w:rPr>
          <w:sz w:val="22"/>
          <w:szCs w:val="22"/>
        </w:rPr>
        <w:pict w14:anchorId="3343FB2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style="position:absolute;margin-left:0;margin-top:0;width:50pt;height:50pt;z-index:251656704;visibility:hidden" type="#_x0000_t136">
            <o:lock v:ext="edit" selection="t"/>
          </v:shape>
        </w:pict>
      </w:r>
      <w:r>
        <w:rPr>
          <w:sz w:val="22"/>
          <w:szCs w:val="22"/>
        </w:rPr>
        <w:pict w14:anchorId="5206D624">
          <v:shape id="_x0000_s1027" style="position:absolute;margin-left:0;margin-top:0;width:50pt;height:50pt;z-index:251657728;visibility:hidden" type="#_x0000_t136">
            <o:lock v:ext="edit" selection="t"/>
          </v:shape>
        </w:pict>
      </w:r>
      <w:r>
        <w:rPr>
          <w:sz w:val="22"/>
          <w:szCs w:val="22"/>
        </w:rPr>
        <w:pict w14:anchorId="6B520E26">
          <v:shape id="_x0000_s1026" style="position:absolute;margin-left:0;margin-top:0;width:50pt;height:50pt;z-index:251658752;visibility:hidden" type="#_x0000_t136">
            <o:lock v:ext="edit" selection="t"/>
          </v:shape>
        </w:pict>
      </w:r>
    </w:p>
    <w:p w:rsidRPr="00CA3EC4" w:rsidR="00A16B4B" w:rsidRDefault="00A26F30" w14:paraId="6D7DACBF" w14:textId="77777777">
      <w:pPr>
        <w:pBdr>
          <w:top w:val="nil"/>
          <w:left w:val="nil"/>
          <w:bottom w:val="nil"/>
          <w:right w:val="nil"/>
          <w:between w:val="nil"/>
        </w:pBdr>
        <w:jc w:val="center"/>
        <w:rPr>
          <w:b/>
          <w:color w:val="000000"/>
          <w:sz w:val="22"/>
          <w:szCs w:val="22"/>
        </w:rPr>
      </w:pPr>
      <w:r w:rsidRPr="00CA3EC4">
        <w:rPr>
          <w:b/>
          <w:color w:val="000000"/>
          <w:sz w:val="22"/>
          <w:szCs w:val="22"/>
        </w:rPr>
        <w:t>EXPOSICIÓN DE MOTIVOS</w:t>
      </w:r>
    </w:p>
    <w:p w:rsidRPr="00CA3EC4" w:rsidR="00A16B4B" w:rsidRDefault="00A16B4B" w14:paraId="0959129A" w14:textId="77777777">
      <w:pPr>
        <w:pBdr>
          <w:top w:val="nil"/>
          <w:left w:val="nil"/>
          <w:bottom w:val="nil"/>
          <w:right w:val="nil"/>
          <w:between w:val="nil"/>
        </w:pBdr>
        <w:rPr>
          <w:color w:val="000000"/>
          <w:sz w:val="22"/>
          <w:szCs w:val="22"/>
        </w:rPr>
      </w:pPr>
    </w:p>
    <w:p w:rsidRPr="00CA3EC4" w:rsidR="00A16B4B" w:rsidRDefault="00A16B4B" w14:paraId="392B511F" w14:textId="77777777">
      <w:pPr>
        <w:pBdr>
          <w:top w:val="nil"/>
          <w:left w:val="nil"/>
          <w:bottom w:val="nil"/>
          <w:right w:val="nil"/>
          <w:between w:val="nil"/>
        </w:pBdr>
        <w:jc w:val="both"/>
        <w:rPr>
          <w:color w:val="000000"/>
          <w:sz w:val="22"/>
          <w:szCs w:val="22"/>
        </w:rPr>
      </w:pPr>
    </w:p>
    <w:p w:rsidRPr="00CA3EC4" w:rsidR="00A16B4B" w:rsidRDefault="00A26F30" w14:paraId="4DD3EE6C" w14:textId="77777777">
      <w:pPr>
        <w:pBdr>
          <w:top w:val="nil"/>
          <w:left w:val="nil"/>
          <w:bottom w:val="nil"/>
          <w:right w:val="nil"/>
          <w:between w:val="nil"/>
        </w:pBdr>
        <w:jc w:val="both"/>
        <w:rPr>
          <w:color w:val="000000"/>
          <w:sz w:val="22"/>
          <w:szCs w:val="22"/>
        </w:rPr>
      </w:pPr>
      <w:r w:rsidRPr="00CA3EC4">
        <w:rPr>
          <w:color w:val="000000"/>
          <w:sz w:val="22"/>
          <w:szCs w:val="22"/>
        </w:rPr>
        <w:t>La Constitución de la República del Ecuador, en su artículo 30, garantiza a las personas el “</w:t>
      </w:r>
      <w:r w:rsidRPr="00CA3EC4">
        <w:rPr>
          <w:i/>
          <w:color w:val="000000"/>
          <w:sz w:val="22"/>
          <w:szCs w:val="22"/>
        </w:rPr>
        <w:t>derecho a un hábitat seguro y saludable, y a una vivienda adecuada y digna, con independencia de su situación social y económica</w:t>
      </w:r>
      <w:r w:rsidRPr="00CA3EC4">
        <w:rPr>
          <w:color w:val="000000"/>
          <w:sz w:val="22"/>
          <w:szCs w:val="22"/>
        </w:rPr>
        <w:t>”.</w:t>
      </w:r>
    </w:p>
    <w:p w:rsidRPr="00CA3EC4" w:rsidR="00A16B4B" w:rsidRDefault="00A16B4B" w14:paraId="566E8F1B" w14:textId="77777777">
      <w:pPr>
        <w:pBdr>
          <w:top w:val="nil"/>
          <w:left w:val="nil"/>
          <w:bottom w:val="nil"/>
          <w:right w:val="nil"/>
          <w:between w:val="nil"/>
        </w:pBdr>
        <w:jc w:val="both"/>
        <w:rPr>
          <w:b/>
          <w:color w:val="000000"/>
          <w:sz w:val="22"/>
          <w:szCs w:val="22"/>
        </w:rPr>
      </w:pPr>
    </w:p>
    <w:p w:rsidRPr="00CA3EC4" w:rsidR="00A16B4B" w:rsidRDefault="00A26F30" w14:paraId="6A74F1E5" w14:textId="77777777">
      <w:pPr>
        <w:pBdr>
          <w:top w:val="nil"/>
          <w:left w:val="nil"/>
          <w:bottom w:val="nil"/>
          <w:right w:val="nil"/>
          <w:between w:val="nil"/>
        </w:pBdr>
        <w:jc w:val="both"/>
        <w:rPr>
          <w:color w:val="000000"/>
          <w:sz w:val="22"/>
          <w:szCs w:val="22"/>
        </w:rPr>
      </w:pPr>
      <w:r w:rsidRPr="00CA3EC4">
        <w:rPr>
          <w:color w:val="000000"/>
          <w:sz w:val="22"/>
          <w:szCs w:val="22"/>
        </w:rPr>
        <w:t xml:space="preserve">El Concejo Metropolitano y la Administración Municipal, a través de la Comisión de Ordenamiento Territorial y la Unidad Especial “Regula tu Barrio”, determinan la norma y gestiona los procesos tendientes a regularizar aquellos asentamientos humanos de hecho y consolidados que se encuentran en el Distrito Metropolitano de Quito, siguiendo para el efecto un proceso socio organizativo, legal y técnico, que permita determinar el fraccionamiento de los lotes, en cada asentamiento; y, por tanto, los beneficiarios del proceso de regularización. </w:t>
      </w:r>
    </w:p>
    <w:p w:rsidRPr="00CA3EC4" w:rsidR="00A16B4B" w:rsidRDefault="00A16B4B" w14:paraId="2370DE65" w14:textId="77777777">
      <w:pPr>
        <w:pBdr>
          <w:top w:val="nil"/>
          <w:left w:val="nil"/>
          <w:bottom w:val="nil"/>
          <w:right w:val="nil"/>
          <w:between w:val="nil"/>
        </w:pBdr>
        <w:jc w:val="both"/>
        <w:rPr>
          <w:b/>
          <w:color w:val="000000"/>
          <w:sz w:val="22"/>
          <w:szCs w:val="22"/>
        </w:rPr>
      </w:pPr>
    </w:p>
    <w:p w:rsidRPr="00CA3EC4" w:rsidR="00A16B4B" w:rsidRDefault="00A26F30" w14:paraId="3C109A5D" w14:textId="3039475E">
      <w:pPr>
        <w:pBdr>
          <w:top w:val="nil"/>
          <w:left w:val="nil"/>
          <w:bottom w:val="nil"/>
          <w:right w:val="nil"/>
          <w:between w:val="nil"/>
        </w:pBdr>
        <w:jc w:val="both"/>
        <w:rPr>
          <w:color w:val="000000"/>
          <w:sz w:val="22"/>
          <w:szCs w:val="22"/>
        </w:rPr>
      </w:pPr>
      <w:r w:rsidRPr="00CA3EC4">
        <w:rPr>
          <w:color w:val="000000"/>
          <w:sz w:val="22"/>
          <w:szCs w:val="22"/>
        </w:rPr>
        <w:t xml:space="preserve">El asentamiento humano de hecho y consolidado de interés social denominado </w:t>
      </w:r>
      <w:r w:rsidRPr="00CA3EC4" w:rsidR="00C55DB7">
        <w:rPr>
          <w:color w:val="000000"/>
          <w:sz w:val="22"/>
          <w:szCs w:val="22"/>
        </w:rPr>
        <w:t xml:space="preserve">“San Carlos de Alangasí VII Etapa”, </w:t>
      </w:r>
      <w:r w:rsidRPr="00CA3EC4">
        <w:rPr>
          <w:color w:val="000000"/>
          <w:sz w:val="22"/>
          <w:szCs w:val="22"/>
        </w:rPr>
        <w:t xml:space="preserve"> ubicado en la parroquia </w:t>
      </w:r>
      <w:r w:rsidRPr="00CA3EC4" w:rsidR="00C55DB7">
        <w:rPr>
          <w:color w:val="000000"/>
          <w:sz w:val="22"/>
          <w:szCs w:val="22"/>
        </w:rPr>
        <w:t>Alangasí</w:t>
      </w:r>
      <w:r w:rsidRPr="00CA3EC4">
        <w:rPr>
          <w:color w:val="000000"/>
          <w:sz w:val="22"/>
          <w:szCs w:val="22"/>
        </w:rPr>
        <w:t xml:space="preserve">, tiene una consolidación del </w:t>
      </w:r>
      <w:r w:rsidR="00764E31">
        <w:rPr>
          <w:bCs/>
          <w:color w:val="000000"/>
          <w:sz w:val="22"/>
          <w:szCs w:val="22"/>
        </w:rPr>
        <w:t>90.90</w:t>
      </w:r>
      <w:r w:rsidRPr="00CA3EC4">
        <w:rPr>
          <w:color w:val="000000"/>
          <w:sz w:val="22"/>
          <w:szCs w:val="22"/>
        </w:rPr>
        <w:t xml:space="preserve">%; </w:t>
      </w:r>
      <w:r w:rsidRPr="00CA3EC4" w:rsidR="00CD5914">
        <w:rPr>
          <w:color w:val="000000"/>
          <w:sz w:val="22"/>
          <w:szCs w:val="22"/>
        </w:rPr>
        <w:t>cuenta actualmente</w:t>
      </w:r>
      <w:r w:rsidRPr="00CA3EC4">
        <w:rPr>
          <w:color w:val="000000"/>
          <w:sz w:val="22"/>
          <w:szCs w:val="22"/>
        </w:rPr>
        <w:t xml:space="preserve"> con </w:t>
      </w:r>
      <w:r w:rsidRPr="00CA3EC4" w:rsidR="00C55DB7">
        <w:rPr>
          <w:color w:val="000000"/>
          <w:sz w:val="22"/>
          <w:szCs w:val="22"/>
        </w:rPr>
        <w:t>57</w:t>
      </w:r>
      <w:r w:rsidRPr="00CA3EC4">
        <w:rPr>
          <w:color w:val="000000"/>
          <w:sz w:val="22"/>
          <w:szCs w:val="22"/>
        </w:rPr>
        <w:t xml:space="preserve"> años de asentamiento, </w:t>
      </w:r>
      <w:r w:rsidRPr="00CA3EC4" w:rsidR="00C55DB7">
        <w:rPr>
          <w:color w:val="000000"/>
          <w:sz w:val="22"/>
          <w:szCs w:val="22"/>
        </w:rPr>
        <w:t>11</w:t>
      </w:r>
      <w:r w:rsidRPr="00CA3EC4">
        <w:rPr>
          <w:color w:val="000000"/>
          <w:sz w:val="22"/>
          <w:szCs w:val="22"/>
        </w:rPr>
        <w:t xml:space="preserve"> lotes a fraccionar y </w:t>
      </w:r>
      <w:r w:rsidRPr="00CA3EC4" w:rsidR="00C55DB7">
        <w:rPr>
          <w:bCs/>
          <w:color w:val="000000"/>
          <w:sz w:val="22"/>
          <w:szCs w:val="22"/>
        </w:rPr>
        <w:t xml:space="preserve">52 </w:t>
      </w:r>
      <w:r w:rsidRPr="00CA3EC4">
        <w:rPr>
          <w:color w:val="000000"/>
          <w:sz w:val="22"/>
          <w:szCs w:val="22"/>
        </w:rPr>
        <w:t xml:space="preserve">beneficiarios. </w:t>
      </w:r>
    </w:p>
    <w:p w:rsidRPr="00CA3EC4" w:rsidR="00A16B4B" w:rsidRDefault="00A16B4B" w14:paraId="63FEBB2C" w14:textId="77777777">
      <w:pPr>
        <w:pBdr>
          <w:top w:val="nil"/>
          <w:left w:val="nil"/>
          <w:bottom w:val="nil"/>
          <w:right w:val="nil"/>
          <w:between w:val="nil"/>
        </w:pBdr>
        <w:jc w:val="both"/>
        <w:rPr>
          <w:color w:val="000000"/>
          <w:sz w:val="22"/>
          <w:szCs w:val="22"/>
        </w:rPr>
      </w:pPr>
    </w:p>
    <w:p w:rsidRPr="00CA3EC4" w:rsidR="00A16B4B" w:rsidRDefault="00A26F30" w14:paraId="3E5F7B93" w14:textId="77777777">
      <w:pPr>
        <w:pBdr>
          <w:top w:val="nil"/>
          <w:left w:val="nil"/>
          <w:bottom w:val="nil"/>
          <w:right w:val="nil"/>
          <w:between w:val="nil"/>
        </w:pBdr>
        <w:jc w:val="both"/>
        <w:rPr>
          <w:color w:val="000000"/>
          <w:sz w:val="22"/>
          <w:szCs w:val="22"/>
        </w:rPr>
      </w:pPr>
      <w:r w:rsidRPr="00CA3EC4">
        <w:rPr>
          <w:color w:val="000000"/>
          <w:sz w:val="22"/>
          <w:szCs w:val="22"/>
        </w:rPr>
        <w:t>Dicho asentamiento humano de hecho y consolidado de interés social no cuenta con reconocimiento legal por parte de la Municipalidad, por lo que la Unidad Especial “Regula tu Barrio” gestionó el proceso tendiente a regularizar el mismo, a fin de dotar a la población beneficiaria de servicios básicos; y, a su vez, permitir que los legítimos propietarios cuenten con títulos de dominio que garanticen su propiedad y el ejercicio del derecho a la vivienda, adecuada y digna, conforme lo prevé la Constitución del Ecuador.</w:t>
      </w:r>
    </w:p>
    <w:p w:rsidRPr="00CA3EC4" w:rsidR="00A16B4B" w:rsidRDefault="00A16B4B" w14:paraId="70148227" w14:textId="77777777">
      <w:pPr>
        <w:pBdr>
          <w:top w:val="nil"/>
          <w:left w:val="nil"/>
          <w:bottom w:val="nil"/>
          <w:right w:val="nil"/>
          <w:between w:val="nil"/>
        </w:pBdr>
        <w:jc w:val="both"/>
        <w:rPr>
          <w:b/>
          <w:color w:val="000000"/>
          <w:sz w:val="22"/>
          <w:szCs w:val="22"/>
        </w:rPr>
      </w:pPr>
    </w:p>
    <w:p w:rsidRPr="00CA3EC4" w:rsidR="00A16B4B" w:rsidRDefault="00A26F30" w14:paraId="5DD20482" w14:textId="7F72BDE1">
      <w:pPr>
        <w:pBdr>
          <w:top w:val="nil"/>
          <w:left w:val="nil"/>
          <w:bottom w:val="nil"/>
          <w:right w:val="nil"/>
          <w:between w:val="nil"/>
        </w:pBdr>
        <w:jc w:val="both"/>
        <w:rPr>
          <w:b/>
          <w:color w:val="000000"/>
          <w:sz w:val="22"/>
          <w:szCs w:val="22"/>
        </w:rPr>
      </w:pPr>
      <w:r w:rsidRPr="00CA3EC4">
        <w:rPr>
          <w:color w:val="000000"/>
          <w:sz w:val="22"/>
          <w:szCs w:val="22"/>
        </w:rPr>
        <w:t xml:space="preserve">En este sentido, la presente ordenanza contiene la normativa tendiente al fraccionamiento del predio sobre el que se encuentra el asentamiento humano de hecho y consolidado de interés social denominado </w:t>
      </w:r>
      <w:r w:rsidRPr="00CA3EC4" w:rsidR="00C55DB7">
        <w:rPr>
          <w:color w:val="000000"/>
          <w:sz w:val="22"/>
          <w:szCs w:val="22"/>
        </w:rPr>
        <w:t>“San Carlos de Alangasí VII Etapa”</w:t>
      </w:r>
      <w:r w:rsidRPr="00CA3EC4">
        <w:rPr>
          <w:color w:val="000000"/>
          <w:sz w:val="22"/>
          <w:szCs w:val="22"/>
        </w:rPr>
        <w:t>, a fin de garantizar a los beneficiarios el ejercicio de su derecho a la vivienda y el acceso a servicios básicos de calidad.</w:t>
      </w:r>
    </w:p>
    <w:p w:rsidRPr="00CA3EC4" w:rsidR="00A16B4B" w:rsidRDefault="00A16B4B" w14:paraId="5D03D042" w14:textId="77777777">
      <w:pPr>
        <w:pBdr>
          <w:top w:val="nil"/>
          <w:left w:val="nil"/>
          <w:bottom w:val="nil"/>
          <w:right w:val="nil"/>
          <w:between w:val="nil"/>
        </w:pBdr>
        <w:rPr>
          <w:color w:val="000000"/>
          <w:sz w:val="22"/>
          <w:szCs w:val="22"/>
        </w:rPr>
      </w:pPr>
    </w:p>
    <w:p w:rsidRPr="00CA3EC4" w:rsidR="00A16B4B" w:rsidRDefault="00A16B4B" w14:paraId="7659566E" w14:textId="77777777">
      <w:pPr>
        <w:pBdr>
          <w:top w:val="nil"/>
          <w:left w:val="nil"/>
          <w:bottom w:val="nil"/>
          <w:right w:val="nil"/>
          <w:between w:val="nil"/>
        </w:pBdr>
        <w:rPr>
          <w:color w:val="000000"/>
          <w:sz w:val="22"/>
          <w:szCs w:val="22"/>
        </w:rPr>
      </w:pPr>
    </w:p>
    <w:p w:rsidRPr="00CA3EC4" w:rsidR="00A16B4B" w:rsidRDefault="00A16B4B" w14:paraId="5C55ADB9" w14:textId="77777777">
      <w:pPr>
        <w:pBdr>
          <w:top w:val="nil"/>
          <w:left w:val="nil"/>
          <w:bottom w:val="nil"/>
          <w:right w:val="nil"/>
          <w:between w:val="nil"/>
        </w:pBdr>
        <w:tabs>
          <w:tab w:val="left" w:pos="2805"/>
        </w:tabs>
        <w:rPr>
          <w:color w:val="000000"/>
          <w:sz w:val="22"/>
          <w:szCs w:val="22"/>
        </w:rPr>
      </w:pPr>
    </w:p>
    <w:p w:rsidRPr="00CA3EC4" w:rsidR="00A16B4B" w:rsidRDefault="00A26F30" w14:paraId="5DF68479" w14:textId="77777777">
      <w:pPr>
        <w:pBdr>
          <w:top w:val="nil"/>
          <w:left w:val="nil"/>
          <w:bottom w:val="nil"/>
          <w:right w:val="nil"/>
          <w:between w:val="nil"/>
        </w:pBdr>
        <w:tabs>
          <w:tab w:val="left" w:pos="2805"/>
        </w:tabs>
        <w:rPr>
          <w:color w:val="000000"/>
          <w:sz w:val="22"/>
          <w:szCs w:val="22"/>
        </w:rPr>
      </w:pPr>
      <w:r w:rsidRPr="00CA3EC4">
        <w:rPr>
          <w:color w:val="000000"/>
          <w:sz w:val="22"/>
          <w:szCs w:val="22"/>
        </w:rPr>
        <w:tab/>
      </w:r>
    </w:p>
    <w:p w:rsidRPr="00CA3EC4" w:rsidR="00A16B4B" w:rsidRDefault="00A16B4B" w14:paraId="5544EFDF" w14:textId="77777777">
      <w:pPr>
        <w:pBdr>
          <w:top w:val="nil"/>
          <w:left w:val="nil"/>
          <w:bottom w:val="nil"/>
          <w:right w:val="nil"/>
          <w:between w:val="nil"/>
        </w:pBdr>
        <w:rPr>
          <w:color w:val="000000"/>
          <w:sz w:val="22"/>
          <w:szCs w:val="22"/>
        </w:rPr>
      </w:pPr>
    </w:p>
    <w:p w:rsidRPr="00CA3EC4" w:rsidR="00A16B4B" w:rsidRDefault="00A16B4B" w14:paraId="50B316A7" w14:textId="77777777">
      <w:pPr>
        <w:pBdr>
          <w:top w:val="nil"/>
          <w:left w:val="nil"/>
          <w:bottom w:val="nil"/>
          <w:right w:val="nil"/>
          <w:between w:val="nil"/>
        </w:pBdr>
        <w:rPr>
          <w:color w:val="000000"/>
          <w:sz w:val="22"/>
          <w:szCs w:val="22"/>
        </w:rPr>
      </w:pPr>
    </w:p>
    <w:p w:rsidRPr="00CA3EC4" w:rsidR="00A16B4B" w:rsidRDefault="00A16B4B" w14:paraId="0178D9F1" w14:textId="77777777">
      <w:pPr>
        <w:pBdr>
          <w:top w:val="nil"/>
          <w:left w:val="nil"/>
          <w:bottom w:val="nil"/>
          <w:right w:val="nil"/>
          <w:between w:val="nil"/>
        </w:pBdr>
        <w:rPr>
          <w:color w:val="000000"/>
          <w:sz w:val="22"/>
          <w:szCs w:val="22"/>
        </w:rPr>
      </w:pPr>
    </w:p>
    <w:p w:rsidRPr="00CA3EC4" w:rsidR="00A16B4B" w:rsidRDefault="00A16B4B" w14:paraId="144D9ACA" w14:textId="77777777">
      <w:pPr>
        <w:pBdr>
          <w:top w:val="nil"/>
          <w:left w:val="nil"/>
          <w:bottom w:val="nil"/>
          <w:right w:val="nil"/>
          <w:between w:val="nil"/>
        </w:pBdr>
        <w:rPr>
          <w:color w:val="000000"/>
          <w:sz w:val="22"/>
          <w:szCs w:val="22"/>
        </w:rPr>
      </w:pPr>
    </w:p>
    <w:p w:rsidRPr="00CA3EC4" w:rsidR="00A16B4B" w:rsidRDefault="00A16B4B" w14:paraId="0037FF9E" w14:textId="77777777">
      <w:pPr>
        <w:pBdr>
          <w:top w:val="nil"/>
          <w:left w:val="nil"/>
          <w:bottom w:val="nil"/>
          <w:right w:val="nil"/>
          <w:between w:val="nil"/>
        </w:pBdr>
        <w:rPr>
          <w:color w:val="000000"/>
          <w:sz w:val="22"/>
          <w:szCs w:val="22"/>
        </w:rPr>
      </w:pPr>
    </w:p>
    <w:p w:rsidRPr="00CA3EC4" w:rsidR="00A16B4B" w:rsidRDefault="00A16B4B" w14:paraId="7F561345" w14:textId="77777777">
      <w:pPr>
        <w:pBdr>
          <w:top w:val="nil"/>
          <w:left w:val="nil"/>
          <w:bottom w:val="nil"/>
          <w:right w:val="nil"/>
          <w:between w:val="nil"/>
        </w:pBdr>
        <w:rPr>
          <w:color w:val="000000"/>
          <w:sz w:val="22"/>
          <w:szCs w:val="22"/>
        </w:rPr>
      </w:pPr>
    </w:p>
    <w:p w:rsidRPr="00CA3EC4" w:rsidR="00A16B4B" w:rsidRDefault="00A16B4B" w14:paraId="242E2F79" w14:textId="77777777">
      <w:pPr>
        <w:pBdr>
          <w:top w:val="nil"/>
          <w:left w:val="nil"/>
          <w:bottom w:val="nil"/>
          <w:right w:val="nil"/>
          <w:between w:val="nil"/>
        </w:pBdr>
        <w:rPr>
          <w:color w:val="000000"/>
          <w:sz w:val="22"/>
          <w:szCs w:val="22"/>
        </w:rPr>
      </w:pPr>
    </w:p>
    <w:p w:rsidRPr="00CA3EC4" w:rsidR="00A16B4B" w:rsidRDefault="00A16B4B" w14:paraId="1AE006B5" w14:textId="77777777">
      <w:pPr>
        <w:pBdr>
          <w:top w:val="nil"/>
          <w:left w:val="nil"/>
          <w:bottom w:val="nil"/>
          <w:right w:val="nil"/>
          <w:between w:val="nil"/>
        </w:pBdr>
        <w:rPr>
          <w:color w:val="000000"/>
          <w:sz w:val="22"/>
          <w:szCs w:val="22"/>
        </w:rPr>
      </w:pPr>
    </w:p>
    <w:p w:rsidRPr="00CA3EC4" w:rsidR="00A16B4B" w:rsidRDefault="00A16B4B" w14:paraId="1F6E07C0" w14:textId="77777777">
      <w:pPr>
        <w:pBdr>
          <w:top w:val="nil"/>
          <w:left w:val="nil"/>
          <w:bottom w:val="nil"/>
          <w:right w:val="nil"/>
          <w:between w:val="nil"/>
        </w:pBdr>
        <w:rPr>
          <w:color w:val="000000"/>
          <w:sz w:val="22"/>
          <w:szCs w:val="22"/>
        </w:rPr>
      </w:pPr>
    </w:p>
    <w:p w:rsidRPr="00CA3EC4" w:rsidR="00A16B4B" w:rsidRDefault="00A16B4B" w14:paraId="5B2C1ADA" w14:textId="77777777">
      <w:pPr>
        <w:pBdr>
          <w:top w:val="nil"/>
          <w:left w:val="nil"/>
          <w:bottom w:val="nil"/>
          <w:right w:val="nil"/>
          <w:between w:val="nil"/>
        </w:pBdr>
        <w:rPr>
          <w:color w:val="000000"/>
          <w:sz w:val="22"/>
          <w:szCs w:val="22"/>
        </w:rPr>
      </w:pPr>
    </w:p>
    <w:p w:rsidRPr="00CA3EC4" w:rsidR="00A16B4B" w:rsidRDefault="00A16B4B" w14:paraId="460F0FB0" w14:textId="77777777">
      <w:pPr>
        <w:pBdr>
          <w:top w:val="nil"/>
          <w:left w:val="nil"/>
          <w:bottom w:val="nil"/>
          <w:right w:val="nil"/>
          <w:between w:val="nil"/>
        </w:pBdr>
        <w:rPr>
          <w:color w:val="000000"/>
          <w:sz w:val="22"/>
          <w:szCs w:val="22"/>
        </w:rPr>
      </w:pPr>
    </w:p>
    <w:p w:rsidRPr="00CA3EC4" w:rsidR="00A16B4B" w:rsidRDefault="00A16B4B" w14:paraId="4AD99B65" w14:textId="77777777">
      <w:pPr>
        <w:pBdr>
          <w:top w:val="nil"/>
          <w:left w:val="nil"/>
          <w:bottom w:val="nil"/>
          <w:right w:val="nil"/>
          <w:between w:val="nil"/>
        </w:pBdr>
        <w:rPr>
          <w:color w:val="000000"/>
          <w:sz w:val="22"/>
          <w:szCs w:val="22"/>
        </w:rPr>
      </w:pPr>
    </w:p>
    <w:p w:rsidRPr="00CA3EC4" w:rsidR="00A16B4B" w:rsidRDefault="00A16B4B" w14:paraId="192B3DF9" w14:textId="77777777">
      <w:pPr>
        <w:pBdr>
          <w:top w:val="nil"/>
          <w:left w:val="nil"/>
          <w:bottom w:val="nil"/>
          <w:right w:val="nil"/>
          <w:between w:val="nil"/>
        </w:pBdr>
        <w:rPr>
          <w:color w:val="000000"/>
          <w:sz w:val="22"/>
          <w:szCs w:val="22"/>
        </w:rPr>
      </w:pPr>
    </w:p>
    <w:p w:rsidRPr="00CA3EC4" w:rsidR="00A16B4B" w:rsidRDefault="00A16B4B" w14:paraId="2AF5297D" w14:textId="77777777">
      <w:pPr>
        <w:pBdr>
          <w:top w:val="nil"/>
          <w:left w:val="nil"/>
          <w:bottom w:val="nil"/>
          <w:right w:val="nil"/>
          <w:between w:val="nil"/>
        </w:pBdr>
        <w:rPr>
          <w:color w:val="000000"/>
          <w:sz w:val="22"/>
          <w:szCs w:val="22"/>
        </w:rPr>
      </w:pPr>
    </w:p>
    <w:p w:rsidRPr="00CA3EC4" w:rsidR="00A16B4B" w:rsidRDefault="00A16B4B" w14:paraId="1A456473" w14:textId="77777777">
      <w:pPr>
        <w:pBdr>
          <w:top w:val="nil"/>
          <w:left w:val="nil"/>
          <w:bottom w:val="nil"/>
          <w:right w:val="nil"/>
          <w:between w:val="nil"/>
        </w:pBdr>
        <w:rPr>
          <w:color w:val="000000"/>
          <w:sz w:val="22"/>
          <w:szCs w:val="22"/>
        </w:rPr>
      </w:pPr>
    </w:p>
    <w:p w:rsidRPr="00CA3EC4" w:rsidR="00A16B4B" w:rsidRDefault="00A16B4B" w14:paraId="732B408E" w14:textId="77777777">
      <w:pPr>
        <w:pBdr>
          <w:top w:val="nil"/>
          <w:left w:val="nil"/>
          <w:bottom w:val="nil"/>
          <w:right w:val="nil"/>
          <w:between w:val="nil"/>
        </w:pBdr>
        <w:rPr>
          <w:color w:val="000000"/>
          <w:sz w:val="22"/>
          <w:szCs w:val="22"/>
        </w:rPr>
      </w:pPr>
    </w:p>
    <w:p w:rsidRPr="00CA3EC4" w:rsidR="00A16B4B" w:rsidRDefault="00A16B4B" w14:paraId="5D586AF0" w14:textId="77777777">
      <w:pPr>
        <w:pBdr>
          <w:top w:val="nil"/>
          <w:left w:val="nil"/>
          <w:bottom w:val="nil"/>
          <w:right w:val="nil"/>
          <w:between w:val="nil"/>
        </w:pBdr>
        <w:rPr>
          <w:color w:val="000000"/>
          <w:sz w:val="22"/>
          <w:szCs w:val="22"/>
        </w:rPr>
      </w:pPr>
    </w:p>
    <w:p w:rsidRPr="00CA3EC4" w:rsidR="00A16B4B" w:rsidRDefault="00A26F30" w14:paraId="240B73FF" w14:textId="77777777">
      <w:pPr>
        <w:pBdr>
          <w:top w:val="nil"/>
          <w:left w:val="nil"/>
          <w:bottom w:val="nil"/>
          <w:right w:val="nil"/>
          <w:between w:val="nil"/>
        </w:pBdr>
        <w:jc w:val="center"/>
        <w:rPr>
          <w:b/>
          <w:color w:val="000000"/>
          <w:sz w:val="22"/>
          <w:szCs w:val="22"/>
        </w:rPr>
      </w:pPr>
      <w:r w:rsidRPr="00CA3EC4">
        <w:rPr>
          <w:b/>
          <w:color w:val="000000"/>
          <w:sz w:val="22"/>
          <w:szCs w:val="22"/>
        </w:rPr>
        <w:t>EL CONCEJO METROPOLITANO DE QUITO</w:t>
      </w:r>
    </w:p>
    <w:p w:rsidRPr="00CA3EC4" w:rsidR="00A16B4B" w:rsidRDefault="00A16B4B" w14:paraId="666DCC4F" w14:textId="77777777">
      <w:pPr>
        <w:pBdr>
          <w:top w:val="nil"/>
          <w:left w:val="nil"/>
          <w:bottom w:val="nil"/>
          <w:right w:val="nil"/>
          <w:between w:val="nil"/>
        </w:pBdr>
        <w:jc w:val="center"/>
        <w:rPr>
          <w:b/>
          <w:color w:val="000000"/>
          <w:sz w:val="22"/>
          <w:szCs w:val="22"/>
        </w:rPr>
      </w:pPr>
    </w:p>
    <w:p w:rsidRPr="00CA3EC4" w:rsidR="00A16B4B" w:rsidRDefault="00A26F30" w14:paraId="1D43E844" w14:textId="77777777">
      <w:pPr>
        <w:pBdr>
          <w:top w:val="nil"/>
          <w:left w:val="nil"/>
          <w:bottom w:val="nil"/>
          <w:right w:val="nil"/>
          <w:between w:val="nil"/>
        </w:pBdr>
        <w:rPr>
          <w:color w:val="000000"/>
          <w:sz w:val="22"/>
          <w:szCs w:val="22"/>
        </w:rPr>
      </w:pPr>
      <w:r w:rsidRPr="00CA3EC4">
        <w:rPr>
          <w:color w:val="000000"/>
          <w:sz w:val="22"/>
          <w:szCs w:val="22"/>
        </w:rPr>
        <w:t>Visto el Informe No. IC-COT-</w:t>
      </w:r>
      <w:r w:rsidRPr="00CA3EC4">
        <w:rPr>
          <w:color w:val="000000"/>
          <w:sz w:val="22"/>
          <w:szCs w:val="22"/>
          <w:highlight w:val="white"/>
        </w:rPr>
        <w:t>202</w:t>
      </w:r>
      <w:r w:rsidRPr="00CA3EC4">
        <w:rPr>
          <w:sz w:val="22"/>
          <w:szCs w:val="22"/>
          <w:highlight w:val="white"/>
        </w:rPr>
        <w:t>1</w:t>
      </w:r>
      <w:r w:rsidRPr="00CA3EC4">
        <w:rPr>
          <w:color w:val="000000"/>
          <w:sz w:val="22"/>
          <w:szCs w:val="22"/>
          <w:highlight w:val="white"/>
        </w:rPr>
        <w:t>-</w:t>
      </w:r>
      <w:r w:rsidRPr="00CA3EC4">
        <w:rPr>
          <w:sz w:val="22"/>
          <w:szCs w:val="22"/>
          <w:highlight w:val="white"/>
        </w:rPr>
        <w:t>xxxx</w:t>
      </w:r>
      <w:r w:rsidRPr="00CA3EC4">
        <w:rPr>
          <w:color w:val="000000"/>
          <w:sz w:val="22"/>
          <w:szCs w:val="22"/>
          <w:highlight w:val="white"/>
        </w:rPr>
        <w:t xml:space="preserve"> de </w:t>
      </w:r>
      <w:r w:rsidRPr="00CA3EC4">
        <w:rPr>
          <w:sz w:val="22"/>
          <w:szCs w:val="22"/>
          <w:highlight w:val="white"/>
        </w:rPr>
        <w:t xml:space="preserve">xx </w:t>
      </w:r>
      <w:r w:rsidRPr="00CA3EC4">
        <w:rPr>
          <w:color w:val="000000"/>
          <w:sz w:val="22"/>
          <w:szCs w:val="22"/>
          <w:highlight w:val="white"/>
        </w:rPr>
        <w:t xml:space="preserve">de </w:t>
      </w:r>
      <w:proofErr w:type="spellStart"/>
      <w:r w:rsidRPr="00CA3EC4">
        <w:rPr>
          <w:sz w:val="22"/>
          <w:szCs w:val="22"/>
          <w:highlight w:val="white"/>
        </w:rPr>
        <w:t>xxxxxx</w:t>
      </w:r>
      <w:proofErr w:type="spellEnd"/>
      <w:r w:rsidRPr="00CA3EC4">
        <w:rPr>
          <w:sz w:val="22"/>
          <w:szCs w:val="22"/>
          <w:highlight w:val="white"/>
        </w:rPr>
        <w:t xml:space="preserve"> </w:t>
      </w:r>
      <w:r w:rsidRPr="00CA3EC4">
        <w:rPr>
          <w:color w:val="000000"/>
          <w:sz w:val="22"/>
          <w:szCs w:val="22"/>
          <w:highlight w:val="white"/>
        </w:rPr>
        <w:t>de 2021,</w:t>
      </w:r>
      <w:r w:rsidRPr="00CA3EC4">
        <w:rPr>
          <w:color w:val="000000"/>
          <w:sz w:val="22"/>
          <w:szCs w:val="22"/>
        </w:rPr>
        <w:t xml:space="preserve"> expedido por la Comisión de Ordenamiento Territorial;</w:t>
      </w:r>
    </w:p>
    <w:p w:rsidRPr="00CA3EC4" w:rsidR="00A16B4B" w:rsidRDefault="00A16B4B" w14:paraId="51322BF4" w14:textId="77777777">
      <w:pPr>
        <w:pBdr>
          <w:top w:val="nil"/>
          <w:left w:val="nil"/>
          <w:bottom w:val="nil"/>
          <w:right w:val="nil"/>
          <w:between w:val="nil"/>
        </w:pBdr>
        <w:rPr>
          <w:color w:val="000000"/>
          <w:sz w:val="22"/>
          <w:szCs w:val="22"/>
        </w:rPr>
      </w:pPr>
    </w:p>
    <w:p w:rsidRPr="00CA3EC4" w:rsidR="00A16B4B" w:rsidRDefault="00A16B4B" w14:paraId="0CCD12C6" w14:textId="77777777">
      <w:pPr>
        <w:pBdr>
          <w:top w:val="nil"/>
          <w:left w:val="nil"/>
          <w:bottom w:val="nil"/>
          <w:right w:val="nil"/>
          <w:between w:val="nil"/>
        </w:pBdr>
        <w:rPr>
          <w:color w:val="000000"/>
          <w:sz w:val="22"/>
          <w:szCs w:val="22"/>
        </w:rPr>
      </w:pPr>
    </w:p>
    <w:p w:rsidRPr="00CA3EC4" w:rsidR="00A16B4B" w:rsidRDefault="00A16B4B" w14:paraId="3255F552" w14:textId="77777777">
      <w:pPr>
        <w:pBdr>
          <w:top w:val="nil"/>
          <w:left w:val="nil"/>
          <w:bottom w:val="nil"/>
          <w:right w:val="nil"/>
          <w:between w:val="nil"/>
        </w:pBdr>
        <w:rPr>
          <w:color w:val="000000"/>
          <w:sz w:val="22"/>
          <w:szCs w:val="22"/>
        </w:rPr>
      </w:pPr>
    </w:p>
    <w:p w:rsidRPr="00CA3EC4" w:rsidR="00A16B4B" w:rsidRDefault="00A26F30" w14:paraId="26B117E4" w14:textId="77777777">
      <w:pPr>
        <w:pBdr>
          <w:top w:val="nil"/>
          <w:left w:val="nil"/>
          <w:bottom w:val="nil"/>
          <w:right w:val="nil"/>
          <w:between w:val="nil"/>
        </w:pBdr>
        <w:jc w:val="center"/>
        <w:rPr>
          <w:b/>
          <w:color w:val="000000"/>
          <w:sz w:val="22"/>
          <w:szCs w:val="22"/>
        </w:rPr>
      </w:pPr>
      <w:r w:rsidRPr="00CA3EC4">
        <w:rPr>
          <w:b/>
          <w:color w:val="000000"/>
          <w:sz w:val="22"/>
          <w:szCs w:val="22"/>
        </w:rPr>
        <w:t>CONSIDERANDO:</w:t>
      </w:r>
    </w:p>
    <w:p w:rsidRPr="00CA3EC4" w:rsidR="00A16B4B" w:rsidRDefault="00A16B4B" w14:paraId="72EE5C25" w14:textId="77777777">
      <w:pPr>
        <w:pBdr>
          <w:top w:val="nil"/>
          <w:left w:val="nil"/>
          <w:bottom w:val="nil"/>
          <w:right w:val="nil"/>
          <w:between w:val="nil"/>
        </w:pBdr>
        <w:jc w:val="center"/>
        <w:rPr>
          <w:b/>
          <w:color w:val="000000"/>
          <w:sz w:val="22"/>
          <w:szCs w:val="22"/>
        </w:rPr>
      </w:pPr>
    </w:p>
    <w:p w:rsidRPr="00CA3EC4" w:rsidR="00A16B4B" w:rsidRDefault="00A26F30" w14:paraId="3D51DADF"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30 de la Constitución de la República del Ecuador (en adelante “Constitución”) establece que: “</w:t>
      </w:r>
      <w:r w:rsidRPr="00CA3EC4">
        <w:rPr>
          <w:i/>
          <w:color w:val="000000"/>
          <w:sz w:val="22"/>
          <w:szCs w:val="22"/>
        </w:rPr>
        <w:t>Las personas tienen derecho a un hábitat seguro y saludable, y a una vivienda adecuada y digna, con independencia de su situación social y económica.</w:t>
      </w:r>
      <w:r w:rsidRPr="00CA3EC4">
        <w:rPr>
          <w:color w:val="000000"/>
          <w:sz w:val="22"/>
          <w:szCs w:val="22"/>
        </w:rPr>
        <w:t>”;</w:t>
      </w:r>
    </w:p>
    <w:p w:rsidRPr="00CA3EC4" w:rsidR="00A16B4B" w:rsidRDefault="00A16B4B" w14:paraId="0846785A" w14:textId="77777777">
      <w:pPr>
        <w:pBdr>
          <w:top w:val="nil"/>
          <w:left w:val="nil"/>
          <w:bottom w:val="nil"/>
          <w:right w:val="nil"/>
          <w:between w:val="nil"/>
        </w:pBdr>
        <w:jc w:val="both"/>
        <w:rPr>
          <w:b/>
          <w:color w:val="000000"/>
          <w:sz w:val="22"/>
          <w:szCs w:val="22"/>
        </w:rPr>
      </w:pPr>
    </w:p>
    <w:p w:rsidRPr="00CA3EC4" w:rsidR="00A16B4B" w:rsidRDefault="00A26F30" w14:paraId="1283D849"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31 de la Constitución expresa que: “</w:t>
      </w:r>
      <w:r w:rsidRPr="00CA3EC4">
        <w:rPr>
          <w:i/>
          <w:color w:val="000000"/>
          <w:sz w:val="22"/>
          <w:szCs w:val="22"/>
        </w:rPr>
        <w:t>Las personas tienen derecho al disfrute pleno de la ciudad y de sus espacios públicos, bajo los principios de sustentabilidad, justicia social, respeto a las diferentes culturas urbanas y equilibrio entre lo urbano y lo rural. El ejercicio del derecho a la ciudad se basa en la gestión democrática de ésta, en la función social y ambiental de la propiedad y de la ciudad, y en el ejercicio pleno de la ciudadanía.</w:t>
      </w:r>
      <w:r w:rsidRPr="00CA3EC4">
        <w:rPr>
          <w:color w:val="000000"/>
          <w:sz w:val="22"/>
          <w:szCs w:val="22"/>
        </w:rPr>
        <w:t xml:space="preserve">”; </w:t>
      </w:r>
    </w:p>
    <w:p w:rsidRPr="00CA3EC4" w:rsidR="00A16B4B" w:rsidRDefault="00A16B4B" w14:paraId="670D15D9" w14:textId="77777777">
      <w:pPr>
        <w:pBdr>
          <w:top w:val="nil"/>
          <w:left w:val="nil"/>
          <w:bottom w:val="nil"/>
          <w:right w:val="nil"/>
          <w:between w:val="nil"/>
        </w:pBdr>
        <w:jc w:val="both"/>
        <w:rPr>
          <w:b/>
          <w:color w:val="000000"/>
          <w:sz w:val="22"/>
          <w:szCs w:val="22"/>
        </w:rPr>
      </w:pPr>
    </w:p>
    <w:p w:rsidRPr="00CA3EC4" w:rsidR="00A16B4B" w:rsidRDefault="00A26F30" w14:paraId="7C0C21E9"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240 de la Constitución establece que: “</w:t>
      </w:r>
      <w:r w:rsidRPr="00CA3EC4">
        <w:rPr>
          <w:i/>
          <w:color w:val="000000"/>
          <w:sz w:val="22"/>
          <w:szCs w:val="22"/>
        </w:rPr>
        <w:t>Los gobiernos autónomos descentralizados de las regiones, distritos metropolitanos, provincias y cantones tendrán facultades legislativas en el ámbito de sus competencias y jurisdicciones territoriales (…)</w:t>
      </w:r>
      <w:r w:rsidRPr="00CA3EC4">
        <w:rPr>
          <w:color w:val="000000"/>
          <w:sz w:val="22"/>
          <w:szCs w:val="22"/>
        </w:rPr>
        <w:t>”;</w:t>
      </w:r>
    </w:p>
    <w:p w:rsidRPr="00CA3EC4" w:rsidR="00A16B4B" w:rsidRDefault="00A16B4B" w14:paraId="787DE00D" w14:textId="77777777">
      <w:pPr>
        <w:pBdr>
          <w:top w:val="nil"/>
          <w:left w:val="nil"/>
          <w:bottom w:val="nil"/>
          <w:right w:val="nil"/>
          <w:between w:val="nil"/>
        </w:pBdr>
        <w:jc w:val="both"/>
        <w:rPr>
          <w:b/>
          <w:color w:val="000000"/>
          <w:sz w:val="22"/>
          <w:szCs w:val="22"/>
        </w:rPr>
      </w:pPr>
    </w:p>
    <w:p w:rsidRPr="00CA3EC4" w:rsidR="00A16B4B" w:rsidRDefault="00A26F30" w14:paraId="10094F08" w14:textId="77777777">
      <w:pPr>
        <w:pBdr>
          <w:top w:val="nil"/>
          <w:left w:val="nil"/>
          <w:bottom w:val="nil"/>
          <w:right w:val="nil"/>
          <w:between w:val="nil"/>
        </w:pBdr>
        <w:ind w:left="705" w:hanging="705"/>
        <w:jc w:val="both"/>
        <w:rPr>
          <w:i/>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266 de la Constitución establece que: “</w:t>
      </w:r>
      <w:r w:rsidRPr="00CA3EC4">
        <w:rPr>
          <w:i/>
          <w:color w:val="000000"/>
          <w:sz w:val="22"/>
          <w:szCs w:val="22"/>
        </w:rPr>
        <w:t>Los gobiernos de los distritos metropolitanos autónomos ejercerán las competencias que corresponden a los gobiernos cantonales y todas las que sean aplicables de los gobiernos provinciales y regionales, sin perjuicio de las adicionales que determine la ley que regule el sistema nacional de competencias.</w:t>
      </w:r>
    </w:p>
    <w:p w:rsidRPr="00CA3EC4" w:rsidR="00A16B4B" w:rsidRDefault="00A16B4B" w14:paraId="5029A692" w14:textId="77777777">
      <w:pPr>
        <w:pBdr>
          <w:top w:val="nil"/>
          <w:left w:val="nil"/>
          <w:bottom w:val="nil"/>
          <w:right w:val="nil"/>
          <w:between w:val="nil"/>
        </w:pBdr>
        <w:ind w:left="705" w:hanging="705"/>
        <w:jc w:val="both"/>
        <w:rPr>
          <w:i/>
          <w:color w:val="000000"/>
          <w:sz w:val="22"/>
          <w:szCs w:val="22"/>
        </w:rPr>
      </w:pPr>
    </w:p>
    <w:p w:rsidRPr="00CA3EC4" w:rsidR="00A16B4B" w:rsidRDefault="00A26F30" w14:paraId="68E7FF83" w14:textId="77777777">
      <w:pPr>
        <w:pBdr>
          <w:top w:val="nil"/>
          <w:left w:val="nil"/>
          <w:bottom w:val="nil"/>
          <w:right w:val="nil"/>
          <w:between w:val="nil"/>
        </w:pBdr>
        <w:ind w:left="705"/>
        <w:jc w:val="both"/>
        <w:rPr>
          <w:i/>
          <w:color w:val="000000"/>
          <w:sz w:val="22"/>
          <w:szCs w:val="22"/>
        </w:rPr>
      </w:pPr>
      <w:r w:rsidRPr="00CA3EC4">
        <w:rPr>
          <w:i/>
          <w:color w:val="000000"/>
          <w:sz w:val="22"/>
          <w:szCs w:val="22"/>
        </w:rPr>
        <w:t>En el ámbito de sus competencias y territorio, y en uso de sus facultades, expedirán ordenanzas distritales.”</w:t>
      </w:r>
    </w:p>
    <w:p w:rsidRPr="00CA3EC4" w:rsidR="00A16B4B" w:rsidRDefault="00A16B4B" w14:paraId="27422194" w14:textId="77777777">
      <w:pPr>
        <w:pBdr>
          <w:top w:val="nil"/>
          <w:left w:val="nil"/>
          <w:bottom w:val="nil"/>
          <w:right w:val="nil"/>
          <w:between w:val="nil"/>
        </w:pBdr>
        <w:jc w:val="both"/>
        <w:rPr>
          <w:b/>
          <w:color w:val="000000"/>
          <w:sz w:val="22"/>
          <w:szCs w:val="22"/>
        </w:rPr>
      </w:pPr>
    </w:p>
    <w:p w:rsidRPr="00CA3EC4" w:rsidR="00A16B4B" w:rsidRDefault="00A26F30" w14:paraId="2F0EEE34" w14:textId="77777777">
      <w:pPr>
        <w:pBdr>
          <w:top w:val="nil"/>
          <w:left w:val="nil"/>
          <w:bottom w:val="nil"/>
          <w:right w:val="nil"/>
          <w:between w:val="nil"/>
        </w:pBdr>
        <w:ind w:left="705" w:hanging="705"/>
        <w:jc w:val="both"/>
        <w:rPr>
          <w:i/>
          <w:color w:val="000000"/>
          <w:sz w:val="22"/>
          <w:szCs w:val="22"/>
        </w:rPr>
      </w:pPr>
      <w:r w:rsidRPr="00CA3EC4">
        <w:rPr>
          <w:b/>
          <w:color w:val="000000"/>
          <w:sz w:val="22"/>
          <w:szCs w:val="22"/>
        </w:rPr>
        <w:t>Que,</w:t>
      </w:r>
      <w:r w:rsidRPr="00CA3EC4">
        <w:rPr>
          <w:color w:val="000000"/>
          <w:sz w:val="22"/>
          <w:szCs w:val="22"/>
        </w:rPr>
        <w:tab/>
      </w:r>
      <w:r w:rsidRPr="00CA3EC4">
        <w:rPr>
          <w:color w:val="000000"/>
          <w:sz w:val="22"/>
          <w:szCs w:val="22"/>
        </w:rPr>
        <w:t xml:space="preserve">el literal c) del artículo 84 del Código Orgánico de Organización Territorial, Autonomía y Descentralización (en adelante “COOTAD”), señala las funciones del gobierno del distrito autónomo metropolitano, </w:t>
      </w:r>
      <w:r w:rsidRPr="00CA3EC4">
        <w:rPr>
          <w:i/>
          <w:color w:val="000000"/>
          <w:sz w:val="22"/>
          <w:szCs w:val="22"/>
        </w:rPr>
        <w:t>“c) Establecer el régimen de uso del suelo y urbanístico para lo cual determinará las condiciones de urbanización, parcelación, lotización, división o cualquier otra forma de fraccionamiento de conformidad con la planificación metropolitana, asegurando porcentajes para zonas verdes y áreas comunales”;</w:t>
      </w:r>
    </w:p>
    <w:p w:rsidRPr="00CA3EC4" w:rsidR="00A16B4B" w:rsidRDefault="00A16B4B" w14:paraId="6AD506A6" w14:textId="77777777">
      <w:pPr>
        <w:pBdr>
          <w:top w:val="nil"/>
          <w:left w:val="nil"/>
          <w:bottom w:val="nil"/>
          <w:right w:val="nil"/>
          <w:between w:val="nil"/>
        </w:pBdr>
        <w:jc w:val="both"/>
        <w:rPr>
          <w:b/>
          <w:color w:val="000000"/>
          <w:sz w:val="22"/>
          <w:szCs w:val="22"/>
        </w:rPr>
      </w:pPr>
    </w:p>
    <w:p w:rsidRPr="00CA3EC4" w:rsidR="00A16B4B" w:rsidRDefault="00A26F30" w14:paraId="096CEC45" w14:textId="77777777">
      <w:pPr>
        <w:pBdr>
          <w:top w:val="nil"/>
          <w:left w:val="nil"/>
          <w:bottom w:val="nil"/>
          <w:right w:val="nil"/>
          <w:between w:val="nil"/>
        </w:pBdr>
        <w:ind w:left="705" w:hanging="705"/>
        <w:jc w:val="both"/>
        <w:rPr>
          <w:strike/>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el literal a), del artículo 87 del COOTAD, establece que las funciones del Concejo Metropolitano, entre otras, son: </w:t>
      </w:r>
      <w:r w:rsidRPr="00CA3EC4">
        <w:rPr>
          <w:i/>
          <w:color w:val="000000"/>
          <w:sz w:val="22"/>
          <w:szCs w:val="22"/>
        </w:rPr>
        <w:t>“a) Ejercer la facultad normativa en las materias de competencia del gobierno autónomo descentralizado metropolitano, mediante la expedición de ordenanzas metropolitanas, acuerdos y resoluciones;</w:t>
      </w:r>
    </w:p>
    <w:p w:rsidRPr="00CA3EC4" w:rsidR="00A16B4B" w:rsidRDefault="00A16B4B" w14:paraId="32B0BE27" w14:textId="77777777">
      <w:pPr>
        <w:pBdr>
          <w:top w:val="nil"/>
          <w:left w:val="nil"/>
          <w:bottom w:val="nil"/>
          <w:right w:val="nil"/>
          <w:between w:val="nil"/>
        </w:pBdr>
        <w:jc w:val="both"/>
        <w:rPr>
          <w:b/>
          <w:color w:val="000000"/>
          <w:sz w:val="22"/>
          <w:szCs w:val="22"/>
        </w:rPr>
      </w:pPr>
    </w:p>
    <w:p w:rsidRPr="00CA3EC4" w:rsidR="00A16B4B" w:rsidRDefault="00A26F30" w14:paraId="417BA2A7"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artículo 322 del COOTAD establece el procedimiento para la aprobación de las ordenanzas municipales;</w:t>
      </w:r>
    </w:p>
    <w:p w:rsidRPr="00CA3EC4" w:rsidR="00A16B4B" w:rsidRDefault="00A16B4B" w14:paraId="3F1BBB42" w14:textId="77777777">
      <w:pPr>
        <w:pBdr>
          <w:top w:val="nil"/>
          <w:left w:val="nil"/>
          <w:bottom w:val="nil"/>
          <w:right w:val="nil"/>
          <w:between w:val="nil"/>
        </w:pBdr>
        <w:jc w:val="both"/>
        <w:rPr>
          <w:b/>
          <w:color w:val="000000"/>
          <w:sz w:val="22"/>
          <w:szCs w:val="22"/>
        </w:rPr>
      </w:pPr>
    </w:p>
    <w:p w:rsidRPr="00CA3EC4" w:rsidR="00A16B4B" w:rsidRDefault="00A26F30" w14:paraId="25EB9D9B" w14:textId="77777777">
      <w:pPr>
        <w:pBdr>
          <w:top w:val="nil"/>
          <w:left w:val="nil"/>
          <w:bottom w:val="nil"/>
          <w:right w:val="nil"/>
          <w:between w:val="nil"/>
        </w:pBdr>
        <w:ind w:left="705" w:hanging="705"/>
        <w:jc w:val="both"/>
        <w:rPr>
          <w:b/>
          <w:color w:val="000000"/>
          <w:sz w:val="22"/>
          <w:szCs w:val="22"/>
        </w:rPr>
      </w:pPr>
      <w:r w:rsidRPr="00CA3EC4">
        <w:rPr>
          <w:b/>
          <w:color w:val="000000"/>
          <w:sz w:val="22"/>
          <w:szCs w:val="22"/>
        </w:rPr>
        <w:lastRenderedPageBreak/>
        <w:t>Que,</w:t>
      </w:r>
      <w:r w:rsidRPr="00CA3EC4">
        <w:rPr>
          <w:b/>
          <w:color w:val="000000"/>
          <w:sz w:val="22"/>
          <w:szCs w:val="22"/>
        </w:rPr>
        <w:tab/>
      </w:r>
      <w:r w:rsidRPr="00CA3EC4">
        <w:rPr>
          <w:color w:val="000000"/>
          <w:sz w:val="22"/>
          <w:szCs w:val="22"/>
        </w:rPr>
        <w:t>el artículo 486 del COOTAD reformado establece que: “</w:t>
      </w:r>
      <w:r w:rsidRPr="00CA3EC4">
        <w:rPr>
          <w:i/>
          <w:color w:val="000000"/>
          <w:sz w:val="22"/>
          <w:szCs w:val="22"/>
        </w:rPr>
        <w:t>Cuando por resolución del órgano de legislación y fiscalización del Gobierno Autónomo Descentralizado municipal o metropolitano, se requiera regularizar y legalizar asentamientos humanos consolidados de interés social ubicados en su circunscripción territorial en predios que se encuentren proindiviso, la alcaldesa o el alcalde, a través de los órganos administrativos de la municipalidad, de oficio o a petición de parte, estará facultado para ejercer la partición administrativa, (…)</w:t>
      </w:r>
      <w:r w:rsidRPr="00CA3EC4">
        <w:rPr>
          <w:color w:val="000000"/>
          <w:sz w:val="22"/>
          <w:szCs w:val="22"/>
        </w:rPr>
        <w:t>”;</w:t>
      </w:r>
    </w:p>
    <w:p w:rsidRPr="00CA3EC4" w:rsidR="00A16B4B" w:rsidRDefault="00A16B4B" w14:paraId="5B0A19D9" w14:textId="77777777">
      <w:pPr>
        <w:pBdr>
          <w:top w:val="nil"/>
          <w:left w:val="nil"/>
          <w:bottom w:val="nil"/>
          <w:right w:val="nil"/>
          <w:between w:val="nil"/>
        </w:pBdr>
        <w:jc w:val="both"/>
        <w:rPr>
          <w:b/>
          <w:color w:val="000000"/>
          <w:sz w:val="22"/>
          <w:szCs w:val="22"/>
        </w:rPr>
      </w:pPr>
    </w:p>
    <w:p w:rsidRPr="00CA3EC4" w:rsidR="00A16B4B" w:rsidRDefault="00A26F30" w14:paraId="2D8E922B" w14:textId="77777777">
      <w:pPr>
        <w:pBdr>
          <w:top w:val="nil"/>
          <w:left w:val="nil"/>
          <w:bottom w:val="nil"/>
          <w:right w:val="nil"/>
          <w:between w:val="nil"/>
        </w:pBdr>
        <w:ind w:left="705" w:hanging="705"/>
        <w:jc w:val="both"/>
        <w:rPr>
          <w:i/>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Disposición Transitoria Décima Cuarta del COOTAD, señala: </w:t>
      </w:r>
      <w:r w:rsidRPr="00CA3EC4">
        <w:rPr>
          <w:i/>
          <w:color w:val="000000"/>
          <w:sz w:val="22"/>
          <w:szCs w:val="22"/>
        </w:rPr>
        <w:t>“(…) Excepcionalmente en los casos de asentamientos de hecho y consolidados declarados de interés social, en que no se ha previsto el porcentaje de áreas verdes y comunales establecidas en la ley, serán exoneradas de este porcentaje.”;</w:t>
      </w:r>
    </w:p>
    <w:p w:rsidRPr="00CA3EC4" w:rsidR="00A16B4B" w:rsidRDefault="00A16B4B" w14:paraId="518A4A85" w14:textId="77777777">
      <w:pPr>
        <w:pBdr>
          <w:top w:val="nil"/>
          <w:left w:val="nil"/>
          <w:bottom w:val="nil"/>
          <w:right w:val="nil"/>
          <w:between w:val="nil"/>
        </w:pBdr>
        <w:jc w:val="both"/>
        <w:rPr>
          <w:b/>
          <w:color w:val="000000"/>
          <w:sz w:val="22"/>
          <w:szCs w:val="22"/>
        </w:rPr>
      </w:pPr>
    </w:p>
    <w:p w:rsidRPr="00CA3EC4" w:rsidR="00A16B4B" w:rsidRDefault="00A26F30" w14:paraId="4159B46C"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el numeral 1 del artículo 2 de la Ley de Régimen para el Distrito Metropolitano de Quito establece que el Municipio del Distrito Metropolitano de Quito, tiene la competencia exclusiva y privativa de regular el uso y la adecuada ocupación del suelo, ejerciendo el control sobre el mismo; </w:t>
      </w:r>
    </w:p>
    <w:p w:rsidRPr="00CA3EC4" w:rsidR="00A16B4B" w:rsidRDefault="00A16B4B" w14:paraId="296B607D" w14:textId="77777777">
      <w:pPr>
        <w:pBdr>
          <w:top w:val="nil"/>
          <w:left w:val="nil"/>
          <w:bottom w:val="nil"/>
          <w:right w:val="nil"/>
          <w:between w:val="nil"/>
        </w:pBdr>
        <w:jc w:val="both"/>
        <w:rPr>
          <w:b/>
          <w:color w:val="000000"/>
          <w:sz w:val="22"/>
          <w:szCs w:val="22"/>
        </w:rPr>
      </w:pPr>
    </w:p>
    <w:p w:rsidRPr="00CA3EC4" w:rsidR="00A16B4B" w:rsidRDefault="00A26F30" w14:paraId="1761594E"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numeral 1 del artículo 8 de la Ley de Régimen para el Distrito Metropolitano de Quito, establece que le corresponde al Concejo Metropolitano decidir mediante ordenanza, sobre los asuntos de interés general, relativos al desarrollo integral y a la ordenación urbanística del Distrito;</w:t>
      </w:r>
    </w:p>
    <w:p w:rsidRPr="00CA3EC4" w:rsidR="00A16B4B" w:rsidRDefault="00A16B4B" w14:paraId="0CABBA2A" w14:textId="77777777">
      <w:pPr>
        <w:pBdr>
          <w:top w:val="nil"/>
          <w:left w:val="nil"/>
          <w:bottom w:val="nil"/>
          <w:right w:val="nil"/>
          <w:between w:val="nil"/>
        </w:pBdr>
        <w:jc w:val="both"/>
        <w:rPr>
          <w:b/>
          <w:color w:val="000000"/>
          <w:sz w:val="22"/>
          <w:szCs w:val="22"/>
        </w:rPr>
      </w:pPr>
    </w:p>
    <w:p w:rsidRPr="00CA3EC4" w:rsidR="00A16B4B" w:rsidRDefault="00A26F30" w14:paraId="331192E8"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Unidad Especial “Regula tu Barrio” es la dependencia encargada de procesar, canalizar y resolver los procedimientos para la regularización de la ocupación informal del suelo, en procura de agilitar la emisión de informes y demás trámites pertinentes para la legalización de barrios dentro del marco de planificación y el ordenamiento de la ciudad, conforme lo establecido en el artículo 2 de la Resolución No. A0010 de 19 de marzo de 2010; </w:t>
      </w:r>
    </w:p>
    <w:p w:rsidRPr="00CA3EC4" w:rsidR="00A16B4B" w:rsidRDefault="00A16B4B" w14:paraId="443DAA38" w14:textId="77777777">
      <w:pPr>
        <w:pBdr>
          <w:top w:val="nil"/>
          <w:left w:val="nil"/>
          <w:bottom w:val="nil"/>
          <w:right w:val="nil"/>
          <w:between w:val="nil"/>
        </w:pBdr>
        <w:jc w:val="both"/>
        <w:rPr>
          <w:b/>
          <w:color w:val="000000"/>
          <w:sz w:val="22"/>
          <w:szCs w:val="22"/>
        </w:rPr>
      </w:pPr>
    </w:p>
    <w:p w:rsidRPr="00CA3EC4" w:rsidR="00A16B4B" w:rsidRDefault="00A26F30" w14:paraId="0CB7FB51"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libro IV.7., título II de la Ordenanza No. 001 de 29 de marzo de 2019, establece los procesos y procedimientos para la regularización integral de los asentamientos humanos de hecho y consolidados, así como su declaratoria de interés social, para aquellos asentamientos que cumplen las condiciones socioeconómicas, legales y físicas establecidas para el efecto;</w:t>
      </w:r>
    </w:p>
    <w:p w:rsidRPr="00CA3EC4" w:rsidR="00A16B4B" w:rsidRDefault="00A16B4B" w14:paraId="09310528" w14:textId="77777777">
      <w:pPr>
        <w:pBdr>
          <w:top w:val="nil"/>
          <w:left w:val="nil"/>
          <w:bottom w:val="nil"/>
          <w:right w:val="nil"/>
          <w:between w:val="nil"/>
        </w:pBdr>
        <w:jc w:val="both"/>
        <w:rPr>
          <w:color w:val="000000"/>
          <w:sz w:val="22"/>
          <w:szCs w:val="22"/>
        </w:rPr>
      </w:pPr>
    </w:p>
    <w:p w:rsidRPr="00CA3EC4" w:rsidR="00A16B4B" w:rsidRDefault="00A26F30" w14:paraId="389F81E2"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 3681, último párrafo de la Ordenanza No. 001 de 29 de marzo de 2019, establece que con la declaratoria de interés social del asentamiento humano de hecho y consolidado dará lugar a la exoneración referentes a la contribución de áreas verdes;</w:t>
      </w:r>
    </w:p>
    <w:p w:rsidRPr="00CA3EC4" w:rsidR="00A16B4B" w:rsidRDefault="00A16B4B" w14:paraId="5A469756" w14:textId="77777777">
      <w:pPr>
        <w:pBdr>
          <w:top w:val="nil"/>
          <w:left w:val="nil"/>
          <w:bottom w:val="nil"/>
          <w:right w:val="nil"/>
          <w:between w:val="nil"/>
        </w:pBdr>
        <w:jc w:val="both"/>
        <w:rPr>
          <w:color w:val="000000"/>
          <w:sz w:val="22"/>
          <w:szCs w:val="22"/>
        </w:rPr>
      </w:pPr>
    </w:p>
    <w:p w:rsidRPr="00CA3EC4" w:rsidR="00A16B4B" w:rsidRDefault="00A26F30" w14:paraId="6128AF15"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el Art. 3693 de la Ordenanza No. 001 de 29 de marzo de 2019 establece: “</w:t>
      </w:r>
      <w:r w:rsidRPr="00CA3EC4">
        <w:rPr>
          <w:b/>
          <w:i/>
          <w:color w:val="000000"/>
          <w:sz w:val="22"/>
          <w:szCs w:val="22"/>
        </w:rPr>
        <w:t>Ordenamiento territorial</w:t>
      </w:r>
      <w:r w:rsidRPr="00CA3EC4">
        <w:rPr>
          <w:i/>
          <w:color w:val="000000"/>
          <w:sz w:val="22"/>
          <w:szCs w:val="22"/>
        </w:rPr>
        <w:t>. - La zonificación, el uso y ocupación del suelo, la trama vial y las áreas de los lotes u otras características del asentamiento humano de hecho y consolidado, serán aprobadas por el Concejo Metropolitano de acuerdo a los criterios técnicos, sin desatender a las condiciones territoriales del asentamiento. En caso de que la realidad del asentamiento así lo requiera, el Concejo Metropolitano podrá aprobar para los lotes, áreas de excepción inferiores a las áreas mínimas establecidas en la zonificación vigente y, de ser posible, deberá contemplar lo establecido en los planes de ordenamiento territorial.”;</w:t>
      </w:r>
    </w:p>
    <w:p w:rsidRPr="00CA3EC4" w:rsidR="00A16B4B" w:rsidRDefault="00A16B4B" w14:paraId="70D1A798" w14:textId="77777777">
      <w:pPr>
        <w:pBdr>
          <w:top w:val="nil"/>
          <w:left w:val="nil"/>
          <w:bottom w:val="nil"/>
          <w:right w:val="nil"/>
          <w:between w:val="nil"/>
        </w:pBdr>
        <w:jc w:val="both"/>
        <w:rPr>
          <w:color w:val="000000"/>
          <w:sz w:val="22"/>
          <w:szCs w:val="22"/>
        </w:rPr>
      </w:pPr>
    </w:p>
    <w:p w:rsidRPr="00CA3EC4" w:rsidR="00A16B4B" w:rsidRDefault="00A26F30" w14:paraId="361772CC" w14:textId="77777777">
      <w:pPr>
        <w:pBdr>
          <w:top w:val="nil"/>
          <w:left w:val="nil"/>
          <w:bottom w:val="nil"/>
          <w:right w:val="nil"/>
          <w:between w:val="nil"/>
        </w:pBdr>
        <w:ind w:left="705" w:hanging="705"/>
        <w:jc w:val="both"/>
        <w:rPr>
          <w:i/>
          <w:color w:val="000000"/>
          <w:sz w:val="22"/>
          <w:szCs w:val="22"/>
        </w:rPr>
      </w:pPr>
      <w:r w:rsidRPr="00CA3EC4">
        <w:rPr>
          <w:b/>
          <w:color w:val="000000"/>
          <w:sz w:val="22"/>
          <w:szCs w:val="22"/>
        </w:rPr>
        <w:lastRenderedPageBreak/>
        <w:t>Que,</w:t>
      </w:r>
      <w:r w:rsidRPr="00CA3EC4">
        <w:rPr>
          <w:b/>
          <w:color w:val="000000"/>
          <w:sz w:val="22"/>
          <w:szCs w:val="22"/>
        </w:rPr>
        <w:tab/>
      </w:r>
      <w:r w:rsidRPr="00CA3EC4">
        <w:rPr>
          <w:color w:val="000000"/>
          <w:sz w:val="22"/>
          <w:szCs w:val="22"/>
        </w:rPr>
        <w:t>el Art. 3695 de la Ordenanza No. 001 de 29 de marzo de 2019 en su parte pertinente de la excepción de las áreas verdes dispone:</w:t>
      </w:r>
      <w:r w:rsidRPr="00CA3EC4">
        <w:rPr>
          <w:i/>
          <w:color w:val="000000"/>
          <w:sz w:val="22"/>
          <w:szCs w:val="22"/>
        </w:rPr>
        <w:t xml:space="preserve"> “(…) El faltante de áreas verdes será compensado pecuniariamente con excepción de los asentamientos declarados de interés social (...)” </w:t>
      </w:r>
    </w:p>
    <w:p w:rsidRPr="00CA3EC4" w:rsidR="00A16B4B" w:rsidRDefault="00A16B4B" w14:paraId="3C9BCA43" w14:textId="77777777">
      <w:pPr>
        <w:pBdr>
          <w:top w:val="nil"/>
          <w:left w:val="nil"/>
          <w:bottom w:val="nil"/>
          <w:right w:val="nil"/>
          <w:between w:val="nil"/>
        </w:pBdr>
        <w:ind w:left="705" w:hanging="705"/>
        <w:jc w:val="both"/>
        <w:rPr>
          <w:b/>
          <w:color w:val="000000"/>
          <w:sz w:val="22"/>
          <w:szCs w:val="22"/>
        </w:rPr>
      </w:pPr>
    </w:p>
    <w:p w:rsidRPr="00CA3EC4" w:rsidR="00A16B4B" w:rsidRDefault="00A26F30" w14:paraId="3FAB3120"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 xml:space="preserve">la Ordenanza No. 001 de 29 de marzo de 2019, determina en su disposición derogatoria lo siguiente: </w:t>
      </w:r>
      <w:r w:rsidRPr="00CA3EC4">
        <w:rPr>
          <w:i/>
          <w:color w:val="000000"/>
          <w:sz w:val="22"/>
          <w:szCs w:val="22"/>
        </w:rPr>
        <w:t>“(…) Deróguense todas las Ordenanzas que se detallan en el cuadro adjunto (Anexo Derogatorias), con excepción de sus disposiciones de carácter transitorio hasta la verificación del efectivo cumplimiento de las mismas;(…)</w:t>
      </w:r>
      <w:r w:rsidRPr="00CA3EC4">
        <w:rPr>
          <w:color w:val="000000"/>
          <w:sz w:val="22"/>
          <w:szCs w:val="22"/>
        </w:rPr>
        <w:t xml:space="preserve">” </w:t>
      </w:r>
    </w:p>
    <w:p w:rsidRPr="00CA3EC4" w:rsidR="00A16B4B" w:rsidRDefault="00A16B4B" w14:paraId="258868BA" w14:textId="77777777">
      <w:pPr>
        <w:pBdr>
          <w:top w:val="nil"/>
          <w:left w:val="nil"/>
          <w:bottom w:val="nil"/>
          <w:right w:val="nil"/>
          <w:between w:val="nil"/>
        </w:pBdr>
        <w:jc w:val="both"/>
        <w:rPr>
          <w:b/>
          <w:color w:val="000000"/>
          <w:sz w:val="22"/>
          <w:szCs w:val="22"/>
        </w:rPr>
      </w:pPr>
    </w:p>
    <w:p w:rsidRPr="00CA3EC4" w:rsidR="00A16B4B" w:rsidRDefault="00A26F30" w14:paraId="7D2661B6"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en concordancia con el considerando precedente,</w:t>
      </w:r>
      <w:r w:rsidRPr="00CA3EC4">
        <w:rPr>
          <w:b/>
          <w:color w:val="000000"/>
          <w:sz w:val="22"/>
          <w:szCs w:val="22"/>
        </w:rPr>
        <w:t xml:space="preserve"> </w:t>
      </w:r>
      <w:r w:rsidRPr="00CA3EC4">
        <w:rPr>
          <w:color w:val="000000"/>
          <w:sz w:val="22"/>
          <w:szCs w:val="22"/>
        </w:rPr>
        <w:t xml:space="preserve">la Disposición Transitoria Segunda de la Ordenanza No. 0147 de 09 de diciembre de 2016, determina que en los procesos de regularización de asentamientos humanos de hecho y consolidados que se encuentren en trámite, se aplicará la norma más beneficiosa para la regularización del asentamiento; </w:t>
      </w:r>
    </w:p>
    <w:p w:rsidRPr="00CA3EC4" w:rsidR="00A16B4B" w:rsidRDefault="00A16B4B" w14:paraId="447F8185" w14:textId="77777777">
      <w:pPr>
        <w:pBdr>
          <w:top w:val="nil"/>
          <w:left w:val="nil"/>
          <w:bottom w:val="nil"/>
          <w:right w:val="nil"/>
          <w:between w:val="nil"/>
        </w:pBdr>
        <w:jc w:val="both"/>
        <w:rPr>
          <w:b/>
          <w:color w:val="000000"/>
          <w:sz w:val="22"/>
          <w:szCs w:val="22"/>
        </w:rPr>
      </w:pPr>
    </w:p>
    <w:p w:rsidRPr="00CA3EC4" w:rsidR="00A16B4B" w:rsidRDefault="00A26F30" w14:paraId="6A98B5A3" w14:textId="7777777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CA3EC4">
        <w:rPr>
          <w:color w:val="000000"/>
          <w:sz w:val="22"/>
          <w:szCs w:val="22"/>
        </w:rPr>
        <w:t>mediante Resolución No. C 039-2021, se aprueba el plan anual de regularización de los asentamientos humanos de hecho y consolidados para el periodo 2021.</w:t>
      </w:r>
    </w:p>
    <w:p w:rsidRPr="00CA3EC4" w:rsidR="00A16B4B" w:rsidRDefault="00A16B4B" w14:paraId="7F7D24BF" w14:textId="77777777">
      <w:pPr>
        <w:pBdr>
          <w:top w:val="nil"/>
          <w:left w:val="nil"/>
          <w:bottom w:val="nil"/>
          <w:right w:val="nil"/>
          <w:between w:val="nil"/>
        </w:pBdr>
        <w:jc w:val="both"/>
        <w:rPr>
          <w:b/>
          <w:color w:val="000000"/>
          <w:sz w:val="22"/>
          <w:szCs w:val="22"/>
        </w:rPr>
      </w:pPr>
    </w:p>
    <w:p w:rsidRPr="00CA3EC4" w:rsidR="00A16B4B" w:rsidRDefault="00A26F30" w14:paraId="7EF7C139" w14:textId="69A1F617">
      <w:pPr>
        <w:pBdr>
          <w:top w:val="nil"/>
          <w:left w:val="nil"/>
          <w:bottom w:val="nil"/>
          <w:right w:val="nil"/>
          <w:between w:val="nil"/>
        </w:pBdr>
        <w:ind w:left="705" w:hanging="705"/>
        <w:jc w:val="both"/>
        <w:rPr>
          <w:color w:val="000000"/>
          <w:sz w:val="22"/>
          <w:szCs w:val="22"/>
        </w:rPr>
      </w:pPr>
      <w:r w:rsidRPr="00CA3EC4">
        <w:rPr>
          <w:b/>
          <w:color w:val="000000"/>
          <w:sz w:val="22"/>
          <w:szCs w:val="22"/>
        </w:rPr>
        <w:t>Que,</w:t>
      </w:r>
      <w:r w:rsidRPr="00CA3EC4">
        <w:rPr>
          <w:b/>
          <w:color w:val="000000"/>
          <w:sz w:val="22"/>
          <w:szCs w:val="22"/>
        </w:rPr>
        <w:tab/>
      </w:r>
      <w:r w:rsidRPr="00D54034">
        <w:rPr>
          <w:color w:val="000000"/>
          <w:sz w:val="22"/>
          <w:szCs w:val="22"/>
        </w:rPr>
        <w:t xml:space="preserve">la Mesa Institucional, reunida el </w:t>
      </w:r>
      <w:r w:rsidRPr="00D54034" w:rsidR="00D54034">
        <w:rPr>
          <w:color w:val="000000"/>
          <w:sz w:val="22"/>
          <w:szCs w:val="22"/>
        </w:rPr>
        <w:t>30</w:t>
      </w:r>
      <w:r w:rsidRPr="00D54034">
        <w:rPr>
          <w:color w:val="000000"/>
          <w:sz w:val="22"/>
          <w:szCs w:val="22"/>
        </w:rPr>
        <w:t xml:space="preserve"> de </w:t>
      </w:r>
      <w:r w:rsidRPr="00D54034" w:rsidR="00EC4186">
        <w:rPr>
          <w:color w:val="000000"/>
          <w:sz w:val="22"/>
          <w:szCs w:val="22"/>
        </w:rPr>
        <w:t>noviembre</w:t>
      </w:r>
      <w:r w:rsidRPr="00D54034">
        <w:rPr>
          <w:color w:val="000000"/>
          <w:sz w:val="22"/>
          <w:szCs w:val="22"/>
        </w:rPr>
        <w:t xml:space="preserve"> de 2021,  mediante la aplicación Zoom, siendo las  catorce horas,  integrada por los señores: </w:t>
      </w:r>
      <w:r w:rsidRPr="00D54034" w:rsidR="00D54034">
        <w:rPr>
          <w:color w:val="000000"/>
          <w:sz w:val="22"/>
          <w:szCs w:val="22"/>
        </w:rPr>
        <w:t>Ing. César Galarza, Delegado de la Administradora Zonal Valle de Los Chillos; Dr. Jorge Cofre, Delegado del Director Jurídico Zonal Valle de Los Chillos; Ing. Geovanny Ortiz, Delegado de la Dirección Metropolitana de Catastro; Ing. Luis Albán, Delegado de la Dirección Metropolitana de Gestión de Riesgos; Arq. Cristina Paredes Armijos, Delegada de la Secretaría de Territorio, Hábitat y Vivienda; Arq. Christian Naranjo, Delega</w:t>
      </w:r>
      <w:r w:rsidR="00340AAF">
        <w:rPr>
          <w:color w:val="000000"/>
          <w:sz w:val="22"/>
          <w:szCs w:val="22"/>
        </w:rPr>
        <w:t xml:space="preserve">do de la Oficina Central de la </w:t>
      </w:r>
      <w:r w:rsidRPr="00D54034" w:rsidR="00D54034">
        <w:rPr>
          <w:color w:val="000000"/>
          <w:sz w:val="22"/>
          <w:szCs w:val="22"/>
        </w:rPr>
        <w:t xml:space="preserve">Unidad Especial </w:t>
      </w:r>
      <w:r w:rsidR="00340AAF">
        <w:rPr>
          <w:color w:val="000000"/>
          <w:sz w:val="22"/>
          <w:szCs w:val="22"/>
        </w:rPr>
        <w:t>“</w:t>
      </w:r>
      <w:bookmarkStart w:name="_GoBack" w:id="1"/>
      <w:r w:rsidRPr="00D54034" w:rsidR="00D54034">
        <w:rPr>
          <w:color w:val="000000"/>
          <w:sz w:val="22"/>
          <w:szCs w:val="22"/>
        </w:rPr>
        <w:t>Regula tu</w:t>
      </w:r>
      <w:bookmarkEnd w:id="1"/>
      <w:r w:rsidRPr="00D54034" w:rsidR="00D54034">
        <w:rPr>
          <w:color w:val="000000"/>
          <w:sz w:val="22"/>
          <w:szCs w:val="22"/>
        </w:rPr>
        <w:t xml:space="preserve"> Barrio”; Ing. Santiago Manosalvas, Responsable Técnico de la Oficina Central de la Unidad Especial “Regula tu Barrio”; Ing. Andrés Santacruz, Responsable Organizativo de la Oficina Central de la Unidad Especial “Regula tu Barrio”; Dr. Fernando Quintana, Responsable Jurídico de la Oficina Central de la Unidad Especial “Regula tu Barrio”,  </w:t>
      </w:r>
      <w:r w:rsidRPr="00D54034">
        <w:rPr>
          <w:color w:val="000000"/>
          <w:sz w:val="22"/>
          <w:szCs w:val="22"/>
        </w:rPr>
        <w:t>aprobaron el Informe Socio Org</w:t>
      </w:r>
      <w:r w:rsidRPr="00D54034" w:rsidR="00EC4186">
        <w:rPr>
          <w:color w:val="000000"/>
          <w:sz w:val="22"/>
          <w:szCs w:val="22"/>
        </w:rPr>
        <w:t>anizativo Legal y Técnico Nº 002-UERB-AZCH</w:t>
      </w:r>
      <w:r w:rsidRPr="00D54034">
        <w:rPr>
          <w:color w:val="000000"/>
          <w:sz w:val="22"/>
          <w:szCs w:val="22"/>
        </w:rPr>
        <w:t xml:space="preserve">-SOLT-2021, de </w:t>
      </w:r>
      <w:r w:rsidRPr="00D54034" w:rsidR="00EC4186">
        <w:rPr>
          <w:color w:val="000000"/>
          <w:sz w:val="22"/>
          <w:szCs w:val="22"/>
        </w:rPr>
        <w:t>26</w:t>
      </w:r>
      <w:r w:rsidRPr="00D54034">
        <w:rPr>
          <w:color w:val="000000"/>
          <w:sz w:val="22"/>
          <w:szCs w:val="22"/>
        </w:rPr>
        <w:t xml:space="preserve"> de </w:t>
      </w:r>
      <w:r w:rsidRPr="00D54034" w:rsidR="00EC4186">
        <w:rPr>
          <w:color w:val="000000"/>
          <w:sz w:val="22"/>
          <w:szCs w:val="22"/>
        </w:rPr>
        <w:t>noviembre</w:t>
      </w:r>
      <w:r w:rsidRPr="00D54034">
        <w:rPr>
          <w:color w:val="000000"/>
          <w:sz w:val="22"/>
          <w:szCs w:val="22"/>
        </w:rPr>
        <w:t xml:space="preserve"> de 2021, habilitante de la Ordenanza de Reconocimiento del asentamiento humano de hecho y consolidado de interés social, denominado: </w:t>
      </w:r>
      <w:r w:rsidRPr="00D54034" w:rsidR="00867A23">
        <w:rPr>
          <w:color w:val="000000"/>
          <w:sz w:val="22"/>
          <w:szCs w:val="22"/>
        </w:rPr>
        <w:t>“San Carlos de Alangasí VII Etapa”</w:t>
      </w:r>
      <w:r w:rsidRPr="00D54034">
        <w:rPr>
          <w:color w:val="000000"/>
          <w:sz w:val="22"/>
          <w:szCs w:val="22"/>
        </w:rPr>
        <w:t>, a favor de sus copropietarios.</w:t>
      </w:r>
      <w:r w:rsidRPr="00CA3EC4">
        <w:rPr>
          <w:color w:val="000000"/>
          <w:sz w:val="22"/>
          <w:szCs w:val="22"/>
        </w:rPr>
        <w:t xml:space="preserve"> </w:t>
      </w:r>
    </w:p>
    <w:p w:rsidRPr="00CA3EC4" w:rsidR="00A16B4B" w:rsidRDefault="00A16B4B" w14:paraId="01BCA212" w14:textId="77777777">
      <w:pPr>
        <w:pBdr>
          <w:top w:val="nil"/>
          <w:left w:val="nil"/>
          <w:bottom w:val="nil"/>
          <w:right w:val="nil"/>
          <w:between w:val="nil"/>
        </w:pBdr>
        <w:jc w:val="both"/>
        <w:rPr>
          <w:b/>
          <w:color w:val="000000"/>
          <w:sz w:val="22"/>
          <w:szCs w:val="22"/>
        </w:rPr>
      </w:pPr>
    </w:p>
    <w:p w:rsidRPr="00CA3EC4" w:rsidR="00A16B4B" w:rsidRDefault="00A26F30" w14:paraId="3E454CA4" w14:textId="2CD4CCBB">
      <w:pPr>
        <w:pBdr>
          <w:top w:val="nil"/>
          <w:left w:val="nil"/>
          <w:bottom w:val="nil"/>
          <w:right w:val="nil"/>
          <w:between w:val="nil"/>
        </w:pBdr>
        <w:ind w:left="705" w:hanging="705"/>
        <w:jc w:val="both"/>
        <w:rPr>
          <w:i/>
          <w:color w:val="000000"/>
          <w:sz w:val="22"/>
          <w:szCs w:val="22"/>
        </w:rPr>
      </w:pPr>
      <w:r w:rsidRPr="00CA3EC4">
        <w:rPr>
          <w:b/>
          <w:color w:val="000000"/>
          <w:sz w:val="22"/>
          <w:szCs w:val="22"/>
        </w:rPr>
        <w:t>Que,</w:t>
      </w:r>
      <w:r w:rsidRPr="00CA3EC4">
        <w:rPr>
          <w:color w:val="000000"/>
          <w:sz w:val="22"/>
          <w:szCs w:val="22"/>
        </w:rPr>
        <w:tab/>
      </w:r>
      <w:r w:rsidRPr="00CA3EC4">
        <w:rPr>
          <w:color w:val="000000"/>
          <w:sz w:val="22"/>
          <w:szCs w:val="22"/>
        </w:rPr>
        <w:t xml:space="preserve">mediante Oficio GADDMQ-SGSG-2021-0242-OF, de </w:t>
      </w:r>
      <w:r w:rsidRPr="00CA3EC4" w:rsidR="003E120D">
        <w:rPr>
          <w:color w:val="000000"/>
          <w:sz w:val="22"/>
          <w:szCs w:val="22"/>
        </w:rPr>
        <w:t>09</w:t>
      </w:r>
      <w:r w:rsidRPr="00CA3EC4">
        <w:rPr>
          <w:color w:val="000000"/>
          <w:sz w:val="22"/>
          <w:szCs w:val="22"/>
        </w:rPr>
        <w:t xml:space="preserve"> de </w:t>
      </w:r>
      <w:r w:rsidRPr="00CA3EC4" w:rsidR="003E120D">
        <w:rPr>
          <w:color w:val="000000"/>
          <w:sz w:val="22"/>
          <w:szCs w:val="22"/>
        </w:rPr>
        <w:t>abril</w:t>
      </w:r>
      <w:r w:rsidRPr="00CA3EC4">
        <w:rPr>
          <w:color w:val="000000"/>
          <w:sz w:val="22"/>
          <w:szCs w:val="22"/>
        </w:rPr>
        <w:t xml:space="preserve"> de 2021, de la </w:t>
      </w:r>
      <w:r w:rsidRPr="00CA3EC4" w:rsidR="003E120D">
        <w:rPr>
          <w:color w:val="000000"/>
          <w:sz w:val="22"/>
          <w:szCs w:val="22"/>
        </w:rPr>
        <w:t>Secretaría</w:t>
      </w:r>
      <w:r w:rsidRPr="00CA3EC4">
        <w:rPr>
          <w:color w:val="000000"/>
          <w:sz w:val="22"/>
          <w:szCs w:val="22"/>
        </w:rPr>
        <w:t xml:space="preserve"> </w:t>
      </w:r>
      <w:r w:rsidRPr="00CA3EC4" w:rsidR="003E120D">
        <w:rPr>
          <w:color w:val="000000"/>
          <w:sz w:val="22"/>
          <w:szCs w:val="22"/>
        </w:rPr>
        <w:t>General</w:t>
      </w:r>
      <w:r w:rsidRPr="00CA3EC4">
        <w:rPr>
          <w:color w:val="000000"/>
          <w:sz w:val="22"/>
          <w:szCs w:val="22"/>
        </w:rPr>
        <w:t xml:space="preserve"> de </w:t>
      </w:r>
      <w:r w:rsidRPr="00CA3EC4" w:rsidR="003E120D">
        <w:rPr>
          <w:color w:val="000000"/>
          <w:sz w:val="22"/>
          <w:szCs w:val="22"/>
        </w:rPr>
        <w:t>Seguridad y Gobernabilidad</w:t>
      </w:r>
      <w:r w:rsidRPr="00CA3EC4">
        <w:rPr>
          <w:color w:val="000000"/>
          <w:sz w:val="22"/>
          <w:szCs w:val="22"/>
        </w:rPr>
        <w:t xml:space="preserve">, </w:t>
      </w:r>
      <w:r w:rsidRPr="00CA3EC4" w:rsidR="003E120D">
        <w:rPr>
          <w:sz w:val="22"/>
          <w:szCs w:val="22"/>
        </w:rPr>
        <w:t xml:space="preserve">remite el informe técnico I-0013-EAH-AT-DMGR-2021, el mismo que contiene la calificación de riesgos del Asentamiento Humano de Hecho y Consolidado denominado “San Carlos de Alangasí VII Etapa” donde determina: </w:t>
      </w:r>
      <w:r w:rsidRPr="00CA3EC4" w:rsidR="003E120D">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 </w:t>
      </w:r>
      <w:r w:rsidRPr="00CA3EC4" w:rsidR="003E120D">
        <w:rPr>
          <w:b/>
          <w:i/>
          <w:sz w:val="22"/>
          <w:szCs w:val="22"/>
        </w:rPr>
        <w:t>Movimientos en masa</w:t>
      </w:r>
      <w:r w:rsidRPr="00CA3EC4" w:rsidR="003E120D">
        <w:rPr>
          <w:i/>
          <w:sz w:val="22"/>
          <w:szCs w:val="22"/>
        </w:rPr>
        <w:t xml:space="preserve">: el AHHYC “San Carlos de Alangasí VII Etapa” presenta frente a deslizamientos un </w:t>
      </w:r>
      <w:r w:rsidRPr="009348B2" w:rsidR="003E120D">
        <w:rPr>
          <w:b/>
          <w:i/>
          <w:sz w:val="22"/>
          <w:szCs w:val="22"/>
          <w:u w:val="single"/>
        </w:rPr>
        <w:t>Riesgo Bajo Mitigable</w:t>
      </w:r>
      <w:r w:rsidRPr="009348B2" w:rsidR="003E120D">
        <w:rPr>
          <w:i/>
          <w:sz w:val="22"/>
          <w:szCs w:val="22"/>
          <w:u w:val="single"/>
        </w:rPr>
        <w:t xml:space="preserve"> </w:t>
      </w:r>
      <w:r w:rsidRPr="00CA3EC4" w:rsidR="003E120D">
        <w:rPr>
          <w:i/>
          <w:sz w:val="22"/>
          <w:szCs w:val="22"/>
        </w:rPr>
        <w:t>para la totalidad de los lotes.”</w:t>
      </w:r>
    </w:p>
    <w:p w:rsidRPr="00CA3EC4" w:rsidR="00A16B4B" w:rsidRDefault="00A16B4B" w14:paraId="0399F4D1" w14:textId="77777777">
      <w:pPr>
        <w:pBdr>
          <w:top w:val="nil"/>
          <w:left w:val="nil"/>
          <w:bottom w:val="nil"/>
          <w:right w:val="nil"/>
          <w:between w:val="nil"/>
        </w:pBdr>
        <w:ind w:left="705" w:hanging="705"/>
        <w:jc w:val="both"/>
        <w:rPr>
          <w:b/>
          <w:i/>
          <w:color w:val="000000"/>
          <w:sz w:val="22"/>
          <w:szCs w:val="22"/>
        </w:rPr>
      </w:pPr>
    </w:p>
    <w:p w:rsidRPr="00CA3EC4" w:rsidR="00A16B4B" w:rsidP="0248D3C7" w:rsidRDefault="00A26F30" w14:paraId="4451B17E" w14:textId="77777777" w14:noSpellErr="1">
      <w:pPr>
        <w:pBdr>
          <w:top w:val="nil"/>
          <w:left w:val="nil"/>
          <w:bottom w:val="nil"/>
          <w:right w:val="nil"/>
          <w:between w:val="nil"/>
        </w:pBdr>
        <w:jc w:val="center"/>
        <w:rPr>
          <w:b w:val="1"/>
          <w:bCs w:val="1"/>
          <w:color w:val="000000"/>
          <w:sz w:val="22"/>
          <w:szCs w:val="22"/>
        </w:rPr>
      </w:pPr>
      <w:r w:rsidRPr="0248D3C7" w:rsidR="0248D3C7">
        <w:rPr>
          <w:b w:val="1"/>
          <w:bCs w:val="1"/>
          <w:color w:val="000000" w:themeColor="text1" w:themeTint="FF" w:themeShade="FF"/>
          <w:sz w:val="22"/>
          <w:szCs w:val="22"/>
        </w:rPr>
        <w:t>En ejercicio de sus atribuciones legales constantes en los artículos 30, 31, 240 numerales 1 y 2 y 266 de la Constitución de la República del Ecuador; Art. 84 literal c), Art. 87 literales a) y x); Art. 322 del Código Orgánico de Organización Territorial Autonomía y Descentralización; Art. 2 numeral 1, y Art. 8 numeral 1 de la Ley de Régimen para el Distrito Metropolitano de Quito,</w:t>
      </w:r>
    </w:p>
    <w:p w:rsidR="00A16B4B" w:rsidP="0248D3C7" w:rsidRDefault="00A16B4B" w14:paraId="0D131820" w14:textId="77777777" w14:noSpellErr="1">
      <w:pPr>
        <w:pBdr>
          <w:top w:val="nil"/>
          <w:left w:val="nil"/>
          <w:bottom w:val="nil"/>
          <w:right w:val="nil"/>
          <w:between w:val="nil"/>
        </w:pBdr>
        <w:jc w:val="center"/>
        <w:rPr>
          <w:b w:val="1"/>
          <w:bCs w:val="1"/>
          <w:color w:val="000000"/>
          <w:sz w:val="22"/>
          <w:szCs w:val="22"/>
        </w:rPr>
      </w:pPr>
    </w:p>
    <w:p w:rsidRPr="00CA3EC4" w:rsidR="00CA3EC4" w:rsidP="0248D3C7" w:rsidRDefault="00CA3EC4" w14:paraId="6C727407" w14:textId="77777777" w14:noSpellErr="1">
      <w:pPr>
        <w:pBdr>
          <w:top w:val="nil"/>
          <w:left w:val="nil"/>
          <w:bottom w:val="nil"/>
          <w:right w:val="nil"/>
          <w:between w:val="nil"/>
        </w:pBdr>
        <w:jc w:val="center"/>
        <w:rPr>
          <w:b w:val="1"/>
          <w:bCs w:val="1"/>
          <w:color w:val="000000"/>
          <w:sz w:val="22"/>
          <w:szCs w:val="22"/>
        </w:rPr>
      </w:pPr>
    </w:p>
    <w:p w:rsidRPr="00CA3EC4" w:rsidR="00A16B4B" w:rsidRDefault="00A26F30" w14:paraId="309145F0" w14:textId="77777777">
      <w:pPr>
        <w:pBdr>
          <w:top w:val="nil"/>
          <w:left w:val="nil"/>
          <w:bottom w:val="nil"/>
          <w:right w:val="nil"/>
          <w:between w:val="nil"/>
        </w:pBdr>
        <w:jc w:val="center"/>
        <w:rPr>
          <w:b/>
          <w:color w:val="000000"/>
          <w:sz w:val="22"/>
          <w:szCs w:val="22"/>
        </w:rPr>
      </w:pPr>
      <w:r w:rsidRPr="00CA3EC4">
        <w:rPr>
          <w:b/>
          <w:color w:val="000000"/>
          <w:sz w:val="22"/>
          <w:szCs w:val="22"/>
        </w:rPr>
        <w:t>EXPIDE LA SIGUIENTE:</w:t>
      </w:r>
    </w:p>
    <w:p w:rsidRPr="00CA3EC4" w:rsidR="00A16B4B" w:rsidRDefault="00A16B4B" w14:paraId="5034D883" w14:textId="77777777">
      <w:pPr>
        <w:pBdr>
          <w:top w:val="nil"/>
          <w:left w:val="nil"/>
          <w:bottom w:val="nil"/>
          <w:right w:val="nil"/>
          <w:between w:val="nil"/>
        </w:pBdr>
        <w:jc w:val="center"/>
        <w:rPr>
          <w:b/>
          <w:color w:val="000000"/>
          <w:sz w:val="22"/>
          <w:szCs w:val="22"/>
        </w:rPr>
      </w:pPr>
    </w:p>
    <w:p w:rsidRPr="00CA3EC4" w:rsidR="00A16B4B" w:rsidP="0248D3C7" w:rsidRDefault="00A26F30" w14:paraId="1662E8A4" w14:textId="7950E925" w14:noSpellErr="1">
      <w:pPr>
        <w:pBdr>
          <w:top w:val="nil"/>
          <w:left w:val="nil"/>
          <w:bottom w:val="nil"/>
          <w:right w:val="nil"/>
          <w:between w:val="nil"/>
        </w:pBdr>
        <w:jc w:val="center"/>
        <w:rPr>
          <w:b w:val="1"/>
          <w:bCs w:val="1"/>
          <w:color w:val="000000"/>
          <w:sz w:val="22"/>
          <w:szCs w:val="22"/>
        </w:rPr>
      </w:pPr>
      <w:r w:rsidRPr="0248D3C7" w:rsidR="0248D3C7">
        <w:rPr>
          <w:b w:val="1"/>
          <w:bCs w:val="1"/>
          <w:color w:val="000000" w:themeColor="text1" w:themeTint="FF" w:themeShade="FF"/>
          <w:sz w:val="22"/>
          <w:szCs w:val="22"/>
        </w:rPr>
        <w:t xml:space="preserve">ORDENANZA QUE APRUEBA EL PROCESO INTEGRAL DE </w:t>
      </w:r>
      <w:r w:rsidRPr="0248D3C7" w:rsidR="0248D3C7">
        <w:rPr>
          <w:b w:val="1"/>
          <w:bCs w:val="1"/>
          <w:sz w:val="22"/>
          <w:szCs w:val="22"/>
        </w:rPr>
        <w:t>REGULARIZACIÓN</w:t>
      </w:r>
      <w:r w:rsidRPr="0248D3C7" w:rsidR="0248D3C7">
        <w:rPr>
          <w:b w:val="1"/>
          <w:bCs w:val="1"/>
          <w:color w:val="000000" w:themeColor="text1" w:themeTint="FF" w:themeShade="FF"/>
          <w:sz w:val="22"/>
          <w:szCs w:val="22"/>
        </w:rPr>
        <w:t xml:space="preserve"> DEL ASENTAMIENTO</w:t>
      </w:r>
      <w:r w:rsidRPr="0248D3C7" w:rsidR="0248D3C7">
        <w:rPr>
          <w:b w:val="1"/>
          <w:bCs w:val="1"/>
          <w:color w:val="FF0000"/>
          <w:sz w:val="22"/>
          <w:szCs w:val="22"/>
        </w:rPr>
        <w:t xml:space="preserve"> </w:t>
      </w:r>
      <w:r w:rsidRPr="0248D3C7" w:rsidR="0248D3C7">
        <w:rPr>
          <w:b w:val="1"/>
          <w:bCs w:val="1"/>
          <w:color w:val="000000" w:themeColor="text1" w:themeTint="FF" w:themeShade="FF"/>
          <w:sz w:val="22"/>
          <w:szCs w:val="22"/>
        </w:rPr>
        <w:t xml:space="preserve">HUMANO DE HECHO Y CONSOLIDADO DE INTERÉS SOCIAL DENOMINADO </w:t>
      </w:r>
      <w:r w:rsidRPr="0248D3C7" w:rsidR="0248D3C7">
        <w:rPr>
          <w:b w:val="1"/>
          <w:bCs w:val="1"/>
          <w:color w:val="000000" w:themeColor="text1" w:themeTint="FF" w:themeShade="FF"/>
          <w:sz w:val="22"/>
          <w:szCs w:val="22"/>
        </w:rPr>
        <w:t>“SAN CARLOS DE ALANGASÍ VII ETAPA”,</w:t>
      </w:r>
      <w:r w:rsidRPr="0248D3C7" w:rsidR="0248D3C7">
        <w:rPr>
          <w:b w:val="1"/>
          <w:bCs w:val="1"/>
          <w:color w:val="000000" w:themeColor="text1" w:themeTint="FF" w:themeShade="FF"/>
          <w:sz w:val="22"/>
          <w:szCs w:val="22"/>
        </w:rPr>
        <w:t xml:space="preserve"> A FAVOR DE SUS COPROPIETARIOS.</w:t>
      </w:r>
    </w:p>
    <w:p w:rsidRPr="00CA3EC4" w:rsidR="00A16B4B" w:rsidRDefault="00A16B4B" w14:paraId="6B83A741" w14:textId="77777777">
      <w:pPr>
        <w:pBdr>
          <w:top w:val="nil"/>
          <w:left w:val="nil"/>
          <w:bottom w:val="nil"/>
          <w:right w:val="nil"/>
          <w:between w:val="nil"/>
        </w:pBdr>
        <w:jc w:val="both"/>
        <w:rPr>
          <w:b/>
          <w:color w:val="000000"/>
          <w:sz w:val="22"/>
          <w:szCs w:val="22"/>
        </w:rPr>
      </w:pPr>
    </w:p>
    <w:p w:rsidRPr="00CA3EC4" w:rsidR="00A16B4B" w:rsidRDefault="00A26F30" w14:paraId="34B453FD" w14:textId="7C52AA73">
      <w:pPr>
        <w:pBdr>
          <w:top w:val="nil"/>
          <w:left w:val="nil"/>
          <w:bottom w:val="nil"/>
          <w:right w:val="nil"/>
          <w:between w:val="nil"/>
        </w:pBdr>
        <w:jc w:val="both"/>
        <w:rPr>
          <w:color w:val="000000"/>
          <w:sz w:val="22"/>
          <w:szCs w:val="22"/>
        </w:rPr>
      </w:pPr>
      <w:r w:rsidRPr="00CA3EC4">
        <w:rPr>
          <w:b/>
          <w:sz w:val="22"/>
          <w:szCs w:val="22"/>
        </w:rPr>
        <w:t>Artículo</w:t>
      </w:r>
      <w:r w:rsidRPr="00CA3EC4">
        <w:rPr>
          <w:b/>
          <w:color w:val="000000"/>
          <w:sz w:val="22"/>
          <w:szCs w:val="22"/>
        </w:rPr>
        <w:t xml:space="preserve"> 1.- Objeto. -</w:t>
      </w:r>
      <w:r w:rsidRPr="00CA3EC4">
        <w:rPr>
          <w:color w:val="000000"/>
          <w:sz w:val="22"/>
          <w:szCs w:val="22"/>
        </w:rPr>
        <w:t xml:space="preserve"> La presente ordenanza tiene por objeto reconocer y aprobar el fraccionamiento del predio </w:t>
      </w:r>
      <w:r w:rsidRPr="00CA3EC4" w:rsidR="00C55DB7">
        <w:rPr>
          <w:color w:val="000000"/>
          <w:sz w:val="22"/>
          <w:szCs w:val="22"/>
        </w:rPr>
        <w:t>600772</w:t>
      </w:r>
      <w:r w:rsidRPr="00CA3EC4">
        <w:rPr>
          <w:color w:val="000000"/>
          <w:sz w:val="22"/>
          <w:szCs w:val="22"/>
        </w:rPr>
        <w:t>, su</w:t>
      </w:r>
      <w:r w:rsidR="007D3427">
        <w:rPr>
          <w:color w:val="000000"/>
          <w:sz w:val="22"/>
          <w:szCs w:val="22"/>
        </w:rPr>
        <w:t>s</w:t>
      </w:r>
      <w:r w:rsidRPr="00CA3EC4">
        <w:rPr>
          <w:color w:val="000000"/>
          <w:sz w:val="22"/>
          <w:szCs w:val="22"/>
        </w:rPr>
        <w:t xml:space="preserve"> vía</w:t>
      </w:r>
      <w:r w:rsidR="007D3427">
        <w:rPr>
          <w:color w:val="000000"/>
          <w:sz w:val="22"/>
          <w:szCs w:val="22"/>
        </w:rPr>
        <w:t>s</w:t>
      </w:r>
      <w:r w:rsidRPr="00CA3EC4">
        <w:rPr>
          <w:color w:val="000000"/>
          <w:sz w:val="22"/>
          <w:szCs w:val="22"/>
        </w:rPr>
        <w:t xml:space="preserve">, </w:t>
      </w:r>
      <w:r w:rsidR="007D3427">
        <w:rPr>
          <w:color w:val="000000"/>
          <w:sz w:val="22"/>
          <w:szCs w:val="22"/>
        </w:rPr>
        <w:t xml:space="preserve">manteniendo </w:t>
      </w:r>
      <w:r w:rsidRPr="00CA3EC4">
        <w:rPr>
          <w:color w:val="000000"/>
          <w:sz w:val="22"/>
          <w:szCs w:val="22"/>
        </w:rPr>
        <w:t xml:space="preserve">su zonificación actual, sobre la que se encuentra el asentamiento humano de hecho y consolidado de interés social denominado </w:t>
      </w:r>
      <w:r w:rsidRPr="00CA3EC4" w:rsidR="00C55DB7">
        <w:rPr>
          <w:color w:val="000000"/>
          <w:sz w:val="22"/>
          <w:szCs w:val="22"/>
        </w:rPr>
        <w:t xml:space="preserve">“San Carlos de Alangasí VII Etapa”,  </w:t>
      </w:r>
      <w:r w:rsidRPr="00CA3EC4">
        <w:rPr>
          <w:color w:val="000000"/>
          <w:sz w:val="22"/>
          <w:szCs w:val="22"/>
        </w:rPr>
        <w:t>a favor de sus copropietarios.</w:t>
      </w:r>
    </w:p>
    <w:p w:rsidRPr="00CA3EC4" w:rsidR="00A16B4B" w:rsidRDefault="00A16B4B" w14:paraId="0506CFA1" w14:textId="77777777">
      <w:pPr>
        <w:pBdr>
          <w:top w:val="nil"/>
          <w:left w:val="nil"/>
          <w:bottom w:val="nil"/>
          <w:right w:val="nil"/>
          <w:between w:val="nil"/>
        </w:pBdr>
        <w:jc w:val="both"/>
        <w:rPr>
          <w:color w:val="000000"/>
          <w:sz w:val="22"/>
          <w:szCs w:val="22"/>
        </w:rPr>
      </w:pPr>
    </w:p>
    <w:p w:rsidRPr="00CA3EC4" w:rsidR="00A16B4B" w:rsidRDefault="00A26F30" w14:paraId="7158083C" w14:textId="688CB69B">
      <w:pPr>
        <w:pBdr>
          <w:top w:val="nil"/>
          <w:left w:val="nil"/>
          <w:bottom w:val="nil"/>
          <w:right w:val="nil"/>
          <w:between w:val="nil"/>
        </w:pBdr>
        <w:jc w:val="both"/>
        <w:rPr>
          <w:color w:val="000000"/>
          <w:sz w:val="22"/>
          <w:szCs w:val="22"/>
        </w:rPr>
      </w:pPr>
      <w:r w:rsidRPr="00CA3EC4">
        <w:rPr>
          <w:b/>
          <w:color w:val="000000"/>
          <w:sz w:val="22"/>
          <w:szCs w:val="22"/>
        </w:rPr>
        <w:t>Artículo 2.- De los planos y documentos presentados.-</w:t>
      </w:r>
      <w:r w:rsidRPr="00CA3EC4">
        <w:rPr>
          <w:color w:val="000000"/>
          <w:sz w:val="22"/>
          <w:szCs w:val="22"/>
        </w:rPr>
        <w:t xml:space="preserve"> Los planos y documentos presentados para la aprobación del presente acto normativo son de exclusiva responsabilidad del proyectista y de los copropietarios del asentamiento humano de hecho y consolidado de interés social denominado </w:t>
      </w:r>
      <w:r w:rsidRPr="00CA3EC4" w:rsidR="00C55DB7">
        <w:rPr>
          <w:color w:val="000000"/>
          <w:sz w:val="22"/>
          <w:szCs w:val="22"/>
        </w:rPr>
        <w:t xml:space="preserve">“San Carlos de Alangasí VII Etapa”,  </w:t>
      </w:r>
      <w:r w:rsidRPr="00CA3EC4">
        <w:rPr>
          <w:color w:val="000000"/>
          <w:sz w:val="22"/>
          <w:szCs w:val="22"/>
        </w:rPr>
        <w:t xml:space="preserve"> ubicado en la parroquia </w:t>
      </w:r>
      <w:r w:rsidRPr="00CA3EC4" w:rsidR="00C55DB7">
        <w:rPr>
          <w:color w:val="000000"/>
          <w:sz w:val="22"/>
          <w:szCs w:val="22"/>
        </w:rPr>
        <w:t>Alangasí</w:t>
      </w:r>
      <w:r w:rsidRPr="00CA3EC4">
        <w:rPr>
          <w:color w:val="000000"/>
          <w:sz w:val="22"/>
          <w:szCs w:val="22"/>
        </w:rPr>
        <w:t>, y de los funcionarios municipales que revisaron los planos y los documentos legales y/o emitieron los informes técnicos habilitantes de este procedimiento de regularización, salvo que estos hayan sido inducidos a engaño o al error.</w:t>
      </w:r>
    </w:p>
    <w:p w:rsidRPr="00CA3EC4" w:rsidR="00A16B4B" w:rsidRDefault="00A16B4B" w14:paraId="5940E134" w14:textId="77777777">
      <w:pPr>
        <w:pBdr>
          <w:top w:val="nil"/>
          <w:left w:val="nil"/>
          <w:bottom w:val="nil"/>
          <w:right w:val="nil"/>
          <w:between w:val="nil"/>
        </w:pBdr>
        <w:jc w:val="both"/>
        <w:rPr>
          <w:color w:val="000000"/>
          <w:sz w:val="22"/>
          <w:szCs w:val="22"/>
        </w:rPr>
      </w:pPr>
    </w:p>
    <w:p w:rsidRPr="00CA3EC4" w:rsidR="00A16B4B" w:rsidRDefault="00A26F30" w14:paraId="290C6806" w14:textId="77777777">
      <w:pPr>
        <w:pBdr>
          <w:top w:val="nil"/>
          <w:left w:val="nil"/>
          <w:bottom w:val="nil"/>
          <w:right w:val="nil"/>
          <w:between w:val="nil"/>
        </w:pBdr>
        <w:jc w:val="both"/>
        <w:rPr>
          <w:color w:val="000000"/>
          <w:sz w:val="22"/>
          <w:szCs w:val="22"/>
        </w:rPr>
      </w:pPr>
      <w:r w:rsidRPr="00CA3EC4">
        <w:rPr>
          <w:color w:val="000000"/>
          <w:sz w:val="22"/>
          <w:szCs w:val="22"/>
        </w:rPr>
        <w:t>En caso de comprobarse ocultación o falsedad en planos, datos, documentos, o de existir reclamos de terceros afectados, será de exclusiva responsabilidad del técnico y de los copropietarios del predio.</w:t>
      </w:r>
    </w:p>
    <w:p w:rsidRPr="00CA3EC4" w:rsidR="00A16B4B" w:rsidRDefault="00A16B4B" w14:paraId="5BFF89BE" w14:textId="77777777">
      <w:pPr>
        <w:pBdr>
          <w:top w:val="nil"/>
          <w:left w:val="nil"/>
          <w:bottom w:val="nil"/>
          <w:right w:val="nil"/>
          <w:between w:val="nil"/>
        </w:pBdr>
        <w:jc w:val="both"/>
        <w:rPr>
          <w:color w:val="000000"/>
          <w:sz w:val="22"/>
          <w:szCs w:val="22"/>
        </w:rPr>
      </w:pPr>
    </w:p>
    <w:p w:rsidRPr="00CA3EC4" w:rsidR="00A16B4B" w:rsidRDefault="00A26F30" w14:paraId="75541683" w14:textId="77777777">
      <w:pPr>
        <w:pBdr>
          <w:top w:val="nil"/>
          <w:left w:val="nil"/>
          <w:bottom w:val="nil"/>
          <w:right w:val="nil"/>
          <w:between w:val="nil"/>
        </w:pBdr>
        <w:jc w:val="both"/>
        <w:rPr>
          <w:color w:val="000000"/>
          <w:sz w:val="22"/>
          <w:szCs w:val="22"/>
        </w:rPr>
      </w:pPr>
      <w:r w:rsidRPr="00CA3EC4">
        <w:rPr>
          <w:color w:val="000000"/>
          <w:sz w:val="22"/>
          <w:szCs w:val="22"/>
        </w:rPr>
        <w:t>Las dimensiones y superficies de los lotes son las determinadas en el plano aprobatorio que forma parte integrante de esta Ordenanza.</w:t>
      </w:r>
    </w:p>
    <w:p w:rsidRPr="00CA3EC4" w:rsidR="00A16B4B" w:rsidRDefault="00A16B4B" w14:paraId="35F08D49" w14:textId="77777777">
      <w:pPr>
        <w:pBdr>
          <w:top w:val="nil"/>
          <w:left w:val="nil"/>
          <w:bottom w:val="nil"/>
          <w:right w:val="nil"/>
          <w:between w:val="nil"/>
        </w:pBdr>
        <w:jc w:val="both"/>
        <w:rPr>
          <w:color w:val="000000"/>
          <w:sz w:val="22"/>
          <w:szCs w:val="22"/>
        </w:rPr>
      </w:pPr>
    </w:p>
    <w:p w:rsidRPr="00CA3EC4" w:rsidR="00A16B4B" w:rsidP="0B46EC71" w:rsidRDefault="00A26F30" w14:paraId="6869005C" w14:textId="402DA276">
      <w:pPr>
        <w:pBdr>
          <w:top w:val="nil"/>
          <w:left w:val="nil"/>
          <w:bottom w:val="nil"/>
          <w:right w:val="nil"/>
          <w:between w:val="nil"/>
        </w:pBdr>
        <w:jc w:val="left"/>
        <w:rPr>
          <w:color w:val="000000"/>
          <w:sz w:val="22"/>
          <w:szCs w:val="22"/>
        </w:rPr>
      </w:pPr>
      <w:r w:rsidRPr="0B46EC71" w:rsidR="0B46EC71">
        <w:rPr>
          <w:color w:val="000000" w:themeColor="text1" w:themeTint="FF" w:themeShade="FF"/>
          <w:sz w:val="22"/>
          <w:szCs w:val="22"/>
        </w:rPr>
        <w:t xml:space="preserve">Los copropietarios del asentamiento humano de hecho y consolidado de interés social denominado “San Carlos de </w:t>
      </w:r>
      <w:proofErr w:type="spellStart"/>
      <w:r w:rsidRPr="0B46EC71" w:rsidR="0B46EC71">
        <w:rPr>
          <w:color w:val="000000" w:themeColor="text1" w:themeTint="FF" w:themeShade="FF"/>
          <w:sz w:val="22"/>
          <w:szCs w:val="22"/>
        </w:rPr>
        <w:t>Alangasí</w:t>
      </w:r>
      <w:proofErr w:type="spellEnd"/>
      <w:r w:rsidRPr="0B46EC71" w:rsidR="0B46EC71">
        <w:rPr>
          <w:color w:val="000000" w:themeColor="text1" w:themeTint="FF" w:themeShade="FF"/>
          <w:sz w:val="22"/>
          <w:szCs w:val="22"/>
        </w:rPr>
        <w:t xml:space="preserve"> VII Etapa</w:t>
      </w:r>
      <w:r w:rsidRPr="0B46EC71" w:rsidR="0B46EC71">
        <w:rPr>
          <w:color w:val="000000" w:themeColor="text1" w:themeTint="FF" w:themeShade="FF"/>
          <w:sz w:val="22"/>
          <w:szCs w:val="22"/>
        </w:rPr>
        <w:t>”, ubicado</w:t>
      </w:r>
      <w:r w:rsidRPr="0B46EC71" w:rsidR="0B46EC71">
        <w:rPr>
          <w:color w:val="000000" w:themeColor="text1" w:themeTint="FF" w:themeShade="FF"/>
          <w:sz w:val="22"/>
          <w:szCs w:val="22"/>
        </w:rPr>
        <w:t xml:space="preserve"> en la parroquia </w:t>
      </w:r>
      <w:proofErr w:type="spellStart"/>
      <w:r w:rsidRPr="0B46EC71" w:rsidR="0B46EC71">
        <w:rPr>
          <w:color w:val="000000" w:themeColor="text1" w:themeTint="FF" w:themeShade="FF"/>
          <w:sz w:val="22"/>
          <w:szCs w:val="22"/>
        </w:rPr>
        <w:t>Alangasí</w:t>
      </w:r>
      <w:proofErr w:type="spellEnd"/>
      <w:r w:rsidRPr="0B46EC71" w:rsidR="0B46EC71">
        <w:rPr>
          <w:color w:val="000000" w:themeColor="text1" w:themeTint="FF" w:themeShade="FF"/>
          <w:sz w:val="22"/>
          <w:szCs w:val="22"/>
        </w:rPr>
        <w:t>, se comprometen a respetar las características de los lotes establecidas en el plano y en este instrumento; por tanto, no podrán fraccionarlos o dividirlos.</w:t>
      </w:r>
    </w:p>
    <w:p w:rsidRPr="00CA3EC4" w:rsidR="00A16B4B" w:rsidRDefault="00A16B4B" w14:paraId="1F3FB745" w14:textId="77777777">
      <w:pPr>
        <w:pBdr>
          <w:top w:val="nil"/>
          <w:left w:val="nil"/>
          <w:bottom w:val="nil"/>
          <w:right w:val="nil"/>
          <w:between w:val="nil"/>
        </w:pBdr>
        <w:jc w:val="both"/>
        <w:rPr>
          <w:color w:val="000000"/>
          <w:sz w:val="22"/>
          <w:szCs w:val="22"/>
        </w:rPr>
      </w:pPr>
    </w:p>
    <w:p w:rsidRPr="00CA3EC4" w:rsidR="00A16B4B" w:rsidRDefault="00A26F30" w14:paraId="6A66907B" w14:textId="77777777">
      <w:pPr>
        <w:pBdr>
          <w:top w:val="nil"/>
          <w:left w:val="nil"/>
          <w:bottom w:val="nil"/>
          <w:right w:val="nil"/>
          <w:between w:val="nil"/>
        </w:pBdr>
        <w:jc w:val="both"/>
        <w:rPr>
          <w:color w:val="000000"/>
          <w:sz w:val="22"/>
          <w:szCs w:val="22"/>
        </w:rPr>
      </w:pPr>
      <w:r w:rsidRPr="00CA3EC4">
        <w:rPr>
          <w:color w:val="000000"/>
          <w:sz w:val="22"/>
          <w:szCs w:val="22"/>
        </w:rPr>
        <w:t xml:space="preserve">El incumplimiento de lo dispuesto en la presente Ordenanza y en la normativa metropolitana y nacional vigente al respecto, dará lugar a la imposición de las sanciones correspondientes. </w:t>
      </w:r>
    </w:p>
    <w:p w:rsidRPr="00CA3EC4" w:rsidR="00A16B4B" w:rsidRDefault="00A16B4B" w14:paraId="7BC1A448" w14:textId="77777777">
      <w:pPr>
        <w:pBdr>
          <w:top w:val="nil"/>
          <w:left w:val="nil"/>
          <w:bottom w:val="nil"/>
          <w:right w:val="nil"/>
          <w:between w:val="nil"/>
        </w:pBdr>
        <w:jc w:val="both"/>
        <w:rPr>
          <w:b/>
          <w:color w:val="000000"/>
          <w:sz w:val="22"/>
          <w:szCs w:val="22"/>
        </w:rPr>
      </w:pPr>
    </w:p>
    <w:p w:rsidRPr="00CA3EC4" w:rsidR="00A16B4B" w:rsidRDefault="00A26F30" w14:paraId="4EC86A0C" w14:textId="77777777">
      <w:pPr>
        <w:pBdr>
          <w:top w:val="nil"/>
          <w:left w:val="nil"/>
          <w:bottom w:val="nil"/>
          <w:right w:val="nil"/>
          <w:between w:val="nil"/>
        </w:pBdr>
        <w:jc w:val="both"/>
        <w:rPr>
          <w:color w:val="000000"/>
          <w:sz w:val="22"/>
          <w:szCs w:val="22"/>
        </w:rPr>
      </w:pPr>
      <w:r w:rsidRPr="00CA3EC4">
        <w:rPr>
          <w:b/>
          <w:color w:val="000000"/>
          <w:sz w:val="22"/>
          <w:szCs w:val="22"/>
        </w:rPr>
        <w:t xml:space="preserve">Artículo 3.- Declaratoria de Interés Social. - </w:t>
      </w:r>
      <w:r w:rsidRPr="00CA3EC4">
        <w:rPr>
          <w:color w:val="000000"/>
          <w:sz w:val="22"/>
          <w:szCs w:val="22"/>
        </w:rPr>
        <w:t>Por las condiciones del asentamiento humano de hecho y consolidado, se lo aprueba considerándolo de Interés Social de conformidad con la normativa vigente.</w:t>
      </w:r>
    </w:p>
    <w:p w:rsidRPr="00CA3EC4" w:rsidR="00A16B4B" w:rsidRDefault="00A16B4B" w14:paraId="79992CFE" w14:textId="77777777">
      <w:pPr>
        <w:pBdr>
          <w:top w:val="nil"/>
          <w:left w:val="nil"/>
          <w:bottom w:val="nil"/>
          <w:right w:val="nil"/>
          <w:between w:val="nil"/>
        </w:pBdr>
        <w:rPr>
          <w:b/>
          <w:color w:val="000000"/>
          <w:sz w:val="22"/>
          <w:szCs w:val="22"/>
        </w:rPr>
      </w:pPr>
    </w:p>
    <w:p w:rsidRPr="00CA3EC4" w:rsidR="00A16B4B" w:rsidRDefault="00A26F30" w14:paraId="045FF5ED" w14:textId="77777777">
      <w:pPr>
        <w:pBdr>
          <w:top w:val="nil"/>
          <w:left w:val="nil"/>
          <w:bottom w:val="nil"/>
          <w:right w:val="nil"/>
          <w:between w:val="nil"/>
        </w:pBdr>
        <w:rPr>
          <w:b/>
          <w:color w:val="000000"/>
          <w:sz w:val="22"/>
          <w:szCs w:val="22"/>
        </w:rPr>
      </w:pPr>
      <w:r w:rsidRPr="00CA3EC4">
        <w:rPr>
          <w:b/>
          <w:color w:val="000000"/>
          <w:sz w:val="22"/>
          <w:szCs w:val="22"/>
        </w:rPr>
        <w:t>Artículo 4.- Especificaciones técnicas. -</w:t>
      </w:r>
    </w:p>
    <w:tbl>
      <w:tblPr>
        <w:tblStyle w:val="a0"/>
        <w:tblW w:w="920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248"/>
        <w:gridCol w:w="4961"/>
      </w:tblGrid>
      <w:tr w:rsidRPr="00CA3EC4" w:rsidR="00A16B4B" w14:paraId="722D50E1" w14:textId="77777777">
        <w:trPr>
          <w:trHeight w:val="258"/>
        </w:trPr>
        <w:tc>
          <w:tcPr>
            <w:tcW w:w="4248" w:type="dxa"/>
            <w:vAlign w:val="center"/>
          </w:tcPr>
          <w:p w:rsidRPr="00CA3EC4" w:rsidR="00A16B4B" w:rsidRDefault="00A26F30" w14:paraId="706A3D11" w14:textId="77777777">
            <w:pPr>
              <w:pBdr>
                <w:top w:val="nil"/>
                <w:left w:val="nil"/>
                <w:bottom w:val="nil"/>
                <w:right w:val="nil"/>
                <w:between w:val="nil"/>
              </w:pBdr>
              <w:rPr>
                <w:b/>
                <w:color w:val="000000"/>
                <w:sz w:val="22"/>
                <w:szCs w:val="22"/>
              </w:rPr>
            </w:pPr>
            <w:r w:rsidRPr="00CA3EC4">
              <w:rPr>
                <w:b/>
                <w:color w:val="000000"/>
                <w:sz w:val="22"/>
                <w:szCs w:val="22"/>
              </w:rPr>
              <w:t>Predio Número:</w:t>
            </w:r>
          </w:p>
        </w:tc>
        <w:tc>
          <w:tcPr>
            <w:tcW w:w="4961" w:type="dxa"/>
            <w:vAlign w:val="center"/>
          </w:tcPr>
          <w:p w:rsidRPr="00CA3EC4" w:rsidR="00A16B4B" w:rsidRDefault="00C55DB7" w14:paraId="36B5A951" w14:textId="2472BD1A">
            <w:pPr>
              <w:pBdr>
                <w:top w:val="nil"/>
                <w:left w:val="nil"/>
                <w:bottom w:val="nil"/>
                <w:right w:val="nil"/>
                <w:between w:val="nil"/>
              </w:pBdr>
              <w:rPr>
                <w:color w:val="000000"/>
                <w:sz w:val="22"/>
                <w:szCs w:val="22"/>
              </w:rPr>
            </w:pPr>
            <w:r w:rsidRPr="00CA3EC4">
              <w:rPr>
                <w:color w:val="000000"/>
                <w:sz w:val="22"/>
                <w:szCs w:val="22"/>
              </w:rPr>
              <w:t>600772</w:t>
            </w:r>
          </w:p>
        </w:tc>
      </w:tr>
      <w:tr w:rsidRPr="00CA3EC4" w:rsidR="00A16B4B" w14:paraId="36BE57A1" w14:textId="77777777">
        <w:trPr>
          <w:trHeight w:val="154"/>
        </w:trPr>
        <w:tc>
          <w:tcPr>
            <w:tcW w:w="4248" w:type="dxa"/>
            <w:vAlign w:val="center"/>
          </w:tcPr>
          <w:p w:rsidRPr="00CA3EC4" w:rsidR="00A16B4B" w:rsidRDefault="00A26F30" w14:paraId="4F84BA61" w14:textId="77777777">
            <w:pPr>
              <w:pBdr>
                <w:top w:val="nil"/>
                <w:left w:val="nil"/>
                <w:bottom w:val="nil"/>
                <w:right w:val="nil"/>
                <w:between w:val="nil"/>
              </w:pBdr>
              <w:rPr>
                <w:b/>
                <w:color w:val="000000"/>
                <w:sz w:val="22"/>
                <w:szCs w:val="22"/>
              </w:rPr>
            </w:pPr>
            <w:r w:rsidRPr="00CA3EC4">
              <w:rPr>
                <w:b/>
                <w:color w:val="000000"/>
                <w:sz w:val="22"/>
                <w:szCs w:val="22"/>
              </w:rPr>
              <w:t>Zonificación actual:</w:t>
            </w:r>
          </w:p>
        </w:tc>
        <w:tc>
          <w:tcPr>
            <w:tcW w:w="4961" w:type="dxa"/>
            <w:vAlign w:val="center"/>
          </w:tcPr>
          <w:p w:rsidRPr="00CA3EC4" w:rsidR="00A16B4B" w:rsidRDefault="00C55DB7" w14:paraId="31EEF1C8" w14:textId="3F0AD0FD">
            <w:pPr>
              <w:pBdr>
                <w:top w:val="nil"/>
                <w:left w:val="nil"/>
                <w:bottom w:val="nil"/>
                <w:right w:val="nil"/>
                <w:between w:val="nil"/>
              </w:pBdr>
              <w:rPr>
                <w:color w:val="000000"/>
                <w:sz w:val="22"/>
                <w:szCs w:val="22"/>
              </w:rPr>
            </w:pPr>
            <w:r w:rsidRPr="00CA3EC4">
              <w:rPr>
                <w:color w:val="000000"/>
                <w:sz w:val="22"/>
                <w:szCs w:val="22"/>
              </w:rPr>
              <w:t>C3(C303-70)</w:t>
            </w:r>
          </w:p>
        </w:tc>
      </w:tr>
      <w:tr w:rsidRPr="00CA3EC4" w:rsidR="00A16B4B" w14:paraId="71E06BCA" w14:textId="77777777">
        <w:trPr>
          <w:trHeight w:val="171"/>
        </w:trPr>
        <w:tc>
          <w:tcPr>
            <w:tcW w:w="4248" w:type="dxa"/>
            <w:vAlign w:val="center"/>
          </w:tcPr>
          <w:p w:rsidRPr="00CA3EC4" w:rsidR="00A16B4B" w:rsidRDefault="00A26F30" w14:paraId="3F348A63" w14:textId="77777777">
            <w:pPr>
              <w:pBdr>
                <w:top w:val="nil"/>
                <w:left w:val="nil"/>
                <w:bottom w:val="nil"/>
                <w:right w:val="nil"/>
                <w:between w:val="nil"/>
              </w:pBdr>
              <w:rPr>
                <w:b/>
                <w:color w:val="000000"/>
                <w:sz w:val="22"/>
                <w:szCs w:val="22"/>
              </w:rPr>
            </w:pPr>
            <w:r w:rsidRPr="00CA3EC4">
              <w:rPr>
                <w:b/>
                <w:color w:val="000000"/>
                <w:sz w:val="22"/>
                <w:szCs w:val="22"/>
              </w:rPr>
              <w:t>Lote mínimo:</w:t>
            </w:r>
          </w:p>
        </w:tc>
        <w:tc>
          <w:tcPr>
            <w:tcW w:w="4961" w:type="dxa"/>
            <w:vAlign w:val="center"/>
          </w:tcPr>
          <w:p w:rsidRPr="00CA3EC4" w:rsidR="00A16B4B" w:rsidRDefault="00C55DB7" w14:paraId="5DADDC11" w14:textId="0F81F43C">
            <w:pPr>
              <w:pBdr>
                <w:top w:val="nil"/>
                <w:left w:val="nil"/>
                <w:bottom w:val="nil"/>
                <w:right w:val="nil"/>
                <w:between w:val="nil"/>
              </w:pBdr>
              <w:rPr>
                <w:color w:val="000000"/>
                <w:sz w:val="22"/>
                <w:szCs w:val="22"/>
              </w:rPr>
            </w:pPr>
            <w:r w:rsidRPr="00CA3EC4">
              <w:rPr>
                <w:color w:val="000000"/>
                <w:sz w:val="22"/>
                <w:szCs w:val="22"/>
              </w:rPr>
              <w:t>300 m2</w:t>
            </w:r>
          </w:p>
        </w:tc>
      </w:tr>
      <w:tr w:rsidRPr="00CA3EC4" w:rsidR="00A16B4B" w14:paraId="077F7B2D" w14:textId="77777777">
        <w:trPr>
          <w:trHeight w:val="233"/>
        </w:trPr>
        <w:tc>
          <w:tcPr>
            <w:tcW w:w="4248" w:type="dxa"/>
            <w:vAlign w:val="center"/>
          </w:tcPr>
          <w:p w:rsidRPr="00CA3EC4" w:rsidR="00A16B4B" w:rsidRDefault="00A26F30" w14:paraId="499408A3" w14:textId="77777777">
            <w:pPr>
              <w:pBdr>
                <w:top w:val="nil"/>
                <w:left w:val="nil"/>
                <w:bottom w:val="nil"/>
                <w:right w:val="nil"/>
                <w:between w:val="nil"/>
              </w:pBdr>
              <w:rPr>
                <w:b/>
                <w:color w:val="000000"/>
                <w:sz w:val="22"/>
                <w:szCs w:val="22"/>
              </w:rPr>
            </w:pPr>
            <w:r w:rsidRPr="00CA3EC4">
              <w:rPr>
                <w:b/>
                <w:color w:val="000000"/>
                <w:sz w:val="22"/>
                <w:szCs w:val="22"/>
              </w:rPr>
              <w:t>Forma ocupación del suelo:</w:t>
            </w:r>
          </w:p>
        </w:tc>
        <w:tc>
          <w:tcPr>
            <w:tcW w:w="4961" w:type="dxa"/>
            <w:vAlign w:val="center"/>
          </w:tcPr>
          <w:p w:rsidRPr="00CA3EC4" w:rsidR="00A16B4B" w:rsidRDefault="00C55DB7" w14:paraId="4F1C308D" w14:textId="7595E2EC">
            <w:pPr>
              <w:pBdr>
                <w:top w:val="nil"/>
                <w:left w:val="nil"/>
                <w:bottom w:val="nil"/>
                <w:right w:val="nil"/>
                <w:between w:val="nil"/>
              </w:pBdr>
              <w:rPr>
                <w:color w:val="000000"/>
                <w:sz w:val="22"/>
                <w:szCs w:val="22"/>
              </w:rPr>
            </w:pPr>
            <w:r w:rsidRPr="00CA3EC4">
              <w:rPr>
                <w:color w:val="000000"/>
                <w:sz w:val="22"/>
                <w:szCs w:val="22"/>
              </w:rPr>
              <w:t>(C) Continua Con Retiro Frontal</w:t>
            </w:r>
          </w:p>
        </w:tc>
      </w:tr>
      <w:tr w:rsidRPr="00CA3EC4" w:rsidR="00A16B4B" w14:paraId="4A962E82" w14:textId="77777777">
        <w:trPr>
          <w:trHeight w:val="151"/>
        </w:trPr>
        <w:tc>
          <w:tcPr>
            <w:tcW w:w="4248" w:type="dxa"/>
            <w:vAlign w:val="center"/>
          </w:tcPr>
          <w:p w:rsidRPr="00CA3EC4" w:rsidR="00A16B4B" w:rsidRDefault="00A26F30" w14:paraId="40A51AAE" w14:textId="77777777">
            <w:pPr>
              <w:pBdr>
                <w:top w:val="nil"/>
                <w:left w:val="nil"/>
                <w:bottom w:val="nil"/>
                <w:right w:val="nil"/>
                <w:between w:val="nil"/>
              </w:pBdr>
              <w:rPr>
                <w:b/>
                <w:color w:val="000000"/>
                <w:sz w:val="22"/>
                <w:szCs w:val="22"/>
              </w:rPr>
            </w:pPr>
            <w:r w:rsidRPr="00CA3EC4">
              <w:rPr>
                <w:b/>
                <w:color w:val="000000"/>
                <w:sz w:val="22"/>
                <w:szCs w:val="22"/>
              </w:rPr>
              <w:t>Uso principal del suelo:</w:t>
            </w:r>
          </w:p>
        </w:tc>
        <w:tc>
          <w:tcPr>
            <w:tcW w:w="4961" w:type="dxa"/>
            <w:vAlign w:val="center"/>
          </w:tcPr>
          <w:p w:rsidRPr="00CA3EC4" w:rsidR="00A16B4B" w:rsidRDefault="00C55DB7" w14:paraId="18FD5AEE" w14:textId="721BA44C">
            <w:pPr>
              <w:pBdr>
                <w:top w:val="nil"/>
                <w:left w:val="nil"/>
                <w:bottom w:val="nil"/>
                <w:right w:val="nil"/>
                <w:between w:val="nil"/>
              </w:pBdr>
              <w:rPr>
                <w:color w:val="000000"/>
                <w:sz w:val="22"/>
                <w:szCs w:val="22"/>
              </w:rPr>
            </w:pPr>
            <w:r w:rsidRPr="00CA3EC4">
              <w:rPr>
                <w:color w:val="000000"/>
                <w:sz w:val="22"/>
                <w:szCs w:val="22"/>
              </w:rPr>
              <w:t>(RU1) Residencial Urbano 1</w:t>
            </w:r>
          </w:p>
        </w:tc>
      </w:tr>
      <w:tr w:rsidRPr="00CA3EC4" w:rsidR="00A16B4B" w14:paraId="2BFEDE18" w14:textId="77777777">
        <w:trPr>
          <w:trHeight w:val="226"/>
        </w:trPr>
        <w:tc>
          <w:tcPr>
            <w:tcW w:w="4248" w:type="dxa"/>
            <w:vAlign w:val="center"/>
          </w:tcPr>
          <w:p w:rsidRPr="00CA3EC4" w:rsidR="00A16B4B" w:rsidRDefault="00A26F30" w14:paraId="7E830717" w14:textId="77777777">
            <w:pPr>
              <w:pBdr>
                <w:top w:val="nil"/>
                <w:left w:val="nil"/>
                <w:bottom w:val="nil"/>
                <w:right w:val="nil"/>
                <w:between w:val="nil"/>
              </w:pBdr>
              <w:rPr>
                <w:b/>
                <w:color w:val="000000"/>
                <w:sz w:val="22"/>
                <w:szCs w:val="22"/>
              </w:rPr>
            </w:pPr>
            <w:r w:rsidRPr="00CA3EC4">
              <w:rPr>
                <w:b/>
                <w:color w:val="000000"/>
                <w:sz w:val="22"/>
                <w:szCs w:val="22"/>
              </w:rPr>
              <w:t>Clasificación del Suelo:</w:t>
            </w:r>
          </w:p>
        </w:tc>
        <w:tc>
          <w:tcPr>
            <w:tcW w:w="4961" w:type="dxa"/>
            <w:vAlign w:val="center"/>
          </w:tcPr>
          <w:p w:rsidRPr="00CA3EC4" w:rsidR="00A16B4B" w:rsidRDefault="00A26F30" w14:paraId="03B403B5" w14:textId="77777777">
            <w:pPr>
              <w:pBdr>
                <w:top w:val="nil"/>
                <w:left w:val="nil"/>
                <w:bottom w:val="nil"/>
                <w:right w:val="nil"/>
                <w:between w:val="nil"/>
              </w:pBdr>
              <w:rPr>
                <w:color w:val="000000"/>
                <w:sz w:val="22"/>
                <w:szCs w:val="22"/>
              </w:rPr>
            </w:pPr>
            <w:r w:rsidRPr="00CA3EC4">
              <w:rPr>
                <w:color w:val="000000"/>
                <w:sz w:val="22"/>
                <w:szCs w:val="22"/>
              </w:rPr>
              <w:t>(SU) Suelo Urbano</w:t>
            </w:r>
          </w:p>
        </w:tc>
      </w:tr>
      <w:tr w:rsidRPr="00CA3EC4" w:rsidR="00A16B4B" w14:paraId="157C25FB" w14:textId="77777777">
        <w:trPr>
          <w:trHeight w:val="101"/>
        </w:trPr>
        <w:tc>
          <w:tcPr>
            <w:tcW w:w="4248" w:type="dxa"/>
            <w:vAlign w:val="center"/>
          </w:tcPr>
          <w:p w:rsidRPr="00CA3EC4" w:rsidR="00A16B4B" w:rsidRDefault="00A26F30" w14:paraId="6B9B000E" w14:textId="77777777">
            <w:pPr>
              <w:pBdr>
                <w:top w:val="nil"/>
                <w:left w:val="nil"/>
                <w:bottom w:val="nil"/>
                <w:right w:val="nil"/>
                <w:between w:val="nil"/>
              </w:pBdr>
              <w:rPr>
                <w:b/>
                <w:color w:val="000000"/>
                <w:sz w:val="22"/>
                <w:szCs w:val="22"/>
              </w:rPr>
            </w:pPr>
            <w:r w:rsidRPr="00CA3EC4">
              <w:rPr>
                <w:b/>
                <w:color w:val="000000"/>
                <w:sz w:val="22"/>
                <w:szCs w:val="22"/>
              </w:rPr>
              <w:t>Número de lotes:</w:t>
            </w:r>
          </w:p>
        </w:tc>
        <w:tc>
          <w:tcPr>
            <w:tcW w:w="4961" w:type="dxa"/>
            <w:vAlign w:val="center"/>
          </w:tcPr>
          <w:p w:rsidRPr="00CA3EC4" w:rsidR="00A16B4B" w:rsidRDefault="00C55DB7" w14:paraId="345E01E9" w14:textId="6E846CAB">
            <w:pPr>
              <w:pBdr>
                <w:top w:val="nil"/>
                <w:left w:val="nil"/>
                <w:bottom w:val="nil"/>
                <w:right w:val="nil"/>
                <w:between w:val="nil"/>
              </w:pBdr>
              <w:rPr>
                <w:b/>
                <w:color w:val="000000"/>
                <w:sz w:val="22"/>
                <w:szCs w:val="22"/>
              </w:rPr>
            </w:pPr>
            <w:r w:rsidRPr="00CA3EC4">
              <w:rPr>
                <w:color w:val="000000"/>
                <w:sz w:val="22"/>
                <w:szCs w:val="22"/>
              </w:rPr>
              <w:t>11</w:t>
            </w:r>
          </w:p>
        </w:tc>
      </w:tr>
      <w:tr w:rsidRPr="00CA3EC4" w:rsidR="00A16B4B" w14:paraId="6AD98F30" w14:textId="77777777">
        <w:trPr>
          <w:trHeight w:val="134"/>
        </w:trPr>
        <w:tc>
          <w:tcPr>
            <w:tcW w:w="4248" w:type="dxa"/>
            <w:vAlign w:val="center"/>
          </w:tcPr>
          <w:p w:rsidRPr="00CA3EC4" w:rsidR="00A16B4B" w:rsidRDefault="00A26F30" w14:paraId="56C9DBF5" w14:textId="77777777">
            <w:pPr>
              <w:pBdr>
                <w:top w:val="nil"/>
                <w:left w:val="nil"/>
                <w:bottom w:val="nil"/>
                <w:right w:val="nil"/>
                <w:between w:val="nil"/>
              </w:pBdr>
              <w:rPr>
                <w:b/>
                <w:color w:val="000000"/>
                <w:sz w:val="22"/>
                <w:szCs w:val="22"/>
              </w:rPr>
            </w:pPr>
            <w:r w:rsidRPr="00CA3EC4">
              <w:rPr>
                <w:b/>
                <w:color w:val="000000"/>
                <w:sz w:val="22"/>
                <w:szCs w:val="22"/>
              </w:rPr>
              <w:t>Área útil de lotes:</w:t>
            </w:r>
          </w:p>
        </w:tc>
        <w:tc>
          <w:tcPr>
            <w:tcW w:w="4961" w:type="dxa"/>
            <w:vAlign w:val="center"/>
          </w:tcPr>
          <w:p w:rsidRPr="00CA3EC4" w:rsidR="00A16B4B" w:rsidRDefault="00A26F30" w14:paraId="190834AD" w14:textId="6AE363EB">
            <w:pPr>
              <w:pBdr>
                <w:top w:val="nil"/>
                <w:left w:val="nil"/>
                <w:bottom w:val="nil"/>
                <w:right w:val="nil"/>
                <w:between w:val="nil"/>
              </w:pBdr>
              <w:rPr>
                <w:color w:val="000000"/>
                <w:sz w:val="22"/>
                <w:szCs w:val="22"/>
              </w:rPr>
            </w:pPr>
            <w:r w:rsidRPr="00CA3EC4">
              <w:rPr>
                <w:color w:val="000000"/>
                <w:sz w:val="22"/>
                <w:szCs w:val="22"/>
              </w:rPr>
              <w:t xml:space="preserve">  </w:t>
            </w:r>
            <w:r w:rsidRPr="00CA3EC4" w:rsidR="00C55DB7">
              <w:rPr>
                <w:color w:val="000000"/>
                <w:sz w:val="22"/>
                <w:szCs w:val="22"/>
              </w:rPr>
              <w:t>2.947,76</w:t>
            </w:r>
            <w:r w:rsidRPr="00CA3EC4">
              <w:rPr>
                <w:color w:val="000000"/>
                <w:sz w:val="22"/>
                <w:szCs w:val="22"/>
              </w:rPr>
              <w:t xml:space="preserve"> m2</w:t>
            </w:r>
          </w:p>
        </w:tc>
      </w:tr>
      <w:tr w:rsidRPr="00CA3EC4" w:rsidR="00A16B4B" w:rsidTr="00C55DB7" w14:paraId="2E72F67F" w14:textId="77777777">
        <w:trPr>
          <w:trHeight w:val="325"/>
        </w:trPr>
        <w:tc>
          <w:tcPr>
            <w:tcW w:w="4248" w:type="dxa"/>
            <w:tcBorders>
              <w:bottom w:val="single" w:color="auto" w:sz="4" w:space="0"/>
            </w:tcBorders>
            <w:vAlign w:val="center"/>
          </w:tcPr>
          <w:p w:rsidRPr="00CA3EC4" w:rsidR="00C55DB7" w:rsidP="00C55DB7" w:rsidRDefault="00C55DB7" w14:paraId="37570313" w14:textId="1A27C6EB">
            <w:pPr>
              <w:pBdr>
                <w:top w:val="nil"/>
                <w:left w:val="nil"/>
                <w:bottom w:val="nil"/>
                <w:right w:val="nil"/>
                <w:between w:val="nil"/>
              </w:pBdr>
              <w:rPr>
                <w:b/>
                <w:color w:val="000000"/>
                <w:sz w:val="22"/>
                <w:szCs w:val="22"/>
              </w:rPr>
            </w:pPr>
            <w:r w:rsidRPr="00CA3EC4">
              <w:rPr>
                <w:b/>
                <w:color w:val="000000"/>
                <w:sz w:val="22"/>
                <w:szCs w:val="22"/>
              </w:rPr>
              <w:lastRenderedPageBreak/>
              <w:t>Área Afectación Vial (macro lote)</w:t>
            </w:r>
            <w:r w:rsidR="00B12867">
              <w:rPr>
                <w:b/>
                <w:color w:val="000000"/>
                <w:sz w:val="22"/>
                <w:szCs w:val="22"/>
              </w:rPr>
              <w:t>:</w:t>
            </w:r>
          </w:p>
        </w:tc>
        <w:tc>
          <w:tcPr>
            <w:tcW w:w="4961" w:type="dxa"/>
            <w:tcBorders>
              <w:bottom w:val="single" w:color="auto" w:sz="4" w:space="0"/>
            </w:tcBorders>
            <w:vAlign w:val="center"/>
          </w:tcPr>
          <w:p w:rsidRPr="00CA3EC4" w:rsidR="00C55DB7" w:rsidP="00C55DB7" w:rsidRDefault="00A26F30" w14:paraId="201DB344" w14:textId="0CA5FF1A">
            <w:pPr>
              <w:pBdr>
                <w:top w:val="nil"/>
                <w:left w:val="nil"/>
                <w:bottom w:val="nil"/>
                <w:right w:val="nil"/>
                <w:between w:val="nil"/>
              </w:pBdr>
              <w:rPr>
                <w:color w:val="000000"/>
                <w:sz w:val="22"/>
                <w:szCs w:val="22"/>
              </w:rPr>
            </w:pPr>
            <w:r w:rsidRPr="00CA3EC4">
              <w:rPr>
                <w:color w:val="000000"/>
                <w:sz w:val="22"/>
                <w:szCs w:val="22"/>
              </w:rPr>
              <w:t xml:space="preserve">     </w:t>
            </w:r>
            <w:r w:rsidRPr="00CA3EC4" w:rsidR="00C55DB7">
              <w:rPr>
                <w:color w:val="000000"/>
                <w:sz w:val="22"/>
                <w:szCs w:val="22"/>
              </w:rPr>
              <w:t>400,90 m2</w:t>
            </w:r>
          </w:p>
        </w:tc>
      </w:tr>
      <w:tr w:rsidRPr="00CA3EC4" w:rsidR="00C55DB7" w:rsidTr="00C55DB7" w14:paraId="4AA21D0A" w14:textId="77777777">
        <w:trPr>
          <w:trHeight w:val="191"/>
        </w:trPr>
        <w:tc>
          <w:tcPr>
            <w:tcW w:w="4248" w:type="dxa"/>
            <w:tcBorders>
              <w:top w:val="single" w:color="auto" w:sz="4" w:space="0"/>
            </w:tcBorders>
            <w:vAlign w:val="center"/>
          </w:tcPr>
          <w:p w:rsidRPr="00CA3EC4" w:rsidR="00C55DB7" w:rsidP="00C55DB7" w:rsidRDefault="00C55DB7" w14:paraId="198C6ED0" w14:textId="0306DF5F">
            <w:pPr>
              <w:pBdr>
                <w:top w:val="nil"/>
                <w:left w:val="nil"/>
                <w:bottom w:val="nil"/>
                <w:right w:val="nil"/>
                <w:between w:val="nil"/>
              </w:pBdr>
              <w:rPr>
                <w:b/>
                <w:color w:val="000000"/>
                <w:sz w:val="22"/>
                <w:szCs w:val="22"/>
              </w:rPr>
            </w:pPr>
            <w:r w:rsidRPr="00CA3EC4">
              <w:rPr>
                <w:b/>
                <w:color w:val="000000"/>
                <w:sz w:val="22"/>
                <w:szCs w:val="22"/>
              </w:rPr>
              <w:t>Área Afectación Vial (lotes)</w:t>
            </w:r>
            <w:r w:rsidR="00B12867">
              <w:rPr>
                <w:b/>
                <w:color w:val="000000"/>
                <w:sz w:val="22"/>
                <w:szCs w:val="22"/>
              </w:rPr>
              <w:t>:</w:t>
            </w:r>
          </w:p>
        </w:tc>
        <w:tc>
          <w:tcPr>
            <w:tcW w:w="4961" w:type="dxa"/>
            <w:tcBorders>
              <w:top w:val="single" w:color="auto" w:sz="4" w:space="0"/>
            </w:tcBorders>
            <w:vAlign w:val="center"/>
          </w:tcPr>
          <w:p w:rsidRPr="00CA3EC4" w:rsidR="00C55DB7" w:rsidP="00C55DB7" w:rsidRDefault="00C55DB7" w14:paraId="3B83CED2" w14:textId="637105D1">
            <w:pPr>
              <w:pBdr>
                <w:top w:val="nil"/>
                <w:left w:val="nil"/>
                <w:bottom w:val="nil"/>
                <w:right w:val="nil"/>
                <w:between w:val="nil"/>
              </w:pBdr>
              <w:rPr>
                <w:color w:val="000000"/>
                <w:sz w:val="22"/>
                <w:szCs w:val="22"/>
              </w:rPr>
            </w:pPr>
            <w:r w:rsidRPr="00CA3EC4">
              <w:rPr>
                <w:color w:val="000000"/>
                <w:sz w:val="22"/>
                <w:szCs w:val="22"/>
              </w:rPr>
              <w:t xml:space="preserve">     595,02 m2</w:t>
            </w:r>
          </w:p>
        </w:tc>
      </w:tr>
      <w:tr w:rsidRPr="00CA3EC4" w:rsidR="00C55DB7" w14:paraId="7715121D" w14:textId="77777777">
        <w:trPr>
          <w:trHeight w:val="170"/>
        </w:trPr>
        <w:tc>
          <w:tcPr>
            <w:tcW w:w="4248" w:type="dxa"/>
            <w:vAlign w:val="center"/>
          </w:tcPr>
          <w:p w:rsidRPr="00CA3EC4" w:rsidR="00C55DB7" w:rsidP="00C55DB7" w:rsidRDefault="00C55DB7" w14:paraId="0B6721DC" w14:textId="483FFF03">
            <w:pPr>
              <w:pBdr>
                <w:top w:val="nil"/>
                <w:left w:val="nil"/>
                <w:bottom w:val="nil"/>
                <w:right w:val="nil"/>
                <w:between w:val="nil"/>
              </w:pBdr>
              <w:rPr>
                <w:b/>
                <w:color w:val="000000"/>
                <w:sz w:val="22"/>
                <w:szCs w:val="22"/>
              </w:rPr>
            </w:pPr>
            <w:r w:rsidRPr="00CA3EC4">
              <w:rPr>
                <w:b/>
                <w:color w:val="000000"/>
                <w:sz w:val="22"/>
                <w:szCs w:val="22"/>
              </w:rPr>
              <w:t>Área vías:</w:t>
            </w:r>
          </w:p>
        </w:tc>
        <w:tc>
          <w:tcPr>
            <w:tcW w:w="4961" w:type="dxa"/>
            <w:vAlign w:val="center"/>
          </w:tcPr>
          <w:p w:rsidRPr="00CA3EC4" w:rsidR="00C55DB7" w:rsidP="00C55DB7" w:rsidRDefault="00C55DB7" w14:paraId="0E8A9F7C" w14:textId="01F8FCC5">
            <w:pPr>
              <w:pBdr>
                <w:top w:val="nil"/>
                <w:left w:val="nil"/>
                <w:bottom w:val="nil"/>
                <w:right w:val="nil"/>
                <w:between w:val="nil"/>
              </w:pBdr>
              <w:rPr>
                <w:color w:val="000000"/>
                <w:sz w:val="22"/>
                <w:szCs w:val="22"/>
              </w:rPr>
            </w:pPr>
            <w:r w:rsidRPr="00CA3EC4">
              <w:rPr>
                <w:color w:val="000000"/>
                <w:sz w:val="22"/>
                <w:szCs w:val="22"/>
              </w:rPr>
              <w:t xml:space="preserve">     543,59 m2</w:t>
            </w:r>
          </w:p>
        </w:tc>
      </w:tr>
      <w:tr w:rsidRPr="00CA3EC4" w:rsidR="00C55DB7" w14:paraId="044A76E2" w14:textId="77777777">
        <w:trPr>
          <w:trHeight w:val="134"/>
        </w:trPr>
        <w:tc>
          <w:tcPr>
            <w:tcW w:w="4248" w:type="dxa"/>
            <w:vAlign w:val="center"/>
          </w:tcPr>
          <w:p w:rsidRPr="00CA3EC4" w:rsidR="00C55DB7" w:rsidP="00C55DB7" w:rsidRDefault="00C55DB7" w14:paraId="7E64D9F8" w14:textId="77777777">
            <w:pPr>
              <w:pBdr>
                <w:top w:val="nil"/>
                <w:left w:val="nil"/>
                <w:bottom w:val="nil"/>
                <w:right w:val="nil"/>
                <w:between w:val="nil"/>
              </w:pBdr>
              <w:rPr>
                <w:b/>
                <w:color w:val="000000"/>
                <w:sz w:val="22"/>
                <w:szCs w:val="22"/>
              </w:rPr>
            </w:pPr>
            <w:r w:rsidRPr="00CA3EC4">
              <w:rPr>
                <w:b/>
                <w:color w:val="000000"/>
                <w:sz w:val="22"/>
                <w:szCs w:val="22"/>
              </w:rPr>
              <w:t>Área bruta del terreno (Área Total ):</w:t>
            </w:r>
          </w:p>
        </w:tc>
        <w:tc>
          <w:tcPr>
            <w:tcW w:w="4961" w:type="dxa"/>
            <w:vAlign w:val="center"/>
          </w:tcPr>
          <w:p w:rsidRPr="00CA3EC4" w:rsidR="00C55DB7" w:rsidP="00C55DB7" w:rsidRDefault="00C55DB7" w14:paraId="7E0AED9C" w14:textId="20E0E561">
            <w:pPr>
              <w:pBdr>
                <w:top w:val="nil"/>
                <w:left w:val="nil"/>
                <w:bottom w:val="nil"/>
                <w:right w:val="nil"/>
                <w:between w:val="nil"/>
              </w:pBdr>
              <w:rPr>
                <w:color w:val="000000"/>
                <w:sz w:val="22"/>
                <w:szCs w:val="22"/>
              </w:rPr>
            </w:pPr>
            <w:r w:rsidRPr="00CA3EC4">
              <w:rPr>
                <w:color w:val="000000"/>
                <w:sz w:val="22"/>
                <w:szCs w:val="22"/>
              </w:rPr>
              <w:t xml:space="preserve">   4487,27 m2</w:t>
            </w:r>
          </w:p>
        </w:tc>
      </w:tr>
    </w:tbl>
    <w:p w:rsidRPr="00CA3EC4" w:rsidR="00A16B4B" w:rsidRDefault="00A16B4B" w14:paraId="37BF5D4C" w14:textId="77777777">
      <w:pPr>
        <w:pBdr>
          <w:top w:val="nil"/>
          <w:left w:val="nil"/>
          <w:bottom w:val="nil"/>
          <w:right w:val="nil"/>
          <w:between w:val="nil"/>
        </w:pBdr>
        <w:rPr>
          <w:b/>
          <w:color w:val="000000"/>
          <w:sz w:val="22"/>
          <w:szCs w:val="22"/>
        </w:rPr>
      </w:pPr>
    </w:p>
    <w:p w:rsidRPr="00CA3EC4" w:rsidR="00A16B4B" w:rsidRDefault="00A26F30" w14:paraId="436AF1FE" w14:textId="733B8EE8">
      <w:pPr>
        <w:pBdr>
          <w:top w:val="nil"/>
          <w:left w:val="nil"/>
          <w:bottom w:val="nil"/>
          <w:right w:val="nil"/>
          <w:between w:val="nil"/>
        </w:pBdr>
        <w:jc w:val="both"/>
        <w:rPr>
          <w:color w:val="000000"/>
          <w:sz w:val="22"/>
          <w:szCs w:val="22"/>
        </w:rPr>
      </w:pPr>
      <w:r w:rsidRPr="0248D3C7" w:rsidR="0248D3C7">
        <w:rPr>
          <w:color w:val="000000" w:themeColor="text1" w:themeTint="FF" w:themeShade="FF"/>
          <w:sz w:val="22"/>
          <w:szCs w:val="22"/>
        </w:rPr>
        <w:t>El número total de lotes,</w:t>
      </w:r>
      <w:r w:rsidRPr="0248D3C7" w:rsidR="0248D3C7">
        <w:rPr>
          <w:color w:val="FF0000"/>
          <w:sz w:val="22"/>
          <w:szCs w:val="22"/>
        </w:rPr>
        <w:t xml:space="preserve"> </w:t>
      </w:r>
      <w:r w:rsidRPr="0248D3C7" w:rsidR="0248D3C7">
        <w:rPr>
          <w:color w:val="000000" w:themeColor="text1" w:themeTint="FF" w:themeShade="FF"/>
          <w:sz w:val="22"/>
          <w:szCs w:val="22"/>
        </w:rPr>
        <w:t>produc</w:t>
      </w:r>
      <w:r w:rsidRPr="0248D3C7" w:rsidR="0248D3C7">
        <w:rPr>
          <w:color w:val="000000" w:themeColor="text1" w:themeTint="FF" w:themeShade="FF"/>
          <w:sz w:val="22"/>
          <w:szCs w:val="22"/>
        </w:rPr>
        <w:t>to del fraccionamiento, es de 11</w:t>
      </w:r>
      <w:r w:rsidRPr="0248D3C7" w:rsidR="0248D3C7">
        <w:rPr>
          <w:color w:val="000000" w:themeColor="text1" w:themeTint="FF" w:themeShade="FF"/>
          <w:sz w:val="22"/>
          <w:szCs w:val="22"/>
        </w:rPr>
        <w:t xml:space="preserve">, signados del uno (1) al </w:t>
      </w:r>
      <w:r w:rsidRPr="0248D3C7" w:rsidR="0248D3C7">
        <w:rPr>
          <w:color w:val="000000" w:themeColor="text1" w:themeTint="FF" w:themeShade="FF"/>
          <w:sz w:val="22"/>
          <w:szCs w:val="22"/>
        </w:rPr>
        <w:t>once (11</w:t>
      </w:r>
      <w:r w:rsidRPr="0248D3C7" w:rsidR="0248D3C7">
        <w:rPr>
          <w:color w:val="000000" w:themeColor="text1" w:themeTint="FF" w:themeShade="FF"/>
          <w:sz w:val="22"/>
          <w:szCs w:val="22"/>
        </w:rPr>
        <w:t xml:space="preserve">) cuyo detalle es el que consta en los planos aprobatorios que forman parte de la presente Ordenanza. </w:t>
      </w:r>
    </w:p>
    <w:p w:rsidRPr="00CA3EC4" w:rsidR="00A16B4B" w:rsidP="0248D3C7" w:rsidRDefault="00A16B4B" w14:paraId="558CCCB1" w14:textId="79BBDA33">
      <w:pPr>
        <w:pStyle w:val="Normal"/>
        <w:pBdr>
          <w:top w:val="nil"/>
          <w:left w:val="nil"/>
          <w:bottom w:val="nil"/>
          <w:right w:val="nil"/>
          <w:between w:val="nil"/>
        </w:pBdr>
        <w:jc w:val="both"/>
        <w:rPr>
          <w:color w:val="000000" w:themeColor="text1" w:themeTint="FF" w:themeShade="FF"/>
          <w:sz w:val="22"/>
          <w:szCs w:val="22"/>
        </w:rPr>
      </w:pPr>
    </w:p>
    <w:p w:rsidRPr="00CA3EC4" w:rsidR="00A16B4B" w:rsidP="0248D3C7" w:rsidRDefault="00A16B4B" w14:paraId="78D27EC1" w14:textId="1F073E6C">
      <w:pPr>
        <w:pBdr>
          <w:top w:val="nil"/>
          <w:left w:val="nil"/>
          <w:bottom w:val="nil"/>
          <w:right w:val="nil"/>
          <w:between w:val="nil"/>
        </w:pBdr>
        <w:spacing w:after="240"/>
        <w:jc w:val="both"/>
        <w:rPr>
          <w:rFonts w:ascii="Times New Roman" w:hAnsi="Times New Roman" w:eastAsia="Times New Roman" w:cs="Times New Roman"/>
          <w:b w:val="0"/>
          <w:bCs w:val="0"/>
          <w:i w:val="0"/>
          <w:iCs w:val="0"/>
          <w:noProof w:val="0"/>
          <w:color w:val="000000"/>
          <w:sz w:val="22"/>
          <w:szCs w:val="22"/>
          <w:lang w:val="es-ES"/>
        </w:rPr>
      </w:pPr>
      <w:r w:rsidRPr="0248D3C7" w:rsidR="0248D3C7">
        <w:rPr>
          <w:rFonts w:ascii="Times New Roman" w:hAnsi="Times New Roman" w:eastAsia="Times New Roman" w:cs="Times New Roman"/>
          <w:b w:val="0"/>
          <w:bCs w:val="0"/>
          <w:i w:val="0"/>
          <w:iCs w:val="0"/>
          <w:noProof w:val="0"/>
          <w:color w:val="000000" w:themeColor="text1" w:themeTint="FF" w:themeShade="FF"/>
          <w:sz w:val="22"/>
          <w:szCs w:val="22"/>
          <w:lang w:val="es-ES"/>
        </w:rPr>
        <w:t>De acuerdo al artículo 424 del COOTAD, el área de afectación vial del macro lote constante en el presente artículo, será cedida de manera gratuita a favor del Municipio del Distrito Metropolitano de Quito.</w:t>
      </w:r>
    </w:p>
    <w:p w:rsidRPr="00CA3EC4" w:rsidR="00A16B4B" w:rsidRDefault="00A26F30" w14:paraId="3E559804" w14:textId="0F504848">
      <w:pPr>
        <w:pBdr>
          <w:top w:val="nil"/>
          <w:left w:val="nil"/>
          <w:bottom w:val="nil"/>
          <w:right w:val="nil"/>
          <w:between w:val="nil"/>
        </w:pBdr>
        <w:jc w:val="both"/>
        <w:rPr>
          <w:color w:val="000000"/>
          <w:sz w:val="22"/>
          <w:szCs w:val="22"/>
        </w:rPr>
      </w:pPr>
      <w:r w:rsidRPr="00CA3EC4">
        <w:rPr>
          <w:color w:val="000000"/>
          <w:sz w:val="22"/>
          <w:szCs w:val="22"/>
        </w:rPr>
        <w:t xml:space="preserve">El área total del predio No. </w:t>
      </w:r>
      <w:r w:rsidRPr="00CA3EC4" w:rsidR="00637311">
        <w:rPr>
          <w:color w:val="000000"/>
          <w:sz w:val="22"/>
          <w:szCs w:val="22"/>
        </w:rPr>
        <w:t>600772</w:t>
      </w:r>
      <w:r w:rsidRPr="00CA3EC4">
        <w:rPr>
          <w:color w:val="000000"/>
          <w:sz w:val="22"/>
          <w:szCs w:val="22"/>
        </w:rPr>
        <w:t>, es la que consta en la Resolución de Excedentes y Diferencias de área No.</w:t>
      </w:r>
      <w:r w:rsidR="00702E4D">
        <w:rPr>
          <w:color w:val="000000"/>
          <w:sz w:val="22"/>
          <w:szCs w:val="22"/>
        </w:rPr>
        <w:t xml:space="preserve"> GADDMQ-STHV-DMC-2021-0327-</w:t>
      </w:r>
      <w:r w:rsidRPr="00702E4D" w:rsidR="00702E4D">
        <w:rPr>
          <w:color w:val="000000"/>
          <w:sz w:val="22"/>
          <w:szCs w:val="22"/>
        </w:rPr>
        <w:t>R</w:t>
      </w:r>
      <w:r w:rsidRPr="00702E4D">
        <w:rPr>
          <w:color w:val="000000"/>
          <w:sz w:val="22"/>
          <w:szCs w:val="22"/>
        </w:rPr>
        <w:t xml:space="preserve"> </w:t>
      </w:r>
      <w:r w:rsidRPr="00702E4D" w:rsidR="00702E4D">
        <w:rPr>
          <w:color w:val="000000"/>
          <w:sz w:val="22"/>
          <w:szCs w:val="22"/>
        </w:rPr>
        <w:t>de 25</w:t>
      </w:r>
      <w:r w:rsidRPr="00702E4D">
        <w:rPr>
          <w:color w:val="000000"/>
          <w:sz w:val="22"/>
          <w:szCs w:val="22"/>
        </w:rPr>
        <w:t xml:space="preserve"> de </w:t>
      </w:r>
      <w:r w:rsidRPr="00702E4D" w:rsidR="00702E4D">
        <w:rPr>
          <w:color w:val="000000"/>
          <w:sz w:val="22"/>
          <w:szCs w:val="22"/>
        </w:rPr>
        <w:t>octubre</w:t>
      </w:r>
      <w:r w:rsidRPr="00CA3EC4">
        <w:rPr>
          <w:color w:val="000000"/>
          <w:sz w:val="22"/>
          <w:szCs w:val="22"/>
        </w:rPr>
        <w:t xml:space="preserve"> de 2021, emitida por la Dirección Metropolitana de Catastro y se encuentra rectificada y regularizada de conformidad al Art. 2256 del Código Municipal.</w:t>
      </w:r>
    </w:p>
    <w:p w:rsidRPr="00CA3EC4" w:rsidR="00A16B4B" w:rsidRDefault="00A16B4B" w14:paraId="74B5AC7D" w14:textId="77777777">
      <w:pPr>
        <w:pBdr>
          <w:top w:val="nil"/>
          <w:left w:val="nil"/>
          <w:bottom w:val="nil"/>
          <w:right w:val="nil"/>
          <w:between w:val="nil"/>
        </w:pBdr>
        <w:rPr>
          <w:b/>
          <w:color w:val="000000"/>
          <w:sz w:val="22"/>
          <w:szCs w:val="22"/>
        </w:rPr>
      </w:pPr>
    </w:p>
    <w:p w:rsidRPr="00CA3EC4" w:rsidR="00A16B4B" w:rsidRDefault="00A26F30" w14:paraId="78A72BD8" w14:textId="707D9FC4">
      <w:pPr>
        <w:pBdr>
          <w:top w:val="nil"/>
          <w:left w:val="nil"/>
          <w:bottom w:val="nil"/>
          <w:right w:val="nil"/>
          <w:between w:val="nil"/>
        </w:pBdr>
        <w:jc w:val="both"/>
        <w:rPr>
          <w:color w:val="000000"/>
          <w:sz w:val="22"/>
          <w:szCs w:val="22"/>
        </w:rPr>
      </w:pPr>
      <w:r w:rsidRPr="00CA3EC4">
        <w:rPr>
          <w:b/>
          <w:color w:val="000000"/>
          <w:sz w:val="22"/>
          <w:szCs w:val="22"/>
        </w:rPr>
        <w:t>Artículo 5.- Zonificación de los lotes. -</w:t>
      </w:r>
      <w:r w:rsidRPr="00CA3EC4">
        <w:rPr>
          <w:color w:val="000000"/>
          <w:sz w:val="22"/>
          <w:szCs w:val="22"/>
        </w:rPr>
        <w:t xml:space="preserve"> Los lotes fraccionados </w:t>
      </w:r>
      <w:r w:rsidRPr="00CA3EC4" w:rsidR="00637311">
        <w:rPr>
          <w:color w:val="000000"/>
          <w:sz w:val="22"/>
          <w:szCs w:val="22"/>
        </w:rPr>
        <w:t>mantendrán</w:t>
      </w:r>
      <w:r w:rsidRPr="00CA3EC4">
        <w:rPr>
          <w:color w:val="000000"/>
          <w:sz w:val="22"/>
          <w:szCs w:val="22"/>
        </w:rPr>
        <w:t xml:space="preserve"> la zonificación vigente conforme se detalla a continuación: </w:t>
      </w:r>
      <w:r w:rsidRPr="00CA3EC4" w:rsidR="00637311">
        <w:rPr>
          <w:color w:val="000000"/>
          <w:sz w:val="22"/>
          <w:szCs w:val="22"/>
        </w:rPr>
        <w:t xml:space="preserve">C3(C303-70) </w:t>
      </w:r>
      <w:r w:rsidRPr="00CA3EC4" w:rsidR="007618D2">
        <w:rPr>
          <w:color w:val="000000"/>
          <w:sz w:val="22"/>
          <w:szCs w:val="22"/>
        </w:rPr>
        <w:t>forma de ocupación del suelo: (</w:t>
      </w:r>
      <w:r w:rsidRPr="00CA3EC4">
        <w:rPr>
          <w:color w:val="000000"/>
          <w:sz w:val="22"/>
          <w:szCs w:val="22"/>
        </w:rPr>
        <w:t>C) Continua con retiro frontal; Uso Principal del Suelo (RU1) Res</w:t>
      </w:r>
      <w:r w:rsidRPr="00CA3EC4" w:rsidR="007618D2">
        <w:rPr>
          <w:color w:val="000000"/>
          <w:sz w:val="22"/>
          <w:szCs w:val="22"/>
        </w:rPr>
        <w:t>idencial Urbano 1; lote mínimo 3</w:t>
      </w:r>
      <w:r w:rsidRPr="00CA3EC4">
        <w:rPr>
          <w:color w:val="000000"/>
          <w:sz w:val="22"/>
          <w:szCs w:val="22"/>
        </w:rPr>
        <w:t xml:space="preserve">00 m2; COS en Planta Baja: 70%, COS Total: </w:t>
      </w:r>
      <w:r w:rsidR="00702E4D">
        <w:rPr>
          <w:color w:val="000000"/>
          <w:sz w:val="22"/>
          <w:szCs w:val="22"/>
        </w:rPr>
        <w:t>210</w:t>
      </w:r>
      <w:r w:rsidRPr="00CA3EC4">
        <w:rPr>
          <w:color w:val="000000"/>
          <w:sz w:val="22"/>
          <w:szCs w:val="22"/>
        </w:rPr>
        <w:t>%.</w:t>
      </w:r>
    </w:p>
    <w:p w:rsidRPr="00CA3EC4" w:rsidR="00A16B4B" w:rsidRDefault="00A16B4B" w14:paraId="404A0829" w14:textId="77777777">
      <w:pPr>
        <w:pBdr>
          <w:top w:val="nil"/>
          <w:left w:val="nil"/>
          <w:bottom w:val="nil"/>
          <w:right w:val="nil"/>
          <w:between w:val="nil"/>
        </w:pBdr>
        <w:jc w:val="both"/>
        <w:rPr>
          <w:b/>
          <w:color w:val="000000"/>
          <w:sz w:val="22"/>
          <w:szCs w:val="22"/>
        </w:rPr>
      </w:pPr>
    </w:p>
    <w:p w:rsidRPr="00CA3EC4" w:rsidR="00A16B4B" w:rsidRDefault="00A26F30" w14:paraId="7327EF1F" w14:textId="77777777">
      <w:pPr>
        <w:pBdr>
          <w:top w:val="nil"/>
          <w:left w:val="nil"/>
          <w:bottom w:val="nil"/>
          <w:right w:val="nil"/>
          <w:between w:val="nil"/>
        </w:pBdr>
        <w:jc w:val="both"/>
        <w:rPr>
          <w:color w:val="000000"/>
          <w:sz w:val="22"/>
          <w:szCs w:val="22"/>
        </w:rPr>
      </w:pPr>
      <w:r w:rsidRPr="00CA3EC4">
        <w:rPr>
          <w:b/>
          <w:color w:val="000000"/>
          <w:sz w:val="22"/>
          <w:szCs w:val="22"/>
        </w:rPr>
        <w:t xml:space="preserve">Artículo 6.- Clasificación del Suelo. - </w:t>
      </w:r>
      <w:r w:rsidRPr="00CA3EC4">
        <w:rPr>
          <w:color w:val="000000"/>
          <w:sz w:val="22"/>
          <w:szCs w:val="22"/>
        </w:rPr>
        <w:t>Los lotes fraccionados mantendrán la clasificación vigente esto es (SU) Suelo Urbano.</w:t>
      </w:r>
    </w:p>
    <w:p w:rsidRPr="00CA3EC4" w:rsidR="00A16B4B" w:rsidRDefault="00A16B4B" w14:paraId="5E0D7D7C" w14:textId="77777777">
      <w:pPr>
        <w:pBdr>
          <w:top w:val="nil"/>
          <w:left w:val="nil"/>
          <w:bottom w:val="nil"/>
          <w:right w:val="nil"/>
          <w:between w:val="nil"/>
        </w:pBdr>
        <w:rPr>
          <w:b/>
          <w:color w:val="000000"/>
          <w:sz w:val="22"/>
          <w:szCs w:val="22"/>
        </w:rPr>
      </w:pPr>
    </w:p>
    <w:p w:rsidRPr="00CA3EC4" w:rsidR="00A16B4B" w:rsidRDefault="00A26F30" w14:paraId="4693D663" w14:textId="495B0480">
      <w:pPr>
        <w:pBdr>
          <w:top w:val="nil"/>
          <w:left w:val="nil"/>
          <w:bottom w:val="nil"/>
          <w:right w:val="nil"/>
          <w:between w:val="nil"/>
        </w:pBdr>
        <w:jc w:val="both"/>
        <w:rPr>
          <w:color w:val="000000"/>
          <w:sz w:val="22"/>
          <w:szCs w:val="22"/>
        </w:rPr>
      </w:pPr>
      <w:r w:rsidRPr="00CA3EC4">
        <w:rPr>
          <w:b/>
          <w:color w:val="000000"/>
          <w:sz w:val="22"/>
          <w:szCs w:val="22"/>
        </w:rPr>
        <w:t xml:space="preserve">Artículo 7.- Lotes por excepción. - </w:t>
      </w:r>
      <w:r w:rsidRPr="00CA3EC4">
        <w:rPr>
          <w:color w:val="000000"/>
          <w:sz w:val="22"/>
          <w:szCs w:val="22"/>
        </w:rPr>
        <w:t>Por tratarse de un asentamiento de hecho y consolidado de interés social, se aprueba por excepción, esto es, con áreas inferiores a las mínimas establecidas en la zonificación propuesta, el lote</w:t>
      </w:r>
      <w:r w:rsidRPr="00CA3EC4" w:rsidR="00637311">
        <w:rPr>
          <w:color w:val="000000"/>
          <w:sz w:val="22"/>
          <w:szCs w:val="22"/>
        </w:rPr>
        <w:t xml:space="preserve"> 5 y 9</w:t>
      </w:r>
      <w:r w:rsidRPr="00CA3EC4">
        <w:rPr>
          <w:color w:val="000000"/>
          <w:sz w:val="22"/>
          <w:szCs w:val="22"/>
        </w:rPr>
        <w:t>.</w:t>
      </w:r>
    </w:p>
    <w:p w:rsidRPr="00CA3EC4" w:rsidR="00A16B4B" w:rsidP="00702E4D" w:rsidRDefault="00702E4D" w14:paraId="309473B9" w14:textId="1E670DE1">
      <w:pPr>
        <w:pBdr>
          <w:top w:val="nil"/>
          <w:left w:val="nil"/>
          <w:bottom w:val="nil"/>
          <w:right w:val="nil"/>
          <w:between w:val="nil"/>
        </w:pBdr>
        <w:tabs>
          <w:tab w:val="left" w:pos="2554"/>
        </w:tabs>
        <w:jc w:val="both"/>
        <w:rPr>
          <w:color w:val="000000"/>
          <w:sz w:val="22"/>
          <w:szCs w:val="22"/>
        </w:rPr>
      </w:pPr>
      <w:r>
        <w:rPr>
          <w:color w:val="000000"/>
          <w:sz w:val="22"/>
          <w:szCs w:val="22"/>
        </w:rPr>
        <w:tab/>
      </w:r>
    </w:p>
    <w:p w:rsidRPr="00CA3EC4" w:rsidR="00A16B4B" w:rsidRDefault="00A26F30" w14:paraId="4A285F4A" w14:textId="05541EF8">
      <w:pPr>
        <w:pBdr>
          <w:top w:val="nil"/>
          <w:left w:val="nil"/>
          <w:bottom w:val="nil"/>
          <w:right w:val="nil"/>
          <w:between w:val="nil"/>
        </w:pBdr>
        <w:jc w:val="both"/>
        <w:rPr>
          <w:color w:val="000000"/>
          <w:sz w:val="22"/>
          <w:szCs w:val="22"/>
        </w:rPr>
      </w:pPr>
      <w:r w:rsidRPr="00CA3EC4">
        <w:rPr>
          <w:b/>
          <w:color w:val="000000"/>
          <w:sz w:val="22"/>
          <w:szCs w:val="22"/>
        </w:rPr>
        <w:t>Artículo 8.-</w:t>
      </w:r>
      <w:r w:rsidRPr="00CA3EC4">
        <w:rPr>
          <w:color w:val="000000"/>
          <w:sz w:val="22"/>
          <w:szCs w:val="22"/>
        </w:rPr>
        <w:t xml:space="preserve"> </w:t>
      </w:r>
      <w:r w:rsidRPr="00CA3EC4">
        <w:rPr>
          <w:b/>
          <w:color w:val="000000"/>
          <w:sz w:val="22"/>
          <w:szCs w:val="22"/>
        </w:rPr>
        <w:t>Exoneración del porcentaje del área verde.-</w:t>
      </w:r>
      <w:r w:rsidRPr="00CA3EC4">
        <w:rPr>
          <w:color w:val="000000"/>
          <w:sz w:val="22"/>
          <w:szCs w:val="22"/>
        </w:rPr>
        <w:t xml:space="preserve"> A los copropietarios del predio donde se encuentra el asentamiento humano de hecho y consolidado de interés social denominado </w:t>
      </w:r>
      <w:r w:rsidRPr="00CA3EC4" w:rsidR="00637311">
        <w:rPr>
          <w:color w:val="000000"/>
          <w:sz w:val="22"/>
          <w:szCs w:val="22"/>
        </w:rPr>
        <w:t xml:space="preserve">“San Carlos de Alangasí VII Etapa”, </w:t>
      </w:r>
      <w:r w:rsidRPr="00CA3EC4">
        <w:rPr>
          <w:color w:val="000000"/>
          <w:sz w:val="22"/>
          <w:szCs w:val="22"/>
        </w:rPr>
        <w:t xml:space="preserve">conforme a la normativa vigente se les exonera el 15% como contribución del área verde, por ser considerado como un asentamiento declarado de Interés Social. </w:t>
      </w:r>
    </w:p>
    <w:p w:rsidRPr="00CA3EC4" w:rsidR="00A16B4B" w:rsidRDefault="00A16B4B" w14:paraId="09DC86FB" w14:textId="77777777">
      <w:pPr>
        <w:pBdr>
          <w:top w:val="nil"/>
          <w:left w:val="nil"/>
          <w:bottom w:val="nil"/>
          <w:right w:val="nil"/>
          <w:between w:val="nil"/>
        </w:pBdr>
        <w:jc w:val="both"/>
        <w:rPr>
          <w:color w:val="000000"/>
          <w:sz w:val="22"/>
          <w:szCs w:val="22"/>
        </w:rPr>
      </w:pPr>
    </w:p>
    <w:p w:rsidRPr="00CA3EC4" w:rsidR="00A16B4B" w:rsidP="009348B2" w:rsidRDefault="00A26F30" w14:paraId="6C3310A4" w14:textId="510D0B1E">
      <w:pPr>
        <w:pBdr>
          <w:top w:val="nil"/>
          <w:left w:val="nil"/>
          <w:bottom w:val="nil"/>
          <w:right w:val="nil"/>
          <w:between w:val="nil"/>
        </w:pBdr>
        <w:jc w:val="both"/>
        <w:rPr>
          <w:i/>
          <w:color w:val="000000"/>
          <w:sz w:val="22"/>
          <w:szCs w:val="22"/>
        </w:rPr>
      </w:pPr>
      <w:r w:rsidRPr="00CA3EC4">
        <w:rPr>
          <w:b/>
          <w:color w:val="000000"/>
          <w:sz w:val="22"/>
          <w:szCs w:val="22"/>
        </w:rPr>
        <w:t xml:space="preserve">Artículo 9- Calificación de Riesgos. - </w:t>
      </w:r>
      <w:r w:rsidRPr="00CA3EC4">
        <w:rPr>
          <w:color w:val="000000"/>
          <w:sz w:val="22"/>
          <w:szCs w:val="22"/>
        </w:rPr>
        <w:t xml:space="preserve">El asentamiento humano de hecho y consolidado de interés social denominado </w:t>
      </w:r>
      <w:r w:rsidRPr="00CA3EC4" w:rsidR="00637311">
        <w:rPr>
          <w:color w:val="000000"/>
          <w:sz w:val="22"/>
          <w:szCs w:val="22"/>
        </w:rPr>
        <w:t xml:space="preserve">“San Carlos de Alangasí VII Etapa”, </w:t>
      </w:r>
      <w:r w:rsidRPr="00CA3EC4">
        <w:rPr>
          <w:color w:val="000000"/>
          <w:sz w:val="22"/>
          <w:szCs w:val="22"/>
        </w:rPr>
        <w:t xml:space="preserve">deberá cumplir y acatar las recomendaciones que se encuentran determinadas en el informe de la Dirección Metropolitana de Gestión de Riesgos  </w:t>
      </w:r>
      <w:r w:rsidRPr="00CA3EC4" w:rsidR="00AD6A32">
        <w:rPr>
          <w:sz w:val="22"/>
          <w:szCs w:val="22"/>
        </w:rPr>
        <w:t>I-0013-EAH-AT-DMGR-2021</w:t>
      </w:r>
      <w:r w:rsidRPr="00CA3EC4">
        <w:rPr>
          <w:color w:val="000000"/>
          <w:sz w:val="22"/>
          <w:szCs w:val="22"/>
        </w:rPr>
        <w:t xml:space="preserve">, de </w:t>
      </w:r>
      <w:r w:rsidRPr="00CA3EC4" w:rsidR="00AD6A32">
        <w:rPr>
          <w:color w:val="000000"/>
          <w:sz w:val="22"/>
          <w:szCs w:val="22"/>
        </w:rPr>
        <w:t>07</w:t>
      </w:r>
      <w:r w:rsidRPr="00CA3EC4">
        <w:rPr>
          <w:color w:val="000000"/>
          <w:sz w:val="22"/>
          <w:szCs w:val="22"/>
        </w:rPr>
        <w:t xml:space="preserve"> de </w:t>
      </w:r>
      <w:r w:rsidRPr="00CA3EC4" w:rsidR="00AD6A32">
        <w:rPr>
          <w:color w:val="000000"/>
          <w:sz w:val="22"/>
          <w:szCs w:val="22"/>
        </w:rPr>
        <w:t xml:space="preserve">abril de 2021, </w:t>
      </w:r>
      <w:r w:rsidRPr="00CA3EC4">
        <w:rPr>
          <w:color w:val="000000"/>
          <w:sz w:val="22"/>
          <w:szCs w:val="22"/>
        </w:rPr>
        <w:t xml:space="preserve">realizada al AHHYC </w:t>
      </w:r>
      <w:r w:rsidRPr="00CA3EC4" w:rsidR="00AD6A32">
        <w:rPr>
          <w:color w:val="000000"/>
          <w:sz w:val="22"/>
          <w:szCs w:val="22"/>
        </w:rPr>
        <w:t>“San Carlos de Alangasí VII Etapa”</w:t>
      </w:r>
      <w:r w:rsidRPr="00CA3EC4">
        <w:rPr>
          <w:color w:val="000000"/>
          <w:sz w:val="22"/>
          <w:szCs w:val="22"/>
        </w:rPr>
        <w:t xml:space="preserve">, </w:t>
      </w:r>
      <w:r w:rsidRPr="00CA3EC4" w:rsidR="00AD6A32">
        <w:rPr>
          <w:color w:val="000000"/>
          <w:sz w:val="22"/>
          <w:szCs w:val="22"/>
        </w:rPr>
        <w:t xml:space="preserve">donde señala: </w:t>
      </w:r>
      <w:r w:rsidRPr="00CA3EC4" w:rsidR="00AD6A32">
        <w:rPr>
          <w:i/>
          <w:sz w:val="22"/>
          <w:szCs w:val="22"/>
        </w:rPr>
        <w:t xml:space="preserve">“Para el proceso de regularización de tierras se considera el nivel de riesgos frente a movimientos en masa, ya que representa el fenómeno más importante para la posible pérdida del terreno, en tal virtud se considera que: • </w:t>
      </w:r>
      <w:r w:rsidRPr="00CA3EC4" w:rsidR="00AD6A32">
        <w:rPr>
          <w:b/>
          <w:i/>
          <w:sz w:val="22"/>
          <w:szCs w:val="22"/>
        </w:rPr>
        <w:t>Movimientos en masa</w:t>
      </w:r>
      <w:r w:rsidRPr="00CA3EC4" w:rsidR="00AD6A32">
        <w:rPr>
          <w:i/>
          <w:sz w:val="22"/>
          <w:szCs w:val="22"/>
        </w:rPr>
        <w:t xml:space="preserve">: el AHHYC “San Carlos de Alangasí VII Etapa” presenta frente a deslizamientos un </w:t>
      </w:r>
      <w:r w:rsidRPr="009348B2" w:rsidR="00AD6A32">
        <w:rPr>
          <w:b/>
          <w:i/>
          <w:sz w:val="22"/>
          <w:szCs w:val="22"/>
          <w:u w:val="single"/>
        </w:rPr>
        <w:t>Riesgo Bajo Mitigable</w:t>
      </w:r>
      <w:r w:rsidRPr="00CA3EC4" w:rsidR="00AD6A32">
        <w:rPr>
          <w:i/>
          <w:sz w:val="22"/>
          <w:szCs w:val="22"/>
        </w:rPr>
        <w:t xml:space="preserve"> para la totalidad de los lotes.</w:t>
      </w:r>
      <w:r w:rsidRPr="00CA3EC4">
        <w:rPr>
          <w:i/>
          <w:color w:val="000000"/>
          <w:sz w:val="22"/>
          <w:szCs w:val="22"/>
        </w:rPr>
        <w:t>.”</w:t>
      </w:r>
    </w:p>
    <w:p w:rsidRPr="00CA3EC4" w:rsidR="00A16B4B" w:rsidRDefault="00A16B4B" w14:paraId="7E124C06" w14:textId="77777777">
      <w:pPr>
        <w:pBdr>
          <w:top w:val="nil"/>
          <w:left w:val="nil"/>
          <w:bottom w:val="nil"/>
          <w:right w:val="nil"/>
          <w:between w:val="nil"/>
        </w:pBdr>
        <w:jc w:val="both"/>
        <w:rPr>
          <w:i/>
          <w:color w:val="000000"/>
          <w:sz w:val="22"/>
          <w:szCs w:val="22"/>
          <w:highlight w:val="cyan"/>
        </w:rPr>
      </w:pPr>
    </w:p>
    <w:p w:rsidRPr="00CA3EC4" w:rsidR="00A16B4B" w:rsidRDefault="00A26F30" w14:paraId="1EFB8A7A" w14:textId="77777777">
      <w:pPr>
        <w:spacing w:after="240"/>
        <w:jc w:val="both"/>
        <w:rPr>
          <w:sz w:val="22"/>
          <w:szCs w:val="22"/>
        </w:rPr>
      </w:pPr>
      <w:r w:rsidRPr="00CA3EC4">
        <w:rPr>
          <w:sz w:val="22"/>
          <w:szCs w:val="22"/>
        </w:rPr>
        <w:t>La aprobación de este AHHYC, se realiza en exclusiva consideración a que en el Informe Técnico de Evaluación de Riesgos y sus alcances se concluye expresamente que el riesgo para el asentamiento es mitigable; y, por tanto, no pone en riesgo la vida o la integridad de las personas, informe cuya responsabilidad es exclusiva de los técnicos que lo suscriben.</w:t>
      </w:r>
    </w:p>
    <w:p w:rsidRPr="00CA3EC4" w:rsidR="00A16B4B" w:rsidRDefault="00A26F30" w14:paraId="32FC2D62" w14:textId="77777777">
      <w:pPr>
        <w:pBdr>
          <w:top w:val="nil"/>
          <w:left w:val="nil"/>
          <w:bottom w:val="nil"/>
          <w:right w:val="nil"/>
          <w:between w:val="nil"/>
        </w:pBdr>
        <w:jc w:val="both"/>
        <w:rPr>
          <w:color w:val="000000"/>
          <w:sz w:val="22"/>
          <w:szCs w:val="22"/>
        </w:rPr>
      </w:pPr>
      <w:r w:rsidRPr="00CA3EC4">
        <w:rPr>
          <w:color w:val="000000"/>
          <w:sz w:val="22"/>
          <w:szCs w:val="22"/>
        </w:rPr>
        <w:t xml:space="preserve">La Secretaria de Territorio, Hábitat y Vivienda, a través de la instancia correspondiente y una vez sancionada la presente Ordenanza, deberá actualizar el Informe de Regulación Metropolitana (I.R.M.), de acuerdo con las observaciones o recomendaciones establecidas en el Informe Técnico </w:t>
      </w:r>
      <w:r w:rsidRPr="00CA3EC4">
        <w:rPr>
          <w:color w:val="000000"/>
          <w:sz w:val="22"/>
          <w:szCs w:val="22"/>
        </w:rPr>
        <w:lastRenderedPageBreak/>
        <w:t>de Evaluación de Riesgos de la Secretaría General de Seguridad y Gobernabilidad, que señalan las amenazas de origen natural o antrópico que pueden generar distintos niveles de riesgo que condicionen o limiten el aprovechamiento y utilización del suelo según sus vulnerabilidades, y deberá darse cumplimiento a lo dispuesto en el numeral 1.2 de la Ordenanza Metropolitana No. 0210, de 12 de abril de 2018, que contiene el Plan de Uso y Ocupación del Suelo del Distrito Metropolitano de Quito.</w:t>
      </w:r>
    </w:p>
    <w:p w:rsidRPr="00CA3EC4" w:rsidR="00A16B4B" w:rsidRDefault="00A16B4B" w14:paraId="0F65D1E2" w14:textId="77777777">
      <w:pPr>
        <w:pBdr>
          <w:top w:val="nil"/>
          <w:left w:val="nil"/>
          <w:bottom w:val="nil"/>
          <w:right w:val="nil"/>
          <w:between w:val="nil"/>
        </w:pBdr>
        <w:jc w:val="both"/>
        <w:rPr>
          <w:b/>
          <w:color w:val="000000"/>
          <w:sz w:val="22"/>
          <w:szCs w:val="22"/>
        </w:rPr>
      </w:pPr>
    </w:p>
    <w:p w:rsidRPr="00CA3EC4" w:rsidR="00A16B4B" w:rsidRDefault="00A26F30" w14:paraId="5031974E" w14:textId="0EBC7103">
      <w:pPr>
        <w:pBdr>
          <w:top w:val="nil"/>
          <w:left w:val="nil"/>
          <w:bottom w:val="nil"/>
          <w:right w:val="nil"/>
          <w:between w:val="nil"/>
        </w:pBdr>
        <w:jc w:val="both"/>
        <w:rPr>
          <w:color w:val="000000"/>
          <w:sz w:val="22"/>
          <w:szCs w:val="22"/>
        </w:rPr>
      </w:pPr>
      <w:r w:rsidRPr="0B46EC71" w:rsidR="0B46EC71">
        <w:rPr>
          <w:b w:val="1"/>
          <w:bCs w:val="1"/>
          <w:color w:val="000000" w:themeColor="text1" w:themeTint="FF" w:themeShade="FF"/>
          <w:sz w:val="22"/>
          <w:szCs w:val="22"/>
        </w:rPr>
        <w:t>Articulo 10.-</w:t>
      </w:r>
      <w:r w:rsidRPr="0B46EC71" w:rsidR="0B46EC71">
        <w:rPr>
          <w:color w:val="000000" w:themeColor="text1" w:themeTint="FF" w:themeShade="FF"/>
          <w:sz w:val="22"/>
          <w:szCs w:val="22"/>
        </w:rPr>
        <w:t xml:space="preserve"> </w:t>
      </w:r>
      <w:r w:rsidRPr="0B46EC71" w:rsidR="0B46EC71">
        <w:rPr>
          <w:b w:val="1"/>
          <w:bCs w:val="1"/>
          <w:color w:val="000000" w:themeColor="text1" w:themeTint="FF" w:themeShade="FF"/>
          <w:sz w:val="22"/>
          <w:szCs w:val="22"/>
        </w:rPr>
        <w:t xml:space="preserve">De las vías. - </w:t>
      </w:r>
      <w:r w:rsidRPr="0B46EC71" w:rsidR="0B46EC71">
        <w:rPr>
          <w:color w:val="000000" w:themeColor="text1" w:themeTint="FF" w:themeShade="FF"/>
          <w:sz w:val="22"/>
          <w:szCs w:val="22"/>
        </w:rPr>
        <w:t xml:space="preserve">El asentamiento humano de hecho y consolidado de interés social denominado “San Carlos de </w:t>
      </w:r>
      <w:proofErr w:type="spellStart"/>
      <w:r w:rsidRPr="0B46EC71" w:rsidR="0B46EC71">
        <w:rPr>
          <w:color w:val="000000" w:themeColor="text1" w:themeTint="FF" w:themeShade="FF"/>
          <w:sz w:val="22"/>
          <w:szCs w:val="22"/>
        </w:rPr>
        <w:t>Alangasí</w:t>
      </w:r>
      <w:proofErr w:type="spellEnd"/>
      <w:r w:rsidRPr="0B46EC71" w:rsidR="0B46EC71">
        <w:rPr>
          <w:color w:val="000000" w:themeColor="text1" w:themeTint="FF" w:themeShade="FF"/>
          <w:sz w:val="22"/>
          <w:szCs w:val="22"/>
        </w:rPr>
        <w:t xml:space="preserve"> VII Etapa</w:t>
      </w:r>
      <w:r w:rsidRPr="0B46EC71" w:rsidR="0B46EC71">
        <w:rPr>
          <w:color w:val="000000" w:themeColor="text1" w:themeTint="FF" w:themeShade="FF"/>
          <w:sz w:val="22"/>
          <w:szCs w:val="22"/>
        </w:rPr>
        <w:t>”, contempla</w:t>
      </w:r>
      <w:r w:rsidRPr="0B46EC71" w:rsidR="0B46EC71">
        <w:rPr>
          <w:color w:val="000000" w:themeColor="text1" w:themeTint="FF" w:themeShade="FF"/>
          <w:sz w:val="22"/>
          <w:szCs w:val="22"/>
        </w:rPr>
        <w:t xml:space="preserve"> un sistema vial de uso público, debido a que éste es un asentamiento humano de hecho y consolidado de interés social de 57 años de existencia, con 90.90% de consolidación de viviendas y se encuentra ejecutando obras de infraestructura, razón por la cual los anchos viales se sujetarán al plano adjunto a la presente ordenanza. </w:t>
      </w:r>
    </w:p>
    <w:p w:rsidRPr="00CA3EC4" w:rsidR="00A16B4B" w:rsidRDefault="00A16B4B" w14:paraId="19865AC3" w14:textId="77777777">
      <w:pPr>
        <w:pBdr>
          <w:top w:val="nil"/>
          <w:left w:val="nil"/>
          <w:bottom w:val="nil"/>
          <w:right w:val="nil"/>
          <w:between w:val="nil"/>
        </w:pBdr>
        <w:jc w:val="both"/>
        <w:rPr>
          <w:color w:val="000000"/>
          <w:sz w:val="22"/>
          <w:szCs w:val="22"/>
        </w:rPr>
      </w:pPr>
    </w:p>
    <w:p w:rsidRPr="00CA3EC4" w:rsidR="00A16B4B" w:rsidRDefault="00A26F30" w14:paraId="5254B2FF" w14:textId="710FD872">
      <w:pPr>
        <w:pBdr>
          <w:top w:val="nil"/>
          <w:left w:val="nil"/>
          <w:bottom w:val="nil"/>
          <w:right w:val="nil"/>
          <w:between w:val="nil"/>
        </w:pBdr>
        <w:jc w:val="both"/>
        <w:rPr>
          <w:color w:val="000000"/>
          <w:sz w:val="22"/>
          <w:szCs w:val="22"/>
        </w:rPr>
      </w:pPr>
      <w:r w:rsidRPr="00CA3EC4">
        <w:rPr>
          <w:color w:val="000000"/>
          <w:sz w:val="22"/>
          <w:szCs w:val="22"/>
        </w:rPr>
        <w:t xml:space="preserve">Se regulariza </w:t>
      </w:r>
      <w:r w:rsidRPr="00CA3EC4" w:rsidR="00FF124D">
        <w:rPr>
          <w:color w:val="000000"/>
          <w:sz w:val="22"/>
          <w:szCs w:val="22"/>
        </w:rPr>
        <w:t>las vías</w:t>
      </w:r>
      <w:r w:rsidRPr="00CA3EC4">
        <w:rPr>
          <w:color w:val="000000"/>
          <w:sz w:val="22"/>
          <w:szCs w:val="22"/>
        </w:rPr>
        <w:t xml:space="preserve"> con el siguiente ancho:</w:t>
      </w:r>
    </w:p>
    <w:p w:rsidRPr="00CA3EC4" w:rsidR="00A16B4B" w:rsidRDefault="00A16B4B" w14:paraId="1663B768" w14:textId="77777777">
      <w:pPr>
        <w:pBdr>
          <w:top w:val="nil"/>
          <w:left w:val="nil"/>
          <w:bottom w:val="nil"/>
          <w:right w:val="nil"/>
          <w:between w:val="nil"/>
        </w:pBdr>
        <w:jc w:val="both"/>
        <w:rPr>
          <w:color w:val="000000"/>
          <w:sz w:val="22"/>
          <w:szCs w:val="22"/>
        </w:rPr>
      </w:pPr>
    </w:p>
    <w:tbl>
      <w:tblPr>
        <w:tblStyle w:val="a1"/>
        <w:tblW w:w="878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val="0400" w:firstRow="0" w:lastRow="0" w:firstColumn="0" w:lastColumn="0" w:noHBand="0" w:noVBand="1"/>
      </w:tblPr>
      <w:tblGrid>
        <w:gridCol w:w="4453"/>
        <w:gridCol w:w="4331"/>
      </w:tblGrid>
      <w:tr w:rsidRPr="00CA3EC4" w:rsidR="00A16B4B" w:rsidTr="00E019EB" w14:paraId="132457AC" w14:textId="77777777">
        <w:trPr>
          <w:trHeight w:val="288"/>
        </w:trPr>
        <w:tc>
          <w:tcPr>
            <w:tcW w:w="4453" w:type="dxa"/>
            <w:tcBorders>
              <w:bottom w:val="single" w:color="auto" w:sz="4" w:space="0"/>
            </w:tcBorders>
          </w:tcPr>
          <w:p w:rsidRPr="00CA3EC4" w:rsidR="00A16B4B" w:rsidRDefault="007E21BE" w14:paraId="0A7FD14C" w14:textId="5B9A25CE">
            <w:pPr>
              <w:pBdr>
                <w:top w:val="nil"/>
                <w:left w:val="nil"/>
                <w:bottom w:val="nil"/>
                <w:right w:val="nil"/>
                <w:between w:val="nil"/>
              </w:pBdr>
              <w:jc w:val="both"/>
              <w:rPr>
                <w:b/>
                <w:color w:val="000000"/>
                <w:sz w:val="22"/>
                <w:szCs w:val="22"/>
              </w:rPr>
            </w:pPr>
            <w:r w:rsidRPr="00CA3EC4">
              <w:rPr>
                <w:color w:val="000000"/>
                <w:sz w:val="22"/>
                <w:szCs w:val="22"/>
              </w:rPr>
              <w:t xml:space="preserve">Calle </w:t>
            </w:r>
            <w:r w:rsidR="00764E31">
              <w:rPr>
                <w:color w:val="000000"/>
                <w:sz w:val="22"/>
                <w:szCs w:val="22"/>
              </w:rPr>
              <w:t xml:space="preserve"> </w:t>
            </w:r>
            <w:r w:rsidRPr="00CA3EC4">
              <w:rPr>
                <w:color w:val="000000"/>
                <w:sz w:val="22"/>
                <w:szCs w:val="22"/>
              </w:rPr>
              <w:t>S2F</w:t>
            </w:r>
            <w:r w:rsidR="00764E31">
              <w:rPr>
                <w:color w:val="000000"/>
                <w:sz w:val="22"/>
                <w:szCs w:val="22"/>
              </w:rPr>
              <w:t xml:space="preserve"> (Pasaje)</w:t>
            </w:r>
          </w:p>
        </w:tc>
        <w:tc>
          <w:tcPr>
            <w:tcW w:w="4331" w:type="dxa"/>
            <w:tcBorders>
              <w:bottom w:val="single" w:color="auto" w:sz="4" w:space="0"/>
            </w:tcBorders>
          </w:tcPr>
          <w:p w:rsidRPr="00CA3EC4" w:rsidR="00637311" w:rsidRDefault="007E21BE" w14:paraId="648D1325" w14:textId="4972717E">
            <w:pPr>
              <w:pBdr>
                <w:top w:val="nil"/>
                <w:left w:val="nil"/>
                <w:bottom w:val="nil"/>
                <w:right w:val="nil"/>
                <w:between w:val="nil"/>
              </w:pBdr>
              <w:rPr>
                <w:rFonts w:eastAsia="Calibri"/>
                <w:color w:val="000000"/>
                <w:sz w:val="22"/>
                <w:szCs w:val="22"/>
              </w:rPr>
            </w:pPr>
            <w:r w:rsidRPr="00CA3EC4">
              <w:rPr>
                <w:color w:val="000000"/>
                <w:sz w:val="22"/>
                <w:szCs w:val="22"/>
              </w:rPr>
              <w:t xml:space="preserve">6.00m    </w:t>
            </w:r>
          </w:p>
        </w:tc>
      </w:tr>
      <w:tr w:rsidRPr="00CA3EC4" w:rsidR="007E21BE" w:rsidTr="00E019EB" w14:paraId="7AF99717" w14:textId="77777777">
        <w:trPr>
          <w:trHeight w:val="221"/>
        </w:trPr>
        <w:tc>
          <w:tcPr>
            <w:tcW w:w="4453" w:type="dxa"/>
            <w:tcBorders>
              <w:top w:val="single" w:color="auto" w:sz="4" w:space="0"/>
            </w:tcBorders>
          </w:tcPr>
          <w:p w:rsidRPr="00CA3EC4" w:rsidR="007E21BE" w:rsidP="007E21BE" w:rsidRDefault="007E21BE" w14:paraId="71AC689C" w14:textId="26B7059C">
            <w:pPr>
              <w:pBdr>
                <w:top w:val="nil"/>
                <w:left w:val="nil"/>
                <w:bottom w:val="nil"/>
                <w:right w:val="nil"/>
                <w:between w:val="nil"/>
              </w:pBdr>
              <w:jc w:val="both"/>
              <w:rPr>
                <w:color w:val="000000"/>
                <w:sz w:val="22"/>
                <w:szCs w:val="22"/>
              </w:rPr>
            </w:pPr>
            <w:r w:rsidRPr="00CA3EC4">
              <w:rPr>
                <w:color w:val="000000"/>
                <w:sz w:val="22"/>
                <w:szCs w:val="22"/>
              </w:rPr>
              <w:t>Calle Oe9A</w:t>
            </w:r>
            <w:r w:rsidR="00764E31">
              <w:rPr>
                <w:color w:val="000000"/>
                <w:sz w:val="22"/>
                <w:szCs w:val="22"/>
              </w:rPr>
              <w:t xml:space="preserve"> (Pasaje)</w:t>
            </w:r>
          </w:p>
        </w:tc>
        <w:tc>
          <w:tcPr>
            <w:tcW w:w="4331" w:type="dxa"/>
            <w:tcBorders>
              <w:top w:val="single" w:color="auto" w:sz="4" w:space="0"/>
            </w:tcBorders>
          </w:tcPr>
          <w:p w:rsidRPr="00CA3EC4" w:rsidR="007E21BE" w:rsidP="007E21BE" w:rsidRDefault="007E21BE" w14:paraId="7E360F65" w14:textId="4ADE9281">
            <w:pPr>
              <w:pBdr>
                <w:top w:val="nil"/>
                <w:left w:val="nil"/>
                <w:bottom w:val="nil"/>
                <w:right w:val="nil"/>
                <w:between w:val="nil"/>
              </w:pBdr>
              <w:rPr>
                <w:color w:val="000000"/>
                <w:sz w:val="22"/>
                <w:szCs w:val="22"/>
              </w:rPr>
            </w:pPr>
            <w:r w:rsidRPr="00CA3EC4">
              <w:rPr>
                <w:color w:val="000000"/>
                <w:sz w:val="22"/>
                <w:szCs w:val="22"/>
              </w:rPr>
              <w:t>(variable) 6.00m / 6.20m / 6.08m</w:t>
            </w:r>
          </w:p>
        </w:tc>
      </w:tr>
    </w:tbl>
    <w:p w:rsidRPr="00CA3EC4" w:rsidR="00A16B4B" w:rsidRDefault="00A16B4B" w14:paraId="7444242B" w14:textId="77777777">
      <w:pPr>
        <w:pBdr>
          <w:top w:val="nil"/>
          <w:left w:val="nil"/>
          <w:bottom w:val="nil"/>
          <w:right w:val="nil"/>
          <w:between w:val="nil"/>
        </w:pBdr>
        <w:rPr>
          <w:b/>
          <w:color w:val="000000"/>
          <w:sz w:val="22"/>
          <w:szCs w:val="22"/>
        </w:rPr>
      </w:pPr>
    </w:p>
    <w:p w:rsidRPr="00CA3EC4" w:rsidR="00FF124D" w:rsidP="00FF124D" w:rsidRDefault="00FF124D" w14:paraId="3BC76E10" w14:textId="2A3EE073">
      <w:pPr>
        <w:pStyle w:val="Sinespaciado"/>
        <w:jc w:val="both"/>
        <w:rPr>
          <w:rFonts w:ascii="Times New Roman" w:hAnsi="Times New Roman"/>
          <w:sz w:val="22"/>
          <w:szCs w:val="22"/>
        </w:rPr>
      </w:pPr>
      <w:r w:rsidRPr="00CA3EC4">
        <w:rPr>
          <w:rFonts w:ascii="Times New Roman" w:hAnsi="Times New Roman"/>
          <w:b/>
          <w:bCs/>
          <w:sz w:val="22"/>
          <w:szCs w:val="22"/>
        </w:rPr>
        <w:t>Artículo 1</w:t>
      </w:r>
      <w:r w:rsidRPr="00CA3EC4" w:rsidR="0040758F">
        <w:rPr>
          <w:rFonts w:ascii="Times New Roman" w:hAnsi="Times New Roman"/>
          <w:b/>
          <w:bCs/>
          <w:sz w:val="22"/>
          <w:szCs w:val="22"/>
        </w:rPr>
        <w:t>1</w:t>
      </w:r>
      <w:r w:rsidRPr="00CA3EC4">
        <w:rPr>
          <w:rFonts w:ascii="Times New Roman" w:hAnsi="Times New Roman"/>
          <w:b/>
          <w:bCs/>
          <w:sz w:val="22"/>
          <w:szCs w:val="22"/>
        </w:rPr>
        <w:t xml:space="preserve">.- De las obras a ejecutarse. - </w:t>
      </w:r>
      <w:r w:rsidRPr="00CA3EC4">
        <w:rPr>
          <w:rFonts w:ascii="Times New Roman" w:hAnsi="Times New Roman"/>
          <w:sz w:val="22"/>
          <w:szCs w:val="22"/>
        </w:rPr>
        <w:t xml:space="preserve">Las obras </w:t>
      </w:r>
      <w:r w:rsidRPr="00CA3EC4">
        <w:rPr>
          <w:rFonts w:ascii="Times New Roman" w:hAnsi="Times New Roman"/>
          <w:color w:val="000000" w:themeColor="text1"/>
          <w:sz w:val="22"/>
          <w:szCs w:val="22"/>
        </w:rPr>
        <w:t>civiles y de infraestructura</w:t>
      </w:r>
      <w:r w:rsidRPr="00CA3EC4">
        <w:rPr>
          <w:rFonts w:ascii="Times New Roman" w:hAnsi="Times New Roman"/>
          <w:sz w:val="22"/>
          <w:szCs w:val="22"/>
        </w:rPr>
        <w:t xml:space="preserve"> a ejecutarse en el asentamiento humano de hecho y consolidado de interés social, son las siguientes: </w:t>
      </w:r>
    </w:p>
    <w:p w:rsidRPr="00CA3EC4" w:rsidR="00FF124D" w:rsidP="00FF124D" w:rsidRDefault="00FF124D" w14:paraId="6CD635B9" w14:textId="77777777">
      <w:pPr>
        <w:pStyle w:val="Sinespaciado"/>
        <w:jc w:val="both"/>
        <w:rPr>
          <w:rFonts w:ascii="Times New Roman" w:hAnsi="Times New Roman"/>
          <w:sz w:val="22"/>
          <w:szCs w:val="22"/>
        </w:rPr>
      </w:pPr>
    </w:p>
    <w:tbl>
      <w:tblPr>
        <w:tblStyle w:val="Tablaconcuadrcula"/>
        <w:tblW w:w="0" w:type="auto"/>
        <w:tblInd w:w="-5" w:type="dxa"/>
        <w:tblLook w:val="04A0" w:firstRow="1" w:lastRow="0" w:firstColumn="1" w:lastColumn="0" w:noHBand="0" w:noVBand="1"/>
      </w:tblPr>
      <w:tblGrid>
        <w:gridCol w:w="4593"/>
        <w:gridCol w:w="4191"/>
      </w:tblGrid>
      <w:tr w:rsidRPr="00CA3EC4" w:rsidR="00FF124D" w:rsidTr="00E019EB" w14:paraId="603AF002" w14:textId="77777777">
        <w:trPr>
          <w:trHeight w:val="239"/>
        </w:trPr>
        <w:tc>
          <w:tcPr>
            <w:tcW w:w="4593" w:type="dxa"/>
          </w:tcPr>
          <w:p w:rsidRPr="00652744" w:rsidR="00FF124D" w:rsidP="00A8525E" w:rsidRDefault="00FF124D" w14:paraId="70D7F935" w14:textId="77777777">
            <w:pPr>
              <w:pStyle w:val="Sinespaciado"/>
              <w:jc w:val="both"/>
              <w:rPr>
                <w:rFonts w:ascii="Times New Roman" w:hAnsi="Times New Roman"/>
                <w:bCs/>
                <w:sz w:val="22"/>
                <w:szCs w:val="22"/>
              </w:rPr>
            </w:pPr>
            <w:r w:rsidRPr="00652744">
              <w:rPr>
                <w:rFonts w:ascii="Times New Roman" w:hAnsi="Times New Roman"/>
                <w:bCs/>
                <w:sz w:val="22"/>
                <w:szCs w:val="22"/>
              </w:rPr>
              <w:t>Calzada</w:t>
            </w:r>
          </w:p>
        </w:tc>
        <w:tc>
          <w:tcPr>
            <w:tcW w:w="4191" w:type="dxa"/>
          </w:tcPr>
          <w:p w:rsidRPr="00CA3EC4" w:rsidR="00FF124D" w:rsidP="00A8525E" w:rsidRDefault="00FF124D" w14:paraId="288061F6" w14:textId="77777777">
            <w:pPr>
              <w:pStyle w:val="Sinespaciado"/>
              <w:jc w:val="center"/>
              <w:rPr>
                <w:rFonts w:ascii="Times New Roman" w:hAnsi="Times New Roman"/>
                <w:bCs/>
                <w:sz w:val="22"/>
                <w:szCs w:val="22"/>
              </w:rPr>
            </w:pPr>
            <w:r w:rsidRPr="00CA3EC4">
              <w:rPr>
                <w:rFonts w:ascii="Times New Roman" w:hAnsi="Times New Roman"/>
                <w:bCs/>
                <w:sz w:val="22"/>
                <w:szCs w:val="22"/>
              </w:rPr>
              <w:t>100%</w:t>
            </w:r>
          </w:p>
        </w:tc>
      </w:tr>
      <w:tr w:rsidRPr="00CA3EC4" w:rsidR="00FF124D" w:rsidTr="00E019EB" w14:paraId="511ADD48" w14:textId="77777777">
        <w:trPr>
          <w:trHeight w:val="94"/>
        </w:trPr>
        <w:tc>
          <w:tcPr>
            <w:tcW w:w="4593" w:type="dxa"/>
          </w:tcPr>
          <w:p w:rsidRPr="00652744" w:rsidR="00FF124D" w:rsidP="00A8525E" w:rsidRDefault="00FF124D" w14:paraId="50166E2B" w14:textId="77777777">
            <w:pPr>
              <w:pStyle w:val="Sinespaciado"/>
              <w:jc w:val="both"/>
              <w:rPr>
                <w:rFonts w:ascii="Times New Roman" w:hAnsi="Times New Roman"/>
                <w:bCs/>
                <w:sz w:val="22"/>
                <w:szCs w:val="22"/>
              </w:rPr>
            </w:pPr>
            <w:r w:rsidRPr="00652744">
              <w:rPr>
                <w:rFonts w:ascii="Times New Roman" w:hAnsi="Times New Roman"/>
                <w:bCs/>
                <w:sz w:val="22"/>
                <w:szCs w:val="22"/>
              </w:rPr>
              <w:t>Agua Potable</w:t>
            </w:r>
          </w:p>
        </w:tc>
        <w:tc>
          <w:tcPr>
            <w:tcW w:w="4191" w:type="dxa"/>
          </w:tcPr>
          <w:p w:rsidRPr="00CA3EC4" w:rsidR="00FF124D" w:rsidP="00A8525E" w:rsidRDefault="00764E31" w14:paraId="078D419D" w14:textId="352A5351">
            <w:pPr>
              <w:pStyle w:val="Sinespaciado"/>
              <w:jc w:val="center"/>
              <w:rPr>
                <w:rFonts w:ascii="Times New Roman" w:hAnsi="Times New Roman"/>
                <w:bCs/>
                <w:sz w:val="22"/>
                <w:szCs w:val="22"/>
              </w:rPr>
            </w:pPr>
            <w:r>
              <w:rPr>
                <w:rFonts w:ascii="Times New Roman" w:hAnsi="Times New Roman"/>
                <w:bCs/>
                <w:sz w:val="22"/>
                <w:szCs w:val="22"/>
              </w:rPr>
              <w:t>9</w:t>
            </w:r>
            <w:r w:rsidRPr="00CA3EC4" w:rsidR="00FF124D">
              <w:rPr>
                <w:rFonts w:ascii="Times New Roman" w:hAnsi="Times New Roman"/>
                <w:bCs/>
                <w:sz w:val="22"/>
                <w:szCs w:val="22"/>
              </w:rPr>
              <w:t>%</w:t>
            </w:r>
          </w:p>
        </w:tc>
      </w:tr>
      <w:tr w:rsidRPr="00CA3EC4" w:rsidR="00FF124D" w:rsidTr="00E019EB" w14:paraId="26FEE8C6" w14:textId="77777777">
        <w:tc>
          <w:tcPr>
            <w:tcW w:w="4593" w:type="dxa"/>
          </w:tcPr>
          <w:p w:rsidRPr="00652744" w:rsidR="00FF124D" w:rsidP="00A8525E" w:rsidRDefault="00FF124D" w14:paraId="0EA7E44F" w14:textId="77777777">
            <w:pPr>
              <w:pStyle w:val="Sinespaciado"/>
              <w:jc w:val="both"/>
              <w:rPr>
                <w:rFonts w:ascii="Times New Roman" w:hAnsi="Times New Roman"/>
                <w:bCs/>
                <w:sz w:val="22"/>
                <w:szCs w:val="22"/>
              </w:rPr>
            </w:pPr>
            <w:r w:rsidRPr="00652744">
              <w:rPr>
                <w:rFonts w:ascii="Times New Roman" w:hAnsi="Times New Roman"/>
                <w:bCs/>
                <w:sz w:val="22"/>
                <w:szCs w:val="22"/>
              </w:rPr>
              <w:t>Alcantarillado</w:t>
            </w:r>
          </w:p>
        </w:tc>
        <w:tc>
          <w:tcPr>
            <w:tcW w:w="4191" w:type="dxa"/>
          </w:tcPr>
          <w:p w:rsidRPr="00CA3EC4" w:rsidR="00FF124D" w:rsidP="00A8525E" w:rsidRDefault="0040758F" w14:paraId="59EE534F" w14:textId="11B97394">
            <w:pPr>
              <w:pStyle w:val="Sinespaciado"/>
              <w:jc w:val="center"/>
              <w:rPr>
                <w:rFonts w:ascii="Times New Roman" w:hAnsi="Times New Roman"/>
                <w:bCs/>
                <w:sz w:val="22"/>
                <w:szCs w:val="22"/>
              </w:rPr>
            </w:pPr>
            <w:r w:rsidRPr="00CA3EC4">
              <w:rPr>
                <w:rFonts w:ascii="Times New Roman" w:hAnsi="Times New Roman"/>
                <w:bCs/>
                <w:sz w:val="22"/>
                <w:szCs w:val="22"/>
              </w:rPr>
              <w:t>27</w:t>
            </w:r>
            <w:r w:rsidRPr="00CA3EC4" w:rsidR="00FF124D">
              <w:rPr>
                <w:rFonts w:ascii="Times New Roman" w:hAnsi="Times New Roman"/>
                <w:bCs/>
                <w:sz w:val="22"/>
                <w:szCs w:val="22"/>
              </w:rPr>
              <w:t>%</w:t>
            </w:r>
          </w:p>
        </w:tc>
      </w:tr>
      <w:tr w:rsidRPr="00CA3EC4" w:rsidR="00FF124D" w:rsidTr="00E019EB" w14:paraId="46D94FEE" w14:textId="77777777">
        <w:tc>
          <w:tcPr>
            <w:tcW w:w="4593" w:type="dxa"/>
          </w:tcPr>
          <w:p w:rsidRPr="00652744" w:rsidR="00FF124D" w:rsidP="00A8525E" w:rsidRDefault="00FF124D" w14:paraId="1C34BD10" w14:textId="77777777">
            <w:pPr>
              <w:pStyle w:val="Sinespaciado"/>
              <w:jc w:val="both"/>
              <w:rPr>
                <w:rFonts w:ascii="Times New Roman" w:hAnsi="Times New Roman"/>
                <w:bCs/>
                <w:sz w:val="22"/>
                <w:szCs w:val="22"/>
              </w:rPr>
            </w:pPr>
            <w:r w:rsidRPr="00652744">
              <w:rPr>
                <w:rFonts w:ascii="Times New Roman" w:hAnsi="Times New Roman"/>
                <w:bCs/>
                <w:sz w:val="22"/>
                <w:szCs w:val="22"/>
              </w:rPr>
              <w:t>Electricidad</w:t>
            </w:r>
          </w:p>
        </w:tc>
        <w:tc>
          <w:tcPr>
            <w:tcW w:w="4191" w:type="dxa"/>
          </w:tcPr>
          <w:p w:rsidRPr="00CA3EC4" w:rsidR="00FF124D" w:rsidP="00A8525E" w:rsidRDefault="0040758F" w14:paraId="2E45CD14" w14:textId="46F79532">
            <w:pPr>
              <w:pStyle w:val="Sinespaciado"/>
              <w:jc w:val="center"/>
              <w:rPr>
                <w:rFonts w:ascii="Times New Roman" w:hAnsi="Times New Roman"/>
                <w:sz w:val="22"/>
                <w:szCs w:val="22"/>
              </w:rPr>
            </w:pPr>
            <w:r w:rsidRPr="00CA3EC4">
              <w:rPr>
                <w:rFonts w:ascii="Times New Roman" w:hAnsi="Times New Roman"/>
                <w:sz w:val="22"/>
                <w:szCs w:val="22"/>
              </w:rPr>
              <w:t>18</w:t>
            </w:r>
            <w:r w:rsidRPr="00CA3EC4" w:rsidR="00FF124D">
              <w:rPr>
                <w:rFonts w:ascii="Times New Roman" w:hAnsi="Times New Roman"/>
                <w:sz w:val="22"/>
                <w:szCs w:val="22"/>
              </w:rPr>
              <w:t>%</w:t>
            </w:r>
          </w:p>
        </w:tc>
      </w:tr>
    </w:tbl>
    <w:p w:rsidRPr="00CA3EC4" w:rsidR="00FF124D" w:rsidP="00FF124D" w:rsidRDefault="00FF124D" w14:paraId="19DC4B3C" w14:textId="77777777">
      <w:pPr>
        <w:pStyle w:val="Sinespaciado"/>
        <w:jc w:val="both"/>
        <w:rPr>
          <w:rFonts w:ascii="Times New Roman" w:hAnsi="Times New Roman"/>
          <w:sz w:val="22"/>
          <w:szCs w:val="22"/>
        </w:rPr>
      </w:pPr>
    </w:p>
    <w:p w:rsidRPr="00CA3EC4" w:rsidR="00FF124D" w:rsidP="00FF124D" w:rsidRDefault="00FF124D" w14:paraId="333EF43F" w14:textId="6FB56348">
      <w:pPr>
        <w:pStyle w:val="Sinespaciado"/>
        <w:jc w:val="both"/>
        <w:rPr>
          <w:rFonts w:ascii="Times New Roman" w:hAnsi="Times New Roman"/>
          <w:iCs/>
          <w:sz w:val="22"/>
          <w:szCs w:val="22"/>
        </w:rPr>
      </w:pPr>
      <w:r w:rsidRPr="00CA3EC4">
        <w:rPr>
          <w:rFonts w:ascii="Times New Roman" w:hAnsi="Times New Roman"/>
          <w:b/>
          <w:bCs/>
          <w:sz w:val="22"/>
          <w:szCs w:val="22"/>
        </w:rPr>
        <w:t>Artículo 1</w:t>
      </w:r>
      <w:r w:rsidRPr="00CA3EC4" w:rsidR="00BE26FC">
        <w:rPr>
          <w:rFonts w:ascii="Times New Roman" w:hAnsi="Times New Roman"/>
          <w:b/>
          <w:bCs/>
          <w:sz w:val="22"/>
          <w:szCs w:val="22"/>
        </w:rPr>
        <w:t>2</w:t>
      </w:r>
      <w:r w:rsidRPr="00CA3EC4">
        <w:rPr>
          <w:rFonts w:ascii="Times New Roman" w:hAnsi="Times New Roman"/>
          <w:b/>
          <w:bCs/>
          <w:sz w:val="22"/>
          <w:szCs w:val="22"/>
        </w:rPr>
        <w:t>.- Del plazo de ejecución de las obras.-</w:t>
      </w:r>
      <w:r w:rsidRPr="00CA3EC4">
        <w:rPr>
          <w:rFonts w:ascii="Times New Roman" w:hAnsi="Times New Roman"/>
          <w:sz w:val="22"/>
          <w:szCs w:val="22"/>
        </w:rPr>
        <w:t xml:space="preserve"> El plazo de ejecución de la totalidad de las obras civiles y de infraestructura, será de cinco (5) años, </w:t>
      </w:r>
      <w:r w:rsidRPr="00CA3EC4">
        <w:rPr>
          <w:rFonts w:ascii="Times New Roman" w:hAnsi="Times New Roman"/>
          <w:iCs/>
          <w:sz w:val="22"/>
          <w:szCs w:val="22"/>
        </w:rPr>
        <w:t xml:space="preserve">de conformidad al cronograma de obras presentado por </w:t>
      </w:r>
      <w:r w:rsidRPr="00CA3EC4">
        <w:rPr>
          <w:rFonts w:ascii="Times New Roman" w:hAnsi="Times New Roman"/>
          <w:color w:val="0D0D0D"/>
          <w:sz w:val="22"/>
          <w:szCs w:val="22"/>
        </w:rPr>
        <w:t xml:space="preserve">los copropietarios del inmueble donde se ubica </w:t>
      </w:r>
      <w:r w:rsidRPr="00CA3EC4">
        <w:rPr>
          <w:rFonts w:ascii="Times New Roman" w:hAnsi="Times New Roman"/>
          <w:sz w:val="22"/>
          <w:szCs w:val="22"/>
        </w:rPr>
        <w:t>el asentamiento humano de hecho y consolidado de interés social</w:t>
      </w:r>
      <w:r w:rsidRPr="00CA3EC4">
        <w:rPr>
          <w:rFonts w:ascii="Times New Roman" w:hAnsi="Times New Roman"/>
          <w:b/>
          <w:sz w:val="22"/>
          <w:szCs w:val="22"/>
        </w:rPr>
        <w:t>,</w:t>
      </w:r>
      <w:r w:rsidRPr="00CA3EC4">
        <w:rPr>
          <w:rFonts w:ascii="Times New Roman" w:hAnsi="Times New Roman"/>
          <w:b/>
          <w:color w:val="FF0000"/>
          <w:sz w:val="22"/>
          <w:szCs w:val="22"/>
        </w:rPr>
        <w:t xml:space="preserve"> </w:t>
      </w:r>
      <w:r w:rsidRPr="00CA3EC4">
        <w:rPr>
          <w:rFonts w:ascii="Times New Roman" w:hAnsi="Times New Roman"/>
          <w:color w:val="000000" w:themeColor="text1"/>
          <w:sz w:val="22"/>
          <w:szCs w:val="22"/>
        </w:rPr>
        <w:t>y aprobado por la mesa institucional</w:t>
      </w:r>
      <w:r w:rsidRPr="00CA3EC4">
        <w:rPr>
          <w:rFonts w:ascii="Times New Roman" w:hAnsi="Times New Roman"/>
          <w:b/>
          <w:color w:val="000000" w:themeColor="text1"/>
          <w:sz w:val="22"/>
          <w:szCs w:val="22"/>
        </w:rPr>
        <w:t>,</w:t>
      </w:r>
      <w:r w:rsidRPr="00CA3EC4">
        <w:rPr>
          <w:rFonts w:ascii="Times New Roman" w:hAnsi="Times New Roman"/>
          <w:b/>
          <w:sz w:val="22"/>
          <w:szCs w:val="22"/>
        </w:rPr>
        <w:t xml:space="preserve"> </w:t>
      </w:r>
      <w:r w:rsidRPr="00CA3EC4">
        <w:rPr>
          <w:rFonts w:ascii="Times New Roman" w:hAnsi="Times New Roman"/>
          <w:iCs/>
          <w:sz w:val="22"/>
          <w:szCs w:val="22"/>
        </w:rPr>
        <w:t>plazo que se contará a partir de la fecha de inscripción de la presente Ordenanza en el Registro de la Propiedad del Distrito Metropolitano de Quito.</w:t>
      </w:r>
    </w:p>
    <w:p w:rsidRPr="00CA3EC4" w:rsidR="00FF124D" w:rsidP="00FF124D" w:rsidRDefault="00FF124D" w14:paraId="112CD840" w14:textId="77777777">
      <w:pPr>
        <w:pStyle w:val="Sinespaciado"/>
        <w:jc w:val="both"/>
        <w:rPr>
          <w:rFonts w:ascii="Times New Roman" w:hAnsi="Times New Roman"/>
          <w:iCs/>
          <w:sz w:val="22"/>
          <w:szCs w:val="22"/>
        </w:rPr>
      </w:pPr>
    </w:p>
    <w:p w:rsidRPr="00CA3EC4" w:rsidR="00FF124D" w:rsidP="00FF124D" w:rsidRDefault="00FF124D" w14:paraId="0070CE0B" w14:textId="77777777">
      <w:pPr>
        <w:pStyle w:val="Sinespaciado"/>
        <w:jc w:val="both"/>
        <w:rPr>
          <w:rFonts w:ascii="Times New Roman" w:hAnsi="Times New Roman"/>
          <w:iCs/>
          <w:sz w:val="22"/>
          <w:szCs w:val="22"/>
        </w:rPr>
      </w:pPr>
      <w:r w:rsidRPr="00CA3EC4">
        <w:rPr>
          <w:rFonts w:ascii="Times New Roman" w:hAnsi="Times New Roman"/>
          <w:iCs/>
          <w:sz w:val="22"/>
          <w:szCs w:val="22"/>
        </w:rPr>
        <w:t>Las obras civiles y de infraestructura podrán ser ejecutadas, mediante gestión individual o concurrente bajo las siguientes modalidades: gestión municipal o pública, gestión directa o cogestión de conformidad a lo establecido en el artículo 3722 de la Ordenanza No.001 de 29 de marzo de 2019, que contiene el Código Municipal</w:t>
      </w:r>
      <w:r w:rsidRPr="00CA3EC4">
        <w:rPr>
          <w:rFonts w:ascii="Times New Roman" w:hAnsi="Times New Roman"/>
          <w:bCs/>
          <w:sz w:val="22"/>
          <w:szCs w:val="22"/>
        </w:rPr>
        <w:t>. E</w:t>
      </w:r>
      <w:r w:rsidRPr="00CA3EC4">
        <w:rPr>
          <w:rFonts w:ascii="Times New Roman" w:hAnsi="Times New Roman"/>
          <w:iCs/>
          <w:sz w:val="22"/>
          <w:szCs w:val="22"/>
        </w:rPr>
        <w:t>l valor por contribución especial a mejoras se aplicará conforme la modalidad ejecutada.</w:t>
      </w:r>
    </w:p>
    <w:p w:rsidRPr="00CA3EC4" w:rsidR="00FF124D" w:rsidP="00FF124D" w:rsidRDefault="00FF124D" w14:paraId="029D37B8" w14:textId="77777777">
      <w:pPr>
        <w:pStyle w:val="Sinespaciado"/>
        <w:jc w:val="both"/>
        <w:rPr>
          <w:rFonts w:ascii="Times New Roman" w:hAnsi="Times New Roman"/>
          <w:b/>
          <w:bCs/>
          <w:sz w:val="22"/>
          <w:szCs w:val="22"/>
        </w:rPr>
      </w:pPr>
    </w:p>
    <w:p w:rsidRPr="00CA3EC4" w:rsidR="00FF124D" w:rsidP="00FF124D" w:rsidRDefault="00FF124D" w14:paraId="646F3867" w14:textId="762E8453">
      <w:pPr>
        <w:pStyle w:val="Sinespaciado"/>
        <w:jc w:val="both"/>
        <w:rPr>
          <w:rFonts w:ascii="Times New Roman" w:hAnsi="Times New Roman"/>
          <w:color w:val="2A2A2A"/>
          <w:sz w:val="22"/>
          <w:szCs w:val="22"/>
        </w:rPr>
      </w:pPr>
      <w:r w:rsidRPr="00CA3EC4">
        <w:rPr>
          <w:rFonts w:ascii="Times New Roman" w:hAnsi="Times New Roman"/>
          <w:b/>
          <w:bCs/>
          <w:sz w:val="22"/>
          <w:szCs w:val="22"/>
        </w:rPr>
        <w:t>Artículo 1</w:t>
      </w:r>
      <w:r w:rsidRPr="00CA3EC4" w:rsidR="00BE26FC">
        <w:rPr>
          <w:rFonts w:ascii="Times New Roman" w:hAnsi="Times New Roman"/>
          <w:b/>
          <w:bCs/>
          <w:sz w:val="22"/>
          <w:szCs w:val="22"/>
          <w:lang w:val="es-ES_tradnl"/>
        </w:rPr>
        <w:t>3</w:t>
      </w:r>
      <w:r w:rsidRPr="00CA3EC4">
        <w:rPr>
          <w:rFonts w:ascii="Times New Roman" w:hAnsi="Times New Roman"/>
          <w:b/>
          <w:bCs/>
          <w:sz w:val="22"/>
          <w:szCs w:val="22"/>
          <w:lang w:val="es-ES_tradnl"/>
        </w:rPr>
        <w:t xml:space="preserve">- Del control de ejecución de las obras. - </w:t>
      </w:r>
      <w:r w:rsidRPr="00CA3EC4">
        <w:rPr>
          <w:rFonts w:ascii="Times New Roman" w:hAnsi="Times New Roman"/>
          <w:color w:val="2A2A2A"/>
          <w:sz w:val="22"/>
          <w:szCs w:val="22"/>
        </w:rPr>
        <w:t xml:space="preserve">La Administración Zonal Los Chillos </w:t>
      </w:r>
      <w:r w:rsidRPr="00CA3EC4">
        <w:rPr>
          <w:rFonts w:ascii="Times New Roman" w:hAnsi="Times New Roman"/>
          <w:iCs/>
          <w:sz w:val="22"/>
          <w:szCs w:val="22"/>
        </w:rPr>
        <w:t>r</w:t>
      </w:r>
      <w:r w:rsidRPr="00CA3EC4">
        <w:rPr>
          <w:rFonts w:ascii="Times New Roman" w:hAnsi="Times New Roman"/>
          <w:sz w:val="22"/>
          <w:szCs w:val="22"/>
        </w:rPr>
        <w:t>ealizará</w:t>
      </w:r>
      <w:r w:rsidRPr="00CA3EC4">
        <w:rPr>
          <w:rFonts w:ascii="Times New Roman" w:hAnsi="Times New Roman"/>
          <w:color w:val="FF0000"/>
          <w:sz w:val="22"/>
          <w:szCs w:val="22"/>
        </w:rPr>
        <w:t xml:space="preserve"> </w:t>
      </w:r>
      <w:r w:rsidRPr="00CA3EC4">
        <w:rPr>
          <w:rFonts w:ascii="Times New Roman" w:hAnsi="Times New Roman"/>
          <w:color w:val="000000" w:themeColor="text1"/>
          <w:sz w:val="22"/>
          <w:szCs w:val="22"/>
        </w:rPr>
        <w:t>de oficio,</w:t>
      </w:r>
      <w:r w:rsidRPr="00CA3EC4">
        <w:rPr>
          <w:rFonts w:ascii="Times New Roman" w:hAnsi="Times New Roman"/>
          <w:sz w:val="22"/>
          <w:szCs w:val="22"/>
        </w:rPr>
        <w:t xml:space="preserve"> el seguimiento en la ejecución y avance de las obras civiles y de infraestructura hasta la terminación de las mismas, para lo cual se emitirá un informe técnico tanto del departamento de fiscalización como del departamento de obras públicas cada semestre. Su informe favorable conforme a la normativa vigente</w:t>
      </w:r>
      <w:r w:rsidRPr="00CA3EC4">
        <w:rPr>
          <w:rFonts w:ascii="Times New Roman" w:hAnsi="Times New Roman"/>
          <w:color w:val="000000" w:themeColor="text1"/>
          <w:sz w:val="22"/>
          <w:szCs w:val="22"/>
        </w:rPr>
        <w:t>, expedido por la Administración Zonal Los Chillos, será indispensable para cancelar la hipoteca</w:t>
      </w:r>
      <w:r w:rsidRPr="00CA3EC4">
        <w:rPr>
          <w:rFonts w:ascii="Times New Roman" w:hAnsi="Times New Roman"/>
          <w:color w:val="2A2A2A"/>
          <w:sz w:val="22"/>
          <w:szCs w:val="22"/>
        </w:rPr>
        <w:t>.</w:t>
      </w:r>
    </w:p>
    <w:p w:rsidRPr="00CA3EC4" w:rsidR="00FF124D" w:rsidP="00FF124D" w:rsidRDefault="00FF124D" w14:paraId="19D3B35A" w14:textId="77777777">
      <w:pPr>
        <w:pStyle w:val="Sinespaciado"/>
        <w:jc w:val="both"/>
        <w:rPr>
          <w:rFonts w:ascii="Times New Roman" w:hAnsi="Times New Roman"/>
          <w:b/>
          <w:bCs/>
          <w:sz w:val="22"/>
          <w:szCs w:val="22"/>
        </w:rPr>
      </w:pPr>
    </w:p>
    <w:p w:rsidRPr="00CA3EC4" w:rsidR="00FF124D" w:rsidP="00FF124D" w:rsidRDefault="00FF124D" w14:paraId="69944C73" w14:textId="12C6DC44">
      <w:pPr>
        <w:pStyle w:val="Sinespaciado"/>
        <w:jc w:val="both"/>
        <w:rPr>
          <w:rFonts w:ascii="Times New Roman" w:hAnsi="Times New Roman"/>
          <w:sz w:val="22"/>
          <w:szCs w:val="22"/>
        </w:rPr>
      </w:pPr>
      <w:r w:rsidRPr="00CA3EC4">
        <w:rPr>
          <w:rFonts w:ascii="Times New Roman" w:hAnsi="Times New Roman"/>
          <w:b/>
          <w:bCs/>
          <w:sz w:val="22"/>
          <w:szCs w:val="22"/>
        </w:rPr>
        <w:lastRenderedPageBreak/>
        <w:t>Artículo</w:t>
      </w:r>
      <w:r w:rsidRPr="00CA3EC4">
        <w:rPr>
          <w:rFonts w:ascii="Times New Roman" w:hAnsi="Times New Roman"/>
          <w:b/>
          <w:bCs/>
          <w:sz w:val="22"/>
          <w:szCs w:val="22"/>
          <w:lang w:val="es-ES_tradnl"/>
        </w:rPr>
        <w:t xml:space="preserve"> 1</w:t>
      </w:r>
      <w:r w:rsidRPr="00CA3EC4" w:rsidR="00BE26FC">
        <w:rPr>
          <w:rFonts w:ascii="Times New Roman" w:hAnsi="Times New Roman"/>
          <w:b/>
          <w:bCs/>
          <w:sz w:val="22"/>
          <w:szCs w:val="22"/>
          <w:lang w:val="es-ES_tradnl"/>
        </w:rPr>
        <w:t>4</w:t>
      </w:r>
      <w:r w:rsidRPr="00CA3EC4">
        <w:rPr>
          <w:rFonts w:ascii="Times New Roman" w:hAnsi="Times New Roman"/>
          <w:b/>
          <w:bCs/>
          <w:sz w:val="22"/>
          <w:szCs w:val="22"/>
          <w:lang w:val="es-ES_tradnl"/>
        </w:rPr>
        <w:t xml:space="preserve">.- De la multa por retraso en ejecución de obras. - </w:t>
      </w:r>
      <w:r w:rsidRPr="00CA3EC4">
        <w:rPr>
          <w:rFonts w:ascii="Times New Roman" w:hAnsi="Times New Roman"/>
          <w:sz w:val="22"/>
          <w:szCs w:val="22"/>
          <w:lang w:val="es-ES_tradnl"/>
        </w:rPr>
        <w:t xml:space="preserve">En caso de retraso en la ejecución de las obras </w:t>
      </w:r>
      <w:r w:rsidRPr="00CA3EC4">
        <w:rPr>
          <w:rFonts w:ascii="Times New Roman" w:hAnsi="Times New Roman"/>
          <w:sz w:val="22"/>
          <w:szCs w:val="22"/>
        </w:rPr>
        <w:t>civiles y de infraestructura</w:t>
      </w:r>
      <w:r w:rsidRPr="00CA3EC4">
        <w:rPr>
          <w:rFonts w:ascii="Times New Roman" w:hAnsi="Times New Roman"/>
          <w:sz w:val="22"/>
          <w:szCs w:val="22"/>
          <w:lang w:val="es-ES_tradnl"/>
        </w:rPr>
        <w:t>,</w:t>
      </w:r>
      <w:r w:rsidRPr="00CA3EC4">
        <w:rPr>
          <w:rFonts w:ascii="Times New Roman" w:hAnsi="Times New Roman"/>
          <w:color w:val="0D0D0D"/>
          <w:sz w:val="22"/>
          <w:szCs w:val="22"/>
        </w:rPr>
        <w:t xml:space="preserve"> los copropietarios del inmueble sobre el cual se ubica </w:t>
      </w:r>
      <w:r w:rsidRPr="00CA3EC4">
        <w:rPr>
          <w:rFonts w:ascii="Times New Roman" w:hAnsi="Times New Roman"/>
          <w:sz w:val="22"/>
          <w:szCs w:val="22"/>
        </w:rPr>
        <w:t>el asentamiento humano de hecho y consolidado de interés social</w:t>
      </w:r>
      <w:r w:rsidRPr="00CA3EC4">
        <w:rPr>
          <w:rFonts w:ascii="Times New Roman" w:hAnsi="Times New Roman"/>
          <w:b/>
          <w:sz w:val="22"/>
          <w:szCs w:val="22"/>
        </w:rPr>
        <w:t xml:space="preserve"> </w:t>
      </w:r>
      <w:r w:rsidRPr="00CA3EC4">
        <w:rPr>
          <w:rFonts w:ascii="Times New Roman" w:hAnsi="Times New Roman"/>
          <w:sz w:val="22"/>
          <w:szCs w:val="22"/>
        </w:rPr>
        <w:t xml:space="preserve">denominado </w:t>
      </w:r>
      <w:r w:rsidRPr="00CA3EC4" w:rsidR="001427C4">
        <w:rPr>
          <w:rFonts w:ascii="Times New Roman" w:hAnsi="Times New Roman"/>
          <w:color w:val="000000"/>
          <w:sz w:val="22"/>
          <w:szCs w:val="22"/>
        </w:rPr>
        <w:t xml:space="preserve">“San Carlos de Alangasí </w:t>
      </w:r>
      <w:r w:rsidR="00315709">
        <w:rPr>
          <w:rFonts w:ascii="Times New Roman" w:hAnsi="Times New Roman"/>
          <w:color w:val="000000"/>
          <w:sz w:val="22"/>
          <w:szCs w:val="22"/>
        </w:rPr>
        <w:t>VII Etapa”,</w:t>
      </w:r>
      <w:r w:rsidRPr="00CA3EC4" w:rsidR="001427C4">
        <w:rPr>
          <w:rFonts w:ascii="Times New Roman" w:hAnsi="Times New Roman"/>
          <w:color w:val="000000"/>
          <w:sz w:val="22"/>
          <w:szCs w:val="22"/>
        </w:rPr>
        <w:t xml:space="preserve"> </w:t>
      </w:r>
      <w:r w:rsidRPr="00CA3EC4">
        <w:rPr>
          <w:rFonts w:ascii="Times New Roman" w:hAnsi="Times New Roman"/>
          <w:bCs/>
          <w:color w:val="000000"/>
          <w:sz w:val="22"/>
          <w:szCs w:val="22"/>
        </w:rPr>
        <w:t>se sujetará a las sanciones contempladas en el Ordenamiento Jurídico Nacional y Metropolitano.</w:t>
      </w:r>
    </w:p>
    <w:p w:rsidRPr="00CA3EC4" w:rsidR="00FF124D" w:rsidP="00FF124D" w:rsidRDefault="00FF124D" w14:paraId="7945BFED" w14:textId="77777777">
      <w:pPr>
        <w:pStyle w:val="Sinespaciado"/>
        <w:jc w:val="both"/>
        <w:rPr>
          <w:rFonts w:ascii="Times New Roman" w:hAnsi="Times New Roman"/>
          <w:b/>
          <w:bCs/>
          <w:iCs/>
          <w:sz w:val="22"/>
          <w:szCs w:val="22"/>
        </w:rPr>
      </w:pPr>
    </w:p>
    <w:p w:rsidRPr="00CA3EC4" w:rsidR="00FF124D" w:rsidP="00FF124D" w:rsidRDefault="00FF124D" w14:paraId="03E0D35F" w14:textId="7AC3AD35">
      <w:pPr>
        <w:pStyle w:val="Sinespaciado"/>
        <w:jc w:val="both"/>
        <w:rPr>
          <w:rFonts w:ascii="Times New Roman" w:hAnsi="Times New Roman"/>
          <w:bCs/>
          <w:iCs/>
          <w:sz w:val="22"/>
          <w:szCs w:val="22"/>
        </w:rPr>
      </w:pPr>
      <w:r w:rsidRPr="00CA3EC4">
        <w:rPr>
          <w:rFonts w:ascii="Times New Roman" w:hAnsi="Times New Roman"/>
          <w:b/>
          <w:bCs/>
          <w:iCs/>
          <w:sz w:val="22"/>
          <w:szCs w:val="22"/>
        </w:rPr>
        <w:t>Artículo 1</w:t>
      </w:r>
      <w:r w:rsidRPr="00CA3EC4" w:rsidR="00BE26FC">
        <w:rPr>
          <w:rFonts w:ascii="Times New Roman" w:hAnsi="Times New Roman"/>
          <w:b/>
          <w:bCs/>
          <w:iCs/>
          <w:sz w:val="22"/>
          <w:szCs w:val="22"/>
        </w:rPr>
        <w:t>5</w:t>
      </w:r>
      <w:r w:rsidRPr="00CA3EC4">
        <w:rPr>
          <w:rFonts w:ascii="Times New Roman" w:hAnsi="Times New Roman"/>
          <w:b/>
          <w:bCs/>
          <w:iCs/>
          <w:sz w:val="22"/>
          <w:szCs w:val="22"/>
        </w:rPr>
        <w:t xml:space="preserve">.- De la garantía de ejecución de las obras.- </w:t>
      </w:r>
      <w:r w:rsidRPr="00CA3EC4">
        <w:rPr>
          <w:rFonts w:ascii="Times New Roman" w:hAnsi="Times New Roman"/>
          <w:sz w:val="22"/>
          <w:szCs w:val="22"/>
        </w:rPr>
        <w:t xml:space="preserve">Los lotes producto del fraccionamiento donde se encuentra ubicado el asentamiento humano de hecho y consolidado de interés social denominado </w:t>
      </w:r>
      <w:r w:rsidRPr="00CA3EC4" w:rsidR="001427C4">
        <w:rPr>
          <w:rFonts w:ascii="Times New Roman" w:hAnsi="Times New Roman"/>
          <w:color w:val="000000"/>
          <w:sz w:val="22"/>
          <w:szCs w:val="22"/>
        </w:rPr>
        <w:t xml:space="preserve">“San Carlos de Alangasí VII Etapa”,  </w:t>
      </w:r>
      <w:r w:rsidRPr="00CA3EC4">
        <w:rPr>
          <w:rFonts w:ascii="Times New Roman" w:hAnsi="Times New Roman"/>
          <w:bCs/>
          <w:iCs/>
          <w:sz w:val="22"/>
          <w:szCs w:val="22"/>
        </w:rPr>
        <w:t xml:space="preserve">quedan gravados con primera, especial y preferente hipoteca a favor del Municipio del Distrito Metropolitano de Quito, gravamen que regirá una vez que se adjudiquen los lotes a sus respectivos beneficiarios y que se podrán levantar con el cumplimiento de las obras civiles y de infraestructura conforme a la normativa vigente, </w:t>
      </w:r>
      <w:r w:rsidRPr="00CA3EC4">
        <w:rPr>
          <w:rFonts w:ascii="Times New Roman" w:hAnsi="Times New Roman"/>
          <w:sz w:val="22"/>
          <w:szCs w:val="22"/>
        </w:rPr>
        <w:t>sin perjuicio de que se continúe con el trámite de ejecución de multas</w:t>
      </w:r>
      <w:r w:rsidRPr="00CA3EC4">
        <w:rPr>
          <w:rFonts w:ascii="Times New Roman" w:hAnsi="Times New Roman"/>
          <w:bCs/>
          <w:iCs/>
          <w:sz w:val="22"/>
          <w:szCs w:val="22"/>
        </w:rPr>
        <w:t>. El gravamen constituido a favor de la Municipalidad deberá constar en cada escritura individualizada.</w:t>
      </w:r>
    </w:p>
    <w:p w:rsidRPr="00CA3EC4" w:rsidR="00BE26FC" w:rsidP="00FF124D" w:rsidRDefault="00BE26FC" w14:paraId="4E8E36FD" w14:textId="77777777">
      <w:pPr>
        <w:pStyle w:val="Sinespaciado"/>
        <w:jc w:val="both"/>
        <w:rPr>
          <w:rFonts w:ascii="Times New Roman" w:hAnsi="Times New Roman"/>
          <w:bCs/>
          <w:iCs/>
          <w:sz w:val="22"/>
          <w:szCs w:val="22"/>
        </w:rPr>
      </w:pPr>
    </w:p>
    <w:p w:rsidRPr="00CA3EC4" w:rsidR="00BE26FC" w:rsidP="00BE26FC" w:rsidRDefault="00BE26FC" w14:paraId="0A9B1F24" w14:textId="7A90FF9C">
      <w:pPr>
        <w:pStyle w:val="Sinespaciado"/>
        <w:jc w:val="both"/>
        <w:rPr>
          <w:rFonts w:ascii="Times New Roman" w:hAnsi="Times New Roman"/>
          <w:sz w:val="22"/>
          <w:szCs w:val="22"/>
        </w:rPr>
      </w:pPr>
      <w:r w:rsidRPr="00CA3EC4">
        <w:rPr>
          <w:rFonts w:ascii="Times New Roman" w:hAnsi="Times New Roman"/>
          <w:b/>
          <w:bCs/>
          <w:sz w:val="22"/>
          <w:szCs w:val="22"/>
          <w:lang w:val="es-ES_tradnl"/>
        </w:rPr>
        <w:t xml:space="preserve">Artículo 16.- Solicitudes de ampliación de plazo. - </w:t>
      </w:r>
      <w:r w:rsidRPr="00CA3EC4">
        <w:rPr>
          <w:rFonts w:ascii="Times New Roman" w:hAnsi="Times New Roman"/>
          <w:sz w:val="22"/>
          <w:szCs w:val="22"/>
          <w:lang w:val="es-ES_tradnl"/>
        </w:rPr>
        <w:t xml:space="preserve">La Administración Zonal Los Chillos queda plenamente facultada para resolver y aprobar las solicitudes de ampliación de plazo para ejecución de obras civiles </w:t>
      </w:r>
      <w:r w:rsidRPr="00CA3EC4">
        <w:rPr>
          <w:rFonts w:ascii="Times New Roman" w:hAnsi="Times New Roman"/>
          <w:sz w:val="22"/>
          <w:szCs w:val="22"/>
        </w:rPr>
        <w:t>y de infraestructura a petición de parte o de oficio debidamente motivado.</w:t>
      </w:r>
    </w:p>
    <w:p w:rsidRPr="00CA3EC4" w:rsidR="00BE26FC" w:rsidP="00BE26FC" w:rsidRDefault="00BE26FC" w14:paraId="7C066AFC" w14:textId="77777777">
      <w:pPr>
        <w:pStyle w:val="Sinespaciado"/>
        <w:jc w:val="both"/>
        <w:rPr>
          <w:rFonts w:ascii="Times New Roman" w:hAnsi="Times New Roman"/>
          <w:sz w:val="22"/>
          <w:szCs w:val="22"/>
          <w:lang w:val="es-ES_tradnl"/>
        </w:rPr>
      </w:pPr>
    </w:p>
    <w:p w:rsidRPr="00CA3EC4" w:rsidR="00BE26FC" w:rsidP="00BE26FC" w:rsidRDefault="00BE26FC" w14:paraId="1D434D9E" w14:textId="77777777">
      <w:pPr>
        <w:pStyle w:val="Sinespaciado"/>
        <w:jc w:val="both"/>
        <w:rPr>
          <w:rFonts w:ascii="Times New Roman" w:hAnsi="Times New Roman"/>
          <w:bCs/>
          <w:color w:val="000000" w:themeColor="text1"/>
          <w:sz w:val="22"/>
          <w:szCs w:val="22"/>
          <w:lang w:val="es-ES_tradnl"/>
        </w:rPr>
      </w:pPr>
      <w:r w:rsidRPr="00CA3EC4">
        <w:rPr>
          <w:rFonts w:ascii="Times New Roman" w:hAnsi="Times New Roman"/>
          <w:bCs/>
          <w:color w:val="000000" w:themeColor="text1"/>
          <w:sz w:val="22"/>
          <w:szCs w:val="22"/>
          <w:lang w:val="es-ES_tradnl"/>
        </w:rPr>
        <w:t>La Administración Zonal Los Chillos deberá notificar a los copropietarios del asentamiento 6 meses antes a la conclusión del plazo establecido.</w:t>
      </w:r>
    </w:p>
    <w:p w:rsidRPr="00CA3EC4" w:rsidR="00BE26FC" w:rsidP="00BE26FC" w:rsidRDefault="00BE26FC" w14:paraId="3A057AD8" w14:textId="77777777">
      <w:pPr>
        <w:pStyle w:val="Sinespaciado"/>
        <w:jc w:val="both"/>
        <w:rPr>
          <w:rFonts w:ascii="Times New Roman" w:hAnsi="Times New Roman"/>
          <w:bCs/>
          <w:color w:val="000000" w:themeColor="text1"/>
          <w:sz w:val="22"/>
          <w:szCs w:val="22"/>
          <w:lang w:val="es-ES_tradnl"/>
        </w:rPr>
      </w:pPr>
    </w:p>
    <w:p w:rsidRPr="00CA3EC4" w:rsidR="00BE26FC" w:rsidP="00BE26FC" w:rsidRDefault="00BE26FC" w14:paraId="7F467F24" w14:textId="77777777">
      <w:pPr>
        <w:pStyle w:val="Sinespaciado"/>
        <w:jc w:val="both"/>
        <w:rPr>
          <w:rFonts w:ascii="Times New Roman" w:hAnsi="Times New Roman"/>
          <w:bCs/>
          <w:sz w:val="22"/>
          <w:szCs w:val="22"/>
          <w:lang w:val="es-ES_tradnl"/>
        </w:rPr>
      </w:pPr>
      <w:r w:rsidRPr="00CA3EC4">
        <w:rPr>
          <w:rFonts w:ascii="Times New Roman" w:hAnsi="Times New Roman"/>
          <w:bCs/>
          <w:sz w:val="22"/>
          <w:szCs w:val="22"/>
          <w:lang w:val="es-ES_tradnl"/>
        </w:rPr>
        <w:t>La Administración Zonal Los Chillos realizará el seguimiento en la ejecución y avance del cronograma de obras de civiles y de infraestructura hasta la terminación de las mismas.</w:t>
      </w:r>
    </w:p>
    <w:p w:rsidRPr="00CA3EC4" w:rsidR="00BE26FC" w:rsidP="00BE26FC" w:rsidRDefault="00BE26FC" w14:paraId="4E887DA4" w14:textId="77777777">
      <w:pPr>
        <w:pStyle w:val="Sinespaciado"/>
        <w:jc w:val="both"/>
        <w:rPr>
          <w:rFonts w:ascii="Times New Roman" w:hAnsi="Times New Roman"/>
          <w:bCs/>
          <w:sz w:val="22"/>
          <w:szCs w:val="22"/>
          <w:lang w:val="es-ES_tradnl"/>
        </w:rPr>
      </w:pPr>
    </w:p>
    <w:p w:rsidRPr="00CA3EC4" w:rsidR="00FF124D" w:rsidP="00867EC7" w:rsidRDefault="00BE26FC" w14:paraId="6319A91E" w14:textId="6548D644">
      <w:pPr>
        <w:pStyle w:val="Sinespaciado"/>
        <w:jc w:val="both"/>
        <w:rPr>
          <w:rFonts w:ascii="Times New Roman" w:hAnsi="Times New Roman"/>
          <w:bCs/>
          <w:color w:val="000000" w:themeColor="text1"/>
          <w:sz w:val="22"/>
          <w:szCs w:val="22"/>
          <w:lang w:val="es-ES_tradnl"/>
        </w:rPr>
      </w:pPr>
      <w:r w:rsidRPr="00CA3EC4">
        <w:rPr>
          <w:rFonts w:ascii="Times New Roman" w:hAnsi="Times New Roman"/>
          <w:bCs/>
          <w:color w:val="000000" w:themeColor="text1"/>
          <w:sz w:val="22"/>
          <w:szCs w:val="22"/>
          <w:lang w:val="es-ES_tradnl"/>
        </w:rPr>
        <w:t>Dichas solicitudes para ser evaluadas, deberán ser presentadas con al menos tres meses de anticipación a la conclusión del plazo establecido para la ejecución de las obras referidas y debidamente justificadas.</w:t>
      </w:r>
    </w:p>
    <w:p w:rsidRPr="00CA3EC4" w:rsidR="00BE26FC" w:rsidP="00BE26FC" w:rsidRDefault="00BE26FC" w14:paraId="3650D8CD" w14:textId="77777777">
      <w:pPr>
        <w:pStyle w:val="Sinespaciado"/>
        <w:rPr>
          <w:rFonts w:ascii="Times New Roman" w:hAnsi="Times New Roman"/>
          <w:b/>
          <w:bCs/>
          <w:sz w:val="22"/>
          <w:szCs w:val="22"/>
        </w:rPr>
      </w:pPr>
    </w:p>
    <w:p w:rsidRPr="00CA3EC4" w:rsidR="00FF124D" w:rsidP="00FF124D" w:rsidRDefault="00FF124D" w14:paraId="6A79DA48" w14:textId="781082C5">
      <w:pPr>
        <w:pStyle w:val="Sinespaciado"/>
        <w:jc w:val="both"/>
        <w:rPr>
          <w:rFonts w:ascii="Times New Roman" w:hAnsi="Times New Roman"/>
          <w:sz w:val="22"/>
          <w:szCs w:val="22"/>
          <w:lang w:val="es-ES_tradnl"/>
        </w:rPr>
      </w:pPr>
      <w:r w:rsidRPr="00CA3EC4">
        <w:rPr>
          <w:rFonts w:ascii="Times New Roman" w:hAnsi="Times New Roman"/>
          <w:b/>
          <w:bCs/>
          <w:sz w:val="22"/>
          <w:szCs w:val="22"/>
        </w:rPr>
        <w:t>Artículo</w:t>
      </w:r>
      <w:r w:rsidRPr="00CA3EC4">
        <w:rPr>
          <w:rFonts w:ascii="Times New Roman" w:hAnsi="Times New Roman"/>
          <w:b/>
          <w:bCs/>
          <w:sz w:val="22"/>
          <w:szCs w:val="22"/>
          <w:lang w:val="es-ES_tradnl"/>
        </w:rPr>
        <w:t xml:space="preserve"> 17.- De la Protocolización e inscripción de la Ordenanza. -  </w:t>
      </w:r>
      <w:r w:rsidRPr="00CA3EC4">
        <w:rPr>
          <w:rFonts w:ascii="Times New Roman" w:hAnsi="Times New Roman"/>
          <w:sz w:val="22"/>
          <w:szCs w:val="22"/>
        </w:rPr>
        <w:t>Los copropietarios del predio del asentamiento humano de hecho y consolidado de interés</w:t>
      </w:r>
      <w:r w:rsidRPr="00CA3EC4">
        <w:rPr>
          <w:rFonts w:ascii="Times New Roman" w:hAnsi="Times New Roman"/>
          <w:bCs/>
          <w:color w:val="000000"/>
          <w:sz w:val="22"/>
          <w:szCs w:val="22"/>
        </w:rPr>
        <w:t xml:space="preserve"> social denominado </w:t>
      </w:r>
      <w:r w:rsidRPr="00CA3EC4" w:rsidR="001427C4">
        <w:rPr>
          <w:rFonts w:ascii="Times New Roman" w:hAnsi="Times New Roman"/>
          <w:color w:val="000000"/>
          <w:sz w:val="22"/>
          <w:szCs w:val="22"/>
        </w:rPr>
        <w:t xml:space="preserve">“San Carlos de Alangasí VII Etapa”,  </w:t>
      </w:r>
      <w:r w:rsidRPr="00CA3EC4">
        <w:rPr>
          <w:rFonts w:ascii="Times New Roman" w:hAnsi="Times New Roman"/>
          <w:sz w:val="22"/>
          <w:szCs w:val="22"/>
          <w:lang w:val="es-ES_tradnl"/>
        </w:rPr>
        <w:t xml:space="preserve">deberán </w:t>
      </w:r>
      <w:r w:rsidRPr="00CA3EC4">
        <w:rPr>
          <w:rFonts w:ascii="Times New Roman" w:hAnsi="Times New Roman"/>
          <w:sz w:val="22"/>
          <w:szCs w:val="22"/>
        </w:rPr>
        <w:t xml:space="preserve">protocolizar la presente Ordenanza ante Notario Público e inscribirla en el Registro de la Propiedad del Distrito Metropolitano de Quito, </w:t>
      </w:r>
      <w:r w:rsidRPr="00CA3EC4">
        <w:rPr>
          <w:rFonts w:ascii="Times New Roman" w:hAnsi="Times New Roman"/>
          <w:sz w:val="22"/>
          <w:szCs w:val="22"/>
          <w:lang w:val="es-ES_tradnl"/>
        </w:rPr>
        <w:t>con todos sus documentos habilitantes</w:t>
      </w:r>
      <w:r w:rsidRPr="00CA3EC4">
        <w:rPr>
          <w:rFonts w:ascii="Times New Roman" w:hAnsi="Times New Roman"/>
          <w:sz w:val="22"/>
          <w:szCs w:val="22"/>
        </w:rPr>
        <w:t>;</w:t>
      </w:r>
      <w:r w:rsidRPr="00CA3EC4">
        <w:rPr>
          <w:rFonts w:ascii="Times New Roman" w:hAnsi="Times New Roman"/>
          <w:sz w:val="22"/>
          <w:szCs w:val="22"/>
          <w:lang w:val="es-ES_tradnl"/>
        </w:rPr>
        <w:t xml:space="preserve"> </w:t>
      </w:r>
    </w:p>
    <w:p w:rsidRPr="00CA3EC4" w:rsidR="00FF124D" w:rsidP="00FF124D" w:rsidRDefault="00FF124D" w14:paraId="5FB7FC0F" w14:textId="77777777">
      <w:pPr>
        <w:pStyle w:val="Sinespaciado"/>
        <w:jc w:val="both"/>
        <w:rPr>
          <w:rFonts w:ascii="Times New Roman" w:hAnsi="Times New Roman"/>
          <w:sz w:val="22"/>
          <w:szCs w:val="22"/>
          <w:lang w:val="es-ES_tradnl"/>
        </w:rPr>
      </w:pPr>
    </w:p>
    <w:p w:rsidRPr="00CA3EC4" w:rsidR="00A16B4B" w:rsidP="001427C4" w:rsidRDefault="00FF124D" w14:paraId="49EC7733" w14:textId="2C75A9D1">
      <w:pPr>
        <w:pStyle w:val="Sinespaciado"/>
        <w:jc w:val="both"/>
        <w:rPr>
          <w:rFonts w:ascii="Times New Roman" w:hAnsi="Times New Roman"/>
          <w:bCs/>
          <w:sz w:val="22"/>
          <w:szCs w:val="22"/>
          <w:lang w:val="es-ES_tradnl"/>
        </w:rPr>
      </w:pPr>
      <w:r w:rsidRPr="00CA3EC4">
        <w:rPr>
          <w:rFonts w:ascii="Times New Roman" w:hAnsi="Times New Roman"/>
          <w:bCs/>
          <w:sz w:val="22"/>
          <w:szCs w:val="22"/>
          <w:lang w:val="es-ES_tradnl"/>
        </w:rPr>
        <w:t xml:space="preserve">En caso de no inscribir la presente ordenanza, ésta caducará en el plazo de tres (03) años de conformidad con lo dispuesto en el artículo </w:t>
      </w:r>
      <w:r w:rsidRPr="00CA3EC4">
        <w:rPr>
          <w:rFonts w:ascii="Times New Roman" w:hAnsi="Times New Roman" w:eastAsiaTheme="minorHAnsi"/>
          <w:sz w:val="22"/>
          <w:szCs w:val="22"/>
        </w:rPr>
        <w:t>3714 de la Ordenanza No. 001 de 29 de marzo de 2019</w:t>
      </w:r>
      <w:r w:rsidRPr="00CA3EC4">
        <w:rPr>
          <w:rFonts w:ascii="Times New Roman" w:hAnsi="Times New Roman"/>
          <w:bCs/>
          <w:sz w:val="22"/>
          <w:szCs w:val="22"/>
          <w:lang w:val="es-ES_tradnl"/>
        </w:rPr>
        <w:t xml:space="preserve">. </w:t>
      </w:r>
    </w:p>
    <w:p w:rsidRPr="00CA3EC4" w:rsidR="00FF124D" w:rsidRDefault="00FF124D" w14:paraId="432F88C2" w14:textId="77777777">
      <w:pPr>
        <w:pBdr>
          <w:top w:val="nil"/>
          <w:left w:val="nil"/>
          <w:bottom w:val="nil"/>
          <w:right w:val="nil"/>
          <w:between w:val="nil"/>
        </w:pBdr>
        <w:jc w:val="both"/>
        <w:rPr>
          <w:color w:val="000000"/>
          <w:sz w:val="22"/>
          <w:szCs w:val="22"/>
        </w:rPr>
      </w:pPr>
    </w:p>
    <w:p w:rsidRPr="00CA3EC4" w:rsidR="00A16B4B" w:rsidRDefault="00BE26FC" w14:paraId="0FA5CCDA" w14:textId="6689DC81">
      <w:pPr>
        <w:pBdr>
          <w:top w:val="nil"/>
          <w:left w:val="nil"/>
          <w:bottom w:val="nil"/>
          <w:right w:val="nil"/>
          <w:between w:val="nil"/>
        </w:pBdr>
        <w:jc w:val="both"/>
        <w:rPr>
          <w:color w:val="000000"/>
          <w:sz w:val="22"/>
          <w:szCs w:val="22"/>
        </w:rPr>
      </w:pPr>
      <w:r w:rsidRPr="00CA3EC4">
        <w:rPr>
          <w:b/>
          <w:color w:val="000000"/>
          <w:sz w:val="22"/>
          <w:szCs w:val="22"/>
        </w:rPr>
        <w:t>Artículo 18</w:t>
      </w:r>
      <w:r w:rsidRPr="00CA3EC4" w:rsidR="00A26F30">
        <w:rPr>
          <w:b/>
          <w:color w:val="000000"/>
          <w:sz w:val="22"/>
          <w:szCs w:val="22"/>
        </w:rPr>
        <w:t xml:space="preserve">.- </w:t>
      </w:r>
      <w:r w:rsidRPr="00CA3EC4" w:rsidR="007579AF">
        <w:rPr>
          <w:b/>
          <w:sz w:val="22"/>
          <w:szCs w:val="22"/>
          <w:lang w:val="es-ES_tradnl"/>
        </w:rPr>
        <w:t>De la entrega de escrituras individuales.-</w:t>
      </w:r>
      <w:r w:rsidRPr="00CA3EC4" w:rsidR="007579AF">
        <w:rPr>
          <w:sz w:val="22"/>
          <w:szCs w:val="22"/>
          <w:lang w:val="es-ES_tradnl"/>
        </w:rPr>
        <w:t xml:space="preserve"> </w:t>
      </w:r>
      <w:r w:rsidRPr="00CA3EC4" w:rsidR="007579AF">
        <w:rPr>
          <w:color w:val="000000"/>
          <w:sz w:val="22"/>
          <w:szCs w:val="22"/>
        </w:rPr>
        <w:t xml:space="preserve">El asentamiento humano de hecho y consolidado de interés social denominado </w:t>
      </w:r>
      <w:r w:rsidRPr="00CA3EC4" w:rsidR="00FF124D">
        <w:rPr>
          <w:color w:val="000000"/>
          <w:sz w:val="22"/>
          <w:szCs w:val="22"/>
        </w:rPr>
        <w:t xml:space="preserve">“San Carlos de Alangasí VII Etapa”,  </w:t>
      </w:r>
      <w:r w:rsidRPr="00CA3EC4" w:rsidR="007579AF">
        <w:rPr>
          <w:sz w:val="22"/>
          <w:szCs w:val="22"/>
          <w:lang w:val="es-ES_tradnl"/>
        </w:rPr>
        <w:t xml:space="preserve">a través de sus propietarios deberán entregar las respectivas escrituras individuales a favor de los beneficiarios conforme a la ley,  una vez inscrita la Ordenanza en el Registro de la Propiedad del cantón Quito, bajo eventual responsabilidad civil y penal de los propietarios en caso de incumplimiento. </w:t>
      </w:r>
      <w:r w:rsidRPr="00CA3EC4" w:rsidR="00A26F30">
        <w:rPr>
          <w:color w:val="000000"/>
          <w:sz w:val="22"/>
          <w:szCs w:val="22"/>
        </w:rPr>
        <w:t xml:space="preserve"> </w:t>
      </w:r>
    </w:p>
    <w:p w:rsidRPr="00CA3EC4" w:rsidR="00FF124D" w:rsidRDefault="00FF124D" w14:paraId="44E98238" w14:textId="77777777">
      <w:pPr>
        <w:pBdr>
          <w:top w:val="nil"/>
          <w:left w:val="nil"/>
          <w:bottom w:val="nil"/>
          <w:right w:val="nil"/>
          <w:between w:val="nil"/>
        </w:pBdr>
        <w:jc w:val="both"/>
        <w:rPr>
          <w:b/>
          <w:color w:val="000000"/>
          <w:sz w:val="22"/>
          <w:szCs w:val="22"/>
        </w:rPr>
      </w:pPr>
    </w:p>
    <w:p w:rsidRPr="00CA3EC4" w:rsidR="00A16B4B" w:rsidRDefault="00BE26FC" w14:paraId="1B730941" w14:textId="2A815B20">
      <w:pPr>
        <w:pBdr>
          <w:top w:val="nil"/>
          <w:left w:val="nil"/>
          <w:bottom w:val="nil"/>
          <w:right w:val="nil"/>
          <w:between w:val="nil"/>
        </w:pBdr>
        <w:jc w:val="both"/>
        <w:rPr>
          <w:b/>
          <w:color w:val="000000"/>
          <w:sz w:val="22"/>
          <w:szCs w:val="22"/>
        </w:rPr>
      </w:pPr>
      <w:r w:rsidRPr="00CA3EC4">
        <w:rPr>
          <w:b/>
          <w:color w:val="000000"/>
          <w:sz w:val="22"/>
          <w:szCs w:val="22"/>
        </w:rPr>
        <w:t>Artículo 19</w:t>
      </w:r>
      <w:r w:rsidRPr="00CA3EC4" w:rsidR="00A26F30">
        <w:rPr>
          <w:b/>
          <w:color w:val="000000"/>
          <w:sz w:val="22"/>
          <w:szCs w:val="22"/>
        </w:rPr>
        <w:t>.- Potestad de ejecución. -</w:t>
      </w:r>
      <w:r w:rsidRPr="00CA3EC4" w:rsidR="00A26F30">
        <w:rPr>
          <w:color w:val="000000"/>
          <w:sz w:val="22"/>
          <w:szCs w:val="22"/>
        </w:rPr>
        <w:t xml:space="preserve"> Para el fiel cumplimiento de las disposiciones de esta Ordenanza, y en caso de que no se hayan cumplido los plazos establecidos, se podrá solicitar el auxilio de la Policía Nacional o ejecutar en forma subsidiaria, los actos que el obligado no hubiere </w:t>
      </w:r>
      <w:r w:rsidRPr="00CA3EC4" w:rsidR="00A26F30">
        <w:rPr>
          <w:color w:val="000000"/>
          <w:sz w:val="22"/>
          <w:szCs w:val="22"/>
        </w:rPr>
        <w:lastRenderedPageBreak/>
        <w:t>cumplido, a costa de estos. En este evento, se podrá recuperar los valores invertidos por la vía coactiva, con un recargo del veinte por ciento (20%) más los intereses correspondientes.</w:t>
      </w:r>
      <w:r w:rsidRPr="00CA3EC4" w:rsidR="00A26F30">
        <w:rPr>
          <w:b/>
          <w:color w:val="000000"/>
          <w:sz w:val="22"/>
          <w:szCs w:val="22"/>
        </w:rPr>
        <w:t xml:space="preserve"> </w:t>
      </w:r>
    </w:p>
    <w:p w:rsidRPr="00CA3EC4" w:rsidR="00A16B4B" w:rsidRDefault="00A16B4B" w14:paraId="2736BF28" w14:textId="77777777">
      <w:pPr>
        <w:pBdr>
          <w:top w:val="nil"/>
          <w:left w:val="nil"/>
          <w:bottom w:val="nil"/>
          <w:right w:val="nil"/>
          <w:between w:val="nil"/>
        </w:pBdr>
        <w:jc w:val="both"/>
        <w:rPr>
          <w:b/>
          <w:color w:val="000000"/>
          <w:sz w:val="22"/>
          <w:szCs w:val="22"/>
        </w:rPr>
      </w:pPr>
    </w:p>
    <w:p w:rsidRPr="00CA3EC4" w:rsidR="00A16B4B" w:rsidP="0248D3C7" w:rsidRDefault="00A26F30" w14:paraId="7A503260" w14:textId="77777777" w14:noSpellErr="1">
      <w:pPr>
        <w:pBdr>
          <w:top w:val="nil"/>
          <w:left w:val="nil"/>
          <w:bottom w:val="nil"/>
          <w:right w:val="nil"/>
          <w:between w:val="nil"/>
        </w:pBdr>
        <w:jc w:val="center"/>
        <w:rPr>
          <w:b w:val="1"/>
          <w:bCs w:val="1"/>
          <w:color w:val="000000"/>
          <w:sz w:val="22"/>
          <w:szCs w:val="22"/>
        </w:rPr>
      </w:pPr>
      <w:r w:rsidRPr="0248D3C7" w:rsidR="0248D3C7">
        <w:rPr>
          <w:b w:val="1"/>
          <w:bCs w:val="1"/>
          <w:color w:val="000000" w:themeColor="text1" w:themeTint="FF" w:themeShade="FF"/>
          <w:sz w:val="22"/>
          <w:szCs w:val="22"/>
        </w:rPr>
        <w:t>Disposiciones Generales</w:t>
      </w:r>
    </w:p>
    <w:p w:rsidRPr="00CA3EC4" w:rsidR="00A16B4B" w:rsidRDefault="00A16B4B" w14:paraId="71A98CB3" w14:textId="77777777">
      <w:pPr>
        <w:pBdr>
          <w:top w:val="nil"/>
          <w:left w:val="nil"/>
          <w:bottom w:val="nil"/>
          <w:right w:val="nil"/>
          <w:between w:val="nil"/>
        </w:pBdr>
        <w:jc w:val="both"/>
        <w:rPr>
          <w:b/>
          <w:color w:val="000000"/>
          <w:sz w:val="22"/>
          <w:szCs w:val="22"/>
        </w:rPr>
      </w:pPr>
    </w:p>
    <w:p w:rsidRPr="00CA3EC4" w:rsidR="00A16B4B" w:rsidRDefault="00A26F30" w14:paraId="1087AABD" w14:textId="77777777">
      <w:pPr>
        <w:pBdr>
          <w:top w:val="nil"/>
          <w:left w:val="nil"/>
          <w:bottom w:val="nil"/>
          <w:right w:val="nil"/>
          <w:between w:val="nil"/>
        </w:pBdr>
        <w:jc w:val="both"/>
        <w:rPr>
          <w:b/>
          <w:color w:val="000000"/>
          <w:sz w:val="22"/>
          <w:szCs w:val="22"/>
        </w:rPr>
      </w:pPr>
      <w:r w:rsidRPr="00CA3EC4">
        <w:rPr>
          <w:b/>
          <w:color w:val="000000"/>
          <w:sz w:val="22"/>
          <w:szCs w:val="22"/>
        </w:rPr>
        <w:t xml:space="preserve">Primera.- </w:t>
      </w:r>
      <w:r w:rsidRPr="00CA3EC4">
        <w:rPr>
          <w:color w:val="000000"/>
          <w:sz w:val="22"/>
          <w:szCs w:val="22"/>
        </w:rPr>
        <w:t>Todos los anexos adjuntos al proyecto de regularización son documentos habilitantes de esta Ordenanza</w:t>
      </w:r>
      <w:r w:rsidRPr="00CA3EC4">
        <w:rPr>
          <w:b/>
          <w:color w:val="000000"/>
          <w:sz w:val="22"/>
          <w:szCs w:val="22"/>
        </w:rPr>
        <w:t>.</w:t>
      </w:r>
    </w:p>
    <w:p w:rsidRPr="00CA3EC4" w:rsidR="00A16B4B" w:rsidRDefault="00A16B4B" w14:paraId="3FADC3F1" w14:textId="77777777">
      <w:pPr>
        <w:pBdr>
          <w:top w:val="nil"/>
          <w:left w:val="nil"/>
          <w:bottom w:val="nil"/>
          <w:right w:val="nil"/>
          <w:between w:val="nil"/>
        </w:pBdr>
        <w:jc w:val="both"/>
        <w:rPr>
          <w:b/>
          <w:color w:val="000000"/>
          <w:sz w:val="22"/>
          <w:szCs w:val="22"/>
        </w:rPr>
      </w:pPr>
    </w:p>
    <w:p w:rsidRPr="00CA3EC4" w:rsidR="00A16B4B" w:rsidRDefault="00A26F30" w14:paraId="0842BFA2" w14:textId="1F1BED11">
      <w:pPr>
        <w:pBdr>
          <w:top w:val="nil"/>
          <w:left w:val="nil"/>
          <w:bottom w:val="nil"/>
          <w:right w:val="nil"/>
          <w:between w:val="nil"/>
        </w:pBdr>
        <w:jc w:val="both"/>
        <w:rPr>
          <w:color w:val="000000"/>
          <w:sz w:val="22"/>
          <w:szCs w:val="22"/>
        </w:rPr>
      </w:pPr>
      <w:r w:rsidRPr="00CA3EC4">
        <w:rPr>
          <w:b/>
          <w:color w:val="000000"/>
          <w:sz w:val="22"/>
          <w:szCs w:val="22"/>
        </w:rPr>
        <w:t xml:space="preserve">Segunda.-  </w:t>
      </w:r>
      <w:r w:rsidRPr="00CA3EC4">
        <w:rPr>
          <w:color w:val="000000"/>
          <w:sz w:val="22"/>
          <w:szCs w:val="22"/>
        </w:rPr>
        <w:t xml:space="preserve">De acuerdo al Oficio </w:t>
      </w:r>
      <w:r w:rsidRPr="00CA3EC4" w:rsidR="00AD6A32">
        <w:rPr>
          <w:sz w:val="22"/>
          <w:szCs w:val="22"/>
        </w:rPr>
        <w:t>Nro. GADDMQ-SGSG-2021-0898-OF</w:t>
      </w:r>
      <w:r w:rsidRPr="00CA3EC4">
        <w:rPr>
          <w:color w:val="000000"/>
          <w:sz w:val="22"/>
          <w:szCs w:val="22"/>
        </w:rPr>
        <w:t xml:space="preserve">, de </w:t>
      </w:r>
      <w:r w:rsidRPr="00CA3EC4" w:rsidR="00AD6A32">
        <w:rPr>
          <w:sz w:val="22"/>
          <w:szCs w:val="22"/>
        </w:rPr>
        <w:t>09 de abril de 2021</w:t>
      </w:r>
      <w:r w:rsidRPr="00CA3EC4">
        <w:rPr>
          <w:color w:val="000000"/>
          <w:sz w:val="22"/>
          <w:szCs w:val="22"/>
        </w:rPr>
        <w:t xml:space="preserve">, los copropietarios del asentamiento deberán cumplir las siguientes disposiciones, además de las recomendaciones generales y normativa legal vigente contenida en este mismo oficio y en el informe No. </w:t>
      </w:r>
      <w:r w:rsidRPr="00CA3EC4" w:rsidR="00CA3EC4">
        <w:rPr>
          <w:sz w:val="22"/>
          <w:szCs w:val="22"/>
        </w:rPr>
        <w:t>I-0013-EAH-AT-DMGR-2021</w:t>
      </w:r>
      <w:r w:rsidRPr="00CA3EC4">
        <w:rPr>
          <w:color w:val="000000"/>
          <w:sz w:val="22"/>
          <w:szCs w:val="22"/>
        </w:rPr>
        <w:t xml:space="preserve">, de </w:t>
      </w:r>
      <w:r w:rsidRPr="00CA3EC4" w:rsidR="00CA3EC4">
        <w:rPr>
          <w:color w:val="000000"/>
          <w:sz w:val="22"/>
          <w:szCs w:val="22"/>
        </w:rPr>
        <w:t>07</w:t>
      </w:r>
      <w:r w:rsidRPr="00CA3EC4">
        <w:rPr>
          <w:color w:val="000000"/>
          <w:sz w:val="22"/>
          <w:szCs w:val="22"/>
        </w:rPr>
        <w:t xml:space="preserve"> de </w:t>
      </w:r>
      <w:r w:rsidRPr="00CA3EC4" w:rsidR="00CA3EC4">
        <w:rPr>
          <w:color w:val="000000"/>
          <w:sz w:val="22"/>
          <w:szCs w:val="22"/>
        </w:rPr>
        <w:t>marzo</w:t>
      </w:r>
      <w:r w:rsidRPr="00CA3EC4">
        <w:rPr>
          <w:color w:val="000000"/>
          <w:sz w:val="22"/>
          <w:szCs w:val="22"/>
        </w:rPr>
        <w:t xml:space="preserve"> de 2021.</w:t>
      </w:r>
    </w:p>
    <w:p w:rsidRPr="00CA3EC4" w:rsidR="00A16B4B" w:rsidRDefault="00A16B4B" w14:paraId="03BE5D7B" w14:textId="77777777">
      <w:pPr>
        <w:pBdr>
          <w:top w:val="nil"/>
          <w:left w:val="nil"/>
          <w:bottom w:val="nil"/>
          <w:right w:val="nil"/>
          <w:between w:val="nil"/>
        </w:pBdr>
        <w:jc w:val="both"/>
        <w:rPr>
          <w:color w:val="000000"/>
          <w:sz w:val="22"/>
          <w:szCs w:val="22"/>
        </w:rPr>
      </w:pPr>
    </w:p>
    <w:p w:rsidRPr="00CA3EC4" w:rsidR="00CA3EC4" w:rsidP="00CA3EC4" w:rsidRDefault="00CA3EC4" w14:paraId="61B7527A" w14:textId="6BCA1B81">
      <w:pPr>
        <w:pStyle w:val="Prrafodelista"/>
        <w:numPr>
          <w:ilvl w:val="0"/>
          <w:numId w:val="2"/>
        </w:numPr>
        <w:pBdr>
          <w:top w:val="nil"/>
          <w:left w:val="nil"/>
          <w:bottom w:val="nil"/>
          <w:right w:val="nil"/>
          <w:between w:val="nil"/>
        </w:pBdr>
        <w:jc w:val="both"/>
        <w:rPr>
          <w:color w:val="000000"/>
          <w:sz w:val="22"/>
          <w:szCs w:val="22"/>
        </w:rPr>
      </w:pPr>
      <w:r w:rsidRPr="00CA3EC4">
        <w:rPr>
          <w:sz w:val="22"/>
          <w:szCs w:val="22"/>
        </w:rPr>
        <w:t>Se dispone que los propietarios y/o posesionarios del AHHYC, no construyan más viviendas en el macro</w:t>
      </w:r>
      <w:r w:rsidR="00E019EB">
        <w:rPr>
          <w:sz w:val="22"/>
          <w:szCs w:val="22"/>
        </w:rPr>
        <w:t xml:space="preserve"> </w:t>
      </w:r>
      <w:r w:rsidRPr="00CA3EC4">
        <w:rPr>
          <w:sz w:val="22"/>
          <w:szCs w:val="22"/>
        </w:rPr>
        <w:t xml:space="preserve">lote evaluado, ni aumenten pisos/ plantas sobre las edificaciones existentes, hasta que el proceso de regularización del asentamiento culmine y se determine su normativa de edificabilidad específica que deberá constar en sus respectivos Informes de Regulación Metropolitana (IRM), previa emisión de la licencia de construcción de la autoridad competente que es la Secretaría de Territorio, Hábitat y Vivienda (STHV). </w:t>
      </w:r>
    </w:p>
    <w:p w:rsidRPr="00CA3EC4" w:rsidR="00CA3EC4" w:rsidP="00CA3EC4" w:rsidRDefault="00CA3EC4" w14:paraId="5426C436" w14:textId="77777777">
      <w:pPr>
        <w:pBdr>
          <w:top w:val="nil"/>
          <w:left w:val="nil"/>
          <w:bottom w:val="nil"/>
          <w:right w:val="nil"/>
          <w:between w:val="nil"/>
        </w:pBdr>
        <w:ind w:left="360"/>
        <w:jc w:val="both"/>
        <w:rPr>
          <w:color w:val="000000"/>
          <w:sz w:val="22"/>
          <w:szCs w:val="22"/>
        </w:rPr>
      </w:pPr>
    </w:p>
    <w:p w:rsidRPr="00CA3EC4" w:rsidR="00A16B4B" w:rsidP="00CA3EC4" w:rsidRDefault="00340AAF" w14:paraId="04A34EA6" w14:textId="7D1C6C6E">
      <w:pPr>
        <w:pBdr>
          <w:top w:val="nil"/>
          <w:left w:val="nil"/>
          <w:bottom w:val="nil"/>
          <w:right w:val="nil"/>
          <w:between w:val="nil"/>
        </w:pBdr>
        <w:jc w:val="both"/>
        <w:rPr>
          <w:color w:val="000000"/>
          <w:sz w:val="22"/>
          <w:szCs w:val="22"/>
        </w:rPr>
      </w:pPr>
      <w:r>
        <w:rPr>
          <w:sz w:val="22"/>
          <w:szCs w:val="22"/>
        </w:rPr>
        <w:t>La Unidad Especial “Regula t</w:t>
      </w:r>
      <w:r w:rsidRPr="00CA3EC4" w:rsidR="00CA3EC4">
        <w:rPr>
          <w:sz w:val="22"/>
          <w:szCs w:val="22"/>
        </w:rPr>
        <w:t>u Barrio</w:t>
      </w:r>
      <w:r>
        <w:rPr>
          <w:sz w:val="22"/>
          <w:szCs w:val="22"/>
        </w:rPr>
        <w:t>”</w:t>
      </w:r>
      <w:r w:rsidRPr="00CA3EC4" w:rsidR="00CA3EC4">
        <w:rPr>
          <w:sz w:val="22"/>
          <w:szCs w:val="22"/>
        </w:rPr>
        <w:t xml:space="preserve"> deberá comunicar a la comunidad del AHHYC “San Carlos de Alangasí VII Etapa”, lo descrito en el presente informe, especialmente referente a la calificación del riesgo ante las diferentes amenazas analizadas y las respectivas recomendaciones técnicas, socializando la importancia de su cumplimiento en reducción del riesgo y seguridad ciudadana.</w:t>
      </w:r>
    </w:p>
    <w:p w:rsidRPr="00CA3EC4" w:rsidR="00A16B4B" w:rsidRDefault="00A16B4B" w14:paraId="080CFB2B" w14:textId="77777777">
      <w:pPr>
        <w:pBdr>
          <w:top w:val="nil"/>
          <w:left w:val="nil"/>
          <w:bottom w:val="nil"/>
          <w:right w:val="nil"/>
          <w:between w:val="nil"/>
        </w:pBdr>
        <w:ind w:left="720"/>
        <w:jc w:val="both"/>
        <w:rPr>
          <w:color w:val="000000"/>
          <w:sz w:val="22"/>
          <w:szCs w:val="22"/>
        </w:rPr>
      </w:pPr>
    </w:p>
    <w:p w:rsidR="0248D3C7" w:rsidP="0248D3C7" w:rsidRDefault="0248D3C7" w14:paraId="1203FE98" w14:textId="691CDC1C">
      <w:pPr>
        <w:jc w:val="left"/>
        <w:rPr>
          <w:rFonts w:ascii="Times New Roman" w:hAnsi="Times New Roman" w:eastAsia="Times New Roman" w:cs="Times New Roman"/>
          <w:b w:val="0"/>
          <w:bCs w:val="0"/>
          <w:i w:val="0"/>
          <w:iCs w:val="0"/>
          <w:noProof w:val="0"/>
          <w:sz w:val="22"/>
          <w:szCs w:val="22"/>
          <w:lang w:val="es-ES"/>
        </w:rPr>
      </w:pPr>
      <w:r w:rsidRPr="0248D3C7" w:rsidR="0248D3C7">
        <w:rPr>
          <w:rFonts w:ascii="Times New Roman" w:hAnsi="Times New Roman" w:eastAsia="Times New Roman" w:cs="Times New Roman"/>
          <w:b w:val="1"/>
          <w:bCs w:val="1"/>
          <w:i w:val="0"/>
          <w:iCs w:val="0"/>
          <w:noProof w:val="0"/>
          <w:sz w:val="22"/>
          <w:szCs w:val="22"/>
          <w:lang w:val="es"/>
        </w:rPr>
        <w:t xml:space="preserve">Tercera.- </w:t>
      </w:r>
      <w:r w:rsidRPr="0248D3C7" w:rsidR="0248D3C7">
        <w:rPr>
          <w:rFonts w:ascii="Times New Roman" w:hAnsi="Times New Roman" w:eastAsia="Times New Roman" w:cs="Times New Roman"/>
          <w:b w:val="0"/>
          <w:bCs w:val="0"/>
          <w:i w:val="0"/>
          <w:iCs w:val="0"/>
          <w:noProof w:val="0"/>
          <w:sz w:val="22"/>
          <w:szCs w:val="22"/>
          <w:lang w:val="es"/>
        </w:rPr>
        <w:t xml:space="preserve">Una vez inscrita la Ordenanza, la Empresa Pública Metropolitana de Agua Potable y Saneamiento EPMAPS, deberá realizar los estudios y diseños para la dotación de agua potable en el asentamiento humano de hecho y consolidado de interés social denominado </w:t>
      </w:r>
      <w:r w:rsidRPr="0248D3C7" w:rsidR="0248D3C7">
        <w:rPr>
          <w:rFonts w:ascii="Times New Roman" w:hAnsi="Times New Roman" w:eastAsia="Times New Roman" w:cs="Times New Roman"/>
          <w:b w:val="0"/>
          <w:bCs w:val="0"/>
          <w:i w:val="0"/>
          <w:iCs w:val="0"/>
          <w:noProof w:val="0"/>
          <w:sz w:val="22"/>
          <w:szCs w:val="22"/>
          <w:lang w:val="es-ES"/>
        </w:rPr>
        <w:t>“San Carlos de Alangasí VII Etapa”</w:t>
      </w:r>
      <w:r w:rsidRPr="0248D3C7" w:rsidR="0248D3C7">
        <w:rPr>
          <w:rFonts w:ascii="Times New Roman" w:hAnsi="Times New Roman" w:eastAsia="Times New Roman" w:cs="Times New Roman"/>
          <w:b w:val="0"/>
          <w:bCs w:val="0"/>
          <w:i w:val="0"/>
          <w:iCs w:val="0"/>
          <w:noProof w:val="0"/>
          <w:sz w:val="22"/>
          <w:szCs w:val="22"/>
          <w:lang w:val="es"/>
        </w:rPr>
        <w:t>, incluyendo la instalación de hidrantes, en el menor tiempo posible y de acuerdo a la planificación de la EPMAPS.</w:t>
      </w:r>
      <w:r w:rsidRPr="0248D3C7" w:rsidR="0248D3C7">
        <w:rPr>
          <w:rFonts w:ascii="Times New Roman" w:hAnsi="Times New Roman" w:eastAsia="Times New Roman" w:cs="Times New Roman"/>
          <w:b w:val="0"/>
          <w:bCs w:val="0"/>
          <w:i w:val="0"/>
          <w:iCs w:val="0"/>
          <w:noProof w:val="0"/>
          <w:sz w:val="22"/>
          <w:szCs w:val="22"/>
          <w:lang w:val="es-ES"/>
        </w:rPr>
        <w:t xml:space="preserve"> </w:t>
      </w:r>
    </w:p>
    <w:p w:rsidR="0248D3C7" w:rsidP="0248D3C7" w:rsidRDefault="0248D3C7" w14:paraId="3C92712A" w14:textId="18C4FC3A">
      <w:pPr>
        <w:jc w:val="left"/>
        <w:rPr>
          <w:rFonts w:ascii="Times New Roman" w:hAnsi="Times New Roman" w:eastAsia="Times New Roman" w:cs="Times New Roman"/>
          <w:b w:val="0"/>
          <w:bCs w:val="0"/>
          <w:i w:val="0"/>
          <w:iCs w:val="0"/>
          <w:noProof w:val="0"/>
          <w:color w:val="000000" w:themeColor="text1" w:themeTint="FF" w:themeShade="FF"/>
          <w:sz w:val="22"/>
          <w:szCs w:val="22"/>
          <w:lang w:val="es-ES"/>
        </w:rPr>
      </w:pPr>
    </w:p>
    <w:p w:rsidR="0248D3C7" w:rsidP="0248D3C7" w:rsidRDefault="0248D3C7" w14:paraId="0BAC1B9C" w14:textId="20F7D5D6">
      <w:pPr>
        <w:jc w:val="left"/>
        <w:rPr>
          <w:rFonts w:ascii="Times New Roman" w:hAnsi="Times New Roman" w:eastAsia="Times New Roman" w:cs="Times New Roman"/>
          <w:b w:val="0"/>
          <w:bCs w:val="0"/>
          <w:i w:val="0"/>
          <w:iCs w:val="0"/>
          <w:noProof w:val="0"/>
          <w:sz w:val="22"/>
          <w:szCs w:val="22"/>
          <w:lang w:val="es-ES"/>
        </w:rPr>
      </w:pPr>
      <w:r w:rsidRPr="0248D3C7" w:rsidR="0248D3C7">
        <w:rPr>
          <w:rFonts w:ascii="Times New Roman" w:hAnsi="Times New Roman" w:eastAsia="Times New Roman" w:cs="Times New Roman"/>
          <w:b w:val="1"/>
          <w:bCs w:val="1"/>
          <w:i w:val="0"/>
          <w:iCs w:val="0"/>
          <w:noProof w:val="0"/>
          <w:color w:val="000000" w:themeColor="text1" w:themeTint="FF" w:themeShade="FF"/>
          <w:sz w:val="22"/>
          <w:szCs w:val="22"/>
          <w:lang w:val="es-ES"/>
        </w:rPr>
        <w:t>Cuarta</w:t>
      </w:r>
      <w:r w:rsidRPr="0248D3C7" w:rsidR="0248D3C7">
        <w:rPr>
          <w:rFonts w:ascii="Times New Roman" w:hAnsi="Times New Roman" w:eastAsia="Times New Roman" w:cs="Times New Roman"/>
          <w:b w:val="0"/>
          <w:bCs w:val="0"/>
          <w:i w:val="0"/>
          <w:iCs w:val="0"/>
          <w:noProof w:val="0"/>
          <w:color w:val="000000" w:themeColor="text1" w:themeTint="FF" w:themeShade="FF"/>
          <w:sz w:val="22"/>
          <w:szCs w:val="22"/>
          <w:lang w:val="es-ES"/>
        </w:rPr>
        <w:t xml:space="preserve">. - </w:t>
      </w:r>
      <w:r w:rsidRPr="0248D3C7" w:rsidR="0248D3C7">
        <w:rPr>
          <w:rFonts w:ascii="Times New Roman" w:hAnsi="Times New Roman" w:eastAsia="Times New Roman" w:cs="Times New Roman"/>
          <w:b w:val="0"/>
          <w:bCs w:val="0"/>
          <w:i w:val="0"/>
          <w:iCs w:val="0"/>
          <w:noProof w:val="0"/>
          <w:sz w:val="22"/>
          <w:szCs w:val="22"/>
          <w:lang w:val="es-ES"/>
        </w:rPr>
        <w:t>Se dispone que, la Secretaría General del Concejo Metropolitano de Quito, una vez sellados los planos del fraccionamiento aprobado por el Concejo Metropolitano de Quito, remita una copia certificada a las administraciones zonales y a las instancias dotadoras de servicio básicos.</w:t>
      </w:r>
    </w:p>
    <w:p w:rsidRPr="00CA3EC4" w:rsidR="00A16B4B" w:rsidRDefault="00A16B4B" w14:paraId="7498B989" w14:textId="77777777">
      <w:pPr>
        <w:pBdr>
          <w:top w:val="nil"/>
          <w:left w:val="nil"/>
          <w:bottom w:val="nil"/>
          <w:right w:val="nil"/>
          <w:between w:val="nil"/>
        </w:pBdr>
        <w:jc w:val="both"/>
        <w:rPr>
          <w:color w:val="000000"/>
          <w:sz w:val="22"/>
          <w:szCs w:val="22"/>
        </w:rPr>
      </w:pPr>
    </w:p>
    <w:p w:rsidRPr="00CA3EC4" w:rsidR="00A16B4B" w:rsidRDefault="00A26F30" w14:paraId="2212BBA0" w14:textId="77777777">
      <w:pPr>
        <w:pBdr>
          <w:top w:val="nil"/>
          <w:left w:val="nil"/>
          <w:bottom w:val="nil"/>
          <w:right w:val="nil"/>
          <w:between w:val="nil"/>
        </w:pBdr>
        <w:jc w:val="both"/>
        <w:rPr>
          <w:i/>
          <w:color w:val="000000"/>
          <w:sz w:val="22"/>
          <w:szCs w:val="22"/>
        </w:rPr>
      </w:pPr>
      <w:r w:rsidRPr="00CA3EC4">
        <w:rPr>
          <w:b/>
          <w:color w:val="000000"/>
          <w:sz w:val="22"/>
          <w:szCs w:val="22"/>
        </w:rPr>
        <w:t xml:space="preserve">Disposición Final. - </w:t>
      </w:r>
      <w:r w:rsidRPr="00CA3EC4">
        <w:rPr>
          <w:color w:val="000000"/>
          <w:sz w:val="22"/>
          <w:szCs w:val="22"/>
        </w:rPr>
        <w:t xml:space="preserve"> Esta Ordenanza entrará en vigencia a partir de la fecha de su sanción, sin perjuicio de su publicación en el Registro Oficial, Gaceta Municipal o la página web institucional de la Municipalidad.</w:t>
      </w:r>
    </w:p>
    <w:p w:rsidRPr="00CA3EC4" w:rsidR="00A16B4B" w:rsidRDefault="00A16B4B" w14:paraId="43B4B088" w14:textId="77777777">
      <w:pPr>
        <w:pBdr>
          <w:top w:val="nil"/>
          <w:left w:val="nil"/>
          <w:bottom w:val="nil"/>
          <w:right w:val="nil"/>
          <w:between w:val="nil"/>
        </w:pBdr>
        <w:rPr>
          <w:color w:val="000000"/>
          <w:sz w:val="22"/>
          <w:szCs w:val="22"/>
        </w:rPr>
      </w:pPr>
    </w:p>
    <w:p w:rsidRPr="00CA3EC4" w:rsidR="00A16B4B" w:rsidRDefault="00A26F30" w14:paraId="05E52F38" w14:textId="6A21C2DF">
      <w:pPr>
        <w:pBdr>
          <w:top w:val="nil"/>
          <w:left w:val="nil"/>
          <w:bottom w:val="nil"/>
          <w:right w:val="nil"/>
          <w:between w:val="nil"/>
        </w:pBdr>
        <w:jc w:val="both"/>
        <w:rPr>
          <w:color w:val="000000"/>
          <w:sz w:val="22"/>
          <w:szCs w:val="22"/>
        </w:rPr>
      </w:pPr>
      <w:r w:rsidRPr="00CA3EC4">
        <w:rPr>
          <w:color w:val="000000"/>
          <w:sz w:val="22"/>
          <w:szCs w:val="22"/>
        </w:rPr>
        <w:t xml:space="preserve">Dada, en la Sala de Sesiones del Concejo Metropolitano de Quito, el… de </w:t>
      </w:r>
      <w:r w:rsidR="00340AAF">
        <w:rPr>
          <w:color w:val="000000"/>
          <w:sz w:val="22"/>
          <w:szCs w:val="22"/>
        </w:rPr>
        <w:t>…………. de 2022</w:t>
      </w:r>
    </w:p>
    <w:p w:rsidRPr="00CA3EC4" w:rsidR="00A16B4B" w:rsidRDefault="00A16B4B" w14:paraId="44513AB4" w14:textId="77777777">
      <w:pPr>
        <w:pBdr>
          <w:top w:val="nil"/>
          <w:left w:val="nil"/>
          <w:bottom w:val="nil"/>
          <w:right w:val="nil"/>
          <w:between w:val="nil"/>
        </w:pBdr>
        <w:jc w:val="both"/>
        <w:rPr>
          <w:color w:val="000000"/>
          <w:sz w:val="22"/>
          <w:szCs w:val="22"/>
        </w:rPr>
      </w:pPr>
    </w:p>
    <w:p w:rsidRPr="00CA3EC4" w:rsidR="00A16B4B" w:rsidRDefault="00A16B4B" w14:paraId="7B45F08A" w14:textId="77777777">
      <w:pPr>
        <w:pBdr>
          <w:top w:val="nil"/>
          <w:left w:val="nil"/>
          <w:bottom w:val="nil"/>
          <w:right w:val="nil"/>
          <w:between w:val="nil"/>
        </w:pBdr>
        <w:jc w:val="both"/>
        <w:rPr>
          <w:color w:val="000000"/>
          <w:sz w:val="22"/>
          <w:szCs w:val="22"/>
        </w:rPr>
      </w:pPr>
    </w:p>
    <w:p w:rsidRPr="00CA3EC4" w:rsidR="00A16B4B" w:rsidRDefault="00A16B4B" w14:paraId="4529E694" w14:textId="77777777">
      <w:pPr>
        <w:pBdr>
          <w:top w:val="nil"/>
          <w:left w:val="nil"/>
          <w:bottom w:val="nil"/>
          <w:right w:val="nil"/>
          <w:between w:val="nil"/>
        </w:pBdr>
        <w:jc w:val="both"/>
        <w:rPr>
          <w:color w:val="000000"/>
          <w:sz w:val="22"/>
          <w:szCs w:val="22"/>
        </w:rPr>
      </w:pPr>
    </w:p>
    <w:p w:rsidRPr="00CA3EC4" w:rsidR="00A16B4B" w:rsidRDefault="00A16B4B" w14:paraId="737F8CC3" w14:textId="77777777">
      <w:pPr>
        <w:pBdr>
          <w:top w:val="nil"/>
          <w:left w:val="nil"/>
          <w:bottom w:val="nil"/>
          <w:right w:val="nil"/>
          <w:between w:val="nil"/>
        </w:pBdr>
        <w:jc w:val="both"/>
        <w:rPr>
          <w:color w:val="000000"/>
          <w:sz w:val="22"/>
          <w:szCs w:val="22"/>
        </w:rPr>
      </w:pPr>
    </w:p>
    <w:bookmarkEnd w:id="0"/>
    <w:p w:rsidRPr="00CA3EC4" w:rsidR="003B72B6" w:rsidP="003B72B6" w:rsidRDefault="003B72B6" w14:paraId="2810D483" w14:textId="77777777">
      <w:pPr>
        <w:pStyle w:val="Textosinformato"/>
        <w:jc w:val="center"/>
        <w:rPr>
          <w:rFonts w:ascii="Times New Roman" w:hAnsi="Times New Roman" w:eastAsia="MS Mincho"/>
          <w:sz w:val="22"/>
          <w:szCs w:val="22"/>
        </w:rPr>
      </w:pPr>
      <w:r w:rsidRPr="00CA3EC4">
        <w:rPr>
          <w:rFonts w:ascii="Times New Roman" w:hAnsi="Times New Roman" w:eastAsia="MS Mincho"/>
          <w:sz w:val="22"/>
          <w:szCs w:val="22"/>
        </w:rPr>
        <w:t>Abg. Pablo Antonio Santillán Paredes</w:t>
      </w:r>
    </w:p>
    <w:p w:rsidRPr="00CA3EC4" w:rsidR="003B72B6" w:rsidP="003B72B6" w:rsidRDefault="003B72B6" w14:paraId="28B573AB" w14:textId="77777777">
      <w:pPr>
        <w:pStyle w:val="Textosinformato"/>
        <w:spacing w:after="240"/>
        <w:jc w:val="center"/>
        <w:rPr>
          <w:rFonts w:ascii="Times New Roman" w:hAnsi="Times New Roman" w:eastAsia="MS Mincho"/>
          <w:b/>
          <w:bCs/>
          <w:sz w:val="22"/>
          <w:szCs w:val="22"/>
        </w:rPr>
      </w:pPr>
      <w:r w:rsidRPr="00CA3EC4">
        <w:rPr>
          <w:rFonts w:ascii="Times New Roman" w:hAnsi="Times New Roman" w:eastAsia="MS Mincho"/>
          <w:b/>
          <w:bCs/>
          <w:sz w:val="22"/>
          <w:szCs w:val="22"/>
        </w:rPr>
        <w:t xml:space="preserve">SECRETARIO GENERAL DEL CONCEJO METROPOLITANO DE QUITO </w:t>
      </w:r>
    </w:p>
    <w:p w:rsidRPr="00CA3EC4" w:rsidR="003B72B6" w:rsidP="003B72B6" w:rsidRDefault="003B72B6" w14:paraId="542324F0" w14:textId="77777777">
      <w:pPr>
        <w:pStyle w:val="Textosinformato"/>
        <w:spacing w:after="240"/>
        <w:jc w:val="center"/>
        <w:rPr>
          <w:rFonts w:ascii="Times New Roman" w:hAnsi="Times New Roman" w:eastAsia="MS Mincho"/>
          <w:b/>
          <w:bCs/>
          <w:sz w:val="22"/>
          <w:szCs w:val="22"/>
        </w:rPr>
      </w:pPr>
    </w:p>
    <w:p w:rsidRPr="00CA3EC4" w:rsidR="003B72B6" w:rsidP="003B72B6" w:rsidRDefault="003B72B6" w14:paraId="634CDF68" w14:textId="77777777">
      <w:pPr>
        <w:pStyle w:val="Textosinformato"/>
        <w:pBdr>
          <w:top w:val="single" w:color="auto" w:sz="4" w:space="1"/>
          <w:left w:val="single" w:color="auto" w:sz="4" w:space="4"/>
          <w:bottom w:val="single" w:color="auto" w:sz="4" w:space="1"/>
          <w:right w:val="single" w:color="auto" w:sz="4" w:space="4"/>
        </w:pBdr>
        <w:jc w:val="center"/>
        <w:rPr>
          <w:rFonts w:ascii="Times New Roman" w:hAnsi="Times New Roman" w:eastAsia="MS Mincho"/>
          <w:b/>
          <w:bCs/>
          <w:sz w:val="22"/>
          <w:szCs w:val="22"/>
        </w:rPr>
      </w:pPr>
      <w:r w:rsidRPr="00CA3EC4">
        <w:rPr>
          <w:rFonts w:ascii="Times New Roman" w:hAnsi="Times New Roman" w:eastAsia="MS Mincho"/>
          <w:b/>
          <w:bCs/>
          <w:sz w:val="22"/>
          <w:szCs w:val="22"/>
        </w:rPr>
        <w:t>CERTIFICADO DE DISCUSIÓN</w:t>
      </w:r>
    </w:p>
    <w:p w:rsidRPr="00CA3EC4" w:rsidR="003B72B6" w:rsidP="003B72B6" w:rsidRDefault="003B72B6" w14:paraId="172378EB" w14:textId="77777777">
      <w:pPr>
        <w:pStyle w:val="Textosinformato"/>
        <w:jc w:val="center"/>
        <w:rPr>
          <w:rFonts w:ascii="Times New Roman" w:hAnsi="Times New Roman" w:eastAsia="MS Mincho"/>
          <w:sz w:val="22"/>
          <w:szCs w:val="22"/>
        </w:rPr>
      </w:pPr>
    </w:p>
    <w:p w:rsidRPr="00CA3EC4" w:rsidR="003B72B6" w:rsidP="003B72B6" w:rsidRDefault="003B72B6" w14:paraId="46E28492" w14:textId="77777777">
      <w:pPr>
        <w:pStyle w:val="Textosinformato"/>
        <w:spacing w:line="276" w:lineRule="auto"/>
        <w:jc w:val="center"/>
        <w:rPr>
          <w:rFonts w:ascii="Times New Roman" w:hAnsi="Times New Roman" w:eastAsia="MS Mincho"/>
          <w:sz w:val="22"/>
          <w:szCs w:val="22"/>
        </w:rPr>
      </w:pPr>
    </w:p>
    <w:p w:rsidRPr="00CA3EC4" w:rsidR="003B72B6" w:rsidP="003B72B6" w:rsidRDefault="003B72B6" w14:paraId="7B04AD87" w14:textId="273E0C5F">
      <w:pPr>
        <w:pStyle w:val="Textosinformato"/>
        <w:spacing w:line="276" w:lineRule="auto"/>
        <w:jc w:val="center"/>
        <w:rPr>
          <w:rFonts w:ascii="Times New Roman" w:hAnsi="Times New Roman" w:eastAsia="MS Mincho"/>
          <w:sz w:val="22"/>
          <w:szCs w:val="22"/>
        </w:rPr>
      </w:pPr>
      <w:r w:rsidRPr="00CA3EC4">
        <w:rPr>
          <w:rFonts w:ascii="Times New Roman" w:hAnsi="Times New Roman" w:eastAsia="MS Mincho"/>
          <w:sz w:val="22"/>
          <w:szCs w:val="22"/>
        </w:rPr>
        <w:lastRenderedPageBreak/>
        <w:t>La infrascrita Secretaria General del Concejo Metropolitano de Quito, certifica que la presente ordenanza fue discutida y aprobada en dos debates, en sesiones de</w:t>
      </w:r>
      <w:proofErr w:type="gramStart"/>
      <w:r w:rsidRPr="00CA3EC4">
        <w:rPr>
          <w:rFonts w:ascii="Times New Roman" w:hAnsi="Times New Roman" w:eastAsia="MS Mincho"/>
          <w:sz w:val="22"/>
          <w:szCs w:val="22"/>
        </w:rPr>
        <w:t xml:space="preserve"> ….</w:t>
      </w:r>
      <w:proofErr w:type="gramEnd"/>
      <w:r w:rsidR="00340AAF">
        <w:rPr>
          <w:rFonts w:ascii="Times New Roman" w:hAnsi="Times New Roman" w:eastAsia="MS Mincho"/>
          <w:sz w:val="22"/>
          <w:szCs w:val="22"/>
        </w:rPr>
        <w:t>.de ……..  y</w:t>
      </w:r>
      <w:proofErr w:type="gramStart"/>
      <w:r w:rsidR="00340AAF">
        <w:rPr>
          <w:rFonts w:ascii="Times New Roman" w:hAnsi="Times New Roman" w:eastAsia="MS Mincho"/>
          <w:sz w:val="22"/>
          <w:szCs w:val="22"/>
        </w:rPr>
        <w:t xml:space="preserve"> ….</w:t>
      </w:r>
      <w:proofErr w:type="gramEnd"/>
      <w:r w:rsidR="00340AAF">
        <w:rPr>
          <w:rFonts w:ascii="Times New Roman" w:hAnsi="Times New Roman" w:eastAsia="MS Mincho"/>
          <w:sz w:val="22"/>
          <w:szCs w:val="22"/>
        </w:rPr>
        <w:t>. de …………. de 2022</w:t>
      </w:r>
      <w:r w:rsidRPr="00CA3EC4">
        <w:rPr>
          <w:rFonts w:ascii="Times New Roman" w:hAnsi="Times New Roman" w:eastAsia="MS Mincho"/>
          <w:sz w:val="22"/>
          <w:szCs w:val="22"/>
        </w:rPr>
        <w:t xml:space="preserve"> - Quito,</w:t>
      </w:r>
    </w:p>
    <w:p w:rsidRPr="00CA3EC4" w:rsidR="003B72B6" w:rsidP="003B72B6" w:rsidRDefault="003B72B6" w14:paraId="7D8201BC" w14:textId="77777777">
      <w:pPr>
        <w:pStyle w:val="Textosinformato"/>
        <w:jc w:val="center"/>
        <w:rPr>
          <w:rFonts w:ascii="Times New Roman" w:hAnsi="Times New Roman" w:eastAsia="MS Mincho"/>
          <w:sz w:val="22"/>
          <w:szCs w:val="22"/>
        </w:rPr>
      </w:pPr>
    </w:p>
    <w:p w:rsidRPr="00CA3EC4" w:rsidR="003B72B6" w:rsidP="003B72B6" w:rsidRDefault="003B72B6" w14:paraId="7F898680" w14:textId="77777777">
      <w:pPr>
        <w:pStyle w:val="Textosinformato"/>
        <w:rPr>
          <w:rFonts w:ascii="Times New Roman" w:hAnsi="Times New Roman" w:eastAsia="MS Mincho"/>
          <w:sz w:val="22"/>
          <w:szCs w:val="22"/>
        </w:rPr>
      </w:pPr>
    </w:p>
    <w:p w:rsidRPr="00CA3EC4" w:rsidR="003B72B6" w:rsidP="003B72B6" w:rsidRDefault="003B72B6" w14:paraId="59F9CA6B" w14:textId="77777777">
      <w:pPr>
        <w:pStyle w:val="Textosinformato"/>
        <w:jc w:val="center"/>
        <w:rPr>
          <w:rFonts w:ascii="Times New Roman" w:hAnsi="Times New Roman" w:eastAsia="MS Mincho"/>
          <w:sz w:val="22"/>
          <w:szCs w:val="22"/>
        </w:rPr>
      </w:pPr>
    </w:p>
    <w:p w:rsidRPr="00CA3EC4" w:rsidR="003B72B6" w:rsidP="003B72B6" w:rsidRDefault="003B72B6" w14:paraId="5ED756B1" w14:textId="77777777">
      <w:pPr>
        <w:pStyle w:val="Textosinformato"/>
        <w:jc w:val="center"/>
        <w:rPr>
          <w:rFonts w:ascii="Times New Roman" w:hAnsi="Times New Roman" w:eastAsia="MS Mincho"/>
          <w:sz w:val="22"/>
          <w:szCs w:val="22"/>
        </w:rPr>
      </w:pPr>
    </w:p>
    <w:p w:rsidRPr="00CA3EC4" w:rsidR="003B72B6" w:rsidP="003B72B6" w:rsidRDefault="003B72B6" w14:paraId="0625ACC1" w14:textId="77777777">
      <w:pPr>
        <w:pStyle w:val="Textosinformato"/>
        <w:jc w:val="center"/>
        <w:rPr>
          <w:rFonts w:ascii="Times New Roman" w:hAnsi="Times New Roman" w:eastAsia="MS Mincho"/>
          <w:sz w:val="22"/>
          <w:szCs w:val="22"/>
        </w:rPr>
      </w:pPr>
      <w:r w:rsidRPr="00CA3EC4">
        <w:rPr>
          <w:rFonts w:ascii="Times New Roman" w:hAnsi="Times New Roman" w:eastAsia="MS Mincho"/>
          <w:sz w:val="22"/>
          <w:szCs w:val="22"/>
        </w:rPr>
        <w:t>Abg. Pablo Antonio Santillán Paredes</w:t>
      </w:r>
    </w:p>
    <w:p w:rsidRPr="00CA3EC4" w:rsidR="003B72B6" w:rsidP="003B72B6" w:rsidRDefault="003B72B6" w14:paraId="6E612387" w14:textId="77777777">
      <w:pPr>
        <w:pStyle w:val="Textosinformato"/>
        <w:spacing w:after="240"/>
        <w:jc w:val="center"/>
        <w:rPr>
          <w:rFonts w:ascii="Times New Roman" w:hAnsi="Times New Roman" w:eastAsia="MS Mincho"/>
          <w:b/>
          <w:bCs/>
          <w:sz w:val="22"/>
          <w:szCs w:val="22"/>
        </w:rPr>
      </w:pPr>
      <w:r w:rsidRPr="00CA3EC4">
        <w:rPr>
          <w:rFonts w:ascii="Times New Roman" w:hAnsi="Times New Roman" w:eastAsia="MS Mincho"/>
          <w:b/>
          <w:bCs/>
          <w:sz w:val="22"/>
          <w:szCs w:val="22"/>
        </w:rPr>
        <w:t xml:space="preserve">SECRETARIO GENERAL DEL CONCEJO METROPOLITANO DE QUITO </w:t>
      </w:r>
    </w:p>
    <w:p w:rsidRPr="00CA3EC4" w:rsidR="003B72B6" w:rsidP="003B72B6" w:rsidRDefault="003B72B6" w14:paraId="1F9CF3D2" w14:textId="77777777">
      <w:pPr>
        <w:pStyle w:val="Textosinformato"/>
        <w:jc w:val="center"/>
        <w:rPr>
          <w:rFonts w:ascii="Times New Roman" w:hAnsi="Times New Roman" w:eastAsia="MS Mincho"/>
          <w:sz w:val="22"/>
          <w:szCs w:val="22"/>
        </w:rPr>
      </w:pPr>
    </w:p>
    <w:p w:rsidRPr="00CA3EC4" w:rsidR="003B72B6" w:rsidP="003B72B6" w:rsidRDefault="003B72B6" w14:paraId="634289D7" w14:textId="77777777">
      <w:pPr>
        <w:pStyle w:val="Textosinformato"/>
        <w:jc w:val="center"/>
        <w:rPr>
          <w:rFonts w:ascii="Times New Roman" w:hAnsi="Times New Roman" w:eastAsia="MS Mincho"/>
          <w:sz w:val="22"/>
          <w:szCs w:val="22"/>
        </w:rPr>
      </w:pPr>
      <w:r w:rsidRPr="00CA3EC4">
        <w:rPr>
          <w:rFonts w:ascii="Times New Roman" w:hAnsi="Times New Roman" w:eastAsia="MS Mincho"/>
          <w:b/>
          <w:bCs/>
          <w:sz w:val="22"/>
          <w:szCs w:val="22"/>
        </w:rPr>
        <w:t>ALCALDÍA DEL DISTRITO METROPOLITANO. -</w:t>
      </w:r>
      <w:r w:rsidRPr="00CA3EC4">
        <w:rPr>
          <w:rFonts w:ascii="Times New Roman" w:hAnsi="Times New Roman" w:eastAsia="MS Mincho"/>
          <w:sz w:val="22"/>
          <w:szCs w:val="22"/>
        </w:rPr>
        <w:t xml:space="preserve">  Distrito Metropolitano de Quito,</w:t>
      </w:r>
    </w:p>
    <w:p w:rsidRPr="00CA3EC4" w:rsidR="003B72B6" w:rsidP="003B72B6" w:rsidRDefault="003B72B6" w14:paraId="0AAEF30C" w14:textId="77777777">
      <w:pPr>
        <w:pStyle w:val="Textosinformato"/>
        <w:jc w:val="center"/>
        <w:rPr>
          <w:rFonts w:ascii="Times New Roman" w:hAnsi="Times New Roman" w:eastAsia="MS Mincho"/>
          <w:b/>
          <w:sz w:val="22"/>
          <w:szCs w:val="22"/>
        </w:rPr>
      </w:pPr>
    </w:p>
    <w:p w:rsidRPr="00CA3EC4" w:rsidR="003B72B6" w:rsidP="003B72B6" w:rsidRDefault="003B72B6" w14:paraId="74AEC316" w14:textId="77777777">
      <w:pPr>
        <w:pStyle w:val="Textosinformato"/>
        <w:spacing w:after="480"/>
        <w:jc w:val="center"/>
        <w:rPr>
          <w:rFonts w:ascii="Times New Roman" w:hAnsi="Times New Roman" w:eastAsia="MS Mincho"/>
          <w:b/>
          <w:sz w:val="22"/>
          <w:szCs w:val="22"/>
        </w:rPr>
      </w:pPr>
      <w:r w:rsidRPr="00CA3EC4">
        <w:rPr>
          <w:rFonts w:ascii="Times New Roman" w:hAnsi="Times New Roman" w:eastAsia="MS Mincho"/>
          <w:b/>
          <w:sz w:val="22"/>
          <w:szCs w:val="22"/>
        </w:rPr>
        <w:t>EJECÚTESE:</w:t>
      </w:r>
    </w:p>
    <w:p w:rsidRPr="00CA3EC4" w:rsidR="003B72B6" w:rsidP="003B72B6" w:rsidRDefault="003B72B6" w14:paraId="6F7F17E1" w14:textId="77777777">
      <w:pPr>
        <w:pStyle w:val="Textosinformato"/>
        <w:jc w:val="center"/>
        <w:rPr>
          <w:rFonts w:ascii="Times New Roman" w:hAnsi="Times New Roman" w:eastAsia="MS Mincho"/>
          <w:sz w:val="22"/>
          <w:szCs w:val="22"/>
        </w:rPr>
      </w:pPr>
    </w:p>
    <w:p w:rsidRPr="00CA3EC4" w:rsidR="003B72B6" w:rsidP="003B72B6" w:rsidRDefault="003B72B6" w14:paraId="5BC65245" w14:textId="77777777">
      <w:pPr>
        <w:pStyle w:val="Textosinformato"/>
        <w:jc w:val="center"/>
        <w:rPr>
          <w:rFonts w:ascii="Times New Roman" w:hAnsi="Times New Roman" w:eastAsia="MS Mincho"/>
          <w:sz w:val="22"/>
          <w:szCs w:val="22"/>
        </w:rPr>
      </w:pPr>
    </w:p>
    <w:p w:rsidRPr="00CA3EC4" w:rsidR="003B72B6" w:rsidP="003B72B6" w:rsidRDefault="003B72B6" w14:paraId="79C3FA5C" w14:textId="77777777">
      <w:pPr>
        <w:pStyle w:val="Textosinformato"/>
        <w:jc w:val="center"/>
        <w:rPr>
          <w:rFonts w:ascii="Times New Roman" w:hAnsi="Times New Roman" w:eastAsia="MS Mincho"/>
          <w:sz w:val="22"/>
          <w:szCs w:val="22"/>
        </w:rPr>
      </w:pPr>
      <w:r w:rsidRPr="00CA3EC4">
        <w:rPr>
          <w:rFonts w:ascii="Times New Roman" w:hAnsi="Times New Roman" w:eastAsia="MS Mincho"/>
          <w:sz w:val="22"/>
          <w:szCs w:val="22"/>
        </w:rPr>
        <w:t>Dr. Santiago Mauricio Guarderas Izquierdo</w:t>
      </w:r>
    </w:p>
    <w:p w:rsidRPr="00CA3EC4" w:rsidR="003B72B6" w:rsidP="003B72B6" w:rsidRDefault="003B72B6" w14:paraId="6E68A3B7" w14:textId="77777777">
      <w:pPr>
        <w:pStyle w:val="Textosinformato"/>
        <w:jc w:val="center"/>
        <w:rPr>
          <w:rFonts w:ascii="Times New Roman" w:hAnsi="Times New Roman" w:eastAsia="MS Mincho"/>
          <w:b/>
          <w:bCs/>
          <w:sz w:val="22"/>
          <w:szCs w:val="22"/>
        </w:rPr>
      </w:pPr>
      <w:r w:rsidRPr="00CA3EC4">
        <w:rPr>
          <w:rFonts w:ascii="Times New Roman" w:hAnsi="Times New Roman" w:eastAsia="MS Mincho"/>
          <w:b/>
          <w:bCs/>
          <w:sz w:val="22"/>
          <w:szCs w:val="22"/>
        </w:rPr>
        <w:t>ALCALDE DEL DISTRITO METROPOLITANO DE QUITO</w:t>
      </w:r>
    </w:p>
    <w:p w:rsidRPr="00CA3EC4" w:rsidR="003B72B6" w:rsidP="003B72B6" w:rsidRDefault="003B72B6" w14:paraId="3F5D8CE8" w14:textId="77777777">
      <w:pPr>
        <w:pStyle w:val="Textosinformato"/>
        <w:jc w:val="center"/>
        <w:rPr>
          <w:rFonts w:ascii="Times New Roman" w:hAnsi="Times New Roman" w:eastAsia="MS Mincho"/>
          <w:sz w:val="22"/>
          <w:szCs w:val="22"/>
        </w:rPr>
      </w:pPr>
    </w:p>
    <w:p w:rsidRPr="00CA3EC4" w:rsidR="003B72B6" w:rsidP="003B72B6" w:rsidRDefault="003B72B6" w14:paraId="02F369A4" w14:textId="77777777">
      <w:pPr>
        <w:pStyle w:val="Textosinformato"/>
        <w:jc w:val="center"/>
        <w:rPr>
          <w:rFonts w:ascii="Times New Roman" w:hAnsi="Times New Roman" w:eastAsia="MS Mincho"/>
          <w:sz w:val="22"/>
          <w:szCs w:val="22"/>
        </w:rPr>
      </w:pPr>
      <w:r w:rsidRPr="00CA3EC4">
        <w:rPr>
          <w:rFonts w:ascii="Times New Roman" w:hAnsi="Times New Roman" w:eastAsia="MS Mincho"/>
          <w:b/>
          <w:bCs/>
          <w:sz w:val="22"/>
          <w:szCs w:val="22"/>
        </w:rPr>
        <w:t>CERTIFICO,</w:t>
      </w:r>
      <w:r w:rsidRPr="00CA3EC4">
        <w:rPr>
          <w:rFonts w:ascii="Times New Roman" w:hAnsi="Times New Roman" w:eastAsia="MS Mincho"/>
          <w:sz w:val="22"/>
          <w:szCs w:val="22"/>
        </w:rPr>
        <w:t xml:space="preserve"> que la presente ordenanza fue sancionada por el Dr. Santiago Mauricio Guarderas Izquierdo, Alcalde del Distrito Metropolitano de Quito, el</w:t>
      </w:r>
    </w:p>
    <w:p w:rsidRPr="00CA3EC4" w:rsidR="003B72B6" w:rsidP="003B72B6" w:rsidRDefault="003B72B6" w14:paraId="4F286562" w14:textId="77777777">
      <w:pPr>
        <w:pStyle w:val="Textosinformato"/>
        <w:tabs>
          <w:tab w:val="right" w:pos="8504"/>
        </w:tabs>
        <w:spacing w:line="276" w:lineRule="auto"/>
        <w:jc w:val="center"/>
        <w:rPr>
          <w:rFonts w:ascii="Times New Roman" w:hAnsi="Times New Roman" w:eastAsia="MS Mincho"/>
          <w:b/>
          <w:bCs/>
          <w:sz w:val="22"/>
          <w:szCs w:val="22"/>
        </w:rPr>
      </w:pPr>
      <w:r w:rsidRPr="00CA3EC4">
        <w:rPr>
          <w:rFonts w:ascii="Times New Roman" w:hAnsi="Times New Roman" w:eastAsia="MS Mincho"/>
          <w:sz w:val="22"/>
          <w:szCs w:val="22"/>
        </w:rPr>
        <w:t>.- Distrito Metropolitano de Quito</w:t>
      </w:r>
    </w:p>
    <w:p w:rsidRPr="00CA3EC4" w:rsidR="00A16B4B" w:rsidP="003B72B6" w:rsidRDefault="00A16B4B" w14:paraId="09EF0FF6" w14:textId="618435CD">
      <w:pPr>
        <w:pBdr>
          <w:top w:val="nil"/>
          <w:left w:val="nil"/>
          <w:bottom w:val="nil"/>
          <w:right w:val="nil"/>
          <w:between w:val="nil"/>
        </w:pBdr>
        <w:jc w:val="both"/>
        <w:rPr>
          <w:b/>
          <w:color w:val="000000"/>
          <w:sz w:val="22"/>
          <w:szCs w:val="22"/>
        </w:rPr>
      </w:pPr>
    </w:p>
    <w:p w:rsidRPr="00CA3EC4" w:rsidR="00CA3EC4" w:rsidRDefault="00CA3EC4" w14:paraId="14246B7B" w14:textId="77777777">
      <w:pPr>
        <w:pBdr>
          <w:top w:val="nil"/>
          <w:left w:val="nil"/>
          <w:bottom w:val="nil"/>
          <w:right w:val="nil"/>
          <w:between w:val="nil"/>
        </w:pBdr>
        <w:jc w:val="both"/>
        <w:rPr>
          <w:b/>
          <w:color w:val="000000"/>
          <w:sz w:val="22"/>
          <w:szCs w:val="22"/>
        </w:rPr>
      </w:pPr>
    </w:p>
    <w:sectPr w:rsidRPr="00CA3EC4" w:rsidR="00CA3EC4" w:rsidSect="00CD3611">
      <w:headerReference w:type="even" r:id="rId8"/>
      <w:headerReference w:type="default" r:id="rId9"/>
      <w:footerReference w:type="even" r:id="rId10"/>
      <w:footerReference w:type="default" r:id="rId11"/>
      <w:headerReference w:type="first" r:id="rId12"/>
      <w:pgSz w:w="11906" w:h="16838" w:orient="portrait"/>
      <w:pgMar w:top="3402" w:right="1416" w:bottom="567" w:left="1701" w:header="709" w:footer="923" w:gutter="0"/>
      <w:pgNumType w:start="2"/>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7ADF" w:rsidRDefault="00117ADF" w14:paraId="37DD7309" w14:textId="77777777">
      <w:r>
        <w:separator/>
      </w:r>
    </w:p>
  </w:endnote>
  <w:endnote w:type="continuationSeparator" w:id="0">
    <w:p w:rsidR="00117ADF" w:rsidRDefault="00117ADF" w14:paraId="30F3E87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roman"/>
    <w:notTrueType/>
    <w:pitch w:val="fixed"/>
    <w:sig w:usb0="00000000" w:usb1="08070000" w:usb2="00000010" w:usb3="00000000" w:csb0="00020000"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4B" w:rsidRDefault="00A16B4B" w14:paraId="2945A2AC" w14:textId="77777777">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4B" w:rsidP="00666602" w:rsidRDefault="00A16B4B" w14:paraId="7E81432F" w14:textId="77777777">
    <w:pPr>
      <w:pBdr>
        <w:top w:val="nil"/>
        <w:left w:val="nil"/>
        <w:bottom w:val="nil"/>
        <w:right w:val="nil"/>
        <w:between w:val="nil"/>
      </w:pBdr>
      <w:tabs>
        <w:tab w:val="center" w:pos="4419"/>
        <w:tab w:val="right" w:pos="8838"/>
      </w:tabs>
      <w:jc w:val="right"/>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7ADF" w:rsidRDefault="00117ADF" w14:paraId="0955EE77" w14:textId="77777777">
      <w:r>
        <w:separator/>
      </w:r>
    </w:p>
  </w:footnote>
  <w:footnote w:type="continuationSeparator" w:id="0">
    <w:p w:rsidR="00117ADF" w:rsidRDefault="00117ADF" w14:paraId="55D3A975"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A16B4B" w:rsidRDefault="00117ADF" w14:paraId="73926DF2" w14:textId="18828AE4">
    <w:pPr>
      <w:pBdr>
        <w:top w:val="nil"/>
        <w:left w:val="nil"/>
        <w:bottom w:val="nil"/>
        <w:right w:val="nil"/>
        <w:between w:val="nil"/>
      </w:pBdr>
      <w:tabs>
        <w:tab w:val="center" w:pos="4252"/>
        <w:tab w:val="right" w:pos="8504"/>
      </w:tabs>
      <w:rPr>
        <w:color w:val="000000"/>
      </w:rPr>
    </w:pPr>
    <w:r>
      <w:rPr>
        <w:noProof/>
      </w:rPr>
      <w:pict w14:anchorId="50FD17B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781954" style="position:absolute;margin-left:0;margin-top:0;width:542.05pt;height:77.4pt;rotation:315;z-index:-251652096;mso-position-horizontal:center;mso-position-horizontal-relative:margin;mso-position-vertical:center;mso-position-vertical-relative:margin" o:spid="_x0000_s2050" o:allowincell="f" fillcolor="silver" stroked="f" type="#_x0000_t136">
          <v:fill opacity=".5"/>
          <v:textpath style="font-family:&quot;Calibri&quot;;font-size:1pt" string="Proyecto Ordenanza UERB"/>
          <w10:wrap anchorx="margin" anchory="margin"/>
        </v:shape>
      </w:pict>
    </w:r>
    <w:r w:rsidR="00A26F30">
      <w:rPr>
        <w:noProof/>
        <w:color w:val="000000"/>
        <w:lang w:val="es-EC" w:eastAsia="es-EC"/>
      </w:rPr>
      <mc:AlternateContent>
        <mc:Choice Requires="wps">
          <w:drawing>
            <wp:anchor distT="0" distB="0" distL="114300" distR="114300" simplePos="0" relativeHeight="251660288" behindDoc="1" locked="0" layoutInCell="1" hidden="0" allowOverlap="1" wp14:anchorId="14B20940" wp14:editId="0D198863">
              <wp:simplePos x="0" y="0"/>
              <wp:positionH relativeFrom="margin">
                <wp:align>center</wp:align>
              </wp:positionH>
              <wp:positionV relativeFrom="margin">
                <wp:align>center</wp:align>
              </wp:positionV>
              <wp:extent cx="5576290" cy="5576290"/>
              <wp:effectExtent l="0" t="0" r="0" b="0"/>
              <wp:wrapNone/>
              <wp:docPr id="3" name="Rectángulo 3"/>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rsidR="00A16B4B" w:rsidRDefault="00A26F30" w14:paraId="6FED6325" w14:textId="77777777">
                          <w:pPr>
                            <w:jc w:val="center"/>
                            <w:textDirection w:val="btLr"/>
                          </w:pPr>
                          <w:r>
                            <w:rPr>
                              <w:rFonts w:ascii="Calibri" w:hAnsi="Calibri" w:eastAsia="Calibri" w:cs="Calibri"/>
                              <w:color w:val="C0C0C0"/>
                              <w:sz w:val="144"/>
                            </w:rPr>
                            <w:t>Proyecto Ordenanza UERB</w:t>
                          </w:r>
                        </w:p>
                      </w:txbxContent>
                    </wps:txbx>
                    <wps:bodyPr spcFirstLastPara="1" wrap="square" lIns="91425" tIns="91425" rIns="91425" bIns="91425" anchor="ctr" anchorCtr="0">
                      <a:noAutofit/>
                    </wps:bodyPr>
                  </wps:wsp>
                </a:graphicData>
              </a:graphic>
            </wp:anchor>
          </w:drawing>
        </mc:Choice>
        <mc:Fallback>
          <w:pict w14:anchorId="6C8BCE81">
            <v:rect id="Rectángulo 3" style="position:absolute;margin-left:0;margin-top:0;width:439.1pt;height:439.1pt;rotation:-45;z-index:-251656192;visibility:visible;mso-wrap-style:square;mso-wrap-distance-left:9pt;mso-wrap-distance-top:0;mso-wrap-distance-right:9pt;mso-wrap-distance-bottom:0;mso-position-horizontal:center;mso-position-horizontal-relative:margin;mso-position-vertical:center;mso-position-vertical-relative:margin;v-text-anchor:middle" o:spid="_x0000_s1026" filled="f" stroked="f" w14:anchorId="14B209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">
              <v:textbox inset="2.53958mm,2.53958mm,2.53958mm,2.53958mm">
                <w:txbxContent>
                  <w:p w:rsidR="00A16B4B" w:rsidRDefault="00A26F30" w14:paraId="7D8F17C4" w14:textId="77777777">
                    <w:pPr>
                      <w:jc w:val="center"/>
                      <w:textDirection w:val="btLr"/>
                    </w:pPr>
                    <w:r>
                      <w:rPr>
                        <w:rFonts w:ascii="Calibri" w:hAnsi="Calibri" w:eastAsia="Calibri" w:cs="Calibri"/>
                        <w:color w:val="C0C0C0"/>
                        <w:sz w:val="144"/>
                      </w:rPr>
                      <w:t>Proyecto Ordenanza UERB</w:t>
                    </w:r>
                  </w:p>
                </w:txbxContent>
              </v:textbox>
              <w10:wrap anchorx="margin" anchory="margin"/>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mc:Ignorable="w14 w15 w16se wp14">
  <w:p w:rsidR="00A16B4B" w:rsidRDefault="00A26F30" w14:paraId="75F8AB3B" w14:textId="2E72AE23">
    <w:pPr>
      <w:pBdr>
        <w:top w:val="nil"/>
        <w:left w:val="nil"/>
        <w:bottom w:val="nil"/>
        <w:right w:val="nil"/>
        <w:between w:val="nil"/>
      </w:pBdr>
      <w:rPr>
        <w:rFonts w:ascii="Palatino Linotype" w:hAnsi="Palatino Linotype" w:eastAsia="Palatino Linotype" w:cs="Palatino Linotype"/>
        <w:b/>
        <w:color w:val="000000"/>
        <w:sz w:val="22"/>
        <w:szCs w:val="22"/>
      </w:rPr>
    </w:pPr>
    <w:r>
      <w:rPr>
        <w:rFonts w:ascii="Calibri" w:hAnsi="Calibri" w:eastAsia="Calibri" w:cs="Calibri"/>
        <w:b/>
        <w:noProof/>
        <w:color w:val="000000"/>
        <w:sz w:val="24"/>
        <w:szCs w:val="24"/>
        <w:lang w:val="es-EC" w:eastAsia="es-EC"/>
      </w:rPr>
      <mc:AlternateContent>
        <mc:Choice Requires="wps">
          <w:drawing>
            <wp:anchor distT="0" distB="0" distL="114300" distR="114300" simplePos="0" relativeHeight="251658240" behindDoc="1" locked="0" layoutInCell="1" hidden="0" allowOverlap="1" wp14:anchorId="2791F0EB" wp14:editId="24D42EA1">
              <wp:simplePos x="0" y="0"/>
              <wp:positionH relativeFrom="margin">
                <wp:align>center</wp:align>
              </wp:positionH>
              <wp:positionV relativeFrom="margin">
                <wp:align>center</wp:align>
              </wp:positionV>
              <wp:extent cx="5576290" cy="5576290"/>
              <wp:effectExtent l="0" t="0" r="0" b="0"/>
              <wp:wrapNone/>
              <wp:docPr id="2" name="Rectángulo 2"/>
              <wp:cNvGraphicFramePr/>
              <a:graphic xmlns:a="http://schemas.openxmlformats.org/drawingml/2006/main">
                <a:graphicData uri="http://schemas.microsoft.com/office/word/2010/wordprocessingShape">
                  <wps:wsp>
                    <wps:cNvSpPr/>
                    <wps:spPr>
                      <a:xfrm rot="-2700000">
                        <a:off x="1903983" y="3288510"/>
                        <a:ext cx="6884035" cy="982980"/>
                      </a:xfrm>
                      <a:prstGeom prst="rect">
                        <a:avLst/>
                      </a:prstGeom>
                    </wps:spPr>
                    <wps:txbx>
                      <w:txbxContent>
                        <w:p w:rsidR="00A16B4B" w:rsidRDefault="00A16B4B" w14:paraId="76D8FF71" w14:textId="2B9693D7">
                          <w:pPr>
                            <w:jc w:val="center"/>
                            <w:textDirection w:val="btLr"/>
                          </w:pPr>
                        </w:p>
                      </w:txbxContent>
                    </wps:txbx>
                    <wps:bodyPr spcFirstLastPara="1" wrap="square" lIns="91425" tIns="91425" rIns="91425" bIns="91425" anchor="ctr" anchorCtr="0">
                      <a:noAutofit/>
                    </wps:bodyPr>
                  </wps:wsp>
                </a:graphicData>
              </a:graphic>
            </wp:anchor>
          </w:drawing>
        </mc:Choice>
        <mc:Fallback>
          <w:pict w14:anchorId="2392696E">
            <v:rect id="Rectángulo 2" style="position:absolute;margin-left:0;margin-top:0;width:439.1pt;height:439.1pt;rotation:-45;z-index:-251658240;visibility:visible;mso-wrap-style:square;mso-wrap-distance-left:9pt;mso-wrap-distance-top:0;mso-wrap-distance-right:9pt;mso-wrap-distance-bottom:0;mso-position-horizontal:center;mso-position-horizontal-relative:margin;mso-position-vertical:center;mso-position-vertical-relative:margin;v-text-anchor:middle" o:spid="_x0000_s1027" filled="f" stroked="f" w14:anchorId="2791F0E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">
              <v:textbox inset="2.53958mm,2.53958mm,2.53958mm,2.53958mm">
                <w:txbxContent>
                  <w:p w:rsidR="00A16B4B" w:rsidRDefault="00A16B4B" w14:paraId="672A6659" w14:textId="2B9693D7">
                    <w:pPr>
                      <w:jc w:val="center"/>
                      <w:textDirection w:val="btLr"/>
                    </w:pPr>
                  </w:p>
                </w:txbxContent>
              </v:textbox>
              <w10:wrap anchorx="margin" anchory="margin"/>
            </v:rect>
          </w:pict>
        </mc:Fallback>
      </mc:AlternateContent>
    </w:r>
  </w:p>
  <w:p w:rsidR="00A16B4B" w:rsidRDefault="00A16B4B" w14:paraId="5FCDEE2B" w14:textId="77777777">
    <w:pPr>
      <w:pBdr>
        <w:top w:val="nil"/>
        <w:left w:val="nil"/>
        <w:bottom w:val="nil"/>
        <w:right w:val="nil"/>
        <w:between w:val="nil"/>
      </w:pBdr>
      <w:jc w:val="center"/>
      <w:rPr>
        <w:rFonts w:ascii="Palatino Linotype" w:hAnsi="Palatino Linotype" w:eastAsia="Palatino Linotype" w:cs="Palatino Linotype"/>
        <w:b/>
        <w:color w:val="000000"/>
        <w:sz w:val="22"/>
        <w:szCs w:val="22"/>
      </w:rPr>
    </w:pPr>
  </w:p>
  <w:p w:rsidR="00A16B4B" w:rsidRDefault="00A16B4B" w14:paraId="7A36CBA6" w14:textId="77777777">
    <w:pPr>
      <w:pBdr>
        <w:top w:val="nil"/>
        <w:left w:val="nil"/>
        <w:bottom w:val="nil"/>
        <w:right w:val="nil"/>
        <w:between w:val="nil"/>
      </w:pBdr>
      <w:jc w:val="center"/>
      <w:rPr>
        <w:rFonts w:ascii="Palatino Linotype" w:hAnsi="Palatino Linotype" w:eastAsia="Palatino Linotype" w:cs="Palatino Linotype"/>
        <w:b/>
        <w:color w:val="000000"/>
        <w:sz w:val="22"/>
        <w:szCs w:val="22"/>
      </w:rPr>
    </w:pPr>
  </w:p>
  <w:p w:rsidR="00A16B4B" w:rsidRDefault="00A16B4B" w14:paraId="232F8BF4" w14:textId="77777777">
    <w:pPr>
      <w:pStyle w:val="Ttulo"/>
    </w:pPr>
  </w:p>
  <w:p w:rsidR="00A16B4B" w:rsidRDefault="00A16B4B" w14:paraId="7218D1CD" w14:textId="77777777"/>
  <w:p w:rsidR="00A16B4B" w:rsidRDefault="00117ADF" w14:paraId="3D358E39" w14:textId="008F4172">
    <w:pPr>
      <w:pBdr>
        <w:top w:val="nil"/>
        <w:left w:val="nil"/>
        <w:bottom w:val="nil"/>
        <w:right w:val="nil"/>
        <w:between w:val="nil"/>
      </w:pBdr>
      <w:jc w:val="center"/>
      <w:rPr>
        <w:rFonts w:ascii="Palatino Linotype" w:hAnsi="Palatino Linotype" w:eastAsia="Palatino Linotype" w:cs="Palatino Linotype"/>
        <w:b/>
        <w:color w:val="000000"/>
        <w:sz w:val="22"/>
        <w:szCs w:val="22"/>
      </w:rPr>
    </w:pPr>
    <w:r>
      <w:rPr>
        <w:noProof/>
      </w:rPr>
      <w:pict w14:anchorId="36FAA0E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781955" style="position:absolute;left:0;text-align:left;margin-left:0;margin-top:0;width:542.05pt;height:77.4pt;rotation:315;z-index:-251650048;mso-position-horizontal:center;mso-position-horizontal-relative:margin;mso-position-vertical:center;mso-position-vertical-relative:margin" o:spid="_x0000_s2051" o:allowincell="f" fillcolor="silver" stroked="f" type="#_x0000_t136">
          <v:fill opacity=".5"/>
          <v:textpath style="font-family:&quot;Calibri&quot;;font-size:1pt" string="Proyecto Ordenanza UERB"/>
          <w10:wrap anchorx="margin" anchory="margin"/>
        </v:shape>
      </w:pict>
    </w:r>
    <w:r w:rsidR="00A26F30">
      <w:rPr>
        <w:rFonts w:ascii="Palatino Linotype" w:hAnsi="Palatino Linotype" w:eastAsia="Palatino Linotype" w:cs="Palatino Linotype"/>
        <w:b/>
        <w:color w:val="000000"/>
        <w:sz w:val="22"/>
        <w:szCs w:val="22"/>
      </w:rPr>
      <w:t>ORDENANZA No.</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6B4B" w:rsidRDefault="00117ADF" w14:paraId="28F63B20" w14:textId="6E0A1F12">
    <w:pPr>
      <w:pBdr>
        <w:top w:val="nil"/>
        <w:left w:val="nil"/>
        <w:bottom w:val="nil"/>
        <w:right w:val="nil"/>
        <w:between w:val="nil"/>
      </w:pBdr>
      <w:tabs>
        <w:tab w:val="center" w:pos="4252"/>
        <w:tab w:val="right" w:pos="8504"/>
      </w:tabs>
      <w:rPr>
        <w:color w:val="000000"/>
      </w:rPr>
    </w:pPr>
    <w:r>
      <w:rPr>
        <w:noProof/>
      </w:rPr>
      <w:pict w14:anchorId="73DC85E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80781953" style="position:absolute;margin-left:0;margin-top:0;width:542.05pt;height:77.4pt;rotation:315;z-index:-251654144;mso-position-horizontal:center;mso-position-horizontal-relative:margin;mso-position-vertical:center;mso-position-vertical-relative:margin" o:spid="_x0000_s2049" o:allowincell="f" fillcolor="silver" stroked="f" type="#_x0000_t136">
          <v:fill opacity=".5"/>
          <v:textpath style="font-family:&quot;Calibri&quot;;font-size:1pt" string="Proyecto Ordenanza UERB"/>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40616F2"/>
    <w:multiLevelType w:val="multilevel"/>
    <w:tmpl w:val="EEC24934"/>
    <w:lvl w:ilvl="0">
      <w:start w:val="1"/>
      <w:numFmt w:val="bullet"/>
      <w:lvlText w:val="●"/>
      <w:lvlJc w:val="left"/>
      <w:pPr>
        <w:ind w:left="720" w:hanging="360"/>
      </w:pPr>
      <w:rPr>
        <w:rFonts w:ascii="Noto Sans Symbols" w:hAnsi="Noto Sans Symbols" w:eastAsia="Noto Sans Symbols" w:cs="Noto Sans Symbols"/>
      </w:rPr>
    </w:lvl>
    <w:lvl w:ilvl="1">
      <w:start w:val="1"/>
      <w:numFmt w:val="bullet"/>
      <w:lvlText w:val="o"/>
      <w:lvlJc w:val="left"/>
      <w:pPr>
        <w:ind w:left="1440" w:hanging="360"/>
      </w:pPr>
      <w:rPr>
        <w:rFonts w:ascii="Courier New" w:hAnsi="Courier New" w:eastAsia="Courier New" w:cs="Courier New"/>
      </w:rPr>
    </w:lvl>
    <w:lvl w:ilvl="2">
      <w:start w:val="1"/>
      <w:numFmt w:val="bullet"/>
      <w:lvlText w:val="▪"/>
      <w:lvlJc w:val="left"/>
      <w:pPr>
        <w:ind w:left="2160" w:hanging="360"/>
      </w:pPr>
      <w:rPr>
        <w:rFonts w:ascii="Noto Sans Symbols" w:hAnsi="Noto Sans Symbols" w:eastAsia="Noto Sans Symbols" w:cs="Noto Sans Symbols"/>
      </w:rPr>
    </w:lvl>
    <w:lvl w:ilvl="3">
      <w:start w:val="1"/>
      <w:numFmt w:val="bullet"/>
      <w:lvlText w:val="●"/>
      <w:lvlJc w:val="left"/>
      <w:pPr>
        <w:ind w:left="2880" w:hanging="360"/>
      </w:pPr>
      <w:rPr>
        <w:rFonts w:ascii="Noto Sans Symbols" w:hAnsi="Noto Sans Symbols" w:eastAsia="Noto Sans Symbols" w:cs="Noto Sans Symbols"/>
      </w:rPr>
    </w:lvl>
    <w:lvl w:ilvl="4">
      <w:start w:val="1"/>
      <w:numFmt w:val="bullet"/>
      <w:lvlText w:val="o"/>
      <w:lvlJc w:val="left"/>
      <w:pPr>
        <w:ind w:left="3600" w:hanging="360"/>
      </w:pPr>
      <w:rPr>
        <w:rFonts w:ascii="Courier New" w:hAnsi="Courier New" w:eastAsia="Courier New" w:cs="Courier New"/>
      </w:rPr>
    </w:lvl>
    <w:lvl w:ilvl="5">
      <w:start w:val="1"/>
      <w:numFmt w:val="bullet"/>
      <w:lvlText w:val="▪"/>
      <w:lvlJc w:val="left"/>
      <w:pPr>
        <w:ind w:left="4320" w:hanging="360"/>
      </w:pPr>
      <w:rPr>
        <w:rFonts w:ascii="Noto Sans Symbols" w:hAnsi="Noto Sans Symbols" w:eastAsia="Noto Sans Symbols" w:cs="Noto Sans Symbols"/>
      </w:rPr>
    </w:lvl>
    <w:lvl w:ilvl="6">
      <w:start w:val="1"/>
      <w:numFmt w:val="bullet"/>
      <w:lvlText w:val="●"/>
      <w:lvlJc w:val="left"/>
      <w:pPr>
        <w:ind w:left="5040" w:hanging="360"/>
      </w:pPr>
      <w:rPr>
        <w:rFonts w:ascii="Noto Sans Symbols" w:hAnsi="Noto Sans Symbols" w:eastAsia="Noto Sans Symbols" w:cs="Noto Sans Symbols"/>
      </w:rPr>
    </w:lvl>
    <w:lvl w:ilvl="7">
      <w:start w:val="1"/>
      <w:numFmt w:val="bullet"/>
      <w:lvlText w:val="o"/>
      <w:lvlJc w:val="left"/>
      <w:pPr>
        <w:ind w:left="5760" w:hanging="360"/>
      </w:pPr>
      <w:rPr>
        <w:rFonts w:ascii="Courier New" w:hAnsi="Courier New" w:eastAsia="Courier New" w:cs="Courier New"/>
      </w:rPr>
    </w:lvl>
    <w:lvl w:ilvl="8">
      <w:start w:val="1"/>
      <w:numFmt w:val="bullet"/>
      <w:lvlText w:val="▪"/>
      <w:lvlJc w:val="left"/>
      <w:pPr>
        <w:ind w:left="6480" w:hanging="360"/>
      </w:pPr>
      <w:rPr>
        <w:rFonts w:ascii="Noto Sans Symbols" w:hAnsi="Noto Sans Symbols" w:eastAsia="Noto Sans Symbols" w:cs="Noto Sans Symbols"/>
      </w:rPr>
    </w:lvl>
  </w:abstractNum>
  <w:abstractNum w:abstractNumId="1" w15:restartNumberingAfterBreak="0">
    <w:nsid w:val="7AB6782B"/>
    <w:multiLevelType w:val="hybridMultilevel"/>
    <w:tmpl w:val="95E4F7B2"/>
    <w:lvl w:ilvl="0" w:tplc="300A0001">
      <w:start w:val="1"/>
      <w:numFmt w:val="bullet"/>
      <w:lvlText w:val=""/>
      <w:lvlJc w:val="left"/>
      <w:pPr>
        <w:ind w:left="720" w:hanging="360"/>
      </w:pPr>
      <w:rPr>
        <w:rFonts w:hint="default" w:ascii="Symbol" w:hAnsi="Symbol"/>
      </w:rPr>
    </w:lvl>
    <w:lvl w:ilvl="1" w:tplc="300A0003" w:tentative="1">
      <w:start w:val="1"/>
      <w:numFmt w:val="bullet"/>
      <w:lvlText w:val="o"/>
      <w:lvlJc w:val="left"/>
      <w:pPr>
        <w:ind w:left="1440" w:hanging="360"/>
      </w:pPr>
      <w:rPr>
        <w:rFonts w:hint="default" w:ascii="Courier New" w:hAnsi="Courier New" w:cs="Courier New"/>
      </w:rPr>
    </w:lvl>
    <w:lvl w:ilvl="2" w:tplc="300A0005" w:tentative="1">
      <w:start w:val="1"/>
      <w:numFmt w:val="bullet"/>
      <w:lvlText w:val=""/>
      <w:lvlJc w:val="left"/>
      <w:pPr>
        <w:ind w:left="2160" w:hanging="360"/>
      </w:pPr>
      <w:rPr>
        <w:rFonts w:hint="default" w:ascii="Wingdings" w:hAnsi="Wingdings"/>
      </w:rPr>
    </w:lvl>
    <w:lvl w:ilvl="3" w:tplc="300A0001" w:tentative="1">
      <w:start w:val="1"/>
      <w:numFmt w:val="bullet"/>
      <w:lvlText w:val=""/>
      <w:lvlJc w:val="left"/>
      <w:pPr>
        <w:ind w:left="2880" w:hanging="360"/>
      </w:pPr>
      <w:rPr>
        <w:rFonts w:hint="default" w:ascii="Symbol" w:hAnsi="Symbol"/>
      </w:rPr>
    </w:lvl>
    <w:lvl w:ilvl="4" w:tplc="300A0003" w:tentative="1">
      <w:start w:val="1"/>
      <w:numFmt w:val="bullet"/>
      <w:lvlText w:val="o"/>
      <w:lvlJc w:val="left"/>
      <w:pPr>
        <w:ind w:left="3600" w:hanging="360"/>
      </w:pPr>
      <w:rPr>
        <w:rFonts w:hint="default" w:ascii="Courier New" w:hAnsi="Courier New" w:cs="Courier New"/>
      </w:rPr>
    </w:lvl>
    <w:lvl w:ilvl="5" w:tplc="300A0005" w:tentative="1">
      <w:start w:val="1"/>
      <w:numFmt w:val="bullet"/>
      <w:lvlText w:val=""/>
      <w:lvlJc w:val="left"/>
      <w:pPr>
        <w:ind w:left="4320" w:hanging="360"/>
      </w:pPr>
      <w:rPr>
        <w:rFonts w:hint="default" w:ascii="Wingdings" w:hAnsi="Wingdings"/>
      </w:rPr>
    </w:lvl>
    <w:lvl w:ilvl="6" w:tplc="300A0001" w:tentative="1">
      <w:start w:val="1"/>
      <w:numFmt w:val="bullet"/>
      <w:lvlText w:val=""/>
      <w:lvlJc w:val="left"/>
      <w:pPr>
        <w:ind w:left="5040" w:hanging="360"/>
      </w:pPr>
      <w:rPr>
        <w:rFonts w:hint="default" w:ascii="Symbol" w:hAnsi="Symbol"/>
      </w:rPr>
    </w:lvl>
    <w:lvl w:ilvl="7" w:tplc="300A0003" w:tentative="1">
      <w:start w:val="1"/>
      <w:numFmt w:val="bullet"/>
      <w:lvlText w:val="o"/>
      <w:lvlJc w:val="left"/>
      <w:pPr>
        <w:ind w:left="5760" w:hanging="360"/>
      </w:pPr>
      <w:rPr>
        <w:rFonts w:hint="default" w:ascii="Courier New" w:hAnsi="Courier New" w:cs="Courier New"/>
      </w:rPr>
    </w:lvl>
    <w:lvl w:ilvl="8" w:tplc="300A0005" w:tentative="1">
      <w:start w:val="1"/>
      <w:numFmt w:val="bullet"/>
      <w:lvlText w:val=""/>
      <w:lvlJc w:val="left"/>
      <w:pPr>
        <w:ind w:left="6480" w:hanging="360"/>
      </w:pPr>
      <w:rPr>
        <w:rFonts w:hint="default" w:ascii="Wingdings" w:hAnsi="Wingdings"/>
      </w:rPr>
    </w:lvl>
  </w:abstractNum>
  <w:num w:numId="1">
    <w:abstractNumId w:val="0"/>
  </w:num>
  <w:num w:numId="2">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00"/>
  <w:trackRevisions w:val="false"/>
  <w:defaultTabStop w:val="720"/>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6B4B"/>
    <w:rsid w:val="000C15D1"/>
    <w:rsid w:val="00117ADF"/>
    <w:rsid w:val="001427C4"/>
    <w:rsid w:val="002B772C"/>
    <w:rsid w:val="00315709"/>
    <w:rsid w:val="00340AAF"/>
    <w:rsid w:val="003B72B6"/>
    <w:rsid w:val="003E120D"/>
    <w:rsid w:val="0040758F"/>
    <w:rsid w:val="00457BE2"/>
    <w:rsid w:val="0057127E"/>
    <w:rsid w:val="00637311"/>
    <w:rsid w:val="00652744"/>
    <w:rsid w:val="00666602"/>
    <w:rsid w:val="006E57CF"/>
    <w:rsid w:val="00702E4D"/>
    <w:rsid w:val="00703FAF"/>
    <w:rsid w:val="00711198"/>
    <w:rsid w:val="007579AF"/>
    <w:rsid w:val="007618D2"/>
    <w:rsid w:val="00764E31"/>
    <w:rsid w:val="007D3427"/>
    <w:rsid w:val="007E21BE"/>
    <w:rsid w:val="00867A23"/>
    <w:rsid w:val="00867EC7"/>
    <w:rsid w:val="008C387E"/>
    <w:rsid w:val="009348B2"/>
    <w:rsid w:val="00A16B4B"/>
    <w:rsid w:val="00A26F30"/>
    <w:rsid w:val="00AD6A32"/>
    <w:rsid w:val="00AF6344"/>
    <w:rsid w:val="00B12867"/>
    <w:rsid w:val="00BE26FC"/>
    <w:rsid w:val="00C55DB7"/>
    <w:rsid w:val="00CA3EC4"/>
    <w:rsid w:val="00CD3611"/>
    <w:rsid w:val="00CD5914"/>
    <w:rsid w:val="00D54034"/>
    <w:rsid w:val="00D853C3"/>
    <w:rsid w:val="00E019EB"/>
    <w:rsid w:val="00EC4186"/>
    <w:rsid w:val="00FF124D"/>
    <w:rsid w:val="0248D3C7"/>
    <w:rsid w:val="0B46EC71"/>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2DCB993"/>
  <w15:docId w15:val="{DF5E4706-18EF-4FC3-95F4-71E66392CB5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imes New Roman" w:hAnsi="Times New Roman" w:eastAsia="Times New Roman" w:cs="Times New Roman"/>
        <w:lang w:val="es-EC" w:eastAsia="es-E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361728"/>
    <w:rPr>
      <w:lang w:val="es-ES"/>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link w:val="Ttulo3Car"/>
    <w:uiPriority w:val="9"/>
    <w:semiHidden/>
    <w:unhideWhenUsed/>
    <w:qFormat/>
    <w:rsid w:val="00361728"/>
    <w:pPr>
      <w:keepNext/>
      <w:spacing w:before="240" w:after="60"/>
      <w:outlineLvl w:val="2"/>
    </w:pPr>
    <w:rPr>
      <w:rFonts w:ascii="Arial" w:hAnsi="Arial" w:cs="Arial"/>
      <w:b/>
      <w:bCs/>
      <w:sz w:val="26"/>
      <w:szCs w:val="26"/>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sz w:val="22"/>
      <w:szCs w:val="22"/>
    </w:rPr>
  </w:style>
  <w:style w:type="paragraph" w:styleId="Ttulo6">
    <w:name w:val="heading 6"/>
    <w:basedOn w:val="Normal"/>
    <w:next w:val="Normal"/>
    <w:uiPriority w:val="9"/>
    <w:semiHidden/>
    <w:unhideWhenUsed/>
    <w:qFormat/>
    <w:pPr>
      <w:keepNext/>
      <w:keepLines/>
      <w:spacing w:before="200" w:after="40"/>
      <w:outlineLvl w:val="5"/>
    </w:pPr>
    <w:rPr>
      <w:b/>
    </w:rPr>
  </w:style>
  <w:style w:type="paragraph" w:styleId="Ttulo7">
    <w:name w:val="heading 7"/>
    <w:basedOn w:val="Normal"/>
    <w:next w:val="Normal"/>
    <w:link w:val="Ttulo7Car"/>
    <w:unhideWhenUsed/>
    <w:qFormat/>
    <w:rsid w:val="00361728"/>
    <w:pPr>
      <w:spacing w:before="240" w:after="60"/>
      <w:outlineLvl w:val="6"/>
    </w:pPr>
    <w:rPr>
      <w:rFonts w:ascii="Calibri" w:hAnsi="Calibri"/>
      <w:sz w:val="24"/>
      <w:szCs w:val="24"/>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table" w:styleId="TableNormal" w:customStyle="1">
    <w:name w:val="Normal Table0"/>
    <w:tblPr>
      <w:tblCellMar>
        <w:top w:w="0" w:type="dxa"/>
        <w:left w:w="0" w:type="dxa"/>
        <w:bottom w:w="0" w:type="dxa"/>
        <w:right w:w="0" w:type="dxa"/>
      </w:tblCellMar>
    </w:tblPr>
  </w:style>
  <w:style w:type="paragraph" w:styleId="Ttulo">
    <w:name w:val="Title"/>
    <w:basedOn w:val="Normal"/>
    <w:next w:val="Normal"/>
    <w:link w:val="TtuloCar1"/>
    <w:uiPriority w:val="10"/>
    <w:qFormat/>
    <w:rsid w:val="00361728"/>
    <w:pPr>
      <w:contextualSpacing/>
    </w:pPr>
    <w:rPr>
      <w:rFonts w:asciiTheme="majorHAnsi" w:hAnsiTheme="majorHAnsi" w:eastAsiaTheme="majorEastAsia" w:cstheme="majorBidi"/>
      <w:spacing w:val="-10"/>
      <w:kern w:val="28"/>
      <w:sz w:val="56"/>
      <w:szCs w:val="56"/>
    </w:rPr>
  </w:style>
  <w:style w:type="character" w:styleId="Ttulo3Car" w:customStyle="1">
    <w:name w:val="Título 3 Car"/>
    <w:basedOn w:val="Fuentedeprrafopredeter"/>
    <w:link w:val="Ttulo3"/>
    <w:rsid w:val="00361728"/>
    <w:rPr>
      <w:rFonts w:ascii="Arial" w:hAnsi="Arial" w:eastAsia="Times New Roman" w:cs="Arial"/>
      <w:b/>
      <w:bCs/>
      <w:sz w:val="26"/>
      <w:szCs w:val="26"/>
      <w:lang w:val="es-ES" w:eastAsia="es-ES"/>
    </w:rPr>
  </w:style>
  <w:style w:type="character" w:styleId="Ttulo7Car" w:customStyle="1">
    <w:name w:val="Título 7 Car"/>
    <w:basedOn w:val="Fuentedeprrafopredeter"/>
    <w:link w:val="Ttulo7"/>
    <w:rsid w:val="00361728"/>
    <w:rPr>
      <w:rFonts w:ascii="Calibri" w:hAnsi="Calibri" w:eastAsia="Times New Roman" w:cs="Times New Roman"/>
      <w:sz w:val="24"/>
      <w:szCs w:val="24"/>
      <w:lang w:val="es-ES" w:eastAsia="es-ES"/>
    </w:rPr>
  </w:style>
  <w:style w:type="paragraph" w:styleId="Encabezado">
    <w:name w:val="header"/>
    <w:basedOn w:val="Normal"/>
    <w:link w:val="EncabezadoCar"/>
    <w:rsid w:val="00361728"/>
    <w:pPr>
      <w:tabs>
        <w:tab w:val="center" w:pos="4252"/>
        <w:tab w:val="right" w:pos="8504"/>
      </w:tabs>
    </w:pPr>
  </w:style>
  <w:style w:type="character" w:styleId="EncabezadoCar" w:customStyle="1">
    <w:name w:val="Encabezado Car"/>
    <w:basedOn w:val="Fuentedeprrafopredeter"/>
    <w:link w:val="Encabezado"/>
    <w:rsid w:val="00361728"/>
    <w:rPr>
      <w:rFonts w:ascii="Times New Roman" w:hAnsi="Times New Roman" w:eastAsia="Times New Roman" w:cs="Times New Roman"/>
      <w:sz w:val="20"/>
      <w:szCs w:val="20"/>
      <w:lang w:val="es-ES" w:eastAsia="es-ES"/>
    </w:rPr>
  </w:style>
  <w:style w:type="paragraph" w:styleId="a" w:customStyle="1">
    <w:basedOn w:val="Normal"/>
    <w:next w:val="Ttulo"/>
    <w:link w:val="TtuloCar"/>
    <w:qFormat/>
    <w:rsid w:val="00361728"/>
    <w:pPr>
      <w:jc w:val="center"/>
    </w:pPr>
    <w:rPr>
      <w:rFonts w:asciiTheme="minorHAnsi" w:hAnsiTheme="minorHAnsi" w:eastAsiaTheme="minorHAnsi" w:cstheme="minorBidi"/>
      <w:b/>
      <w:bCs/>
      <w:sz w:val="24"/>
      <w:szCs w:val="24"/>
    </w:rPr>
  </w:style>
  <w:style w:type="paragraph" w:styleId="Textoindependiente">
    <w:name w:val="Body Text"/>
    <w:basedOn w:val="Normal"/>
    <w:link w:val="TextoindependienteCar"/>
    <w:rsid w:val="00361728"/>
    <w:pPr>
      <w:spacing w:after="120"/>
    </w:pPr>
  </w:style>
  <w:style w:type="character" w:styleId="TextoindependienteCar" w:customStyle="1">
    <w:name w:val="Texto independiente Car"/>
    <w:basedOn w:val="Fuentedeprrafopredeter"/>
    <w:link w:val="Textoindependiente"/>
    <w:rsid w:val="00361728"/>
    <w:rPr>
      <w:rFonts w:ascii="Times New Roman" w:hAnsi="Times New Roman" w:eastAsia="Times New Roman" w:cs="Times New Roman"/>
      <w:sz w:val="20"/>
      <w:szCs w:val="20"/>
      <w:lang w:val="es-ES" w:eastAsia="es-ES"/>
    </w:rPr>
  </w:style>
  <w:style w:type="paragraph" w:styleId="Textosinformato">
    <w:name w:val="Plain Text"/>
    <w:basedOn w:val="Normal"/>
    <w:link w:val="TextosinformatoCar"/>
    <w:rsid w:val="00361728"/>
    <w:rPr>
      <w:rFonts w:ascii="Courier New" w:hAnsi="Courier New"/>
    </w:rPr>
  </w:style>
  <w:style w:type="character" w:styleId="TextosinformatoCar" w:customStyle="1">
    <w:name w:val="Texto sin formato Car"/>
    <w:basedOn w:val="Fuentedeprrafopredeter"/>
    <w:link w:val="Textosinformato"/>
    <w:rsid w:val="00361728"/>
    <w:rPr>
      <w:rFonts w:ascii="Courier New" w:hAnsi="Courier New" w:eastAsia="Times New Roman" w:cs="Times New Roman"/>
      <w:sz w:val="20"/>
      <w:szCs w:val="20"/>
      <w:lang w:val="es-ES" w:eastAsia="es-ES"/>
    </w:rPr>
  </w:style>
  <w:style w:type="paragraph" w:styleId="Textopredeterminado" w:customStyle="1">
    <w:name w:val="Texto predeterminado"/>
    <w:basedOn w:val="Normal"/>
    <w:rsid w:val="00361728"/>
    <w:rPr>
      <w:sz w:val="24"/>
      <w:lang w:val="es-ES_tradnl"/>
    </w:rPr>
  </w:style>
  <w:style w:type="paragraph" w:styleId="Piedepgina">
    <w:name w:val="footer"/>
    <w:basedOn w:val="Normal"/>
    <w:link w:val="PiedepginaCar"/>
    <w:uiPriority w:val="99"/>
    <w:rsid w:val="00361728"/>
    <w:pPr>
      <w:tabs>
        <w:tab w:val="center" w:pos="4419"/>
        <w:tab w:val="right" w:pos="8838"/>
      </w:tabs>
    </w:pPr>
  </w:style>
  <w:style w:type="character" w:styleId="PiedepginaCar" w:customStyle="1">
    <w:name w:val="Pie de página Car"/>
    <w:basedOn w:val="Fuentedeprrafopredeter"/>
    <w:link w:val="Piedepgina"/>
    <w:uiPriority w:val="99"/>
    <w:rsid w:val="00361728"/>
    <w:rPr>
      <w:rFonts w:ascii="Times New Roman" w:hAnsi="Times New Roman" w:eastAsia="Times New Roman" w:cs="Times New Roman"/>
      <w:sz w:val="20"/>
      <w:szCs w:val="20"/>
      <w:lang w:val="es-ES" w:eastAsia="es-ES"/>
    </w:rPr>
  </w:style>
  <w:style w:type="paragraph" w:styleId="Sinespaciado">
    <w:name w:val="No Spacing"/>
    <w:link w:val="SinespaciadoCar"/>
    <w:uiPriority w:val="1"/>
    <w:qFormat/>
    <w:rsid w:val="00361728"/>
    <w:rPr>
      <w:rFonts w:ascii="Calibri" w:hAnsi="Calibri" w:eastAsia="Calibri"/>
    </w:rPr>
  </w:style>
  <w:style w:type="character" w:styleId="Refdecomentario">
    <w:name w:val="annotation reference"/>
    <w:rsid w:val="00361728"/>
    <w:rPr>
      <w:sz w:val="16"/>
      <w:szCs w:val="16"/>
    </w:rPr>
  </w:style>
  <w:style w:type="paragraph" w:styleId="Textocomentario">
    <w:name w:val="annotation text"/>
    <w:basedOn w:val="Normal"/>
    <w:link w:val="TextocomentarioCar"/>
    <w:rsid w:val="00361728"/>
  </w:style>
  <w:style w:type="character" w:styleId="TextocomentarioCar" w:customStyle="1">
    <w:name w:val="Texto comentario Car"/>
    <w:basedOn w:val="Fuentedeprrafopredeter"/>
    <w:link w:val="Textocomentario"/>
    <w:rsid w:val="00361728"/>
    <w:rPr>
      <w:rFonts w:ascii="Times New Roman" w:hAnsi="Times New Roman" w:eastAsia="Times New Roman" w:cs="Times New Roman"/>
      <w:sz w:val="20"/>
      <w:szCs w:val="20"/>
      <w:lang w:val="es-ES" w:eastAsia="es-ES"/>
    </w:rPr>
  </w:style>
  <w:style w:type="character" w:styleId="TtuloCar" w:customStyle="1">
    <w:name w:val="Título Car"/>
    <w:link w:val="a"/>
    <w:rsid w:val="00361728"/>
    <w:rPr>
      <w:b/>
      <w:bCs/>
      <w:sz w:val="24"/>
      <w:szCs w:val="24"/>
      <w:lang w:val="es-ES" w:eastAsia="es-ES"/>
    </w:rPr>
  </w:style>
  <w:style w:type="paragraph" w:styleId="Prrafodelista">
    <w:name w:val="List Paragraph"/>
    <w:basedOn w:val="Normal"/>
    <w:link w:val="PrrafodelistaCar"/>
    <w:uiPriority w:val="99"/>
    <w:qFormat/>
    <w:rsid w:val="00361728"/>
    <w:pPr>
      <w:ind w:left="708"/>
    </w:pPr>
  </w:style>
  <w:style w:type="character" w:styleId="SinespaciadoCar" w:customStyle="1">
    <w:name w:val="Sin espaciado Car"/>
    <w:link w:val="Sinespaciado"/>
    <w:uiPriority w:val="1"/>
    <w:rsid w:val="00361728"/>
    <w:rPr>
      <w:rFonts w:ascii="Calibri" w:hAnsi="Calibri" w:eastAsia="Calibri" w:cs="Times New Roman"/>
    </w:rPr>
  </w:style>
  <w:style w:type="character" w:styleId="TtuloCar1" w:customStyle="1">
    <w:name w:val="Título Car1"/>
    <w:basedOn w:val="Fuentedeprrafopredeter"/>
    <w:link w:val="Ttulo"/>
    <w:uiPriority w:val="10"/>
    <w:rsid w:val="00361728"/>
    <w:rPr>
      <w:rFonts w:asciiTheme="majorHAnsi" w:hAnsiTheme="majorHAnsi" w:eastAsiaTheme="majorEastAsia" w:cstheme="majorBidi"/>
      <w:spacing w:val="-10"/>
      <w:kern w:val="28"/>
      <w:sz w:val="56"/>
      <w:szCs w:val="56"/>
      <w:lang w:val="es-ES" w:eastAsia="es-ES"/>
    </w:rPr>
  </w:style>
  <w:style w:type="paragraph" w:styleId="Textodeglobo">
    <w:name w:val="Balloon Text"/>
    <w:basedOn w:val="Normal"/>
    <w:link w:val="TextodegloboCar"/>
    <w:uiPriority w:val="99"/>
    <w:semiHidden/>
    <w:unhideWhenUsed/>
    <w:rsid w:val="00361728"/>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361728"/>
    <w:rPr>
      <w:rFonts w:ascii="Segoe UI" w:hAnsi="Segoe UI" w:eastAsia="Times New Roman"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361728"/>
    <w:rPr>
      <w:b/>
      <w:bCs/>
    </w:rPr>
  </w:style>
  <w:style w:type="character" w:styleId="AsuntodelcomentarioCar" w:customStyle="1">
    <w:name w:val="Asunto del comentario Car"/>
    <w:basedOn w:val="TextocomentarioCar"/>
    <w:link w:val="Asuntodelcomentario"/>
    <w:uiPriority w:val="99"/>
    <w:semiHidden/>
    <w:rsid w:val="00361728"/>
    <w:rPr>
      <w:rFonts w:ascii="Times New Roman" w:hAnsi="Times New Roman" w:eastAsia="Times New Roman" w:cs="Times New Roman"/>
      <w:b/>
      <w:bCs/>
      <w:sz w:val="20"/>
      <w:szCs w:val="20"/>
      <w:lang w:val="es-ES" w:eastAsia="es-ES"/>
    </w:rPr>
  </w:style>
  <w:style w:type="paragraph" w:styleId="ecxmsonormal" w:customStyle="1">
    <w:name w:val="ecxmsonormal"/>
    <w:basedOn w:val="Normal"/>
    <w:rsid w:val="00C708ED"/>
    <w:pPr>
      <w:spacing w:before="100" w:beforeAutospacing="1" w:after="100" w:afterAutospacing="1"/>
    </w:pPr>
    <w:rPr>
      <w:sz w:val="24"/>
      <w:szCs w:val="24"/>
    </w:rPr>
  </w:style>
  <w:style w:type="character" w:styleId="PrrafodelistaCar" w:customStyle="1">
    <w:name w:val="Párrafo de lista Car"/>
    <w:link w:val="Prrafodelista"/>
    <w:uiPriority w:val="99"/>
    <w:locked/>
    <w:rsid w:val="004A7E87"/>
    <w:rPr>
      <w:rFonts w:ascii="Times New Roman" w:hAnsi="Times New Roman" w:eastAsia="Times New Roman" w:cs="Times New Roman"/>
      <w:sz w:val="20"/>
      <w:szCs w:val="20"/>
      <w:lang w:val="es-ES" w:eastAsia="es-ES"/>
    </w:rPr>
  </w:style>
  <w:style w:type="table" w:styleId="Tablaconcuadrcula">
    <w:name w:val="Table Grid"/>
    <w:basedOn w:val="Tablanormal"/>
    <w:uiPriority w:val="59"/>
    <w:rsid w:val="001A5E4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angradetextonormal">
    <w:name w:val="Body Text Indent"/>
    <w:basedOn w:val="Normal"/>
    <w:link w:val="SangradetextonormalCar"/>
    <w:uiPriority w:val="99"/>
    <w:semiHidden/>
    <w:unhideWhenUsed/>
    <w:rsid w:val="009616D2"/>
    <w:pPr>
      <w:spacing w:after="120"/>
      <w:ind w:left="283"/>
    </w:pPr>
  </w:style>
  <w:style w:type="character" w:styleId="SangradetextonormalCar" w:customStyle="1">
    <w:name w:val="Sangría de texto normal Car"/>
    <w:basedOn w:val="Fuentedeprrafopredeter"/>
    <w:link w:val="Sangradetextonormal"/>
    <w:uiPriority w:val="99"/>
    <w:semiHidden/>
    <w:rsid w:val="009616D2"/>
    <w:rPr>
      <w:rFonts w:ascii="Times New Roman" w:hAnsi="Times New Roman" w:eastAsia="Times New Roman" w:cs="Times New Roman"/>
      <w:sz w:val="20"/>
      <w:szCs w:val="20"/>
      <w:lang w:val="es-ES" w:eastAsia="es-ES"/>
    </w:rPr>
  </w:style>
  <w:style w:type="paragraph" w:styleId="Textoindependienteprimerasangra2">
    <w:name w:val="Body Text First Indent 2"/>
    <w:basedOn w:val="Sangradetextonormal"/>
    <w:link w:val="Textoindependienteprimerasangra2Car"/>
    <w:uiPriority w:val="99"/>
    <w:unhideWhenUsed/>
    <w:rsid w:val="009616D2"/>
    <w:pPr>
      <w:spacing w:after="0"/>
      <w:ind w:left="360" w:firstLine="360"/>
    </w:pPr>
  </w:style>
  <w:style w:type="character" w:styleId="Textoindependienteprimerasangra2Car" w:customStyle="1">
    <w:name w:val="Texto independiente primera sangría 2 Car"/>
    <w:basedOn w:val="SangradetextonormalCar"/>
    <w:link w:val="Textoindependienteprimerasangra2"/>
    <w:uiPriority w:val="99"/>
    <w:rsid w:val="009616D2"/>
    <w:rPr>
      <w:rFonts w:ascii="Times New Roman" w:hAnsi="Times New Roman" w:eastAsia="Times New Roman" w:cs="Times New Roman"/>
      <w:sz w:val="20"/>
      <w:szCs w:val="20"/>
      <w:lang w:val="es-ES" w:eastAsia="es-ES"/>
    </w:rPr>
  </w:style>
  <w:style w:type="paragraph" w:styleId="NormalWeb">
    <w:name w:val="Normal (Web)"/>
    <w:basedOn w:val="Normal"/>
    <w:uiPriority w:val="99"/>
    <w:unhideWhenUsed/>
    <w:rsid w:val="00581F71"/>
    <w:pPr>
      <w:spacing w:before="100" w:beforeAutospacing="1" w:after="100" w:afterAutospacing="1"/>
    </w:pPr>
    <w:rPr>
      <w:sz w:val="24"/>
      <w:szCs w:val="24"/>
      <w:lang w:val="es-EC" w:eastAsia="es-ES_tradnl"/>
    </w:rPr>
  </w:style>
  <w:style w:type="paragraph" w:styleId="Subttulo">
    <w:name w:val="Subtitle"/>
    <w:basedOn w:val="Normal"/>
    <w:next w:val="Normal"/>
    <w:uiPriority w:val="11"/>
    <w:qFormat/>
    <w:pPr>
      <w:keepNext/>
      <w:keepLines/>
      <w:spacing w:before="360" w:after="80"/>
    </w:pPr>
    <w:rPr>
      <w:rFonts w:ascii="Georgia" w:hAnsi="Georgia" w:eastAsia="Georgia" w:cs="Georgia"/>
      <w:i/>
      <w:color w:val="666666"/>
      <w:sz w:val="48"/>
      <w:szCs w:val="48"/>
    </w:rPr>
  </w:style>
  <w:style w:type="table" w:styleId="a0" w:customStyle="1">
    <w:basedOn w:val="TableNormal"/>
    <w:tblPr>
      <w:tblStyleRowBandSize w:val="1"/>
      <w:tblStyleColBandSize w:val="1"/>
      <w:tblCellMar>
        <w:left w:w="108" w:type="dxa"/>
        <w:right w:w="108" w:type="dxa"/>
      </w:tblCellMar>
    </w:tblPr>
  </w:style>
  <w:style w:type="table" w:styleId="a1" w:customStyle="1">
    <w:basedOn w:val="TableNormal"/>
    <w:tblPr>
      <w:tblStyleRowBandSize w:val="1"/>
      <w:tblStyleColBandSize w:val="1"/>
      <w:tblCellMar>
        <w:left w:w="108"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ntTable" Target="fontTable.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theme" Target="theme/theme1.xml" Id="rId14"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pEcrkUpTLn7Ui9BX8Dd8utxYqzw==">AMUW2mU+Q/mDPrzrmyIZSY+ve+g+vJTMxAyvWawClGJONjE/U8Og/+UC2cKjnYNO8oLCGrJriNrdpwCehGqPPWcgS4nuajfp2pfUU1TVPGRj5F89TZ/3caqzcnP+nh/vHIVIzN1G4fbc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Nadia Giovanna Herrera Camacho</dc:creator>
  <lastModifiedBy>Usuario invitado</lastModifiedBy>
  <revision>4</revision>
  <lastPrinted>2021-11-30T21:39:00.0000000Z</lastPrinted>
  <dcterms:created xsi:type="dcterms:W3CDTF">2022-01-17T16:22:00.0000000Z</dcterms:created>
  <dcterms:modified xsi:type="dcterms:W3CDTF">2022-02-01T22:33:29.2559397Z</dcterms:modified>
</coreProperties>
</file>