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8A3B9" w14:textId="77777777" w:rsidR="00A16B4B" w:rsidRPr="00AC5B91" w:rsidRDefault="00874871">
      <w:pPr>
        <w:widowControl w:val="0"/>
        <w:pBdr>
          <w:top w:val="nil"/>
          <w:left w:val="nil"/>
          <w:bottom w:val="nil"/>
          <w:right w:val="nil"/>
          <w:between w:val="nil"/>
        </w:pBdr>
        <w:spacing w:line="276" w:lineRule="auto"/>
        <w:rPr>
          <w:rFonts w:ascii="Cambria" w:hAnsi="Cambria"/>
          <w:sz w:val="24"/>
          <w:szCs w:val="24"/>
        </w:rPr>
      </w:pPr>
      <w:bookmarkStart w:id="0" w:name="_Hlk82152882"/>
      <w:bookmarkStart w:id="1" w:name="_GoBack"/>
      <w:bookmarkEnd w:id="1"/>
      <w:r>
        <w:rPr>
          <w:rFonts w:ascii="Cambria" w:hAnsi="Cambria"/>
          <w:sz w:val="24"/>
          <w:szCs w:val="24"/>
        </w:rPr>
        <w:pict w14:anchorId="3343F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rPr>
          <w:rFonts w:ascii="Cambria" w:hAnsi="Cambria"/>
          <w:sz w:val="24"/>
          <w:szCs w:val="24"/>
        </w:rPr>
        <w:pict w14:anchorId="5206D624">
          <v:shape id="_x0000_s1027" type="#_x0000_t136" style="position:absolute;margin-left:0;margin-top:0;width:50pt;height:50pt;z-index:251657728;visibility:hidden">
            <o:lock v:ext="edit" selection="t"/>
          </v:shape>
        </w:pict>
      </w:r>
      <w:r>
        <w:rPr>
          <w:rFonts w:ascii="Cambria" w:hAnsi="Cambria"/>
          <w:sz w:val="24"/>
          <w:szCs w:val="24"/>
        </w:rPr>
        <w:pict w14:anchorId="6B520E26">
          <v:shape id="_x0000_s1026" type="#_x0000_t136" style="position:absolute;margin-left:0;margin-top:0;width:50pt;height:50pt;z-index:251658752;visibility:hidden">
            <o:lock v:ext="edit" selection="t"/>
          </v:shape>
        </w:pict>
      </w:r>
    </w:p>
    <w:p w14:paraId="6D7DACBF" w14:textId="77777777" w:rsidR="00A16B4B" w:rsidRPr="00AC5B91" w:rsidRDefault="00A26F30">
      <w:pPr>
        <w:pBdr>
          <w:top w:val="nil"/>
          <w:left w:val="nil"/>
          <w:bottom w:val="nil"/>
          <w:right w:val="nil"/>
          <w:between w:val="nil"/>
        </w:pBdr>
        <w:jc w:val="center"/>
        <w:rPr>
          <w:rFonts w:ascii="Cambria" w:hAnsi="Cambria"/>
          <w:b/>
          <w:color w:val="000000"/>
          <w:sz w:val="24"/>
          <w:szCs w:val="24"/>
        </w:rPr>
      </w:pPr>
      <w:r w:rsidRPr="00AC5B91">
        <w:rPr>
          <w:rFonts w:ascii="Cambria" w:hAnsi="Cambria"/>
          <w:b/>
          <w:color w:val="000000"/>
          <w:sz w:val="24"/>
          <w:szCs w:val="24"/>
        </w:rPr>
        <w:t>EXPOSICIÓN DE MOTIVOS</w:t>
      </w:r>
    </w:p>
    <w:p w14:paraId="0959129A" w14:textId="77777777" w:rsidR="00A16B4B" w:rsidRPr="00AC5B91" w:rsidRDefault="00A16B4B">
      <w:pPr>
        <w:pBdr>
          <w:top w:val="nil"/>
          <w:left w:val="nil"/>
          <w:bottom w:val="nil"/>
          <w:right w:val="nil"/>
          <w:between w:val="nil"/>
        </w:pBdr>
        <w:rPr>
          <w:rFonts w:ascii="Cambria" w:hAnsi="Cambria"/>
          <w:color w:val="000000"/>
          <w:sz w:val="24"/>
          <w:szCs w:val="24"/>
        </w:rPr>
      </w:pPr>
    </w:p>
    <w:p w14:paraId="392B511F" w14:textId="77777777" w:rsidR="00A16B4B" w:rsidRPr="00AC5B91" w:rsidRDefault="00A16B4B">
      <w:pPr>
        <w:pBdr>
          <w:top w:val="nil"/>
          <w:left w:val="nil"/>
          <w:bottom w:val="nil"/>
          <w:right w:val="nil"/>
          <w:between w:val="nil"/>
        </w:pBdr>
        <w:jc w:val="both"/>
        <w:rPr>
          <w:rFonts w:ascii="Cambria" w:hAnsi="Cambria"/>
          <w:color w:val="000000"/>
          <w:sz w:val="24"/>
          <w:szCs w:val="24"/>
        </w:rPr>
      </w:pPr>
    </w:p>
    <w:p w14:paraId="3F0EA8A9" w14:textId="77777777" w:rsidR="00AC5B91" w:rsidRPr="00AC5B91" w:rsidRDefault="00AC5B91" w:rsidP="00AC5B91">
      <w:pPr>
        <w:spacing w:after="240" w:line="276" w:lineRule="auto"/>
        <w:jc w:val="both"/>
        <w:rPr>
          <w:rFonts w:ascii="Cambria" w:eastAsiaTheme="minorHAnsi" w:hAnsi="Cambria"/>
          <w:sz w:val="24"/>
          <w:szCs w:val="24"/>
        </w:rPr>
      </w:pPr>
      <w:r w:rsidRPr="00AC5B91">
        <w:rPr>
          <w:rFonts w:ascii="Cambria" w:eastAsiaTheme="minorHAnsi" w:hAnsi="Cambria"/>
          <w:sz w:val="24"/>
          <w:szCs w:val="24"/>
        </w:rPr>
        <w:t xml:space="preserve">El Concejo Metropolitano y la Administración Municipal, a través de la Comisión de Ordenamiento Territorial y la Unidad Especial “Regula tu Barrio”, ejecutan actuaciones integrales para la  regularización de Asentamientos Humanos de Hecho y Consolidados que se encuentran en el Distrito Metropolitano de Quito, siguiendo para el efecto un proceso socio organizativo, legal y técnico que permite determinar el fraccionamiento de los lotes en cada asentamiento; y, por tanto, los beneficiarios del proceso de regularización. </w:t>
      </w:r>
    </w:p>
    <w:p w14:paraId="2370DE65" w14:textId="77777777" w:rsidR="00A16B4B" w:rsidRPr="00AC5B91" w:rsidRDefault="00A16B4B">
      <w:pPr>
        <w:pBdr>
          <w:top w:val="nil"/>
          <w:left w:val="nil"/>
          <w:bottom w:val="nil"/>
          <w:right w:val="nil"/>
          <w:between w:val="nil"/>
        </w:pBdr>
        <w:jc w:val="both"/>
        <w:rPr>
          <w:rFonts w:ascii="Cambria" w:hAnsi="Cambria"/>
          <w:b/>
          <w:color w:val="000000"/>
          <w:sz w:val="24"/>
          <w:szCs w:val="24"/>
        </w:rPr>
      </w:pPr>
    </w:p>
    <w:p w14:paraId="3C109A5D" w14:textId="7BD37681" w:rsidR="00A16B4B" w:rsidRPr="00AC5B91" w:rsidRDefault="00A26F30">
      <w:pPr>
        <w:pBdr>
          <w:top w:val="nil"/>
          <w:left w:val="nil"/>
          <w:bottom w:val="nil"/>
          <w:right w:val="nil"/>
          <w:between w:val="nil"/>
        </w:pBdr>
        <w:jc w:val="both"/>
        <w:rPr>
          <w:rFonts w:ascii="Cambria" w:hAnsi="Cambria"/>
          <w:color w:val="000000"/>
          <w:sz w:val="24"/>
          <w:szCs w:val="24"/>
        </w:rPr>
      </w:pPr>
      <w:r w:rsidRPr="00AC5B91">
        <w:rPr>
          <w:rFonts w:ascii="Cambria" w:hAnsi="Cambria"/>
          <w:color w:val="000000"/>
          <w:sz w:val="24"/>
          <w:szCs w:val="24"/>
        </w:rPr>
        <w:t xml:space="preserve">El asentamiento humano de hecho y consolidado de interés social denominado </w:t>
      </w:r>
      <w:r w:rsidR="00C55DB7" w:rsidRPr="00AC5B91">
        <w:rPr>
          <w:rFonts w:ascii="Cambria" w:hAnsi="Cambria"/>
          <w:color w:val="000000"/>
          <w:sz w:val="24"/>
          <w:szCs w:val="24"/>
        </w:rPr>
        <w:t>“San</w:t>
      </w:r>
      <w:r w:rsidR="00AC5B91">
        <w:rPr>
          <w:rFonts w:ascii="Cambria" w:hAnsi="Cambria"/>
          <w:color w:val="000000"/>
          <w:sz w:val="24"/>
          <w:szCs w:val="24"/>
        </w:rPr>
        <w:t xml:space="preserve"> Carlos de Alangasí VII Etapa”,</w:t>
      </w:r>
      <w:r w:rsidRPr="00AC5B91">
        <w:rPr>
          <w:rFonts w:ascii="Cambria" w:hAnsi="Cambria"/>
          <w:color w:val="000000"/>
          <w:sz w:val="24"/>
          <w:szCs w:val="24"/>
        </w:rPr>
        <w:t xml:space="preserve"> ubicado en la parroquia </w:t>
      </w:r>
      <w:r w:rsidR="00C55DB7" w:rsidRPr="00AC5B91">
        <w:rPr>
          <w:rFonts w:ascii="Cambria" w:hAnsi="Cambria"/>
          <w:color w:val="000000"/>
          <w:sz w:val="24"/>
          <w:szCs w:val="24"/>
        </w:rPr>
        <w:t>Alangasí</w:t>
      </w:r>
      <w:r w:rsidRPr="00AC5B91">
        <w:rPr>
          <w:rFonts w:ascii="Cambria" w:hAnsi="Cambria"/>
          <w:color w:val="000000"/>
          <w:sz w:val="24"/>
          <w:szCs w:val="24"/>
        </w:rPr>
        <w:t xml:space="preserve">, tiene una consolidación del </w:t>
      </w:r>
      <w:r w:rsidR="00764E31" w:rsidRPr="00AC5B91">
        <w:rPr>
          <w:rFonts w:ascii="Cambria" w:hAnsi="Cambria"/>
          <w:bCs/>
          <w:color w:val="000000"/>
          <w:sz w:val="24"/>
          <w:szCs w:val="24"/>
        </w:rPr>
        <w:t>90.90</w:t>
      </w:r>
      <w:r w:rsidRPr="00AC5B91">
        <w:rPr>
          <w:rFonts w:ascii="Cambria" w:hAnsi="Cambria"/>
          <w:color w:val="000000"/>
          <w:sz w:val="24"/>
          <w:szCs w:val="24"/>
        </w:rPr>
        <w:t xml:space="preserve">%; </w:t>
      </w:r>
      <w:r w:rsidR="00CD5914" w:rsidRPr="00AC5B91">
        <w:rPr>
          <w:rFonts w:ascii="Cambria" w:hAnsi="Cambria"/>
          <w:color w:val="000000"/>
          <w:sz w:val="24"/>
          <w:szCs w:val="24"/>
        </w:rPr>
        <w:t>cuenta actualmente</w:t>
      </w:r>
      <w:r w:rsidRPr="00AC5B91">
        <w:rPr>
          <w:rFonts w:ascii="Cambria" w:hAnsi="Cambria"/>
          <w:color w:val="000000"/>
          <w:sz w:val="24"/>
          <w:szCs w:val="24"/>
        </w:rPr>
        <w:t xml:space="preserve"> con </w:t>
      </w:r>
      <w:r w:rsidR="00C55DB7" w:rsidRPr="00AC5B91">
        <w:rPr>
          <w:rFonts w:ascii="Cambria" w:hAnsi="Cambria"/>
          <w:color w:val="000000"/>
          <w:sz w:val="24"/>
          <w:szCs w:val="24"/>
        </w:rPr>
        <w:t>57</w:t>
      </w:r>
      <w:r w:rsidRPr="00AC5B91">
        <w:rPr>
          <w:rFonts w:ascii="Cambria" w:hAnsi="Cambria"/>
          <w:color w:val="000000"/>
          <w:sz w:val="24"/>
          <w:szCs w:val="24"/>
        </w:rPr>
        <w:t xml:space="preserve"> años de asentamiento, </w:t>
      </w:r>
      <w:r w:rsidR="00C55DB7" w:rsidRPr="00AC5B91">
        <w:rPr>
          <w:rFonts w:ascii="Cambria" w:hAnsi="Cambria"/>
          <w:color w:val="000000"/>
          <w:sz w:val="24"/>
          <w:szCs w:val="24"/>
        </w:rPr>
        <w:t>11</w:t>
      </w:r>
      <w:r w:rsidRPr="00AC5B91">
        <w:rPr>
          <w:rFonts w:ascii="Cambria" w:hAnsi="Cambria"/>
          <w:color w:val="000000"/>
          <w:sz w:val="24"/>
          <w:szCs w:val="24"/>
        </w:rPr>
        <w:t xml:space="preserve"> lotes a fraccionar y </w:t>
      </w:r>
      <w:r w:rsidR="00C55DB7" w:rsidRPr="00AC5B91">
        <w:rPr>
          <w:rFonts w:ascii="Cambria" w:hAnsi="Cambria"/>
          <w:bCs/>
          <w:color w:val="000000"/>
          <w:sz w:val="24"/>
          <w:szCs w:val="24"/>
        </w:rPr>
        <w:t xml:space="preserve">52 </w:t>
      </w:r>
      <w:r w:rsidRPr="00AC5B91">
        <w:rPr>
          <w:rFonts w:ascii="Cambria" w:hAnsi="Cambria"/>
          <w:color w:val="000000"/>
          <w:sz w:val="24"/>
          <w:szCs w:val="24"/>
        </w:rPr>
        <w:t xml:space="preserve">beneficiarios. </w:t>
      </w:r>
    </w:p>
    <w:p w14:paraId="63FEBB2C" w14:textId="77777777" w:rsidR="00A16B4B" w:rsidRPr="00AC5B91" w:rsidRDefault="00A16B4B">
      <w:pPr>
        <w:pBdr>
          <w:top w:val="nil"/>
          <w:left w:val="nil"/>
          <w:bottom w:val="nil"/>
          <w:right w:val="nil"/>
          <w:between w:val="nil"/>
        </w:pBdr>
        <w:jc w:val="both"/>
        <w:rPr>
          <w:rFonts w:ascii="Cambria" w:hAnsi="Cambria"/>
          <w:color w:val="000000"/>
          <w:sz w:val="24"/>
          <w:szCs w:val="24"/>
        </w:rPr>
      </w:pPr>
    </w:p>
    <w:p w14:paraId="3E5F7B93" w14:textId="77777777" w:rsidR="00A16B4B" w:rsidRPr="00AC5B91" w:rsidRDefault="00A26F30">
      <w:pPr>
        <w:pBdr>
          <w:top w:val="nil"/>
          <w:left w:val="nil"/>
          <w:bottom w:val="nil"/>
          <w:right w:val="nil"/>
          <w:between w:val="nil"/>
        </w:pBdr>
        <w:jc w:val="both"/>
        <w:rPr>
          <w:rFonts w:ascii="Cambria" w:hAnsi="Cambria"/>
          <w:color w:val="000000"/>
          <w:sz w:val="24"/>
          <w:szCs w:val="24"/>
        </w:rPr>
      </w:pPr>
      <w:r w:rsidRPr="00AC5B91">
        <w:rPr>
          <w:rFonts w:ascii="Cambria" w:hAnsi="Cambria"/>
          <w:color w:val="000000"/>
          <w:sz w:val="24"/>
          <w:szCs w:val="24"/>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70148227" w14:textId="77777777" w:rsidR="00A16B4B" w:rsidRPr="00AC5B91" w:rsidRDefault="00A16B4B">
      <w:pPr>
        <w:pBdr>
          <w:top w:val="nil"/>
          <w:left w:val="nil"/>
          <w:bottom w:val="nil"/>
          <w:right w:val="nil"/>
          <w:between w:val="nil"/>
        </w:pBdr>
        <w:jc w:val="both"/>
        <w:rPr>
          <w:rFonts w:ascii="Cambria" w:hAnsi="Cambria"/>
          <w:b/>
          <w:color w:val="000000"/>
          <w:sz w:val="24"/>
          <w:szCs w:val="24"/>
        </w:rPr>
      </w:pPr>
    </w:p>
    <w:p w14:paraId="5DD20482" w14:textId="3030939A" w:rsidR="00A16B4B" w:rsidRPr="00AC5B91" w:rsidRDefault="00A26F30">
      <w:pPr>
        <w:pBdr>
          <w:top w:val="nil"/>
          <w:left w:val="nil"/>
          <w:bottom w:val="nil"/>
          <w:right w:val="nil"/>
          <w:between w:val="nil"/>
        </w:pBdr>
        <w:jc w:val="both"/>
        <w:rPr>
          <w:rFonts w:ascii="Cambria" w:hAnsi="Cambria"/>
          <w:b/>
          <w:color w:val="000000"/>
          <w:sz w:val="24"/>
          <w:szCs w:val="24"/>
        </w:rPr>
      </w:pPr>
      <w:r w:rsidRPr="00AC5B91">
        <w:rPr>
          <w:rFonts w:ascii="Cambria" w:hAnsi="Cambria"/>
          <w:color w:val="000000"/>
          <w:sz w:val="24"/>
          <w:szCs w:val="24"/>
        </w:rPr>
        <w:t xml:space="preserve">En este sentido, la presente ordenanza contiene la normativa tendiente al fraccionamiento del predio sobre el que se encuentra el asentamiento humano de hecho y consolidado de interés social denominado </w:t>
      </w:r>
      <w:r w:rsidR="00C55DB7" w:rsidRPr="00AC5B91">
        <w:rPr>
          <w:rFonts w:ascii="Cambria" w:hAnsi="Cambria"/>
          <w:color w:val="000000"/>
          <w:sz w:val="24"/>
          <w:szCs w:val="24"/>
        </w:rPr>
        <w:t>“San Carlos de Alangasí VII Etapa”</w:t>
      </w:r>
      <w:r w:rsidR="00AC5B91">
        <w:rPr>
          <w:rFonts w:ascii="Cambria" w:hAnsi="Cambria"/>
          <w:color w:val="000000"/>
          <w:sz w:val="24"/>
          <w:szCs w:val="24"/>
        </w:rPr>
        <w:t>.</w:t>
      </w:r>
    </w:p>
    <w:p w14:paraId="5D03D042" w14:textId="77777777" w:rsidR="00A16B4B" w:rsidRPr="00AC5B91" w:rsidRDefault="00A16B4B">
      <w:pPr>
        <w:pBdr>
          <w:top w:val="nil"/>
          <w:left w:val="nil"/>
          <w:bottom w:val="nil"/>
          <w:right w:val="nil"/>
          <w:between w:val="nil"/>
        </w:pBdr>
        <w:rPr>
          <w:rFonts w:ascii="Cambria" w:hAnsi="Cambria"/>
          <w:color w:val="000000"/>
          <w:sz w:val="24"/>
          <w:szCs w:val="24"/>
        </w:rPr>
      </w:pPr>
    </w:p>
    <w:p w14:paraId="7659566E" w14:textId="77777777" w:rsidR="00A16B4B" w:rsidRPr="00AC5B91" w:rsidRDefault="00A16B4B">
      <w:pPr>
        <w:pBdr>
          <w:top w:val="nil"/>
          <w:left w:val="nil"/>
          <w:bottom w:val="nil"/>
          <w:right w:val="nil"/>
          <w:between w:val="nil"/>
        </w:pBdr>
        <w:rPr>
          <w:rFonts w:ascii="Cambria" w:hAnsi="Cambria"/>
          <w:color w:val="000000"/>
          <w:sz w:val="24"/>
          <w:szCs w:val="24"/>
        </w:rPr>
      </w:pPr>
    </w:p>
    <w:p w14:paraId="5C55ADB9" w14:textId="77777777" w:rsidR="00A16B4B" w:rsidRPr="00AC5B91" w:rsidRDefault="00A16B4B">
      <w:pPr>
        <w:pBdr>
          <w:top w:val="nil"/>
          <w:left w:val="nil"/>
          <w:bottom w:val="nil"/>
          <w:right w:val="nil"/>
          <w:between w:val="nil"/>
        </w:pBdr>
        <w:tabs>
          <w:tab w:val="left" w:pos="2805"/>
        </w:tabs>
        <w:rPr>
          <w:rFonts w:ascii="Cambria" w:hAnsi="Cambria"/>
          <w:color w:val="000000"/>
          <w:sz w:val="24"/>
          <w:szCs w:val="24"/>
        </w:rPr>
      </w:pPr>
    </w:p>
    <w:p w14:paraId="5DF68479" w14:textId="77777777" w:rsidR="00A16B4B" w:rsidRPr="00AC5B91" w:rsidRDefault="00A26F30">
      <w:pPr>
        <w:pBdr>
          <w:top w:val="nil"/>
          <w:left w:val="nil"/>
          <w:bottom w:val="nil"/>
          <w:right w:val="nil"/>
          <w:between w:val="nil"/>
        </w:pBdr>
        <w:tabs>
          <w:tab w:val="left" w:pos="2805"/>
        </w:tabs>
        <w:rPr>
          <w:rFonts w:ascii="Cambria" w:hAnsi="Cambria"/>
          <w:color w:val="000000"/>
          <w:sz w:val="24"/>
          <w:szCs w:val="24"/>
        </w:rPr>
      </w:pPr>
      <w:r w:rsidRPr="00AC5B91">
        <w:rPr>
          <w:rFonts w:ascii="Cambria" w:hAnsi="Cambria"/>
          <w:color w:val="000000"/>
          <w:sz w:val="24"/>
          <w:szCs w:val="24"/>
        </w:rPr>
        <w:tab/>
      </w:r>
    </w:p>
    <w:p w14:paraId="5544EFDF" w14:textId="77777777" w:rsidR="00A16B4B" w:rsidRPr="00AC5B91" w:rsidRDefault="00A16B4B">
      <w:pPr>
        <w:pBdr>
          <w:top w:val="nil"/>
          <w:left w:val="nil"/>
          <w:bottom w:val="nil"/>
          <w:right w:val="nil"/>
          <w:between w:val="nil"/>
        </w:pBdr>
        <w:rPr>
          <w:rFonts w:ascii="Cambria" w:hAnsi="Cambria"/>
          <w:color w:val="000000"/>
          <w:sz w:val="24"/>
          <w:szCs w:val="24"/>
        </w:rPr>
      </w:pPr>
    </w:p>
    <w:p w14:paraId="50B316A7" w14:textId="77777777" w:rsidR="00A16B4B" w:rsidRPr="00AC5B91" w:rsidRDefault="00A16B4B">
      <w:pPr>
        <w:pBdr>
          <w:top w:val="nil"/>
          <w:left w:val="nil"/>
          <w:bottom w:val="nil"/>
          <w:right w:val="nil"/>
          <w:between w:val="nil"/>
        </w:pBdr>
        <w:rPr>
          <w:rFonts w:ascii="Cambria" w:hAnsi="Cambria"/>
          <w:color w:val="000000"/>
          <w:sz w:val="24"/>
          <w:szCs w:val="24"/>
        </w:rPr>
      </w:pPr>
    </w:p>
    <w:p w14:paraId="0178D9F1" w14:textId="77777777" w:rsidR="00A16B4B" w:rsidRPr="00AC5B91" w:rsidRDefault="00A16B4B">
      <w:pPr>
        <w:pBdr>
          <w:top w:val="nil"/>
          <w:left w:val="nil"/>
          <w:bottom w:val="nil"/>
          <w:right w:val="nil"/>
          <w:between w:val="nil"/>
        </w:pBdr>
        <w:rPr>
          <w:rFonts w:ascii="Cambria" w:hAnsi="Cambria"/>
          <w:color w:val="000000"/>
          <w:sz w:val="24"/>
          <w:szCs w:val="24"/>
        </w:rPr>
      </w:pPr>
    </w:p>
    <w:p w14:paraId="144D9ACA" w14:textId="77777777" w:rsidR="00A16B4B" w:rsidRPr="00AC5B91" w:rsidRDefault="00A16B4B">
      <w:pPr>
        <w:pBdr>
          <w:top w:val="nil"/>
          <w:left w:val="nil"/>
          <w:bottom w:val="nil"/>
          <w:right w:val="nil"/>
          <w:between w:val="nil"/>
        </w:pBdr>
        <w:rPr>
          <w:rFonts w:ascii="Cambria" w:hAnsi="Cambria"/>
          <w:color w:val="000000"/>
          <w:sz w:val="24"/>
          <w:szCs w:val="24"/>
        </w:rPr>
      </w:pPr>
    </w:p>
    <w:p w14:paraId="0037FF9E" w14:textId="77777777" w:rsidR="00A16B4B" w:rsidRPr="00AC5B91" w:rsidRDefault="00A16B4B">
      <w:pPr>
        <w:pBdr>
          <w:top w:val="nil"/>
          <w:left w:val="nil"/>
          <w:bottom w:val="nil"/>
          <w:right w:val="nil"/>
          <w:between w:val="nil"/>
        </w:pBdr>
        <w:rPr>
          <w:rFonts w:ascii="Cambria" w:hAnsi="Cambria"/>
          <w:color w:val="000000"/>
          <w:sz w:val="24"/>
          <w:szCs w:val="24"/>
        </w:rPr>
      </w:pPr>
    </w:p>
    <w:p w14:paraId="7F561345" w14:textId="77777777" w:rsidR="00A16B4B" w:rsidRPr="00AC5B91" w:rsidRDefault="00A16B4B">
      <w:pPr>
        <w:pBdr>
          <w:top w:val="nil"/>
          <w:left w:val="nil"/>
          <w:bottom w:val="nil"/>
          <w:right w:val="nil"/>
          <w:between w:val="nil"/>
        </w:pBdr>
        <w:rPr>
          <w:rFonts w:ascii="Cambria" w:hAnsi="Cambria"/>
          <w:color w:val="000000"/>
          <w:sz w:val="24"/>
          <w:szCs w:val="24"/>
        </w:rPr>
      </w:pPr>
    </w:p>
    <w:p w14:paraId="242E2F79" w14:textId="77777777" w:rsidR="00A16B4B" w:rsidRPr="00AC5B91" w:rsidRDefault="00A16B4B">
      <w:pPr>
        <w:pBdr>
          <w:top w:val="nil"/>
          <w:left w:val="nil"/>
          <w:bottom w:val="nil"/>
          <w:right w:val="nil"/>
          <w:between w:val="nil"/>
        </w:pBdr>
        <w:rPr>
          <w:rFonts w:ascii="Cambria" w:hAnsi="Cambria"/>
          <w:color w:val="000000"/>
          <w:sz w:val="24"/>
          <w:szCs w:val="24"/>
        </w:rPr>
      </w:pPr>
    </w:p>
    <w:p w14:paraId="1AE006B5" w14:textId="77777777" w:rsidR="00A16B4B" w:rsidRPr="00AC5B91" w:rsidRDefault="00A16B4B">
      <w:pPr>
        <w:pBdr>
          <w:top w:val="nil"/>
          <w:left w:val="nil"/>
          <w:bottom w:val="nil"/>
          <w:right w:val="nil"/>
          <w:between w:val="nil"/>
        </w:pBdr>
        <w:rPr>
          <w:rFonts w:ascii="Cambria" w:hAnsi="Cambria"/>
          <w:color w:val="000000"/>
          <w:sz w:val="24"/>
          <w:szCs w:val="24"/>
        </w:rPr>
      </w:pPr>
    </w:p>
    <w:p w14:paraId="1F6E07C0" w14:textId="77777777" w:rsidR="00A16B4B" w:rsidRPr="00AC5B91" w:rsidRDefault="00A16B4B">
      <w:pPr>
        <w:pBdr>
          <w:top w:val="nil"/>
          <w:left w:val="nil"/>
          <w:bottom w:val="nil"/>
          <w:right w:val="nil"/>
          <w:between w:val="nil"/>
        </w:pBdr>
        <w:rPr>
          <w:rFonts w:ascii="Cambria" w:hAnsi="Cambria"/>
          <w:color w:val="000000"/>
          <w:sz w:val="24"/>
          <w:szCs w:val="24"/>
        </w:rPr>
      </w:pPr>
    </w:p>
    <w:p w14:paraId="5B2C1ADA" w14:textId="77777777" w:rsidR="00A16B4B" w:rsidRPr="00AC5B91" w:rsidRDefault="00A16B4B">
      <w:pPr>
        <w:pBdr>
          <w:top w:val="nil"/>
          <w:left w:val="nil"/>
          <w:bottom w:val="nil"/>
          <w:right w:val="nil"/>
          <w:between w:val="nil"/>
        </w:pBdr>
        <w:rPr>
          <w:rFonts w:ascii="Cambria" w:hAnsi="Cambria"/>
          <w:color w:val="000000"/>
          <w:sz w:val="24"/>
          <w:szCs w:val="24"/>
        </w:rPr>
      </w:pPr>
    </w:p>
    <w:p w14:paraId="460F0FB0" w14:textId="77777777" w:rsidR="00A16B4B" w:rsidRPr="00AC5B91" w:rsidRDefault="00A16B4B">
      <w:pPr>
        <w:pBdr>
          <w:top w:val="nil"/>
          <w:left w:val="nil"/>
          <w:bottom w:val="nil"/>
          <w:right w:val="nil"/>
          <w:between w:val="nil"/>
        </w:pBdr>
        <w:rPr>
          <w:rFonts w:ascii="Cambria" w:hAnsi="Cambria"/>
          <w:color w:val="000000"/>
          <w:sz w:val="24"/>
          <w:szCs w:val="24"/>
        </w:rPr>
      </w:pPr>
    </w:p>
    <w:p w14:paraId="05F9EC88" w14:textId="77777777" w:rsidR="00F8402D" w:rsidRPr="00E735BF" w:rsidRDefault="00F8402D" w:rsidP="00F8402D">
      <w:pPr>
        <w:pStyle w:val="1"/>
        <w:spacing w:after="240" w:line="276" w:lineRule="auto"/>
        <w:rPr>
          <w:rFonts w:ascii="Cambria" w:hAnsi="Cambria" w:cs="Times New Roman"/>
        </w:rPr>
      </w:pPr>
      <w:r w:rsidRPr="00E735BF">
        <w:rPr>
          <w:rFonts w:ascii="Cambria" w:hAnsi="Cambria" w:cs="Times New Roman"/>
        </w:rPr>
        <w:lastRenderedPageBreak/>
        <w:t>EL CONCEJO METROPOLITANO DE QUITO</w:t>
      </w:r>
    </w:p>
    <w:p w14:paraId="5FF3C651" w14:textId="77777777" w:rsidR="00F8402D" w:rsidRPr="00E735BF" w:rsidRDefault="00F8402D" w:rsidP="00F8402D">
      <w:pPr>
        <w:spacing w:line="276" w:lineRule="auto"/>
        <w:jc w:val="both"/>
        <w:rPr>
          <w:rFonts w:ascii="Cambria" w:hAnsi="Cambria"/>
          <w:sz w:val="24"/>
          <w:szCs w:val="24"/>
        </w:rPr>
      </w:pPr>
      <w:r w:rsidRPr="00E735BF">
        <w:rPr>
          <w:rFonts w:ascii="Cambria" w:hAnsi="Cambria"/>
          <w:sz w:val="24"/>
          <w:szCs w:val="24"/>
        </w:rPr>
        <w:t xml:space="preserve">Visto el Informe No. </w:t>
      </w:r>
      <w:r>
        <w:rPr>
          <w:rFonts w:ascii="Cambria" w:hAnsi="Cambria"/>
          <w:sz w:val="24"/>
          <w:szCs w:val="24"/>
        </w:rPr>
        <w:t>xxx</w:t>
      </w:r>
      <w:r w:rsidRPr="00E735BF">
        <w:rPr>
          <w:rFonts w:ascii="Cambria" w:hAnsi="Cambria"/>
          <w:sz w:val="24"/>
          <w:szCs w:val="24"/>
        </w:rPr>
        <w:t xml:space="preserve"> de fecha </w:t>
      </w:r>
      <w:r>
        <w:rPr>
          <w:rFonts w:ascii="Cambria" w:hAnsi="Cambria"/>
          <w:sz w:val="24"/>
          <w:szCs w:val="24"/>
        </w:rPr>
        <w:t>xx</w:t>
      </w:r>
      <w:r w:rsidRPr="00E735BF">
        <w:rPr>
          <w:rFonts w:ascii="Cambria" w:hAnsi="Cambria"/>
          <w:sz w:val="24"/>
          <w:szCs w:val="24"/>
        </w:rPr>
        <w:t xml:space="preserve"> de </w:t>
      </w:r>
      <w:r>
        <w:rPr>
          <w:rFonts w:ascii="Cambria" w:hAnsi="Cambria"/>
          <w:sz w:val="24"/>
          <w:szCs w:val="24"/>
        </w:rPr>
        <w:t>xxx</w:t>
      </w:r>
      <w:r w:rsidRPr="00E735BF">
        <w:rPr>
          <w:rFonts w:ascii="Cambria" w:hAnsi="Cambria"/>
          <w:sz w:val="24"/>
          <w:szCs w:val="24"/>
        </w:rPr>
        <w:t xml:space="preserve"> de </w:t>
      </w:r>
      <w:r>
        <w:rPr>
          <w:rFonts w:ascii="Cambria" w:hAnsi="Cambria"/>
          <w:sz w:val="24"/>
          <w:szCs w:val="24"/>
        </w:rPr>
        <w:t>xxx</w:t>
      </w:r>
      <w:r w:rsidRPr="00E735BF">
        <w:rPr>
          <w:rFonts w:ascii="Cambria" w:hAnsi="Cambria"/>
          <w:sz w:val="24"/>
          <w:szCs w:val="24"/>
        </w:rPr>
        <w:t xml:space="preserve"> de la Comisión de Ordenamiento Territorial;</w:t>
      </w:r>
    </w:p>
    <w:p w14:paraId="260BF203" w14:textId="77777777" w:rsidR="00F8402D" w:rsidRPr="00E735BF" w:rsidRDefault="00F8402D" w:rsidP="00F8402D">
      <w:pPr>
        <w:spacing w:line="276" w:lineRule="auto"/>
        <w:jc w:val="both"/>
        <w:rPr>
          <w:rFonts w:ascii="Cambria" w:hAnsi="Cambria"/>
          <w:sz w:val="24"/>
          <w:szCs w:val="24"/>
        </w:rPr>
      </w:pPr>
    </w:p>
    <w:p w14:paraId="335015BD" w14:textId="77777777" w:rsidR="00F8402D" w:rsidRPr="00E735BF" w:rsidRDefault="00F8402D" w:rsidP="00F8402D">
      <w:pPr>
        <w:jc w:val="both"/>
        <w:rPr>
          <w:rFonts w:ascii="Cambria" w:hAnsi="Cambria"/>
          <w:sz w:val="24"/>
          <w:szCs w:val="24"/>
        </w:rPr>
      </w:pPr>
    </w:p>
    <w:p w14:paraId="225EB36D" w14:textId="77777777" w:rsidR="00F8402D" w:rsidRPr="00E735BF" w:rsidRDefault="00F8402D" w:rsidP="00F8402D">
      <w:pPr>
        <w:spacing w:after="240" w:line="276" w:lineRule="auto"/>
        <w:jc w:val="center"/>
        <w:rPr>
          <w:rFonts w:ascii="Cambria" w:hAnsi="Cambria"/>
          <w:b/>
          <w:sz w:val="24"/>
          <w:szCs w:val="24"/>
        </w:rPr>
      </w:pPr>
      <w:r w:rsidRPr="00E735BF">
        <w:rPr>
          <w:rFonts w:ascii="Cambria" w:hAnsi="Cambria"/>
          <w:b/>
          <w:sz w:val="24"/>
          <w:szCs w:val="24"/>
        </w:rPr>
        <w:t>CONSIDERANDO:</w:t>
      </w:r>
    </w:p>
    <w:p w14:paraId="2616262E" w14:textId="77777777" w:rsidR="00F8402D" w:rsidRPr="00E735BF" w:rsidRDefault="00F8402D" w:rsidP="00F8402D">
      <w:pPr>
        <w:spacing w:after="240" w:line="276" w:lineRule="auto"/>
        <w:ind w:left="705" w:hanging="705"/>
        <w:jc w:val="both"/>
        <w:rPr>
          <w:rFonts w:ascii="Cambria" w:hAnsi="Cambria"/>
          <w:bCs/>
          <w:i/>
          <w:sz w:val="24"/>
          <w:szCs w:val="24"/>
        </w:rPr>
      </w:pPr>
      <w:bookmarkStart w:id="2" w:name="_Hlk80219000"/>
      <w:r w:rsidRPr="00E735BF">
        <w:rPr>
          <w:rFonts w:ascii="Cambria" w:hAnsi="Cambria"/>
          <w:b/>
          <w:bCs/>
          <w:sz w:val="24"/>
          <w:szCs w:val="24"/>
        </w:rPr>
        <w:t xml:space="preserve">Que, </w:t>
      </w:r>
      <w:r w:rsidRPr="00E735BF">
        <w:rPr>
          <w:rFonts w:ascii="Cambria" w:hAnsi="Cambria"/>
          <w:b/>
          <w:bCs/>
          <w:sz w:val="24"/>
          <w:szCs w:val="24"/>
        </w:rPr>
        <w:tab/>
      </w:r>
      <w:r w:rsidRPr="00E735BF">
        <w:rPr>
          <w:rFonts w:ascii="Cambria" w:hAnsi="Cambria"/>
          <w:bCs/>
          <w:sz w:val="24"/>
          <w:szCs w:val="24"/>
        </w:rPr>
        <w:t xml:space="preserve">el artículo 30 de la Constitución de la República del Ecuador (en adelante “Constitución”) manda que: </w:t>
      </w:r>
      <w:r w:rsidRPr="00E735BF">
        <w:rPr>
          <w:rFonts w:ascii="Cambria" w:hAnsi="Cambria"/>
          <w:bCs/>
          <w:i/>
          <w:sz w:val="24"/>
          <w:szCs w:val="24"/>
        </w:rPr>
        <w:t>“Las personas tienen derecho a un hábitat seguro y saludable, y a una vivienda adecuada y digna, con independencia de su situación social y económica.”;</w:t>
      </w:r>
    </w:p>
    <w:p w14:paraId="3AC3746C" w14:textId="77777777" w:rsidR="00F8402D" w:rsidRPr="00E735BF" w:rsidRDefault="00F8402D" w:rsidP="00F8402D">
      <w:pPr>
        <w:spacing w:after="240" w:line="276" w:lineRule="auto"/>
        <w:ind w:left="705" w:hanging="705"/>
        <w:jc w:val="both"/>
        <w:rPr>
          <w:rFonts w:ascii="Cambria" w:hAnsi="Cambria"/>
          <w:bCs/>
          <w:i/>
          <w:sz w:val="24"/>
          <w:szCs w:val="24"/>
        </w:rPr>
      </w:pPr>
      <w:r w:rsidRPr="00E735BF">
        <w:rPr>
          <w:rFonts w:ascii="Cambria" w:hAnsi="Cambria"/>
          <w:b/>
          <w:bCs/>
          <w:sz w:val="24"/>
          <w:szCs w:val="24"/>
        </w:rPr>
        <w:t>Que,</w:t>
      </w:r>
      <w:r w:rsidRPr="00E735BF">
        <w:rPr>
          <w:rFonts w:ascii="Cambria" w:hAnsi="Cambria"/>
          <w:b/>
          <w:bCs/>
          <w:sz w:val="24"/>
          <w:szCs w:val="24"/>
        </w:rPr>
        <w:tab/>
      </w:r>
      <w:r w:rsidRPr="00E735BF">
        <w:rPr>
          <w:rFonts w:ascii="Cambria" w:hAnsi="Cambria"/>
          <w:bCs/>
          <w:sz w:val="24"/>
          <w:szCs w:val="24"/>
        </w:rPr>
        <w:t xml:space="preserve">el artículo 31 de la Constitución dispone que: </w:t>
      </w:r>
      <w:r w:rsidRPr="00E735BF">
        <w:rPr>
          <w:rFonts w:ascii="Cambria" w:hAnsi="Cambria"/>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77563889" w14:textId="77777777" w:rsidR="00F8402D" w:rsidRPr="00E735BF" w:rsidRDefault="00F8402D" w:rsidP="00F8402D">
      <w:pPr>
        <w:spacing w:after="240" w:line="276" w:lineRule="auto"/>
        <w:ind w:left="705" w:hanging="705"/>
        <w:jc w:val="both"/>
        <w:rPr>
          <w:rFonts w:ascii="Cambria" w:hAnsi="Cambria"/>
          <w:bCs/>
          <w:sz w:val="24"/>
          <w:szCs w:val="24"/>
        </w:rPr>
      </w:pPr>
      <w:r w:rsidRPr="00E735BF">
        <w:rPr>
          <w:rFonts w:ascii="Cambria" w:hAnsi="Cambria"/>
          <w:b/>
          <w:bCs/>
          <w:sz w:val="24"/>
          <w:szCs w:val="24"/>
        </w:rPr>
        <w:t>Que,</w:t>
      </w:r>
      <w:r w:rsidRPr="00E735BF">
        <w:rPr>
          <w:rFonts w:ascii="Cambria" w:hAnsi="Cambria"/>
          <w:b/>
          <w:bCs/>
          <w:sz w:val="24"/>
          <w:szCs w:val="24"/>
        </w:rPr>
        <w:tab/>
      </w:r>
      <w:r w:rsidRPr="00E735BF">
        <w:rPr>
          <w:rFonts w:ascii="Cambria" w:hAnsi="Cambria"/>
          <w:bCs/>
          <w:sz w:val="24"/>
          <w:szCs w:val="24"/>
        </w:rPr>
        <w:t xml:space="preserve">el artículo 240 de la Constitución establece que: </w:t>
      </w:r>
      <w:r w:rsidRPr="00E735BF">
        <w:rPr>
          <w:rFonts w:ascii="Cambria" w:hAnsi="Cambria"/>
          <w:bCs/>
          <w:i/>
          <w:sz w:val="24"/>
          <w:szCs w:val="24"/>
        </w:rPr>
        <w:t>“Los gobiernos autónomos descentralizados de las regiones, distritos metropolitanos, provincias y cantones tendrán facultades legislativas en el ámbito de sus competencias y jurisdicciones territoriales (…)”;</w:t>
      </w:r>
    </w:p>
    <w:p w14:paraId="41C3CFCA" w14:textId="77777777" w:rsidR="00F8402D" w:rsidRPr="00E735BF" w:rsidRDefault="00F8402D" w:rsidP="00F8402D">
      <w:pPr>
        <w:spacing w:after="240" w:line="276" w:lineRule="auto"/>
        <w:ind w:left="705" w:hanging="705"/>
        <w:jc w:val="both"/>
        <w:rPr>
          <w:rFonts w:ascii="Cambria" w:hAnsi="Cambria"/>
          <w:bCs/>
          <w:i/>
          <w:sz w:val="24"/>
          <w:szCs w:val="24"/>
        </w:rPr>
      </w:pPr>
      <w:r w:rsidRPr="00E735BF">
        <w:rPr>
          <w:rFonts w:ascii="Cambria" w:hAnsi="Cambria"/>
          <w:b/>
          <w:bCs/>
          <w:sz w:val="24"/>
          <w:szCs w:val="24"/>
        </w:rPr>
        <w:t>Que,</w:t>
      </w:r>
      <w:r w:rsidRPr="00E735BF">
        <w:rPr>
          <w:rFonts w:ascii="Cambria" w:hAnsi="Cambria"/>
          <w:b/>
          <w:bCs/>
          <w:sz w:val="24"/>
          <w:szCs w:val="24"/>
        </w:rPr>
        <w:tab/>
      </w:r>
      <w:r w:rsidRPr="00E735BF">
        <w:rPr>
          <w:rFonts w:ascii="Cambria" w:hAnsi="Cambria"/>
          <w:bCs/>
          <w:sz w:val="24"/>
          <w:szCs w:val="24"/>
        </w:rPr>
        <w:t xml:space="preserve">el artículo 266 de la Constitución señala que: </w:t>
      </w:r>
      <w:r w:rsidRPr="00E735BF">
        <w:rPr>
          <w:rFonts w:ascii="Cambria" w:hAnsi="Cambria"/>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10074124" w14:textId="77777777" w:rsidR="00F8402D" w:rsidRPr="00E735BF" w:rsidRDefault="00F8402D" w:rsidP="00F8402D">
      <w:pPr>
        <w:spacing w:after="240" w:line="276" w:lineRule="auto"/>
        <w:ind w:left="705"/>
        <w:jc w:val="both"/>
        <w:rPr>
          <w:rFonts w:ascii="Cambria" w:hAnsi="Cambria"/>
          <w:bCs/>
          <w:i/>
          <w:sz w:val="24"/>
          <w:szCs w:val="24"/>
        </w:rPr>
      </w:pPr>
      <w:r w:rsidRPr="00E735BF">
        <w:rPr>
          <w:rFonts w:ascii="Cambria" w:hAnsi="Cambria"/>
          <w:bCs/>
          <w:i/>
          <w:sz w:val="24"/>
          <w:szCs w:val="24"/>
        </w:rPr>
        <w:t>En el ámbito de sus competencias y territorio, y en uso de sus facultades, expedirán ordenanzas distritales.”;</w:t>
      </w:r>
    </w:p>
    <w:p w14:paraId="015AC3DF" w14:textId="77777777" w:rsidR="00F8402D" w:rsidRPr="00E735BF" w:rsidRDefault="00F8402D" w:rsidP="00F8402D">
      <w:pPr>
        <w:spacing w:after="240" w:line="276" w:lineRule="auto"/>
        <w:ind w:left="705" w:hanging="705"/>
        <w:jc w:val="both"/>
        <w:rPr>
          <w:rFonts w:ascii="Cambria" w:hAnsi="Cambria"/>
          <w:bCs/>
          <w:i/>
          <w:sz w:val="24"/>
          <w:szCs w:val="24"/>
        </w:rPr>
      </w:pPr>
      <w:r w:rsidRPr="00E735BF">
        <w:rPr>
          <w:rFonts w:ascii="Cambria" w:hAnsi="Cambria"/>
          <w:b/>
          <w:bCs/>
          <w:sz w:val="24"/>
          <w:szCs w:val="24"/>
        </w:rPr>
        <w:t>Que,</w:t>
      </w:r>
      <w:r w:rsidRPr="00E735BF">
        <w:rPr>
          <w:rFonts w:ascii="Cambria" w:hAnsi="Cambria"/>
          <w:b/>
          <w:bCs/>
          <w:sz w:val="24"/>
          <w:szCs w:val="24"/>
        </w:rPr>
        <w:tab/>
      </w:r>
      <w:r w:rsidRPr="00E735BF">
        <w:rPr>
          <w:rFonts w:ascii="Cambria" w:hAnsi="Cambria"/>
          <w:bCs/>
          <w:sz w:val="24"/>
          <w:szCs w:val="24"/>
        </w:rPr>
        <w:t xml:space="preserve">el literal c) del artículo 84 del Código Orgánico de Organización Territorial, Autonomía y Descentralización (en adelante “COOTAD”), establece las funciones del gobierno del distrito autónomo metropolitano, entre otras: </w:t>
      </w:r>
      <w:r w:rsidRPr="00E735BF">
        <w:rPr>
          <w:rFonts w:ascii="Cambria" w:hAnsi="Cambria"/>
          <w:bCs/>
          <w:i/>
          <w:sz w:val="24"/>
          <w:szCs w:val="24"/>
        </w:rPr>
        <w:t xml:space="preserve">“c) Establecer el régimen de uso del suelo y urbanístico para lo cual determinará las condiciones de </w:t>
      </w:r>
      <w:r w:rsidRPr="00E735BF">
        <w:rPr>
          <w:rFonts w:ascii="Cambria" w:hAnsi="Cambria"/>
          <w:bCs/>
          <w:i/>
          <w:sz w:val="24"/>
          <w:szCs w:val="24"/>
        </w:rPr>
        <w:lastRenderedPageBreak/>
        <w:t>urbanización, parcelación, lotización, división o cualquier otra forma de fraccionamiento de conformidad con la planificación metropolitana, asegurando porcentajes para zonas verdes y áreas comunales”;</w:t>
      </w:r>
    </w:p>
    <w:p w14:paraId="1218E18F" w14:textId="77777777" w:rsidR="00F8402D" w:rsidRPr="00E735BF" w:rsidRDefault="00F8402D" w:rsidP="00F8402D">
      <w:pPr>
        <w:spacing w:after="240" w:line="276" w:lineRule="auto"/>
        <w:ind w:left="705" w:hanging="705"/>
        <w:jc w:val="both"/>
        <w:rPr>
          <w:rFonts w:ascii="Cambria" w:hAnsi="Cambria"/>
          <w:bCs/>
          <w:sz w:val="24"/>
          <w:szCs w:val="24"/>
        </w:rPr>
      </w:pPr>
      <w:r w:rsidRPr="00E735BF">
        <w:rPr>
          <w:rFonts w:ascii="Cambria" w:hAnsi="Cambria"/>
          <w:b/>
          <w:bCs/>
          <w:sz w:val="24"/>
          <w:szCs w:val="24"/>
        </w:rPr>
        <w:t>Que,</w:t>
      </w:r>
      <w:r w:rsidRPr="00E735BF">
        <w:rPr>
          <w:rFonts w:ascii="Cambria" w:hAnsi="Cambria"/>
          <w:b/>
          <w:bCs/>
          <w:sz w:val="24"/>
          <w:szCs w:val="24"/>
        </w:rPr>
        <w:tab/>
      </w:r>
      <w:r w:rsidRPr="00E735BF">
        <w:rPr>
          <w:rFonts w:ascii="Cambria" w:hAnsi="Cambria"/>
          <w:bCs/>
          <w:sz w:val="24"/>
          <w:szCs w:val="24"/>
        </w:rPr>
        <w:t>el literal a) del artículo 87 del COOTAD, determina que las funciones del Concejo Metropolitano, entre otras, es: “</w:t>
      </w:r>
      <w:r w:rsidRPr="00E735BF">
        <w:rPr>
          <w:rFonts w:ascii="Cambria" w:hAnsi="Cambria"/>
          <w:bCs/>
          <w:i/>
          <w:sz w:val="24"/>
          <w:szCs w:val="24"/>
        </w:rPr>
        <w:t>a)</w:t>
      </w:r>
      <w:r w:rsidRPr="00E735BF">
        <w:rPr>
          <w:rFonts w:ascii="Cambria" w:hAnsi="Cambria"/>
          <w:b/>
          <w:bCs/>
          <w:i/>
          <w:sz w:val="24"/>
          <w:szCs w:val="24"/>
        </w:rPr>
        <w:t xml:space="preserve"> </w:t>
      </w:r>
      <w:r w:rsidRPr="00E735BF">
        <w:rPr>
          <w:rFonts w:ascii="Cambria" w:hAnsi="Cambria"/>
          <w:bCs/>
          <w:i/>
          <w:sz w:val="24"/>
          <w:szCs w:val="24"/>
        </w:rPr>
        <w:t>Ejercer la facultad normativa en las materias de competencia del gobierno autónomo descentralizado metropolitano, mediante la expedición de ordenanzas metropolitanas, acuerdos y resoluciones;</w:t>
      </w:r>
      <w:r w:rsidRPr="00E735BF">
        <w:rPr>
          <w:rFonts w:ascii="Cambria" w:hAnsi="Cambria"/>
          <w:bCs/>
          <w:sz w:val="24"/>
          <w:szCs w:val="24"/>
        </w:rPr>
        <w:t xml:space="preserve">  </w:t>
      </w:r>
    </w:p>
    <w:p w14:paraId="5F91F07B" w14:textId="77777777" w:rsidR="00F8402D" w:rsidRPr="00E735BF" w:rsidRDefault="00F8402D" w:rsidP="00F8402D">
      <w:pPr>
        <w:spacing w:after="240" w:line="276" w:lineRule="auto"/>
        <w:ind w:left="705" w:hanging="705"/>
        <w:jc w:val="both"/>
        <w:rPr>
          <w:rFonts w:ascii="Cambria" w:hAnsi="Cambria"/>
          <w:bCs/>
          <w:sz w:val="24"/>
          <w:szCs w:val="24"/>
        </w:rPr>
      </w:pPr>
      <w:r w:rsidRPr="00E735BF">
        <w:rPr>
          <w:rFonts w:ascii="Cambria" w:hAnsi="Cambria"/>
          <w:b/>
          <w:bCs/>
          <w:sz w:val="24"/>
          <w:szCs w:val="24"/>
        </w:rPr>
        <w:t xml:space="preserve">Que, </w:t>
      </w:r>
      <w:r w:rsidRPr="00E735BF">
        <w:rPr>
          <w:rFonts w:ascii="Cambria" w:hAnsi="Cambria"/>
          <w:bCs/>
          <w:sz w:val="24"/>
          <w:szCs w:val="24"/>
        </w:rPr>
        <w:t>el artículo 322 del COOTAD establece el procedimiento para la aprobación de las ordenanzas municipales;</w:t>
      </w:r>
    </w:p>
    <w:p w14:paraId="7CC3999A" w14:textId="77777777" w:rsidR="00F8402D" w:rsidRPr="00E735BF" w:rsidRDefault="00F8402D" w:rsidP="00F8402D">
      <w:pPr>
        <w:spacing w:after="240" w:line="276" w:lineRule="auto"/>
        <w:ind w:left="705" w:hanging="705"/>
        <w:jc w:val="both"/>
        <w:rPr>
          <w:rFonts w:ascii="Cambria" w:hAnsi="Cambria"/>
          <w:bCs/>
          <w:i/>
          <w:sz w:val="24"/>
          <w:szCs w:val="24"/>
        </w:rPr>
      </w:pPr>
      <w:r w:rsidRPr="00E735BF">
        <w:rPr>
          <w:rFonts w:ascii="Cambria" w:hAnsi="Cambria"/>
          <w:b/>
          <w:bCs/>
          <w:sz w:val="24"/>
          <w:szCs w:val="24"/>
        </w:rPr>
        <w:t xml:space="preserve">Que,  </w:t>
      </w:r>
      <w:r w:rsidRPr="00E735BF">
        <w:rPr>
          <w:rFonts w:ascii="Cambria" w:hAnsi="Cambria"/>
          <w:bCs/>
          <w:sz w:val="24"/>
          <w:szCs w:val="24"/>
        </w:rPr>
        <w:t xml:space="preserve">el artículo 486 del COOTAD manda que: </w:t>
      </w:r>
      <w:r w:rsidRPr="00E735BF">
        <w:rPr>
          <w:rFonts w:ascii="Cambria" w:hAnsi="Cambria"/>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76E8954A" w14:textId="77777777" w:rsidR="00F8402D" w:rsidRPr="00E735BF" w:rsidRDefault="00F8402D" w:rsidP="00F8402D">
      <w:pPr>
        <w:spacing w:after="240" w:line="276" w:lineRule="auto"/>
        <w:ind w:left="705" w:hanging="705"/>
        <w:jc w:val="both"/>
        <w:rPr>
          <w:rFonts w:ascii="Cambria" w:hAnsi="Cambria"/>
          <w:bCs/>
          <w:i/>
          <w:sz w:val="24"/>
          <w:szCs w:val="24"/>
        </w:rPr>
      </w:pPr>
      <w:r w:rsidRPr="00E735BF">
        <w:rPr>
          <w:rFonts w:ascii="Cambria" w:hAnsi="Cambria"/>
          <w:b/>
          <w:bCs/>
          <w:sz w:val="24"/>
          <w:szCs w:val="24"/>
        </w:rPr>
        <w:t>Que,</w:t>
      </w:r>
      <w:r w:rsidRPr="00E735BF">
        <w:rPr>
          <w:rFonts w:ascii="Cambria" w:hAnsi="Cambria"/>
          <w:b/>
          <w:bCs/>
          <w:sz w:val="24"/>
          <w:szCs w:val="24"/>
        </w:rPr>
        <w:tab/>
      </w:r>
      <w:r w:rsidRPr="00E735BF">
        <w:rPr>
          <w:rFonts w:ascii="Cambria" w:hAnsi="Cambria"/>
          <w:bCs/>
          <w:sz w:val="24"/>
          <w:szCs w:val="24"/>
        </w:rPr>
        <w:t xml:space="preserve">la Disposición Transitoria Décima Cuarta del COOTAD, señala: </w:t>
      </w:r>
      <w:r w:rsidRPr="00E735BF">
        <w:rPr>
          <w:rFonts w:ascii="Cambria" w:hAnsi="Cambria"/>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3B42AE6" w14:textId="77777777" w:rsidR="00F8402D" w:rsidRPr="00E735BF" w:rsidRDefault="00F8402D" w:rsidP="00F8402D">
      <w:pPr>
        <w:spacing w:after="240" w:line="276" w:lineRule="auto"/>
        <w:ind w:left="705" w:hanging="705"/>
        <w:jc w:val="both"/>
        <w:rPr>
          <w:rFonts w:ascii="Cambria" w:hAnsi="Cambria"/>
          <w:bCs/>
          <w:sz w:val="24"/>
          <w:szCs w:val="24"/>
        </w:rPr>
      </w:pPr>
      <w:r w:rsidRPr="00E735BF">
        <w:rPr>
          <w:rFonts w:ascii="Cambria" w:hAnsi="Cambria"/>
          <w:b/>
          <w:bCs/>
          <w:sz w:val="24"/>
          <w:szCs w:val="24"/>
        </w:rPr>
        <w:t>Que,</w:t>
      </w:r>
      <w:r w:rsidRPr="00E735BF">
        <w:rPr>
          <w:rFonts w:ascii="Cambria" w:hAnsi="Cambria"/>
          <w:b/>
          <w:bCs/>
          <w:sz w:val="24"/>
          <w:szCs w:val="24"/>
        </w:rPr>
        <w:tab/>
      </w:r>
      <w:r w:rsidRPr="00E735BF">
        <w:rPr>
          <w:rFonts w:ascii="Cambria" w:hAnsi="Cambria"/>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41DE8C80" w14:textId="77777777" w:rsidR="00F8402D" w:rsidRPr="00E735BF" w:rsidRDefault="00F8402D" w:rsidP="00F8402D">
      <w:pPr>
        <w:spacing w:after="240" w:line="276" w:lineRule="auto"/>
        <w:ind w:left="705" w:hanging="705"/>
        <w:jc w:val="both"/>
        <w:rPr>
          <w:rFonts w:ascii="Cambria" w:hAnsi="Cambria"/>
          <w:bCs/>
          <w:sz w:val="24"/>
          <w:szCs w:val="24"/>
        </w:rPr>
      </w:pPr>
      <w:r w:rsidRPr="00E735BF">
        <w:rPr>
          <w:rFonts w:ascii="Cambria" w:hAnsi="Cambria"/>
          <w:b/>
          <w:bCs/>
          <w:sz w:val="24"/>
          <w:szCs w:val="24"/>
        </w:rPr>
        <w:t>Que,</w:t>
      </w:r>
      <w:r w:rsidRPr="00E735BF">
        <w:rPr>
          <w:rFonts w:ascii="Cambria" w:hAnsi="Cambria"/>
          <w:b/>
          <w:bCs/>
          <w:sz w:val="24"/>
          <w:szCs w:val="24"/>
        </w:rPr>
        <w:tab/>
      </w:r>
      <w:r w:rsidRPr="00E735BF">
        <w:rPr>
          <w:rFonts w:ascii="Cambria" w:hAnsi="Cambria"/>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1C0E744" w14:textId="77777777" w:rsidR="00F8402D" w:rsidRPr="00E735BF" w:rsidRDefault="00F8402D" w:rsidP="00F8402D">
      <w:pPr>
        <w:spacing w:after="240" w:line="276" w:lineRule="auto"/>
        <w:ind w:left="705" w:hanging="705"/>
        <w:jc w:val="both"/>
        <w:rPr>
          <w:rFonts w:ascii="Cambria" w:hAnsi="Cambria"/>
          <w:bCs/>
          <w:sz w:val="24"/>
          <w:szCs w:val="24"/>
        </w:rPr>
      </w:pPr>
      <w:r w:rsidRPr="00E735BF">
        <w:rPr>
          <w:rFonts w:ascii="Cambria" w:hAnsi="Cambria"/>
          <w:b/>
          <w:bCs/>
          <w:sz w:val="24"/>
          <w:szCs w:val="24"/>
        </w:rPr>
        <w:t>Que,</w:t>
      </w:r>
      <w:r w:rsidRPr="00E735BF">
        <w:rPr>
          <w:rFonts w:ascii="Cambria" w:hAnsi="Cambria"/>
          <w:b/>
          <w:bCs/>
          <w:sz w:val="24"/>
          <w:szCs w:val="24"/>
        </w:rPr>
        <w:tab/>
      </w:r>
      <w:r w:rsidRPr="00E735BF">
        <w:rPr>
          <w:rFonts w:ascii="Cambria" w:hAnsi="Cambria"/>
          <w:bCs/>
          <w:sz w:val="24"/>
          <w:szCs w:val="24"/>
        </w:rPr>
        <w:t xml:space="preserve">la Unidad Especial “Regula Tu Barrio” es la dependencia encargada de procesar, canalizar y resolver los procedimientos para la regularización de la ocupación informal del suelo, en procura de agilitar la emisión de informes y demás </w:t>
      </w:r>
      <w:r w:rsidRPr="00E735BF">
        <w:rPr>
          <w:rFonts w:ascii="Cambria" w:hAnsi="Cambria"/>
          <w:bCs/>
          <w:sz w:val="24"/>
          <w:szCs w:val="24"/>
        </w:rPr>
        <w:lastRenderedPageBreak/>
        <w:t>trámites pertinentes para la legalización de barrios dentro del marco de planificación y el ordenamiento de la ciudad, conforme lo establecido en el artículo 2 de la Resolución No. A0010 de 19 de marzo de 2010;</w:t>
      </w:r>
    </w:p>
    <w:p w14:paraId="3074CA3C" w14:textId="77777777" w:rsidR="00F8402D" w:rsidRPr="00E735BF" w:rsidRDefault="00F8402D" w:rsidP="00F8402D">
      <w:pPr>
        <w:spacing w:after="240" w:line="276" w:lineRule="auto"/>
        <w:ind w:left="705" w:hanging="705"/>
        <w:jc w:val="both"/>
        <w:rPr>
          <w:rFonts w:ascii="Cambria" w:hAnsi="Cambria"/>
          <w:bCs/>
          <w:sz w:val="24"/>
          <w:szCs w:val="24"/>
        </w:rPr>
      </w:pPr>
      <w:r w:rsidRPr="00E735BF">
        <w:rPr>
          <w:rFonts w:ascii="Cambria" w:hAnsi="Cambria"/>
          <w:b/>
          <w:bCs/>
          <w:sz w:val="24"/>
          <w:szCs w:val="24"/>
        </w:rPr>
        <w:t>Que,</w:t>
      </w:r>
      <w:r w:rsidRPr="00E735BF">
        <w:rPr>
          <w:rFonts w:ascii="Cambria" w:hAnsi="Cambria"/>
          <w:bCs/>
          <w:sz w:val="24"/>
          <w:szCs w:val="24"/>
        </w:rPr>
        <w:t xml:space="preserve"> </w:t>
      </w:r>
      <w:r w:rsidRPr="00E735BF">
        <w:rPr>
          <w:rFonts w:ascii="Cambria" w:hAnsi="Cambria"/>
          <w:bCs/>
          <w:sz w:val="24"/>
          <w:szCs w:val="24"/>
        </w:rPr>
        <w:tab/>
        <w:t>el Libro IV.7., Título II del Código Municipal para el Distrito Metropolitano de Quito, en adelante Código Municipal,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0B7F31EC" w14:textId="77777777" w:rsidR="00F8402D" w:rsidRPr="00E735BF" w:rsidRDefault="00F8402D" w:rsidP="00F8402D">
      <w:pPr>
        <w:spacing w:after="240" w:line="276" w:lineRule="auto"/>
        <w:ind w:left="705" w:hanging="705"/>
        <w:jc w:val="both"/>
        <w:rPr>
          <w:rFonts w:ascii="Cambria" w:hAnsi="Cambria"/>
          <w:bCs/>
          <w:sz w:val="24"/>
          <w:szCs w:val="24"/>
        </w:rPr>
      </w:pPr>
      <w:r w:rsidRPr="00E735BF">
        <w:rPr>
          <w:rFonts w:ascii="Cambria" w:hAnsi="Cambria"/>
          <w:b/>
          <w:bCs/>
          <w:sz w:val="24"/>
          <w:szCs w:val="24"/>
        </w:rPr>
        <w:t>Que,</w:t>
      </w:r>
      <w:r w:rsidRPr="00E735BF">
        <w:rPr>
          <w:rFonts w:ascii="Cambria" w:hAnsi="Cambria"/>
          <w:b/>
          <w:bCs/>
          <w:sz w:val="24"/>
          <w:szCs w:val="24"/>
        </w:rPr>
        <w:tab/>
      </w:r>
      <w:r w:rsidRPr="00E735BF">
        <w:rPr>
          <w:rFonts w:ascii="Cambria" w:hAnsi="Cambria"/>
          <w:bCs/>
          <w:sz w:val="24"/>
          <w:szCs w:val="24"/>
        </w:rPr>
        <w:t>el artículo 3662 del Código Municipal reconoce la creación de la Unidad Especial “Regula Tu Barrio” como el ente encargado de procesar, canalizar y resolver los procedimientos para la regularización de la ocupación informal del suelo;</w:t>
      </w:r>
    </w:p>
    <w:p w14:paraId="29AAE135" w14:textId="77777777" w:rsidR="00F8402D" w:rsidRPr="00E735BF" w:rsidRDefault="00F8402D" w:rsidP="00F8402D">
      <w:pPr>
        <w:pStyle w:val="Textoindependienteprimerasangra2"/>
        <w:spacing w:line="276" w:lineRule="auto"/>
        <w:ind w:left="709" w:hanging="709"/>
        <w:rPr>
          <w:rFonts w:ascii="Cambria" w:hAnsi="Cambria"/>
          <w:bCs/>
          <w:sz w:val="24"/>
          <w:szCs w:val="24"/>
        </w:rPr>
      </w:pPr>
      <w:bookmarkStart w:id="3" w:name="_Hlk80284054"/>
      <w:bookmarkStart w:id="4" w:name="_Hlk80886107"/>
      <w:r w:rsidRPr="00E735BF">
        <w:rPr>
          <w:rFonts w:ascii="Cambria" w:hAnsi="Cambria"/>
          <w:b/>
          <w:bCs/>
          <w:sz w:val="24"/>
          <w:szCs w:val="24"/>
        </w:rPr>
        <w:t xml:space="preserve">Que, </w:t>
      </w:r>
      <w:r w:rsidRPr="00E735BF">
        <w:rPr>
          <w:rFonts w:ascii="Cambria" w:hAnsi="Cambria"/>
          <w:bCs/>
          <w:sz w:val="24"/>
          <w:szCs w:val="24"/>
        </w:rPr>
        <w:t xml:space="preserve">el artículo 3681, </w:t>
      </w:r>
      <w:bookmarkStart w:id="5" w:name="_Hlk80886636"/>
      <w:r w:rsidRPr="00E735BF">
        <w:rPr>
          <w:rFonts w:ascii="Cambria" w:hAnsi="Cambria"/>
          <w:bCs/>
          <w:sz w:val="24"/>
          <w:szCs w:val="24"/>
        </w:rPr>
        <w:t xml:space="preserve">del Código Municipal, </w:t>
      </w:r>
      <w:bookmarkEnd w:id="5"/>
      <w:r w:rsidRPr="00E735BF">
        <w:rPr>
          <w:rFonts w:ascii="Cambria" w:hAnsi="Cambria"/>
          <w:bCs/>
          <w:sz w:val="24"/>
          <w:szCs w:val="24"/>
        </w:rPr>
        <w:t xml:space="preserve">en su último párrafo </w:t>
      </w:r>
      <w:bookmarkEnd w:id="3"/>
      <w:r w:rsidRPr="00E735BF">
        <w:rPr>
          <w:rFonts w:ascii="Cambria" w:hAnsi="Cambria"/>
          <w:bCs/>
          <w:sz w:val="24"/>
          <w:szCs w:val="24"/>
        </w:rPr>
        <w:t>establece que con la declaratoria de interés social del asentamiento humano de hecho y consolidado dará lugar a la exoneración referentes a la contribución de áreas verdes;</w:t>
      </w:r>
    </w:p>
    <w:p w14:paraId="1B8E8A1E" w14:textId="77777777" w:rsidR="00F8402D" w:rsidRPr="00E735BF" w:rsidRDefault="00F8402D" w:rsidP="00F8402D">
      <w:pPr>
        <w:pStyle w:val="Textoindependienteprimerasangra2"/>
        <w:spacing w:line="276" w:lineRule="auto"/>
        <w:ind w:left="709" w:hanging="709"/>
        <w:rPr>
          <w:rFonts w:ascii="Cambria" w:hAnsi="Cambria"/>
          <w:bCs/>
          <w:i/>
          <w:sz w:val="24"/>
          <w:szCs w:val="24"/>
        </w:rPr>
      </w:pPr>
      <w:bookmarkStart w:id="6" w:name="_Hlk80886135"/>
      <w:bookmarkEnd w:id="4"/>
      <w:r w:rsidRPr="00E735BF">
        <w:rPr>
          <w:rFonts w:ascii="Cambria" w:hAnsi="Cambria"/>
          <w:b/>
          <w:bCs/>
          <w:sz w:val="24"/>
          <w:szCs w:val="24"/>
        </w:rPr>
        <w:t>Que,</w:t>
      </w:r>
      <w:r w:rsidRPr="00E735BF">
        <w:rPr>
          <w:rFonts w:ascii="Cambria" w:hAnsi="Cambria"/>
          <w:b/>
          <w:bCs/>
          <w:sz w:val="24"/>
          <w:szCs w:val="24"/>
        </w:rPr>
        <w:tab/>
      </w:r>
      <w:bookmarkStart w:id="7" w:name="_Hlk80284082"/>
      <w:bookmarkStart w:id="8" w:name="_Hlk80871452"/>
      <w:bookmarkStart w:id="9" w:name="_Hlk80873304"/>
      <w:r w:rsidRPr="00E735BF">
        <w:rPr>
          <w:rFonts w:ascii="Cambria" w:hAnsi="Cambria"/>
          <w:bCs/>
          <w:sz w:val="24"/>
          <w:szCs w:val="24"/>
        </w:rPr>
        <w:t xml:space="preserve">el artículo </w:t>
      </w:r>
      <w:bookmarkStart w:id="10" w:name="_Hlk80887939"/>
      <w:r w:rsidRPr="00E735BF">
        <w:rPr>
          <w:rFonts w:ascii="Cambria" w:hAnsi="Cambria"/>
          <w:bCs/>
          <w:sz w:val="24"/>
          <w:szCs w:val="24"/>
        </w:rPr>
        <w:t xml:space="preserve">3693 del Código Municipal, </w:t>
      </w:r>
      <w:bookmarkEnd w:id="7"/>
      <w:bookmarkEnd w:id="10"/>
      <w:r w:rsidRPr="00E735BF">
        <w:rPr>
          <w:rFonts w:ascii="Cambria" w:hAnsi="Cambria"/>
          <w:bCs/>
          <w:sz w:val="24"/>
          <w:szCs w:val="24"/>
        </w:rPr>
        <w:t>señala:</w:t>
      </w:r>
      <w:bookmarkEnd w:id="8"/>
      <w:r w:rsidRPr="00E735BF">
        <w:rPr>
          <w:rFonts w:ascii="Cambria" w:hAnsi="Cambria"/>
          <w:b/>
          <w:bCs/>
          <w:i/>
          <w:sz w:val="24"/>
          <w:szCs w:val="24"/>
        </w:rPr>
        <w:t xml:space="preserve"> </w:t>
      </w:r>
      <w:bookmarkEnd w:id="9"/>
      <w:r w:rsidRPr="00E735BF">
        <w:rPr>
          <w:rFonts w:ascii="Cambria" w:hAnsi="Cambria"/>
          <w:b/>
          <w:bCs/>
          <w:i/>
          <w:sz w:val="24"/>
          <w:szCs w:val="24"/>
        </w:rPr>
        <w:t>“</w:t>
      </w:r>
      <w:r w:rsidRPr="00E735BF">
        <w:rPr>
          <w:rFonts w:ascii="Cambria" w:hAnsi="Cambria"/>
          <w:bCs/>
          <w:i/>
          <w:sz w:val="24"/>
          <w:szCs w:val="24"/>
        </w:rPr>
        <w:t>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bookmarkEnd w:id="6"/>
    </w:p>
    <w:p w14:paraId="46556EE6" w14:textId="77777777" w:rsidR="00F8402D" w:rsidRPr="00E735BF" w:rsidRDefault="00F8402D" w:rsidP="00F8402D">
      <w:pPr>
        <w:pStyle w:val="Textoindependienteprimerasangra2"/>
        <w:spacing w:line="276" w:lineRule="auto"/>
        <w:ind w:left="709" w:hanging="709"/>
        <w:rPr>
          <w:rFonts w:ascii="Cambria" w:hAnsi="Cambria"/>
          <w:bCs/>
          <w:sz w:val="24"/>
          <w:szCs w:val="24"/>
        </w:rPr>
      </w:pPr>
    </w:p>
    <w:p w14:paraId="568C4AC4" w14:textId="77777777" w:rsidR="00F8402D" w:rsidRPr="00E735BF" w:rsidRDefault="00F8402D" w:rsidP="00F8402D">
      <w:pPr>
        <w:spacing w:after="240" w:line="276" w:lineRule="auto"/>
        <w:ind w:left="705" w:hanging="705"/>
        <w:jc w:val="both"/>
        <w:rPr>
          <w:rFonts w:ascii="Cambria" w:hAnsi="Cambria"/>
          <w:bCs/>
          <w:i/>
          <w:sz w:val="24"/>
          <w:szCs w:val="24"/>
        </w:rPr>
      </w:pPr>
      <w:bookmarkStart w:id="11" w:name="_Hlk80886177"/>
      <w:bookmarkStart w:id="12" w:name="_Hlk80887848"/>
      <w:r w:rsidRPr="00E735BF">
        <w:rPr>
          <w:rFonts w:ascii="Cambria" w:hAnsi="Cambria"/>
          <w:b/>
          <w:bCs/>
          <w:sz w:val="24"/>
          <w:szCs w:val="24"/>
        </w:rPr>
        <w:t>Que,</w:t>
      </w:r>
      <w:r w:rsidRPr="00E735BF">
        <w:rPr>
          <w:rFonts w:ascii="Cambria" w:hAnsi="Cambria"/>
          <w:b/>
          <w:bCs/>
          <w:sz w:val="24"/>
          <w:szCs w:val="24"/>
        </w:rPr>
        <w:tab/>
      </w:r>
      <w:bookmarkStart w:id="13" w:name="_Hlk80284111"/>
      <w:r w:rsidRPr="00E735BF">
        <w:rPr>
          <w:rFonts w:ascii="Cambria" w:hAnsi="Cambria"/>
          <w:bCs/>
          <w:sz w:val="24"/>
          <w:szCs w:val="24"/>
        </w:rPr>
        <w:t xml:space="preserve">el artículo 3695 </w:t>
      </w:r>
      <w:bookmarkStart w:id="14" w:name="_Hlk80284216"/>
      <w:r w:rsidRPr="00E735BF">
        <w:rPr>
          <w:rFonts w:ascii="Cambria" w:hAnsi="Cambria"/>
          <w:bCs/>
          <w:sz w:val="24"/>
          <w:szCs w:val="24"/>
        </w:rPr>
        <w:t>d</w:t>
      </w:r>
      <w:bookmarkStart w:id="15" w:name="_Hlk80871619"/>
      <w:r w:rsidRPr="00E735BF">
        <w:rPr>
          <w:rFonts w:ascii="Cambria" w:hAnsi="Cambria"/>
          <w:bCs/>
          <w:sz w:val="24"/>
          <w:szCs w:val="24"/>
        </w:rPr>
        <w:t xml:space="preserve">el Código Municipal, </w:t>
      </w:r>
      <w:bookmarkEnd w:id="13"/>
      <w:bookmarkEnd w:id="14"/>
      <w:bookmarkEnd w:id="15"/>
      <w:r w:rsidRPr="00E735BF">
        <w:rPr>
          <w:rFonts w:ascii="Cambria" w:hAnsi="Cambria"/>
          <w:bCs/>
          <w:sz w:val="24"/>
          <w:szCs w:val="24"/>
        </w:rPr>
        <w:t xml:space="preserve">con respecto a la excepción de las áreas verdes dispone: </w:t>
      </w:r>
      <w:r w:rsidRPr="00E735BF">
        <w:rPr>
          <w:rFonts w:ascii="Cambria" w:hAnsi="Cambria"/>
          <w:bCs/>
          <w:i/>
          <w:sz w:val="24"/>
          <w:szCs w:val="24"/>
        </w:rPr>
        <w:t>“(…) El faltante de áreas verdes será compensado pecuniariamente con excepción de los asentamientos declarados de interés social.”</w:t>
      </w:r>
      <w:bookmarkEnd w:id="11"/>
      <w:r w:rsidRPr="00E735BF">
        <w:rPr>
          <w:rFonts w:ascii="Cambria" w:hAnsi="Cambria"/>
          <w:bCs/>
          <w:i/>
          <w:sz w:val="24"/>
          <w:szCs w:val="24"/>
        </w:rPr>
        <w:t>;</w:t>
      </w:r>
    </w:p>
    <w:bookmarkEnd w:id="12"/>
    <w:p w14:paraId="7A69C940" w14:textId="7AFA16D5" w:rsidR="00F8402D" w:rsidRPr="00E735BF" w:rsidRDefault="00F8402D" w:rsidP="00F8402D">
      <w:pPr>
        <w:spacing w:after="240" w:line="276" w:lineRule="auto"/>
        <w:ind w:left="705" w:hanging="705"/>
        <w:jc w:val="both"/>
        <w:rPr>
          <w:rFonts w:ascii="Cambria" w:hAnsi="Cambria"/>
          <w:bCs/>
          <w:sz w:val="24"/>
          <w:szCs w:val="24"/>
        </w:rPr>
      </w:pPr>
      <w:r w:rsidRPr="00E735BF">
        <w:rPr>
          <w:rFonts w:ascii="Cambria" w:hAnsi="Cambria"/>
          <w:b/>
          <w:bCs/>
          <w:sz w:val="24"/>
          <w:szCs w:val="24"/>
        </w:rPr>
        <w:t xml:space="preserve">Que, </w:t>
      </w:r>
      <w:r w:rsidRPr="00E735BF">
        <w:rPr>
          <w:rFonts w:ascii="Cambria" w:hAnsi="Cambria"/>
          <w:b/>
          <w:bCs/>
          <w:sz w:val="24"/>
          <w:szCs w:val="24"/>
        </w:rPr>
        <w:tab/>
      </w:r>
      <w:r w:rsidRPr="00E735BF">
        <w:rPr>
          <w:rFonts w:ascii="Cambria" w:hAnsi="Cambria"/>
          <w:bCs/>
          <w:sz w:val="24"/>
          <w:szCs w:val="24"/>
        </w:rPr>
        <w:t xml:space="preserve">el Código Municipal determina en su disposición derogatoria lo siguiente: </w:t>
      </w:r>
      <w:r w:rsidRPr="00E735BF">
        <w:rPr>
          <w:rFonts w:ascii="Cambria" w:hAnsi="Cambria"/>
          <w:bCs/>
          <w:i/>
          <w:sz w:val="24"/>
          <w:szCs w:val="24"/>
        </w:rPr>
        <w:t>“…</w:t>
      </w:r>
      <w:r>
        <w:rPr>
          <w:rFonts w:ascii="Cambria" w:hAnsi="Cambria"/>
          <w:bCs/>
          <w:i/>
          <w:sz w:val="24"/>
          <w:szCs w:val="24"/>
        </w:rPr>
        <w:t xml:space="preserve"> </w:t>
      </w:r>
      <w:r w:rsidRPr="00E735BF">
        <w:rPr>
          <w:rFonts w:ascii="Cambria" w:hAnsi="Cambria"/>
          <w:bCs/>
          <w:i/>
          <w:sz w:val="24"/>
          <w:szCs w:val="24"/>
        </w:rPr>
        <w:t xml:space="preserve">Deróguense todas las Ordenanzas que se detallan en el cuadro adjunto (Anexo </w:t>
      </w:r>
      <w:r w:rsidRPr="00E735BF">
        <w:rPr>
          <w:rFonts w:ascii="Cambria" w:hAnsi="Cambria"/>
          <w:bCs/>
          <w:i/>
          <w:sz w:val="24"/>
          <w:szCs w:val="24"/>
        </w:rPr>
        <w:lastRenderedPageBreak/>
        <w:t>Derogatorias), con excepción de sus disposiciones de carácter transitorio hasta la verificación del efectivo cumplimiento de las mismas…”;</w:t>
      </w:r>
    </w:p>
    <w:p w14:paraId="475AA1B2" w14:textId="77777777" w:rsidR="00F8402D" w:rsidRPr="00E735BF" w:rsidRDefault="00F8402D" w:rsidP="00F8402D">
      <w:pPr>
        <w:spacing w:after="240" w:line="276" w:lineRule="auto"/>
        <w:ind w:left="705" w:hanging="705"/>
        <w:jc w:val="both"/>
        <w:rPr>
          <w:rFonts w:ascii="Cambria" w:hAnsi="Cambria"/>
          <w:b/>
          <w:bCs/>
          <w:sz w:val="24"/>
          <w:szCs w:val="24"/>
        </w:rPr>
      </w:pPr>
      <w:r w:rsidRPr="00E735BF">
        <w:rPr>
          <w:rFonts w:ascii="Cambria" w:hAnsi="Cambria"/>
          <w:b/>
          <w:bCs/>
          <w:sz w:val="24"/>
          <w:szCs w:val="24"/>
        </w:rPr>
        <w:t xml:space="preserve">Que, </w:t>
      </w:r>
      <w:r w:rsidRPr="00E735BF">
        <w:rPr>
          <w:rFonts w:ascii="Cambria" w:hAnsi="Cambria"/>
          <w:b/>
          <w:bCs/>
          <w:sz w:val="24"/>
          <w:szCs w:val="24"/>
        </w:rPr>
        <w:tab/>
      </w:r>
      <w:r w:rsidRPr="00E735BF">
        <w:rPr>
          <w:rFonts w:ascii="Cambria" w:hAnsi="Cambria"/>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E735BF">
        <w:rPr>
          <w:rFonts w:ascii="Cambria" w:hAnsi="Cambria"/>
          <w:b/>
          <w:bCs/>
          <w:sz w:val="24"/>
          <w:szCs w:val="24"/>
        </w:rPr>
        <w:t xml:space="preserve"> </w:t>
      </w:r>
    </w:p>
    <w:bookmarkEnd w:id="2"/>
    <w:p w14:paraId="447F8185" w14:textId="674ADC2B" w:rsidR="00A16B4B" w:rsidRPr="00AC5B91" w:rsidRDefault="00A26F30" w:rsidP="00F8402D">
      <w:pPr>
        <w:pBdr>
          <w:top w:val="nil"/>
          <w:left w:val="nil"/>
          <w:bottom w:val="nil"/>
          <w:right w:val="nil"/>
          <w:between w:val="nil"/>
        </w:pBdr>
        <w:ind w:left="705" w:hanging="705"/>
        <w:jc w:val="both"/>
        <w:rPr>
          <w:rFonts w:ascii="Cambria" w:hAnsi="Cambria"/>
          <w:b/>
          <w:color w:val="000000"/>
          <w:sz w:val="24"/>
          <w:szCs w:val="24"/>
        </w:rPr>
      </w:pPr>
      <w:r w:rsidRPr="00AC5B91">
        <w:rPr>
          <w:rFonts w:ascii="Cambria" w:hAnsi="Cambria"/>
          <w:color w:val="000000"/>
          <w:sz w:val="24"/>
          <w:szCs w:val="24"/>
        </w:rPr>
        <w:t xml:space="preserve"> </w:t>
      </w:r>
    </w:p>
    <w:p w14:paraId="6A98B5A3" w14:textId="3E8218F7" w:rsidR="00A16B4B" w:rsidRPr="00AC5B91" w:rsidRDefault="00A26F30">
      <w:pPr>
        <w:pBdr>
          <w:top w:val="nil"/>
          <w:left w:val="nil"/>
          <w:bottom w:val="nil"/>
          <w:right w:val="nil"/>
          <w:between w:val="nil"/>
        </w:pBdr>
        <w:ind w:left="705" w:hanging="705"/>
        <w:jc w:val="both"/>
        <w:rPr>
          <w:rFonts w:ascii="Cambria" w:hAnsi="Cambria"/>
          <w:color w:val="000000"/>
          <w:sz w:val="24"/>
          <w:szCs w:val="24"/>
        </w:rPr>
      </w:pPr>
      <w:r w:rsidRPr="00AC5B91">
        <w:rPr>
          <w:rFonts w:ascii="Cambria" w:hAnsi="Cambria"/>
          <w:b/>
          <w:color w:val="000000"/>
          <w:sz w:val="24"/>
          <w:szCs w:val="24"/>
        </w:rPr>
        <w:t>Que,</w:t>
      </w:r>
      <w:r w:rsidRPr="00AC5B91">
        <w:rPr>
          <w:rFonts w:ascii="Cambria" w:hAnsi="Cambria"/>
          <w:b/>
          <w:color w:val="000000"/>
          <w:sz w:val="24"/>
          <w:szCs w:val="24"/>
        </w:rPr>
        <w:tab/>
      </w:r>
      <w:r w:rsidRPr="00AC5B91">
        <w:rPr>
          <w:rFonts w:ascii="Cambria" w:hAnsi="Cambria"/>
          <w:color w:val="000000"/>
          <w:sz w:val="24"/>
          <w:szCs w:val="24"/>
        </w:rPr>
        <w:t>mediante Resolución No. C 039-2021, se aprueba el plan anual de regularización de los asentamientos humanos de hecho y co</w:t>
      </w:r>
      <w:r w:rsidR="00F8402D">
        <w:rPr>
          <w:rFonts w:ascii="Cambria" w:hAnsi="Cambria"/>
          <w:color w:val="000000"/>
          <w:sz w:val="24"/>
          <w:szCs w:val="24"/>
        </w:rPr>
        <w:t>nsolidados para el periodo 2021;</w:t>
      </w:r>
    </w:p>
    <w:p w14:paraId="7F7D24BF" w14:textId="77777777" w:rsidR="00A16B4B" w:rsidRPr="00AC5B91" w:rsidRDefault="00A16B4B">
      <w:pPr>
        <w:pBdr>
          <w:top w:val="nil"/>
          <w:left w:val="nil"/>
          <w:bottom w:val="nil"/>
          <w:right w:val="nil"/>
          <w:between w:val="nil"/>
        </w:pBdr>
        <w:jc w:val="both"/>
        <w:rPr>
          <w:rFonts w:ascii="Cambria" w:hAnsi="Cambria"/>
          <w:b/>
          <w:color w:val="000000"/>
          <w:sz w:val="24"/>
          <w:szCs w:val="24"/>
        </w:rPr>
      </w:pPr>
    </w:p>
    <w:p w14:paraId="7EF7C139" w14:textId="14ED5929" w:rsidR="00A16B4B" w:rsidRPr="00AC5B91" w:rsidRDefault="00A26F30">
      <w:pPr>
        <w:pBdr>
          <w:top w:val="nil"/>
          <w:left w:val="nil"/>
          <w:bottom w:val="nil"/>
          <w:right w:val="nil"/>
          <w:between w:val="nil"/>
        </w:pBdr>
        <w:ind w:left="705" w:hanging="705"/>
        <w:jc w:val="both"/>
        <w:rPr>
          <w:rFonts w:ascii="Cambria" w:hAnsi="Cambria"/>
          <w:color w:val="000000"/>
          <w:sz w:val="24"/>
          <w:szCs w:val="24"/>
        </w:rPr>
      </w:pPr>
      <w:r w:rsidRPr="00AC5B91">
        <w:rPr>
          <w:rFonts w:ascii="Cambria" w:hAnsi="Cambria"/>
          <w:b/>
          <w:color w:val="000000"/>
          <w:sz w:val="24"/>
          <w:szCs w:val="24"/>
        </w:rPr>
        <w:t>Que,</w:t>
      </w:r>
      <w:r w:rsidRPr="00AC5B91">
        <w:rPr>
          <w:rFonts w:ascii="Cambria" w:hAnsi="Cambria"/>
          <w:b/>
          <w:color w:val="000000"/>
          <w:sz w:val="24"/>
          <w:szCs w:val="24"/>
        </w:rPr>
        <w:tab/>
      </w:r>
      <w:r w:rsidR="00F8402D">
        <w:rPr>
          <w:rFonts w:ascii="Cambria" w:hAnsi="Cambria"/>
          <w:color w:val="000000"/>
          <w:sz w:val="24"/>
          <w:szCs w:val="24"/>
        </w:rPr>
        <w:t xml:space="preserve">los integrantes de </w:t>
      </w:r>
      <w:r w:rsidRPr="00AC5B91">
        <w:rPr>
          <w:rFonts w:ascii="Cambria" w:hAnsi="Cambria"/>
          <w:color w:val="000000"/>
          <w:sz w:val="24"/>
          <w:szCs w:val="24"/>
        </w:rPr>
        <w:t xml:space="preserve">la Mesa Institucional, reunida el </w:t>
      </w:r>
      <w:r w:rsidR="00D54034" w:rsidRPr="00AC5B91">
        <w:rPr>
          <w:rFonts w:ascii="Cambria" w:hAnsi="Cambria"/>
          <w:color w:val="000000"/>
          <w:sz w:val="24"/>
          <w:szCs w:val="24"/>
        </w:rPr>
        <w:t>30</w:t>
      </w:r>
      <w:r w:rsidRPr="00AC5B91">
        <w:rPr>
          <w:rFonts w:ascii="Cambria" w:hAnsi="Cambria"/>
          <w:color w:val="000000"/>
          <w:sz w:val="24"/>
          <w:szCs w:val="24"/>
        </w:rPr>
        <w:t xml:space="preserve"> de </w:t>
      </w:r>
      <w:r w:rsidR="00EC4186" w:rsidRPr="00AC5B91">
        <w:rPr>
          <w:rFonts w:ascii="Cambria" w:hAnsi="Cambria"/>
          <w:color w:val="000000"/>
          <w:sz w:val="24"/>
          <w:szCs w:val="24"/>
        </w:rPr>
        <w:t>noviembre</w:t>
      </w:r>
      <w:r w:rsidRPr="00AC5B91">
        <w:rPr>
          <w:rFonts w:ascii="Cambria" w:hAnsi="Cambria"/>
          <w:color w:val="000000"/>
          <w:sz w:val="24"/>
          <w:szCs w:val="24"/>
        </w:rPr>
        <w:t xml:space="preserve"> de </w:t>
      </w:r>
      <w:r w:rsidR="00F8402D" w:rsidRPr="00AC5B91">
        <w:rPr>
          <w:rFonts w:ascii="Cambria" w:hAnsi="Cambria"/>
          <w:color w:val="000000"/>
          <w:sz w:val="24"/>
          <w:szCs w:val="24"/>
        </w:rPr>
        <w:t>2021, aprobaron</w:t>
      </w:r>
      <w:r w:rsidRPr="00AC5B91">
        <w:rPr>
          <w:rFonts w:ascii="Cambria" w:hAnsi="Cambria"/>
          <w:color w:val="000000"/>
          <w:sz w:val="24"/>
          <w:szCs w:val="24"/>
        </w:rPr>
        <w:t xml:space="preserve"> el Informe Socio Org</w:t>
      </w:r>
      <w:r w:rsidR="00EC4186" w:rsidRPr="00AC5B91">
        <w:rPr>
          <w:rFonts w:ascii="Cambria" w:hAnsi="Cambria"/>
          <w:color w:val="000000"/>
          <w:sz w:val="24"/>
          <w:szCs w:val="24"/>
        </w:rPr>
        <w:t>anizativo Legal y Técnico Nº 002-UERB-AZCH</w:t>
      </w:r>
      <w:r w:rsidRPr="00AC5B91">
        <w:rPr>
          <w:rFonts w:ascii="Cambria" w:hAnsi="Cambria"/>
          <w:color w:val="000000"/>
          <w:sz w:val="24"/>
          <w:szCs w:val="24"/>
        </w:rPr>
        <w:t xml:space="preserve">-SOLT-2021, de </w:t>
      </w:r>
      <w:r w:rsidR="00EC4186" w:rsidRPr="00AC5B91">
        <w:rPr>
          <w:rFonts w:ascii="Cambria" w:hAnsi="Cambria"/>
          <w:color w:val="000000"/>
          <w:sz w:val="24"/>
          <w:szCs w:val="24"/>
        </w:rPr>
        <w:t>26</w:t>
      </w:r>
      <w:r w:rsidRPr="00AC5B91">
        <w:rPr>
          <w:rFonts w:ascii="Cambria" w:hAnsi="Cambria"/>
          <w:color w:val="000000"/>
          <w:sz w:val="24"/>
          <w:szCs w:val="24"/>
        </w:rPr>
        <w:t xml:space="preserve"> de </w:t>
      </w:r>
      <w:r w:rsidR="00EC4186" w:rsidRPr="00AC5B91">
        <w:rPr>
          <w:rFonts w:ascii="Cambria" w:hAnsi="Cambria"/>
          <w:color w:val="000000"/>
          <w:sz w:val="24"/>
          <w:szCs w:val="24"/>
        </w:rPr>
        <w:t>noviembre</w:t>
      </w:r>
      <w:r w:rsidRPr="00AC5B91">
        <w:rPr>
          <w:rFonts w:ascii="Cambria" w:hAnsi="Cambria"/>
          <w:color w:val="000000"/>
          <w:sz w:val="24"/>
          <w:szCs w:val="24"/>
        </w:rPr>
        <w:t xml:space="preserve"> de 2021, habilitante de la Ordenanza de Reconocimiento del asentamiento humano de hecho y consolidado de interés social, denominado: </w:t>
      </w:r>
      <w:r w:rsidR="00867A23" w:rsidRPr="00AC5B91">
        <w:rPr>
          <w:rFonts w:ascii="Cambria" w:hAnsi="Cambria"/>
          <w:color w:val="000000"/>
          <w:sz w:val="24"/>
          <w:szCs w:val="24"/>
        </w:rPr>
        <w:t>“San Carlos de Alangasí VII Etapa”</w:t>
      </w:r>
      <w:r w:rsidR="00F8402D">
        <w:rPr>
          <w:rFonts w:ascii="Cambria" w:hAnsi="Cambria"/>
          <w:color w:val="000000"/>
          <w:sz w:val="24"/>
          <w:szCs w:val="24"/>
        </w:rPr>
        <w:t>, a favor de sus copropietarios; y,</w:t>
      </w:r>
    </w:p>
    <w:p w14:paraId="01BCA212" w14:textId="77777777" w:rsidR="00A16B4B" w:rsidRPr="00AC5B91" w:rsidRDefault="00A16B4B">
      <w:pPr>
        <w:pBdr>
          <w:top w:val="nil"/>
          <w:left w:val="nil"/>
          <w:bottom w:val="nil"/>
          <w:right w:val="nil"/>
          <w:between w:val="nil"/>
        </w:pBdr>
        <w:jc w:val="both"/>
        <w:rPr>
          <w:rFonts w:ascii="Cambria" w:hAnsi="Cambria"/>
          <w:b/>
          <w:color w:val="000000"/>
          <w:sz w:val="24"/>
          <w:szCs w:val="24"/>
        </w:rPr>
      </w:pPr>
    </w:p>
    <w:p w14:paraId="3E454CA4" w14:textId="6FF4855C" w:rsidR="00A16B4B" w:rsidRPr="00AC5B91" w:rsidRDefault="00A26F30">
      <w:pPr>
        <w:pBdr>
          <w:top w:val="nil"/>
          <w:left w:val="nil"/>
          <w:bottom w:val="nil"/>
          <w:right w:val="nil"/>
          <w:between w:val="nil"/>
        </w:pBdr>
        <w:ind w:left="705" w:hanging="705"/>
        <w:jc w:val="both"/>
        <w:rPr>
          <w:rFonts w:ascii="Cambria" w:hAnsi="Cambria"/>
          <w:i/>
          <w:color w:val="000000"/>
          <w:sz w:val="24"/>
          <w:szCs w:val="24"/>
        </w:rPr>
      </w:pPr>
      <w:r w:rsidRPr="00AC5B91">
        <w:rPr>
          <w:rFonts w:ascii="Cambria" w:hAnsi="Cambria"/>
          <w:b/>
          <w:color w:val="000000"/>
          <w:sz w:val="24"/>
          <w:szCs w:val="24"/>
        </w:rPr>
        <w:t>Que,</w:t>
      </w:r>
      <w:r w:rsidRPr="00AC5B91">
        <w:rPr>
          <w:rFonts w:ascii="Cambria" w:hAnsi="Cambria"/>
          <w:color w:val="000000"/>
          <w:sz w:val="24"/>
          <w:szCs w:val="24"/>
        </w:rPr>
        <w:tab/>
      </w:r>
      <w:r w:rsidR="003E120D" w:rsidRPr="00AC5B91">
        <w:rPr>
          <w:rFonts w:ascii="Cambria" w:hAnsi="Cambria"/>
          <w:sz w:val="24"/>
          <w:szCs w:val="24"/>
        </w:rPr>
        <w:t>el informe t</w:t>
      </w:r>
      <w:r w:rsidR="00F8402D">
        <w:rPr>
          <w:rFonts w:ascii="Cambria" w:hAnsi="Cambria"/>
          <w:sz w:val="24"/>
          <w:szCs w:val="24"/>
        </w:rPr>
        <w:t>écnico I-0013-EAH-AT-DMGR-2021</w:t>
      </w:r>
      <w:r w:rsidR="003E120D" w:rsidRPr="00AC5B91">
        <w:rPr>
          <w:rFonts w:ascii="Cambria" w:hAnsi="Cambria"/>
          <w:sz w:val="24"/>
          <w:szCs w:val="24"/>
        </w:rPr>
        <w:t xml:space="preserve"> determina: </w:t>
      </w:r>
      <w:r w:rsidR="003E120D" w:rsidRPr="00AC5B91">
        <w:rPr>
          <w:rFonts w:ascii="Cambria" w:hAnsi="Cambria"/>
          <w:i/>
          <w:sz w:val="24"/>
          <w:szCs w:val="24"/>
        </w:rPr>
        <w:t xml:space="preserve">“Para el proceso de regularización de tierras se considera el nivel de riesgos frente a movimientos en masa, ya que representa el fenómeno más importante para la posible pérdida del terreno, en tal virtud se considera que: • </w:t>
      </w:r>
      <w:r w:rsidR="003E120D" w:rsidRPr="00AC5B91">
        <w:rPr>
          <w:rFonts w:ascii="Cambria" w:hAnsi="Cambria"/>
          <w:b/>
          <w:i/>
          <w:sz w:val="24"/>
          <w:szCs w:val="24"/>
        </w:rPr>
        <w:t>Movimientos en masa</w:t>
      </w:r>
      <w:r w:rsidR="003E120D" w:rsidRPr="00AC5B91">
        <w:rPr>
          <w:rFonts w:ascii="Cambria" w:hAnsi="Cambria"/>
          <w:i/>
          <w:sz w:val="24"/>
          <w:szCs w:val="24"/>
        </w:rPr>
        <w:t xml:space="preserve">: el AHHYC “San Carlos de Alangasí VII Etapa” presenta frente a deslizamientos un </w:t>
      </w:r>
      <w:r w:rsidR="003E120D" w:rsidRPr="00AC5B91">
        <w:rPr>
          <w:rFonts w:ascii="Cambria" w:hAnsi="Cambria"/>
          <w:b/>
          <w:i/>
          <w:sz w:val="24"/>
          <w:szCs w:val="24"/>
          <w:u w:val="single"/>
        </w:rPr>
        <w:t>Riesgo Bajo Mitigable</w:t>
      </w:r>
      <w:r w:rsidR="003E120D" w:rsidRPr="00AC5B91">
        <w:rPr>
          <w:rFonts w:ascii="Cambria" w:hAnsi="Cambria"/>
          <w:i/>
          <w:sz w:val="24"/>
          <w:szCs w:val="24"/>
          <w:u w:val="single"/>
        </w:rPr>
        <w:t xml:space="preserve"> </w:t>
      </w:r>
      <w:r w:rsidR="003E120D" w:rsidRPr="00AC5B91">
        <w:rPr>
          <w:rFonts w:ascii="Cambria" w:hAnsi="Cambria"/>
          <w:i/>
          <w:sz w:val="24"/>
          <w:szCs w:val="24"/>
        </w:rPr>
        <w:t>para la totalidad de los lotes.”</w:t>
      </w:r>
    </w:p>
    <w:p w14:paraId="0399F4D1" w14:textId="77777777" w:rsidR="00A16B4B" w:rsidRPr="00AC5B91" w:rsidRDefault="00A16B4B">
      <w:pPr>
        <w:pBdr>
          <w:top w:val="nil"/>
          <w:left w:val="nil"/>
          <w:bottom w:val="nil"/>
          <w:right w:val="nil"/>
          <w:between w:val="nil"/>
        </w:pBdr>
        <w:ind w:left="705" w:hanging="705"/>
        <w:jc w:val="both"/>
        <w:rPr>
          <w:rFonts w:ascii="Cambria" w:hAnsi="Cambria"/>
          <w:b/>
          <w:i/>
          <w:color w:val="000000"/>
          <w:sz w:val="24"/>
          <w:szCs w:val="24"/>
        </w:rPr>
      </w:pPr>
    </w:p>
    <w:p w14:paraId="4451B17E" w14:textId="77777777" w:rsidR="00A16B4B" w:rsidRPr="00AC5B91" w:rsidRDefault="00A26F30">
      <w:pPr>
        <w:pBdr>
          <w:top w:val="nil"/>
          <w:left w:val="nil"/>
          <w:bottom w:val="nil"/>
          <w:right w:val="nil"/>
          <w:between w:val="nil"/>
        </w:pBdr>
        <w:jc w:val="both"/>
        <w:rPr>
          <w:rFonts w:ascii="Cambria" w:hAnsi="Cambria"/>
          <w:b/>
          <w:color w:val="000000"/>
          <w:sz w:val="24"/>
          <w:szCs w:val="24"/>
        </w:rPr>
      </w:pPr>
      <w:r w:rsidRPr="00AC5B91">
        <w:rPr>
          <w:rFonts w:ascii="Cambria" w:hAnsi="Cambria"/>
          <w:b/>
          <w:color w:val="000000"/>
          <w:sz w:val="24"/>
          <w:szCs w:val="24"/>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0D131820" w14:textId="77777777" w:rsidR="00A16B4B" w:rsidRPr="00AC5B91" w:rsidRDefault="00A16B4B">
      <w:pPr>
        <w:pBdr>
          <w:top w:val="nil"/>
          <w:left w:val="nil"/>
          <w:bottom w:val="nil"/>
          <w:right w:val="nil"/>
          <w:between w:val="nil"/>
        </w:pBdr>
        <w:rPr>
          <w:rFonts w:ascii="Cambria" w:hAnsi="Cambria"/>
          <w:b/>
          <w:color w:val="000000"/>
          <w:sz w:val="24"/>
          <w:szCs w:val="24"/>
        </w:rPr>
      </w:pPr>
    </w:p>
    <w:p w14:paraId="6C727407" w14:textId="77777777" w:rsidR="00CA3EC4" w:rsidRPr="00AC5B91" w:rsidRDefault="00CA3EC4">
      <w:pPr>
        <w:pBdr>
          <w:top w:val="nil"/>
          <w:left w:val="nil"/>
          <w:bottom w:val="nil"/>
          <w:right w:val="nil"/>
          <w:between w:val="nil"/>
        </w:pBdr>
        <w:rPr>
          <w:rFonts w:ascii="Cambria" w:hAnsi="Cambria"/>
          <w:b/>
          <w:color w:val="000000"/>
          <w:sz w:val="24"/>
          <w:szCs w:val="24"/>
        </w:rPr>
      </w:pPr>
    </w:p>
    <w:p w14:paraId="309145F0" w14:textId="77777777" w:rsidR="00A16B4B" w:rsidRPr="00AC5B91" w:rsidRDefault="00A26F30">
      <w:pPr>
        <w:pBdr>
          <w:top w:val="nil"/>
          <w:left w:val="nil"/>
          <w:bottom w:val="nil"/>
          <w:right w:val="nil"/>
          <w:between w:val="nil"/>
        </w:pBdr>
        <w:jc w:val="center"/>
        <w:rPr>
          <w:rFonts w:ascii="Cambria" w:hAnsi="Cambria"/>
          <w:b/>
          <w:color w:val="000000"/>
          <w:sz w:val="24"/>
          <w:szCs w:val="24"/>
        </w:rPr>
      </w:pPr>
      <w:r w:rsidRPr="00AC5B91">
        <w:rPr>
          <w:rFonts w:ascii="Cambria" w:hAnsi="Cambria"/>
          <w:b/>
          <w:color w:val="000000"/>
          <w:sz w:val="24"/>
          <w:szCs w:val="24"/>
        </w:rPr>
        <w:t>EXPIDE LA SIGUIENTE:</w:t>
      </w:r>
    </w:p>
    <w:p w14:paraId="5034D883" w14:textId="77777777" w:rsidR="00A16B4B" w:rsidRPr="00AC5B91" w:rsidRDefault="00A16B4B">
      <w:pPr>
        <w:pBdr>
          <w:top w:val="nil"/>
          <w:left w:val="nil"/>
          <w:bottom w:val="nil"/>
          <w:right w:val="nil"/>
          <w:between w:val="nil"/>
        </w:pBdr>
        <w:jc w:val="center"/>
        <w:rPr>
          <w:rFonts w:ascii="Cambria" w:hAnsi="Cambria"/>
          <w:b/>
          <w:color w:val="000000"/>
          <w:sz w:val="24"/>
          <w:szCs w:val="24"/>
        </w:rPr>
      </w:pPr>
    </w:p>
    <w:p w14:paraId="1662E8A4" w14:textId="7950E925" w:rsidR="00A16B4B" w:rsidRPr="00AC5B91" w:rsidRDefault="00A26F30">
      <w:pPr>
        <w:pBdr>
          <w:top w:val="nil"/>
          <w:left w:val="nil"/>
          <w:bottom w:val="nil"/>
          <w:right w:val="nil"/>
          <w:between w:val="nil"/>
        </w:pBdr>
        <w:jc w:val="both"/>
        <w:rPr>
          <w:rFonts w:ascii="Cambria" w:hAnsi="Cambria"/>
          <w:b/>
          <w:color w:val="000000"/>
          <w:sz w:val="24"/>
          <w:szCs w:val="24"/>
        </w:rPr>
      </w:pPr>
      <w:r w:rsidRPr="00AC5B91">
        <w:rPr>
          <w:rFonts w:ascii="Cambria" w:hAnsi="Cambria"/>
          <w:b/>
          <w:color w:val="000000"/>
          <w:sz w:val="24"/>
          <w:szCs w:val="24"/>
        </w:rPr>
        <w:t xml:space="preserve">ORDENANZA QUE APRUEBA EL PROCESO INTEGRAL DE </w:t>
      </w:r>
      <w:r w:rsidRPr="00AC5B91">
        <w:rPr>
          <w:rFonts w:ascii="Cambria" w:hAnsi="Cambria"/>
          <w:b/>
          <w:sz w:val="24"/>
          <w:szCs w:val="24"/>
        </w:rPr>
        <w:t>REGULARIZACIÓN</w:t>
      </w:r>
      <w:r w:rsidRPr="00AC5B91">
        <w:rPr>
          <w:rFonts w:ascii="Cambria" w:hAnsi="Cambria"/>
          <w:b/>
          <w:color w:val="000000"/>
          <w:sz w:val="24"/>
          <w:szCs w:val="24"/>
        </w:rPr>
        <w:t xml:space="preserve"> DEL ASENTAMIENTO</w:t>
      </w:r>
      <w:r w:rsidRPr="00AC5B91">
        <w:rPr>
          <w:rFonts w:ascii="Cambria" w:hAnsi="Cambria"/>
          <w:b/>
          <w:color w:val="FF0000"/>
          <w:sz w:val="24"/>
          <w:szCs w:val="24"/>
        </w:rPr>
        <w:t xml:space="preserve"> </w:t>
      </w:r>
      <w:r w:rsidRPr="00AC5B91">
        <w:rPr>
          <w:rFonts w:ascii="Cambria" w:hAnsi="Cambria"/>
          <w:b/>
          <w:color w:val="000000"/>
          <w:sz w:val="24"/>
          <w:szCs w:val="24"/>
        </w:rPr>
        <w:t xml:space="preserve">HUMANO DE HECHO Y CONSOLIDADO DE INTERÉS SOCIAL DENOMINADO </w:t>
      </w:r>
      <w:r w:rsidR="00C55DB7" w:rsidRPr="00AC5B91">
        <w:rPr>
          <w:rFonts w:ascii="Cambria" w:hAnsi="Cambria"/>
          <w:b/>
          <w:color w:val="000000"/>
          <w:sz w:val="24"/>
          <w:szCs w:val="24"/>
        </w:rPr>
        <w:t>“SAN CARLOS DE ALANGASÍ VII ETAPA”,</w:t>
      </w:r>
      <w:r w:rsidRPr="00AC5B91">
        <w:rPr>
          <w:rFonts w:ascii="Cambria" w:hAnsi="Cambria"/>
          <w:b/>
          <w:color w:val="000000"/>
          <w:sz w:val="24"/>
          <w:szCs w:val="24"/>
        </w:rPr>
        <w:t xml:space="preserve"> A FAVOR DE SUS COPROPIETARIOS.</w:t>
      </w:r>
    </w:p>
    <w:p w14:paraId="6B83A741" w14:textId="77777777" w:rsidR="00A16B4B" w:rsidRPr="00AC5B91" w:rsidRDefault="00A16B4B">
      <w:pPr>
        <w:pBdr>
          <w:top w:val="nil"/>
          <w:left w:val="nil"/>
          <w:bottom w:val="nil"/>
          <w:right w:val="nil"/>
          <w:between w:val="nil"/>
        </w:pBdr>
        <w:jc w:val="both"/>
        <w:rPr>
          <w:rFonts w:ascii="Cambria" w:hAnsi="Cambria"/>
          <w:b/>
          <w:color w:val="000000"/>
          <w:sz w:val="24"/>
          <w:szCs w:val="24"/>
        </w:rPr>
      </w:pPr>
    </w:p>
    <w:p w14:paraId="34B453FD" w14:textId="11DB9FC9" w:rsidR="00A16B4B" w:rsidRPr="00AC5B91" w:rsidRDefault="00A26F30">
      <w:pPr>
        <w:pBdr>
          <w:top w:val="nil"/>
          <w:left w:val="nil"/>
          <w:bottom w:val="nil"/>
          <w:right w:val="nil"/>
          <w:between w:val="nil"/>
        </w:pBdr>
        <w:jc w:val="both"/>
        <w:rPr>
          <w:rFonts w:ascii="Cambria" w:hAnsi="Cambria"/>
          <w:color w:val="000000"/>
          <w:sz w:val="24"/>
          <w:szCs w:val="24"/>
        </w:rPr>
      </w:pPr>
      <w:r w:rsidRPr="00AC5B91">
        <w:rPr>
          <w:rFonts w:ascii="Cambria" w:hAnsi="Cambria"/>
          <w:b/>
          <w:sz w:val="24"/>
          <w:szCs w:val="24"/>
        </w:rPr>
        <w:lastRenderedPageBreak/>
        <w:t>Artículo</w:t>
      </w:r>
      <w:r w:rsidRPr="00AC5B91">
        <w:rPr>
          <w:rFonts w:ascii="Cambria" w:hAnsi="Cambria"/>
          <w:b/>
          <w:color w:val="000000"/>
          <w:sz w:val="24"/>
          <w:szCs w:val="24"/>
        </w:rPr>
        <w:t xml:space="preserve"> 1.- Objeto. -</w:t>
      </w:r>
      <w:r w:rsidRPr="00AC5B91">
        <w:rPr>
          <w:rFonts w:ascii="Cambria" w:hAnsi="Cambria"/>
          <w:color w:val="000000"/>
          <w:sz w:val="24"/>
          <w:szCs w:val="24"/>
        </w:rPr>
        <w:t xml:space="preserve"> La presente ordenanza tiene por objeto reconocer y aprobar el fraccionamiento del predio </w:t>
      </w:r>
      <w:r w:rsidR="00C55DB7" w:rsidRPr="00AC5B91">
        <w:rPr>
          <w:rFonts w:ascii="Cambria" w:hAnsi="Cambria"/>
          <w:color w:val="000000"/>
          <w:sz w:val="24"/>
          <w:szCs w:val="24"/>
        </w:rPr>
        <w:t>600772</w:t>
      </w:r>
      <w:r w:rsidR="00A11AC1">
        <w:rPr>
          <w:rFonts w:ascii="Cambria" w:hAnsi="Cambria"/>
          <w:color w:val="000000"/>
          <w:sz w:val="24"/>
          <w:szCs w:val="24"/>
        </w:rPr>
        <w:t xml:space="preserve"> y</w:t>
      </w:r>
      <w:r w:rsidRPr="00AC5B91">
        <w:rPr>
          <w:rFonts w:ascii="Cambria" w:hAnsi="Cambria"/>
          <w:color w:val="000000"/>
          <w:sz w:val="24"/>
          <w:szCs w:val="24"/>
        </w:rPr>
        <w:t xml:space="preserve"> su</w:t>
      </w:r>
      <w:r w:rsidR="007D3427" w:rsidRPr="00AC5B91">
        <w:rPr>
          <w:rFonts w:ascii="Cambria" w:hAnsi="Cambria"/>
          <w:color w:val="000000"/>
          <w:sz w:val="24"/>
          <w:szCs w:val="24"/>
        </w:rPr>
        <w:t>s</w:t>
      </w:r>
      <w:r w:rsidRPr="00AC5B91">
        <w:rPr>
          <w:rFonts w:ascii="Cambria" w:hAnsi="Cambria"/>
          <w:color w:val="000000"/>
          <w:sz w:val="24"/>
          <w:szCs w:val="24"/>
        </w:rPr>
        <w:t xml:space="preserve"> vía</w:t>
      </w:r>
      <w:r w:rsidR="007D3427" w:rsidRPr="00AC5B91">
        <w:rPr>
          <w:rFonts w:ascii="Cambria" w:hAnsi="Cambria"/>
          <w:color w:val="000000"/>
          <w:sz w:val="24"/>
          <w:szCs w:val="24"/>
        </w:rPr>
        <w:t>s</w:t>
      </w:r>
      <w:r w:rsidRPr="00AC5B91">
        <w:rPr>
          <w:rFonts w:ascii="Cambria" w:hAnsi="Cambria"/>
          <w:color w:val="000000"/>
          <w:sz w:val="24"/>
          <w:szCs w:val="24"/>
        </w:rPr>
        <w:t xml:space="preserve">, </w:t>
      </w:r>
      <w:r w:rsidR="007D3427" w:rsidRPr="00AC5B91">
        <w:rPr>
          <w:rFonts w:ascii="Cambria" w:hAnsi="Cambria"/>
          <w:color w:val="000000"/>
          <w:sz w:val="24"/>
          <w:szCs w:val="24"/>
        </w:rPr>
        <w:t xml:space="preserve">manteniendo </w:t>
      </w:r>
      <w:r w:rsidRPr="00AC5B91">
        <w:rPr>
          <w:rFonts w:ascii="Cambria" w:hAnsi="Cambria"/>
          <w:color w:val="000000"/>
          <w:sz w:val="24"/>
          <w:szCs w:val="24"/>
        </w:rPr>
        <w:t xml:space="preserve">su zonificación actual, sobre la que se encuentra el asentamiento humano de hecho y consolidado de interés social denominado </w:t>
      </w:r>
      <w:r w:rsidR="00C55DB7" w:rsidRPr="00AC5B91">
        <w:rPr>
          <w:rFonts w:ascii="Cambria" w:hAnsi="Cambria"/>
          <w:color w:val="000000"/>
          <w:sz w:val="24"/>
          <w:szCs w:val="24"/>
        </w:rPr>
        <w:t xml:space="preserve">“San Carlos de Alangasí VII Etapa”, </w:t>
      </w:r>
      <w:r w:rsidRPr="00AC5B91">
        <w:rPr>
          <w:rFonts w:ascii="Cambria" w:hAnsi="Cambria"/>
          <w:color w:val="000000"/>
          <w:sz w:val="24"/>
          <w:szCs w:val="24"/>
        </w:rPr>
        <w:t>a favor de sus copropietarios.</w:t>
      </w:r>
    </w:p>
    <w:p w14:paraId="0506CFA1" w14:textId="77777777" w:rsidR="00A16B4B" w:rsidRPr="00AC5B91" w:rsidRDefault="00A16B4B">
      <w:pPr>
        <w:pBdr>
          <w:top w:val="nil"/>
          <w:left w:val="nil"/>
          <w:bottom w:val="nil"/>
          <w:right w:val="nil"/>
          <w:between w:val="nil"/>
        </w:pBdr>
        <w:jc w:val="both"/>
        <w:rPr>
          <w:rFonts w:ascii="Cambria" w:hAnsi="Cambria"/>
          <w:color w:val="000000"/>
          <w:sz w:val="24"/>
          <w:szCs w:val="24"/>
        </w:rPr>
      </w:pPr>
    </w:p>
    <w:p w14:paraId="7158083C" w14:textId="688CB69B" w:rsidR="00A16B4B" w:rsidRPr="00AC5B91" w:rsidRDefault="00A26F30">
      <w:pPr>
        <w:pBdr>
          <w:top w:val="nil"/>
          <w:left w:val="nil"/>
          <w:bottom w:val="nil"/>
          <w:right w:val="nil"/>
          <w:between w:val="nil"/>
        </w:pBdr>
        <w:jc w:val="both"/>
        <w:rPr>
          <w:rFonts w:ascii="Cambria" w:hAnsi="Cambria"/>
          <w:color w:val="000000"/>
          <w:sz w:val="24"/>
          <w:szCs w:val="24"/>
        </w:rPr>
      </w:pPr>
      <w:r w:rsidRPr="00AC5B91">
        <w:rPr>
          <w:rFonts w:ascii="Cambria" w:hAnsi="Cambria"/>
          <w:b/>
          <w:color w:val="000000"/>
          <w:sz w:val="24"/>
          <w:szCs w:val="24"/>
        </w:rPr>
        <w:t>Artículo 2.- De los planos y documentos presentados.-</w:t>
      </w:r>
      <w:r w:rsidRPr="00AC5B91">
        <w:rPr>
          <w:rFonts w:ascii="Cambria" w:hAnsi="Cambria"/>
          <w:color w:val="000000"/>
          <w:sz w:val="24"/>
          <w:szCs w:val="24"/>
        </w:rPr>
        <w:t xml:space="preserve"> Los planos y documentos presentados para la aprobación del presente acto normativo son de exclusiva responsabilidad del proyectista y de los copropietarios del asentamiento humano de hecho y consolidado de interés social denominado </w:t>
      </w:r>
      <w:r w:rsidR="00C55DB7" w:rsidRPr="00AC5B91">
        <w:rPr>
          <w:rFonts w:ascii="Cambria" w:hAnsi="Cambria"/>
          <w:color w:val="000000"/>
          <w:sz w:val="24"/>
          <w:szCs w:val="24"/>
        </w:rPr>
        <w:t xml:space="preserve">“San Carlos de Alangasí VII Etapa”,  </w:t>
      </w:r>
      <w:r w:rsidRPr="00AC5B91">
        <w:rPr>
          <w:rFonts w:ascii="Cambria" w:hAnsi="Cambria"/>
          <w:color w:val="000000"/>
          <w:sz w:val="24"/>
          <w:szCs w:val="24"/>
        </w:rPr>
        <w:t xml:space="preserve"> ubicado en la parroquia </w:t>
      </w:r>
      <w:r w:rsidR="00C55DB7" w:rsidRPr="00AC5B91">
        <w:rPr>
          <w:rFonts w:ascii="Cambria" w:hAnsi="Cambria"/>
          <w:color w:val="000000"/>
          <w:sz w:val="24"/>
          <w:szCs w:val="24"/>
        </w:rPr>
        <w:t>Alangasí</w:t>
      </w:r>
      <w:r w:rsidRPr="00AC5B91">
        <w:rPr>
          <w:rFonts w:ascii="Cambria" w:hAnsi="Cambria"/>
          <w:color w:val="000000"/>
          <w:sz w:val="24"/>
          <w:szCs w:val="24"/>
        </w:rPr>
        <w:t>, y de los funcionarios municipales que revisaron los planos y los documentos legales y/o emitieron los informes técnicos habilitantes de este procedimiento de regularización, salvo que estos hayan sido inducidos a engaño o al error.</w:t>
      </w:r>
    </w:p>
    <w:p w14:paraId="5940E134" w14:textId="77777777" w:rsidR="00A16B4B" w:rsidRPr="00AC5B91" w:rsidRDefault="00A16B4B">
      <w:pPr>
        <w:pBdr>
          <w:top w:val="nil"/>
          <w:left w:val="nil"/>
          <w:bottom w:val="nil"/>
          <w:right w:val="nil"/>
          <w:between w:val="nil"/>
        </w:pBdr>
        <w:jc w:val="both"/>
        <w:rPr>
          <w:rFonts w:ascii="Cambria" w:hAnsi="Cambria"/>
          <w:color w:val="000000"/>
          <w:sz w:val="24"/>
          <w:szCs w:val="24"/>
        </w:rPr>
      </w:pPr>
    </w:p>
    <w:p w14:paraId="290C6806" w14:textId="77777777" w:rsidR="00A16B4B" w:rsidRPr="00AC5B91" w:rsidRDefault="00A26F30">
      <w:pPr>
        <w:pBdr>
          <w:top w:val="nil"/>
          <w:left w:val="nil"/>
          <w:bottom w:val="nil"/>
          <w:right w:val="nil"/>
          <w:between w:val="nil"/>
        </w:pBdr>
        <w:jc w:val="both"/>
        <w:rPr>
          <w:rFonts w:ascii="Cambria" w:hAnsi="Cambria"/>
          <w:color w:val="000000"/>
          <w:sz w:val="24"/>
          <w:szCs w:val="24"/>
        </w:rPr>
      </w:pPr>
      <w:r w:rsidRPr="00AC5B91">
        <w:rPr>
          <w:rFonts w:ascii="Cambria" w:hAnsi="Cambria"/>
          <w:color w:val="000000"/>
          <w:sz w:val="24"/>
          <w:szCs w:val="24"/>
        </w:rPr>
        <w:t>En caso de comprobarse ocultación o falsedad en planos, datos, documentos, o de existir reclamos de terceros afectados, será de exclusiva responsabilidad del técnico y de los copropietarios del predio.</w:t>
      </w:r>
    </w:p>
    <w:p w14:paraId="5BFF89BE" w14:textId="77777777" w:rsidR="00A16B4B" w:rsidRPr="00AC5B91" w:rsidRDefault="00A16B4B">
      <w:pPr>
        <w:pBdr>
          <w:top w:val="nil"/>
          <w:left w:val="nil"/>
          <w:bottom w:val="nil"/>
          <w:right w:val="nil"/>
          <w:between w:val="nil"/>
        </w:pBdr>
        <w:jc w:val="both"/>
        <w:rPr>
          <w:rFonts w:ascii="Cambria" w:hAnsi="Cambria"/>
          <w:color w:val="000000"/>
          <w:sz w:val="24"/>
          <w:szCs w:val="24"/>
        </w:rPr>
      </w:pPr>
    </w:p>
    <w:p w14:paraId="75541683" w14:textId="77777777" w:rsidR="00A16B4B" w:rsidRPr="00AC5B91" w:rsidRDefault="00A26F30">
      <w:pPr>
        <w:pBdr>
          <w:top w:val="nil"/>
          <w:left w:val="nil"/>
          <w:bottom w:val="nil"/>
          <w:right w:val="nil"/>
          <w:between w:val="nil"/>
        </w:pBdr>
        <w:jc w:val="both"/>
        <w:rPr>
          <w:rFonts w:ascii="Cambria" w:hAnsi="Cambria"/>
          <w:color w:val="000000"/>
          <w:sz w:val="24"/>
          <w:szCs w:val="24"/>
        </w:rPr>
      </w:pPr>
      <w:r w:rsidRPr="00AC5B91">
        <w:rPr>
          <w:rFonts w:ascii="Cambria" w:hAnsi="Cambria"/>
          <w:color w:val="000000"/>
          <w:sz w:val="24"/>
          <w:szCs w:val="24"/>
        </w:rPr>
        <w:t>Las dimensiones y superficies de los lotes son las determinadas en el plano aprobatorio que forma parte integrante de esta Ordenanza.</w:t>
      </w:r>
    </w:p>
    <w:p w14:paraId="35F08D49" w14:textId="77777777" w:rsidR="00A16B4B" w:rsidRPr="00AC5B91" w:rsidRDefault="00A16B4B">
      <w:pPr>
        <w:pBdr>
          <w:top w:val="nil"/>
          <w:left w:val="nil"/>
          <w:bottom w:val="nil"/>
          <w:right w:val="nil"/>
          <w:between w:val="nil"/>
        </w:pBdr>
        <w:jc w:val="both"/>
        <w:rPr>
          <w:rFonts w:ascii="Cambria" w:hAnsi="Cambria"/>
          <w:color w:val="000000"/>
          <w:sz w:val="24"/>
          <w:szCs w:val="24"/>
        </w:rPr>
      </w:pPr>
    </w:p>
    <w:p w14:paraId="6869005C" w14:textId="1E2EAC03" w:rsidR="00A16B4B" w:rsidRPr="00AC5B91" w:rsidRDefault="00A26F30">
      <w:pPr>
        <w:pBdr>
          <w:top w:val="nil"/>
          <w:left w:val="nil"/>
          <w:bottom w:val="nil"/>
          <w:right w:val="nil"/>
          <w:between w:val="nil"/>
        </w:pBdr>
        <w:jc w:val="both"/>
        <w:rPr>
          <w:rFonts w:ascii="Cambria" w:hAnsi="Cambria"/>
          <w:color w:val="000000"/>
          <w:sz w:val="24"/>
          <w:szCs w:val="24"/>
        </w:rPr>
      </w:pPr>
      <w:r w:rsidRPr="00AC5B91">
        <w:rPr>
          <w:rFonts w:ascii="Cambria" w:hAnsi="Cambria"/>
          <w:color w:val="000000"/>
          <w:sz w:val="24"/>
          <w:szCs w:val="24"/>
        </w:rPr>
        <w:t xml:space="preserve">Los copropietarios del asentamiento humano de hecho y consolidado de interés social denominado </w:t>
      </w:r>
      <w:r w:rsidR="00C55DB7" w:rsidRPr="00AC5B91">
        <w:rPr>
          <w:rFonts w:ascii="Cambria" w:hAnsi="Cambria"/>
          <w:color w:val="000000"/>
          <w:sz w:val="24"/>
          <w:szCs w:val="24"/>
        </w:rPr>
        <w:t xml:space="preserve">“San </w:t>
      </w:r>
      <w:r w:rsidR="00A11AC1">
        <w:rPr>
          <w:rFonts w:ascii="Cambria" w:hAnsi="Cambria"/>
          <w:color w:val="000000"/>
          <w:sz w:val="24"/>
          <w:szCs w:val="24"/>
        </w:rPr>
        <w:t xml:space="preserve">Carlos de Alangasí VII Etapa”, </w:t>
      </w:r>
      <w:r w:rsidR="007618D2" w:rsidRPr="00AC5B91">
        <w:rPr>
          <w:rFonts w:ascii="Cambria" w:hAnsi="Cambria"/>
          <w:color w:val="000000"/>
          <w:sz w:val="24"/>
          <w:szCs w:val="24"/>
        </w:rPr>
        <w:t xml:space="preserve">ubicado en la parroquia </w:t>
      </w:r>
      <w:r w:rsidR="00C55DB7" w:rsidRPr="00AC5B91">
        <w:rPr>
          <w:rFonts w:ascii="Cambria" w:hAnsi="Cambria"/>
          <w:color w:val="000000"/>
          <w:sz w:val="24"/>
          <w:szCs w:val="24"/>
        </w:rPr>
        <w:t>Alangasí</w:t>
      </w:r>
      <w:r w:rsidRPr="00AC5B91">
        <w:rPr>
          <w:rFonts w:ascii="Cambria" w:hAnsi="Cambria"/>
          <w:color w:val="000000"/>
          <w:sz w:val="24"/>
          <w:szCs w:val="24"/>
        </w:rPr>
        <w:t>, se comprometen a respetar las características de los lotes establecidas en el plano y en este instrumento; por tanto, no podrán fraccionarlos o dividirlos.</w:t>
      </w:r>
    </w:p>
    <w:p w14:paraId="1F3FB745" w14:textId="77777777" w:rsidR="00A16B4B" w:rsidRPr="00AC5B91" w:rsidRDefault="00A16B4B">
      <w:pPr>
        <w:pBdr>
          <w:top w:val="nil"/>
          <w:left w:val="nil"/>
          <w:bottom w:val="nil"/>
          <w:right w:val="nil"/>
          <w:between w:val="nil"/>
        </w:pBdr>
        <w:jc w:val="both"/>
        <w:rPr>
          <w:rFonts w:ascii="Cambria" w:hAnsi="Cambria"/>
          <w:color w:val="000000"/>
          <w:sz w:val="24"/>
          <w:szCs w:val="24"/>
        </w:rPr>
      </w:pPr>
    </w:p>
    <w:p w14:paraId="6A66907B" w14:textId="77777777" w:rsidR="00A16B4B" w:rsidRPr="00AC5B91" w:rsidRDefault="00A26F30">
      <w:pPr>
        <w:pBdr>
          <w:top w:val="nil"/>
          <w:left w:val="nil"/>
          <w:bottom w:val="nil"/>
          <w:right w:val="nil"/>
          <w:between w:val="nil"/>
        </w:pBdr>
        <w:jc w:val="both"/>
        <w:rPr>
          <w:rFonts w:ascii="Cambria" w:hAnsi="Cambria"/>
          <w:color w:val="000000"/>
          <w:sz w:val="24"/>
          <w:szCs w:val="24"/>
        </w:rPr>
      </w:pPr>
      <w:r w:rsidRPr="00AC5B91">
        <w:rPr>
          <w:rFonts w:ascii="Cambria" w:hAnsi="Cambria"/>
          <w:color w:val="000000"/>
          <w:sz w:val="24"/>
          <w:szCs w:val="24"/>
        </w:rPr>
        <w:t xml:space="preserve">El incumplimiento de lo dispuesto en la presente Ordenanza y en la normativa metropolitana y nacional vigente al respecto, dará lugar a la imposición de las sanciones correspondientes. </w:t>
      </w:r>
    </w:p>
    <w:p w14:paraId="7BC1A448" w14:textId="77777777" w:rsidR="00A16B4B" w:rsidRPr="00AC5B91" w:rsidRDefault="00A16B4B">
      <w:pPr>
        <w:pBdr>
          <w:top w:val="nil"/>
          <w:left w:val="nil"/>
          <w:bottom w:val="nil"/>
          <w:right w:val="nil"/>
          <w:between w:val="nil"/>
        </w:pBdr>
        <w:jc w:val="both"/>
        <w:rPr>
          <w:rFonts w:ascii="Cambria" w:hAnsi="Cambria"/>
          <w:b/>
          <w:color w:val="000000"/>
          <w:sz w:val="24"/>
          <w:szCs w:val="24"/>
        </w:rPr>
      </w:pPr>
    </w:p>
    <w:p w14:paraId="4EC86A0C" w14:textId="77777777" w:rsidR="00A16B4B" w:rsidRPr="00AC5B91" w:rsidRDefault="00A26F30">
      <w:pPr>
        <w:pBdr>
          <w:top w:val="nil"/>
          <w:left w:val="nil"/>
          <w:bottom w:val="nil"/>
          <w:right w:val="nil"/>
          <w:between w:val="nil"/>
        </w:pBdr>
        <w:jc w:val="both"/>
        <w:rPr>
          <w:rFonts w:ascii="Cambria" w:hAnsi="Cambria"/>
          <w:color w:val="000000"/>
          <w:sz w:val="24"/>
          <w:szCs w:val="24"/>
        </w:rPr>
      </w:pPr>
      <w:r w:rsidRPr="00AC5B91">
        <w:rPr>
          <w:rFonts w:ascii="Cambria" w:hAnsi="Cambria"/>
          <w:b/>
          <w:color w:val="000000"/>
          <w:sz w:val="24"/>
          <w:szCs w:val="24"/>
        </w:rPr>
        <w:t xml:space="preserve">Artículo 3.- Declaratoria de Interés Social. - </w:t>
      </w:r>
      <w:r w:rsidRPr="00AC5B91">
        <w:rPr>
          <w:rFonts w:ascii="Cambria" w:hAnsi="Cambria"/>
          <w:color w:val="000000"/>
          <w:sz w:val="24"/>
          <w:szCs w:val="24"/>
        </w:rPr>
        <w:t>Por las condiciones del asentamiento humano de hecho y consolidado, se lo aprueba considerándolo de Interés Social de conformidad con la normativa vigente.</w:t>
      </w:r>
    </w:p>
    <w:p w14:paraId="79992CFE" w14:textId="77777777" w:rsidR="00A16B4B" w:rsidRPr="00AC5B91" w:rsidRDefault="00A16B4B">
      <w:pPr>
        <w:pBdr>
          <w:top w:val="nil"/>
          <w:left w:val="nil"/>
          <w:bottom w:val="nil"/>
          <w:right w:val="nil"/>
          <w:between w:val="nil"/>
        </w:pBdr>
        <w:rPr>
          <w:rFonts w:ascii="Cambria" w:hAnsi="Cambria"/>
          <w:b/>
          <w:color w:val="000000"/>
          <w:sz w:val="24"/>
          <w:szCs w:val="24"/>
        </w:rPr>
      </w:pPr>
    </w:p>
    <w:p w14:paraId="045FF5ED" w14:textId="77777777" w:rsidR="00A16B4B" w:rsidRPr="00AC5B91" w:rsidRDefault="00A26F30">
      <w:pPr>
        <w:pBdr>
          <w:top w:val="nil"/>
          <w:left w:val="nil"/>
          <w:bottom w:val="nil"/>
          <w:right w:val="nil"/>
          <w:between w:val="nil"/>
        </w:pBdr>
        <w:rPr>
          <w:rFonts w:ascii="Cambria" w:hAnsi="Cambria"/>
          <w:b/>
          <w:color w:val="000000"/>
          <w:sz w:val="24"/>
          <w:szCs w:val="24"/>
        </w:rPr>
      </w:pPr>
      <w:r w:rsidRPr="00AC5B91">
        <w:rPr>
          <w:rFonts w:ascii="Cambria" w:hAnsi="Cambria"/>
          <w:b/>
          <w:color w:val="000000"/>
          <w:sz w:val="24"/>
          <w:szCs w:val="24"/>
        </w:rPr>
        <w:t>Artículo 4.- Especificaciones técnicas. -</w:t>
      </w:r>
    </w:p>
    <w:tbl>
      <w:tblPr>
        <w:tblStyle w:val="a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961"/>
      </w:tblGrid>
      <w:tr w:rsidR="00A16B4B" w:rsidRPr="00AC5B91" w14:paraId="722D50E1" w14:textId="77777777">
        <w:trPr>
          <w:trHeight w:val="258"/>
        </w:trPr>
        <w:tc>
          <w:tcPr>
            <w:tcW w:w="4248" w:type="dxa"/>
            <w:vAlign w:val="center"/>
          </w:tcPr>
          <w:p w14:paraId="706A3D11" w14:textId="77777777" w:rsidR="00A16B4B" w:rsidRPr="00AC5B91" w:rsidRDefault="00A26F30">
            <w:pPr>
              <w:pBdr>
                <w:top w:val="nil"/>
                <w:left w:val="nil"/>
                <w:bottom w:val="nil"/>
                <w:right w:val="nil"/>
                <w:between w:val="nil"/>
              </w:pBdr>
              <w:rPr>
                <w:rFonts w:ascii="Cambria" w:hAnsi="Cambria"/>
                <w:b/>
                <w:color w:val="000000"/>
                <w:sz w:val="24"/>
                <w:szCs w:val="24"/>
              </w:rPr>
            </w:pPr>
            <w:r w:rsidRPr="00AC5B91">
              <w:rPr>
                <w:rFonts w:ascii="Cambria" w:hAnsi="Cambria"/>
                <w:b/>
                <w:color w:val="000000"/>
                <w:sz w:val="24"/>
                <w:szCs w:val="24"/>
              </w:rPr>
              <w:t>Predio Número:</w:t>
            </w:r>
          </w:p>
        </w:tc>
        <w:tc>
          <w:tcPr>
            <w:tcW w:w="4961" w:type="dxa"/>
            <w:vAlign w:val="center"/>
          </w:tcPr>
          <w:p w14:paraId="36B5A951" w14:textId="2472BD1A" w:rsidR="00A16B4B" w:rsidRPr="00AC5B91" w:rsidRDefault="00C55DB7">
            <w:pPr>
              <w:pBdr>
                <w:top w:val="nil"/>
                <w:left w:val="nil"/>
                <w:bottom w:val="nil"/>
                <w:right w:val="nil"/>
                <w:between w:val="nil"/>
              </w:pBdr>
              <w:rPr>
                <w:rFonts w:ascii="Cambria" w:hAnsi="Cambria"/>
                <w:color w:val="000000"/>
                <w:sz w:val="24"/>
                <w:szCs w:val="24"/>
              </w:rPr>
            </w:pPr>
            <w:r w:rsidRPr="00AC5B91">
              <w:rPr>
                <w:rFonts w:ascii="Cambria" w:hAnsi="Cambria"/>
                <w:color w:val="000000"/>
                <w:sz w:val="24"/>
                <w:szCs w:val="24"/>
              </w:rPr>
              <w:t>600772</w:t>
            </w:r>
          </w:p>
        </w:tc>
      </w:tr>
      <w:tr w:rsidR="00A16B4B" w:rsidRPr="00AC5B91" w14:paraId="36BE57A1" w14:textId="77777777">
        <w:trPr>
          <w:trHeight w:val="154"/>
        </w:trPr>
        <w:tc>
          <w:tcPr>
            <w:tcW w:w="4248" w:type="dxa"/>
            <w:vAlign w:val="center"/>
          </w:tcPr>
          <w:p w14:paraId="4F84BA61" w14:textId="77777777" w:rsidR="00A16B4B" w:rsidRPr="00AC5B91" w:rsidRDefault="00A26F30">
            <w:pPr>
              <w:pBdr>
                <w:top w:val="nil"/>
                <w:left w:val="nil"/>
                <w:bottom w:val="nil"/>
                <w:right w:val="nil"/>
                <w:between w:val="nil"/>
              </w:pBdr>
              <w:rPr>
                <w:rFonts w:ascii="Cambria" w:hAnsi="Cambria"/>
                <w:b/>
                <w:color w:val="000000"/>
                <w:sz w:val="24"/>
                <w:szCs w:val="24"/>
              </w:rPr>
            </w:pPr>
            <w:r w:rsidRPr="00AC5B91">
              <w:rPr>
                <w:rFonts w:ascii="Cambria" w:hAnsi="Cambria"/>
                <w:b/>
                <w:color w:val="000000"/>
                <w:sz w:val="24"/>
                <w:szCs w:val="24"/>
              </w:rPr>
              <w:t>Zonificación actual:</w:t>
            </w:r>
          </w:p>
        </w:tc>
        <w:tc>
          <w:tcPr>
            <w:tcW w:w="4961" w:type="dxa"/>
            <w:vAlign w:val="center"/>
          </w:tcPr>
          <w:p w14:paraId="31EEF1C8" w14:textId="3F0AD0FD" w:rsidR="00A16B4B" w:rsidRPr="00AC5B91" w:rsidRDefault="00C55DB7">
            <w:pPr>
              <w:pBdr>
                <w:top w:val="nil"/>
                <w:left w:val="nil"/>
                <w:bottom w:val="nil"/>
                <w:right w:val="nil"/>
                <w:between w:val="nil"/>
              </w:pBdr>
              <w:rPr>
                <w:rFonts w:ascii="Cambria" w:hAnsi="Cambria"/>
                <w:color w:val="000000"/>
                <w:sz w:val="24"/>
                <w:szCs w:val="24"/>
              </w:rPr>
            </w:pPr>
            <w:r w:rsidRPr="00AC5B91">
              <w:rPr>
                <w:rFonts w:ascii="Cambria" w:hAnsi="Cambria"/>
                <w:color w:val="000000"/>
                <w:sz w:val="24"/>
                <w:szCs w:val="24"/>
              </w:rPr>
              <w:t>C3(C303-70)</w:t>
            </w:r>
          </w:p>
        </w:tc>
      </w:tr>
      <w:tr w:rsidR="00A16B4B" w:rsidRPr="00AC5B91" w14:paraId="71E06BCA" w14:textId="77777777">
        <w:trPr>
          <w:trHeight w:val="171"/>
        </w:trPr>
        <w:tc>
          <w:tcPr>
            <w:tcW w:w="4248" w:type="dxa"/>
            <w:vAlign w:val="center"/>
          </w:tcPr>
          <w:p w14:paraId="3F348A63" w14:textId="77777777" w:rsidR="00A16B4B" w:rsidRPr="00AC5B91" w:rsidRDefault="00A26F30">
            <w:pPr>
              <w:pBdr>
                <w:top w:val="nil"/>
                <w:left w:val="nil"/>
                <w:bottom w:val="nil"/>
                <w:right w:val="nil"/>
                <w:between w:val="nil"/>
              </w:pBdr>
              <w:rPr>
                <w:rFonts w:ascii="Cambria" w:hAnsi="Cambria"/>
                <w:b/>
                <w:color w:val="000000"/>
                <w:sz w:val="24"/>
                <w:szCs w:val="24"/>
              </w:rPr>
            </w:pPr>
            <w:r w:rsidRPr="00AC5B91">
              <w:rPr>
                <w:rFonts w:ascii="Cambria" w:hAnsi="Cambria"/>
                <w:b/>
                <w:color w:val="000000"/>
                <w:sz w:val="24"/>
                <w:szCs w:val="24"/>
              </w:rPr>
              <w:t>Lote mínimo:</w:t>
            </w:r>
          </w:p>
        </w:tc>
        <w:tc>
          <w:tcPr>
            <w:tcW w:w="4961" w:type="dxa"/>
            <w:vAlign w:val="center"/>
          </w:tcPr>
          <w:p w14:paraId="5DADDC11" w14:textId="0F81F43C" w:rsidR="00A16B4B" w:rsidRPr="00AC5B91" w:rsidRDefault="00C55DB7">
            <w:pPr>
              <w:pBdr>
                <w:top w:val="nil"/>
                <w:left w:val="nil"/>
                <w:bottom w:val="nil"/>
                <w:right w:val="nil"/>
                <w:between w:val="nil"/>
              </w:pBdr>
              <w:rPr>
                <w:rFonts w:ascii="Cambria" w:hAnsi="Cambria"/>
                <w:color w:val="000000"/>
                <w:sz w:val="24"/>
                <w:szCs w:val="24"/>
              </w:rPr>
            </w:pPr>
            <w:r w:rsidRPr="00AC5B91">
              <w:rPr>
                <w:rFonts w:ascii="Cambria" w:hAnsi="Cambria"/>
                <w:color w:val="000000"/>
                <w:sz w:val="24"/>
                <w:szCs w:val="24"/>
              </w:rPr>
              <w:t>300 m2</w:t>
            </w:r>
          </w:p>
        </w:tc>
      </w:tr>
      <w:tr w:rsidR="00A16B4B" w:rsidRPr="00AC5B91" w14:paraId="077F7B2D" w14:textId="77777777">
        <w:trPr>
          <w:trHeight w:val="233"/>
        </w:trPr>
        <w:tc>
          <w:tcPr>
            <w:tcW w:w="4248" w:type="dxa"/>
            <w:vAlign w:val="center"/>
          </w:tcPr>
          <w:p w14:paraId="499408A3" w14:textId="77777777" w:rsidR="00A16B4B" w:rsidRPr="00AC5B91" w:rsidRDefault="00A26F30">
            <w:pPr>
              <w:pBdr>
                <w:top w:val="nil"/>
                <w:left w:val="nil"/>
                <w:bottom w:val="nil"/>
                <w:right w:val="nil"/>
                <w:between w:val="nil"/>
              </w:pBdr>
              <w:rPr>
                <w:rFonts w:ascii="Cambria" w:hAnsi="Cambria"/>
                <w:b/>
                <w:color w:val="000000"/>
                <w:sz w:val="24"/>
                <w:szCs w:val="24"/>
              </w:rPr>
            </w:pPr>
            <w:r w:rsidRPr="00AC5B91">
              <w:rPr>
                <w:rFonts w:ascii="Cambria" w:hAnsi="Cambria"/>
                <w:b/>
                <w:color w:val="000000"/>
                <w:sz w:val="24"/>
                <w:szCs w:val="24"/>
              </w:rPr>
              <w:t>Forma ocupación del suelo:</w:t>
            </w:r>
          </w:p>
        </w:tc>
        <w:tc>
          <w:tcPr>
            <w:tcW w:w="4961" w:type="dxa"/>
            <w:vAlign w:val="center"/>
          </w:tcPr>
          <w:p w14:paraId="4F1C308D" w14:textId="7595E2EC" w:rsidR="00A16B4B" w:rsidRPr="00AC5B91" w:rsidRDefault="00C55DB7">
            <w:pPr>
              <w:pBdr>
                <w:top w:val="nil"/>
                <w:left w:val="nil"/>
                <w:bottom w:val="nil"/>
                <w:right w:val="nil"/>
                <w:between w:val="nil"/>
              </w:pBdr>
              <w:rPr>
                <w:rFonts w:ascii="Cambria" w:hAnsi="Cambria"/>
                <w:color w:val="000000"/>
                <w:sz w:val="24"/>
                <w:szCs w:val="24"/>
              </w:rPr>
            </w:pPr>
            <w:r w:rsidRPr="00AC5B91">
              <w:rPr>
                <w:rFonts w:ascii="Cambria" w:hAnsi="Cambria"/>
                <w:color w:val="000000"/>
                <w:sz w:val="24"/>
                <w:szCs w:val="24"/>
              </w:rPr>
              <w:t>(C) Continua Con Retiro Frontal</w:t>
            </w:r>
          </w:p>
        </w:tc>
      </w:tr>
      <w:tr w:rsidR="00A16B4B" w:rsidRPr="00AC5B91" w14:paraId="4A962E82" w14:textId="77777777">
        <w:trPr>
          <w:trHeight w:val="151"/>
        </w:trPr>
        <w:tc>
          <w:tcPr>
            <w:tcW w:w="4248" w:type="dxa"/>
            <w:vAlign w:val="center"/>
          </w:tcPr>
          <w:p w14:paraId="40A51AAE" w14:textId="77777777" w:rsidR="00A16B4B" w:rsidRPr="00AC5B91" w:rsidRDefault="00A26F30">
            <w:pPr>
              <w:pBdr>
                <w:top w:val="nil"/>
                <w:left w:val="nil"/>
                <w:bottom w:val="nil"/>
                <w:right w:val="nil"/>
                <w:between w:val="nil"/>
              </w:pBdr>
              <w:rPr>
                <w:rFonts w:ascii="Cambria" w:hAnsi="Cambria"/>
                <w:b/>
                <w:color w:val="000000"/>
                <w:sz w:val="24"/>
                <w:szCs w:val="24"/>
              </w:rPr>
            </w:pPr>
            <w:r w:rsidRPr="00AC5B91">
              <w:rPr>
                <w:rFonts w:ascii="Cambria" w:hAnsi="Cambria"/>
                <w:b/>
                <w:color w:val="000000"/>
                <w:sz w:val="24"/>
                <w:szCs w:val="24"/>
              </w:rPr>
              <w:t>Uso principal del suelo:</w:t>
            </w:r>
          </w:p>
        </w:tc>
        <w:tc>
          <w:tcPr>
            <w:tcW w:w="4961" w:type="dxa"/>
            <w:vAlign w:val="center"/>
          </w:tcPr>
          <w:p w14:paraId="18FD5AEE" w14:textId="721BA44C" w:rsidR="00A16B4B" w:rsidRPr="00AC5B91" w:rsidRDefault="00C55DB7">
            <w:pPr>
              <w:pBdr>
                <w:top w:val="nil"/>
                <w:left w:val="nil"/>
                <w:bottom w:val="nil"/>
                <w:right w:val="nil"/>
                <w:between w:val="nil"/>
              </w:pBdr>
              <w:rPr>
                <w:rFonts w:ascii="Cambria" w:hAnsi="Cambria"/>
                <w:color w:val="000000"/>
                <w:sz w:val="24"/>
                <w:szCs w:val="24"/>
              </w:rPr>
            </w:pPr>
            <w:r w:rsidRPr="00AC5B91">
              <w:rPr>
                <w:rFonts w:ascii="Cambria" w:hAnsi="Cambria"/>
                <w:color w:val="000000"/>
                <w:sz w:val="24"/>
                <w:szCs w:val="24"/>
              </w:rPr>
              <w:t>(RU1) Residencial Urbano 1</w:t>
            </w:r>
          </w:p>
        </w:tc>
      </w:tr>
      <w:tr w:rsidR="00A16B4B" w:rsidRPr="00AC5B91" w14:paraId="2BFEDE18" w14:textId="77777777">
        <w:trPr>
          <w:trHeight w:val="226"/>
        </w:trPr>
        <w:tc>
          <w:tcPr>
            <w:tcW w:w="4248" w:type="dxa"/>
            <w:vAlign w:val="center"/>
          </w:tcPr>
          <w:p w14:paraId="7E830717" w14:textId="77777777" w:rsidR="00A16B4B" w:rsidRPr="00AC5B91" w:rsidRDefault="00A26F30">
            <w:pPr>
              <w:pBdr>
                <w:top w:val="nil"/>
                <w:left w:val="nil"/>
                <w:bottom w:val="nil"/>
                <w:right w:val="nil"/>
                <w:between w:val="nil"/>
              </w:pBdr>
              <w:rPr>
                <w:rFonts w:ascii="Cambria" w:hAnsi="Cambria"/>
                <w:b/>
                <w:color w:val="000000"/>
                <w:sz w:val="24"/>
                <w:szCs w:val="24"/>
              </w:rPr>
            </w:pPr>
            <w:r w:rsidRPr="00AC5B91">
              <w:rPr>
                <w:rFonts w:ascii="Cambria" w:hAnsi="Cambria"/>
                <w:b/>
                <w:color w:val="000000"/>
                <w:sz w:val="24"/>
                <w:szCs w:val="24"/>
              </w:rPr>
              <w:t>Clasificación del Suelo:</w:t>
            </w:r>
          </w:p>
        </w:tc>
        <w:tc>
          <w:tcPr>
            <w:tcW w:w="4961" w:type="dxa"/>
            <w:vAlign w:val="center"/>
          </w:tcPr>
          <w:p w14:paraId="03B403B5" w14:textId="77777777" w:rsidR="00A16B4B" w:rsidRPr="00AC5B91" w:rsidRDefault="00A26F30">
            <w:pPr>
              <w:pBdr>
                <w:top w:val="nil"/>
                <w:left w:val="nil"/>
                <w:bottom w:val="nil"/>
                <w:right w:val="nil"/>
                <w:between w:val="nil"/>
              </w:pBdr>
              <w:rPr>
                <w:rFonts w:ascii="Cambria" w:hAnsi="Cambria"/>
                <w:color w:val="000000"/>
                <w:sz w:val="24"/>
                <w:szCs w:val="24"/>
              </w:rPr>
            </w:pPr>
            <w:r w:rsidRPr="00AC5B91">
              <w:rPr>
                <w:rFonts w:ascii="Cambria" w:hAnsi="Cambria"/>
                <w:color w:val="000000"/>
                <w:sz w:val="24"/>
                <w:szCs w:val="24"/>
              </w:rPr>
              <w:t>(SU) Suelo Urbano</w:t>
            </w:r>
          </w:p>
        </w:tc>
      </w:tr>
      <w:tr w:rsidR="00A16B4B" w:rsidRPr="00AC5B91" w14:paraId="157C25FB" w14:textId="77777777">
        <w:trPr>
          <w:trHeight w:val="101"/>
        </w:trPr>
        <w:tc>
          <w:tcPr>
            <w:tcW w:w="4248" w:type="dxa"/>
            <w:vAlign w:val="center"/>
          </w:tcPr>
          <w:p w14:paraId="6B9B000E" w14:textId="77777777" w:rsidR="00A16B4B" w:rsidRPr="00AC5B91" w:rsidRDefault="00A26F30">
            <w:pPr>
              <w:pBdr>
                <w:top w:val="nil"/>
                <w:left w:val="nil"/>
                <w:bottom w:val="nil"/>
                <w:right w:val="nil"/>
                <w:between w:val="nil"/>
              </w:pBdr>
              <w:rPr>
                <w:rFonts w:ascii="Cambria" w:hAnsi="Cambria"/>
                <w:b/>
                <w:color w:val="000000"/>
                <w:sz w:val="24"/>
                <w:szCs w:val="24"/>
              </w:rPr>
            </w:pPr>
            <w:r w:rsidRPr="00AC5B91">
              <w:rPr>
                <w:rFonts w:ascii="Cambria" w:hAnsi="Cambria"/>
                <w:b/>
                <w:color w:val="000000"/>
                <w:sz w:val="24"/>
                <w:szCs w:val="24"/>
              </w:rPr>
              <w:lastRenderedPageBreak/>
              <w:t>Número de lotes:</w:t>
            </w:r>
          </w:p>
        </w:tc>
        <w:tc>
          <w:tcPr>
            <w:tcW w:w="4961" w:type="dxa"/>
            <w:vAlign w:val="center"/>
          </w:tcPr>
          <w:p w14:paraId="345E01E9" w14:textId="6E846CAB" w:rsidR="00A16B4B" w:rsidRPr="00AC5B91" w:rsidRDefault="00C55DB7">
            <w:pPr>
              <w:pBdr>
                <w:top w:val="nil"/>
                <w:left w:val="nil"/>
                <w:bottom w:val="nil"/>
                <w:right w:val="nil"/>
                <w:between w:val="nil"/>
              </w:pBdr>
              <w:rPr>
                <w:rFonts w:ascii="Cambria" w:hAnsi="Cambria"/>
                <w:b/>
                <w:color w:val="000000"/>
                <w:sz w:val="24"/>
                <w:szCs w:val="24"/>
              </w:rPr>
            </w:pPr>
            <w:r w:rsidRPr="00AC5B91">
              <w:rPr>
                <w:rFonts w:ascii="Cambria" w:hAnsi="Cambria"/>
                <w:color w:val="000000"/>
                <w:sz w:val="24"/>
                <w:szCs w:val="24"/>
              </w:rPr>
              <w:t>11</w:t>
            </w:r>
          </w:p>
        </w:tc>
      </w:tr>
      <w:tr w:rsidR="00A16B4B" w:rsidRPr="00AC5B91" w14:paraId="6AD98F30" w14:textId="77777777">
        <w:trPr>
          <w:trHeight w:val="134"/>
        </w:trPr>
        <w:tc>
          <w:tcPr>
            <w:tcW w:w="4248" w:type="dxa"/>
            <w:vAlign w:val="center"/>
          </w:tcPr>
          <w:p w14:paraId="56C9DBF5" w14:textId="77777777" w:rsidR="00A16B4B" w:rsidRPr="00AC5B91" w:rsidRDefault="00A26F30">
            <w:pPr>
              <w:pBdr>
                <w:top w:val="nil"/>
                <w:left w:val="nil"/>
                <w:bottom w:val="nil"/>
                <w:right w:val="nil"/>
                <w:between w:val="nil"/>
              </w:pBdr>
              <w:rPr>
                <w:rFonts w:ascii="Cambria" w:hAnsi="Cambria"/>
                <w:b/>
                <w:color w:val="000000"/>
                <w:sz w:val="24"/>
                <w:szCs w:val="24"/>
              </w:rPr>
            </w:pPr>
            <w:r w:rsidRPr="00AC5B91">
              <w:rPr>
                <w:rFonts w:ascii="Cambria" w:hAnsi="Cambria"/>
                <w:b/>
                <w:color w:val="000000"/>
                <w:sz w:val="24"/>
                <w:szCs w:val="24"/>
              </w:rPr>
              <w:t>Área útil de lotes:</w:t>
            </w:r>
          </w:p>
        </w:tc>
        <w:tc>
          <w:tcPr>
            <w:tcW w:w="4961" w:type="dxa"/>
            <w:vAlign w:val="center"/>
          </w:tcPr>
          <w:p w14:paraId="190834AD" w14:textId="7CE774D3" w:rsidR="00A16B4B" w:rsidRPr="00AC5B91" w:rsidRDefault="00C55DB7">
            <w:pPr>
              <w:pBdr>
                <w:top w:val="nil"/>
                <w:left w:val="nil"/>
                <w:bottom w:val="nil"/>
                <w:right w:val="nil"/>
                <w:between w:val="nil"/>
              </w:pBdr>
              <w:rPr>
                <w:rFonts w:ascii="Cambria" w:hAnsi="Cambria"/>
                <w:color w:val="000000"/>
                <w:sz w:val="24"/>
                <w:szCs w:val="24"/>
              </w:rPr>
            </w:pPr>
            <w:r w:rsidRPr="00AC5B91">
              <w:rPr>
                <w:rFonts w:ascii="Cambria" w:hAnsi="Cambria"/>
                <w:color w:val="000000"/>
                <w:sz w:val="24"/>
                <w:szCs w:val="24"/>
              </w:rPr>
              <w:t>2.947,76</w:t>
            </w:r>
            <w:r w:rsidR="00A26F30" w:rsidRPr="00AC5B91">
              <w:rPr>
                <w:rFonts w:ascii="Cambria" w:hAnsi="Cambria"/>
                <w:color w:val="000000"/>
                <w:sz w:val="24"/>
                <w:szCs w:val="24"/>
              </w:rPr>
              <w:t xml:space="preserve"> m2</w:t>
            </w:r>
          </w:p>
        </w:tc>
      </w:tr>
      <w:tr w:rsidR="00A16B4B" w:rsidRPr="00AC5B91" w14:paraId="2E72F67F" w14:textId="77777777" w:rsidTr="00C55DB7">
        <w:trPr>
          <w:trHeight w:val="325"/>
        </w:trPr>
        <w:tc>
          <w:tcPr>
            <w:tcW w:w="4248" w:type="dxa"/>
            <w:tcBorders>
              <w:bottom w:val="single" w:sz="4" w:space="0" w:color="auto"/>
            </w:tcBorders>
            <w:vAlign w:val="center"/>
          </w:tcPr>
          <w:p w14:paraId="37570313" w14:textId="1A27C6EB" w:rsidR="00C55DB7" w:rsidRPr="00AC5B91" w:rsidRDefault="00C55DB7" w:rsidP="00C55DB7">
            <w:pPr>
              <w:pBdr>
                <w:top w:val="nil"/>
                <w:left w:val="nil"/>
                <w:bottom w:val="nil"/>
                <w:right w:val="nil"/>
                <w:between w:val="nil"/>
              </w:pBdr>
              <w:rPr>
                <w:rFonts w:ascii="Cambria" w:hAnsi="Cambria"/>
                <w:b/>
                <w:color w:val="000000"/>
                <w:sz w:val="24"/>
                <w:szCs w:val="24"/>
              </w:rPr>
            </w:pPr>
            <w:r w:rsidRPr="00AC5B91">
              <w:rPr>
                <w:rFonts w:ascii="Cambria" w:hAnsi="Cambria"/>
                <w:b/>
                <w:color w:val="000000"/>
                <w:sz w:val="24"/>
                <w:szCs w:val="24"/>
              </w:rPr>
              <w:t>Área Afectación Vial (macro lote)</w:t>
            </w:r>
            <w:r w:rsidR="00B12867" w:rsidRPr="00AC5B91">
              <w:rPr>
                <w:rFonts w:ascii="Cambria" w:hAnsi="Cambria"/>
                <w:b/>
                <w:color w:val="000000"/>
                <w:sz w:val="24"/>
                <w:szCs w:val="24"/>
              </w:rPr>
              <w:t>:</w:t>
            </w:r>
          </w:p>
        </w:tc>
        <w:tc>
          <w:tcPr>
            <w:tcW w:w="4961" w:type="dxa"/>
            <w:tcBorders>
              <w:bottom w:val="single" w:sz="4" w:space="0" w:color="auto"/>
            </w:tcBorders>
            <w:vAlign w:val="center"/>
          </w:tcPr>
          <w:p w14:paraId="201DB344" w14:textId="20BA7966" w:rsidR="00C55DB7" w:rsidRPr="00AC5B91" w:rsidRDefault="00C55DB7" w:rsidP="00C55DB7">
            <w:pPr>
              <w:pBdr>
                <w:top w:val="nil"/>
                <w:left w:val="nil"/>
                <w:bottom w:val="nil"/>
                <w:right w:val="nil"/>
                <w:between w:val="nil"/>
              </w:pBdr>
              <w:rPr>
                <w:rFonts w:ascii="Cambria" w:hAnsi="Cambria"/>
                <w:color w:val="000000"/>
                <w:sz w:val="24"/>
                <w:szCs w:val="24"/>
              </w:rPr>
            </w:pPr>
            <w:r w:rsidRPr="00AC5B91">
              <w:rPr>
                <w:rFonts w:ascii="Cambria" w:hAnsi="Cambria"/>
                <w:color w:val="000000"/>
                <w:sz w:val="24"/>
                <w:szCs w:val="24"/>
              </w:rPr>
              <w:t>400,90 m2</w:t>
            </w:r>
          </w:p>
        </w:tc>
      </w:tr>
      <w:tr w:rsidR="00C55DB7" w:rsidRPr="00AC5B91" w14:paraId="4AA21D0A" w14:textId="77777777" w:rsidTr="00C55DB7">
        <w:trPr>
          <w:trHeight w:val="191"/>
        </w:trPr>
        <w:tc>
          <w:tcPr>
            <w:tcW w:w="4248" w:type="dxa"/>
            <w:tcBorders>
              <w:top w:val="single" w:sz="4" w:space="0" w:color="auto"/>
            </w:tcBorders>
            <w:vAlign w:val="center"/>
          </w:tcPr>
          <w:p w14:paraId="198C6ED0" w14:textId="0306DF5F" w:rsidR="00C55DB7" w:rsidRPr="00AC5B91" w:rsidRDefault="00C55DB7" w:rsidP="00C55DB7">
            <w:pPr>
              <w:pBdr>
                <w:top w:val="nil"/>
                <w:left w:val="nil"/>
                <w:bottom w:val="nil"/>
                <w:right w:val="nil"/>
                <w:between w:val="nil"/>
              </w:pBdr>
              <w:rPr>
                <w:rFonts w:ascii="Cambria" w:hAnsi="Cambria"/>
                <w:b/>
                <w:color w:val="000000"/>
                <w:sz w:val="24"/>
                <w:szCs w:val="24"/>
              </w:rPr>
            </w:pPr>
            <w:r w:rsidRPr="00AC5B91">
              <w:rPr>
                <w:rFonts w:ascii="Cambria" w:hAnsi="Cambria"/>
                <w:b/>
                <w:color w:val="000000"/>
                <w:sz w:val="24"/>
                <w:szCs w:val="24"/>
              </w:rPr>
              <w:t>Área Afectación Vial (lotes)</w:t>
            </w:r>
            <w:r w:rsidR="00B12867" w:rsidRPr="00AC5B91">
              <w:rPr>
                <w:rFonts w:ascii="Cambria" w:hAnsi="Cambria"/>
                <w:b/>
                <w:color w:val="000000"/>
                <w:sz w:val="24"/>
                <w:szCs w:val="24"/>
              </w:rPr>
              <w:t>:</w:t>
            </w:r>
          </w:p>
        </w:tc>
        <w:tc>
          <w:tcPr>
            <w:tcW w:w="4961" w:type="dxa"/>
            <w:tcBorders>
              <w:top w:val="single" w:sz="4" w:space="0" w:color="auto"/>
            </w:tcBorders>
            <w:vAlign w:val="center"/>
          </w:tcPr>
          <w:p w14:paraId="3B83CED2" w14:textId="17096457" w:rsidR="00C55DB7" w:rsidRPr="00AC5B91" w:rsidRDefault="00C55DB7" w:rsidP="00C55DB7">
            <w:pPr>
              <w:pBdr>
                <w:top w:val="nil"/>
                <w:left w:val="nil"/>
                <w:bottom w:val="nil"/>
                <w:right w:val="nil"/>
                <w:between w:val="nil"/>
              </w:pBdr>
              <w:rPr>
                <w:rFonts w:ascii="Cambria" w:hAnsi="Cambria"/>
                <w:color w:val="000000"/>
                <w:sz w:val="24"/>
                <w:szCs w:val="24"/>
              </w:rPr>
            </w:pPr>
            <w:r w:rsidRPr="00AC5B91">
              <w:rPr>
                <w:rFonts w:ascii="Cambria" w:hAnsi="Cambria"/>
                <w:color w:val="000000"/>
                <w:sz w:val="24"/>
                <w:szCs w:val="24"/>
              </w:rPr>
              <w:t>595,02 m2</w:t>
            </w:r>
          </w:p>
        </w:tc>
      </w:tr>
      <w:tr w:rsidR="00C55DB7" w:rsidRPr="00AC5B91" w14:paraId="7715121D" w14:textId="77777777">
        <w:trPr>
          <w:trHeight w:val="170"/>
        </w:trPr>
        <w:tc>
          <w:tcPr>
            <w:tcW w:w="4248" w:type="dxa"/>
            <w:vAlign w:val="center"/>
          </w:tcPr>
          <w:p w14:paraId="0B6721DC" w14:textId="483FFF03" w:rsidR="00C55DB7" w:rsidRPr="00AC5B91" w:rsidRDefault="00C55DB7" w:rsidP="00C55DB7">
            <w:pPr>
              <w:pBdr>
                <w:top w:val="nil"/>
                <w:left w:val="nil"/>
                <w:bottom w:val="nil"/>
                <w:right w:val="nil"/>
                <w:between w:val="nil"/>
              </w:pBdr>
              <w:rPr>
                <w:rFonts w:ascii="Cambria" w:hAnsi="Cambria"/>
                <w:b/>
                <w:color w:val="000000"/>
                <w:sz w:val="24"/>
                <w:szCs w:val="24"/>
              </w:rPr>
            </w:pPr>
            <w:r w:rsidRPr="00AC5B91">
              <w:rPr>
                <w:rFonts w:ascii="Cambria" w:hAnsi="Cambria"/>
                <w:b/>
                <w:color w:val="000000"/>
                <w:sz w:val="24"/>
                <w:szCs w:val="24"/>
              </w:rPr>
              <w:t>Área vías:</w:t>
            </w:r>
          </w:p>
        </w:tc>
        <w:tc>
          <w:tcPr>
            <w:tcW w:w="4961" w:type="dxa"/>
            <w:vAlign w:val="center"/>
          </w:tcPr>
          <w:p w14:paraId="0E8A9F7C" w14:textId="55195260" w:rsidR="00C55DB7" w:rsidRPr="00AC5B91" w:rsidRDefault="00C55DB7" w:rsidP="00C55DB7">
            <w:pPr>
              <w:pBdr>
                <w:top w:val="nil"/>
                <w:left w:val="nil"/>
                <w:bottom w:val="nil"/>
                <w:right w:val="nil"/>
                <w:between w:val="nil"/>
              </w:pBdr>
              <w:rPr>
                <w:rFonts w:ascii="Cambria" w:hAnsi="Cambria"/>
                <w:color w:val="000000"/>
                <w:sz w:val="24"/>
                <w:szCs w:val="24"/>
              </w:rPr>
            </w:pPr>
            <w:r w:rsidRPr="00AC5B91">
              <w:rPr>
                <w:rFonts w:ascii="Cambria" w:hAnsi="Cambria"/>
                <w:color w:val="000000"/>
                <w:sz w:val="24"/>
                <w:szCs w:val="24"/>
              </w:rPr>
              <w:t>543,59 m2</w:t>
            </w:r>
          </w:p>
        </w:tc>
      </w:tr>
      <w:tr w:rsidR="00C55DB7" w:rsidRPr="00AC5B91" w14:paraId="044A76E2" w14:textId="77777777">
        <w:trPr>
          <w:trHeight w:val="134"/>
        </w:trPr>
        <w:tc>
          <w:tcPr>
            <w:tcW w:w="4248" w:type="dxa"/>
            <w:vAlign w:val="center"/>
          </w:tcPr>
          <w:p w14:paraId="7E64D9F8" w14:textId="77777777" w:rsidR="00C55DB7" w:rsidRPr="00AC5B91" w:rsidRDefault="00C55DB7" w:rsidP="00C55DB7">
            <w:pPr>
              <w:pBdr>
                <w:top w:val="nil"/>
                <w:left w:val="nil"/>
                <w:bottom w:val="nil"/>
                <w:right w:val="nil"/>
                <w:between w:val="nil"/>
              </w:pBdr>
              <w:rPr>
                <w:rFonts w:ascii="Cambria" w:hAnsi="Cambria"/>
                <w:b/>
                <w:color w:val="000000"/>
                <w:sz w:val="24"/>
                <w:szCs w:val="24"/>
              </w:rPr>
            </w:pPr>
            <w:r w:rsidRPr="00AC5B91">
              <w:rPr>
                <w:rFonts w:ascii="Cambria" w:hAnsi="Cambria"/>
                <w:b/>
                <w:color w:val="000000"/>
                <w:sz w:val="24"/>
                <w:szCs w:val="24"/>
              </w:rPr>
              <w:t>Área bruta del terreno (Área Total ):</w:t>
            </w:r>
          </w:p>
        </w:tc>
        <w:tc>
          <w:tcPr>
            <w:tcW w:w="4961" w:type="dxa"/>
            <w:vAlign w:val="center"/>
          </w:tcPr>
          <w:p w14:paraId="7E0AED9C" w14:textId="7F1930F9" w:rsidR="00C55DB7" w:rsidRPr="00AC5B91" w:rsidRDefault="00C55DB7" w:rsidP="00C55DB7">
            <w:pPr>
              <w:pBdr>
                <w:top w:val="nil"/>
                <w:left w:val="nil"/>
                <w:bottom w:val="nil"/>
                <w:right w:val="nil"/>
                <w:between w:val="nil"/>
              </w:pBdr>
              <w:rPr>
                <w:rFonts w:ascii="Cambria" w:hAnsi="Cambria"/>
                <w:color w:val="000000"/>
                <w:sz w:val="24"/>
                <w:szCs w:val="24"/>
              </w:rPr>
            </w:pPr>
            <w:r w:rsidRPr="00AC5B91">
              <w:rPr>
                <w:rFonts w:ascii="Cambria" w:hAnsi="Cambria"/>
                <w:color w:val="000000"/>
                <w:sz w:val="24"/>
                <w:szCs w:val="24"/>
              </w:rPr>
              <w:t>4487,27 m2</w:t>
            </w:r>
          </w:p>
        </w:tc>
      </w:tr>
    </w:tbl>
    <w:p w14:paraId="37BF5D4C" w14:textId="77777777" w:rsidR="00A16B4B" w:rsidRPr="00AC5B91" w:rsidRDefault="00A16B4B">
      <w:pPr>
        <w:pBdr>
          <w:top w:val="nil"/>
          <w:left w:val="nil"/>
          <w:bottom w:val="nil"/>
          <w:right w:val="nil"/>
          <w:between w:val="nil"/>
        </w:pBdr>
        <w:rPr>
          <w:rFonts w:ascii="Cambria" w:hAnsi="Cambria"/>
          <w:b/>
          <w:color w:val="000000"/>
          <w:sz w:val="24"/>
          <w:szCs w:val="24"/>
        </w:rPr>
      </w:pPr>
    </w:p>
    <w:p w14:paraId="3E559804" w14:textId="3F7A73E0" w:rsidR="00A16B4B" w:rsidRPr="00AC5B91" w:rsidRDefault="00A26F30">
      <w:pPr>
        <w:pBdr>
          <w:top w:val="nil"/>
          <w:left w:val="nil"/>
          <w:bottom w:val="nil"/>
          <w:right w:val="nil"/>
          <w:between w:val="nil"/>
        </w:pBdr>
        <w:jc w:val="both"/>
        <w:rPr>
          <w:rFonts w:ascii="Cambria" w:hAnsi="Cambria"/>
          <w:color w:val="000000"/>
          <w:sz w:val="24"/>
          <w:szCs w:val="24"/>
        </w:rPr>
      </w:pPr>
      <w:r w:rsidRPr="00AC5B91">
        <w:rPr>
          <w:rFonts w:ascii="Cambria" w:hAnsi="Cambria"/>
          <w:color w:val="000000"/>
          <w:sz w:val="24"/>
          <w:szCs w:val="24"/>
        </w:rPr>
        <w:t>El número total de lotes,</w:t>
      </w:r>
      <w:r w:rsidRPr="00AC5B91">
        <w:rPr>
          <w:rFonts w:ascii="Cambria" w:hAnsi="Cambria"/>
          <w:color w:val="FF0000"/>
          <w:sz w:val="24"/>
          <w:szCs w:val="24"/>
        </w:rPr>
        <w:t xml:space="preserve"> </w:t>
      </w:r>
      <w:r w:rsidRPr="00AC5B91">
        <w:rPr>
          <w:rFonts w:ascii="Cambria" w:hAnsi="Cambria"/>
          <w:color w:val="000000"/>
          <w:sz w:val="24"/>
          <w:szCs w:val="24"/>
        </w:rPr>
        <w:t>produc</w:t>
      </w:r>
      <w:r w:rsidR="00C55DB7" w:rsidRPr="00AC5B91">
        <w:rPr>
          <w:rFonts w:ascii="Cambria" w:hAnsi="Cambria"/>
          <w:color w:val="000000"/>
          <w:sz w:val="24"/>
          <w:szCs w:val="24"/>
        </w:rPr>
        <w:t>to del fraccionamiento, es de 11</w:t>
      </w:r>
      <w:r w:rsidRPr="00AC5B91">
        <w:rPr>
          <w:rFonts w:ascii="Cambria" w:hAnsi="Cambria"/>
          <w:color w:val="000000"/>
          <w:sz w:val="24"/>
          <w:szCs w:val="24"/>
        </w:rPr>
        <w:t xml:space="preserve">, signados del uno (1) al </w:t>
      </w:r>
      <w:r w:rsidR="00637311" w:rsidRPr="00AC5B91">
        <w:rPr>
          <w:rFonts w:ascii="Cambria" w:hAnsi="Cambria"/>
          <w:color w:val="000000"/>
          <w:sz w:val="24"/>
          <w:szCs w:val="24"/>
        </w:rPr>
        <w:t>once (11</w:t>
      </w:r>
      <w:r w:rsidRPr="00AC5B91">
        <w:rPr>
          <w:rFonts w:ascii="Cambria" w:hAnsi="Cambria"/>
          <w:color w:val="000000"/>
          <w:sz w:val="24"/>
          <w:szCs w:val="24"/>
        </w:rPr>
        <w:t xml:space="preserve">) cuyo detalle es el que consta en los planos aprobatorios que forman parte de la presente Ordenanza. El área total del predio No. </w:t>
      </w:r>
      <w:r w:rsidR="00637311" w:rsidRPr="00AC5B91">
        <w:rPr>
          <w:rFonts w:ascii="Cambria" w:hAnsi="Cambria"/>
          <w:color w:val="000000"/>
          <w:sz w:val="24"/>
          <w:szCs w:val="24"/>
        </w:rPr>
        <w:t>600772</w:t>
      </w:r>
      <w:r w:rsidRPr="00AC5B91">
        <w:rPr>
          <w:rFonts w:ascii="Cambria" w:hAnsi="Cambria"/>
          <w:color w:val="000000"/>
          <w:sz w:val="24"/>
          <w:szCs w:val="24"/>
        </w:rPr>
        <w:t>, es la que consta en la Resolución de Excedentes y Diferencias de área No.</w:t>
      </w:r>
      <w:r w:rsidR="00702E4D" w:rsidRPr="00AC5B91">
        <w:rPr>
          <w:rFonts w:ascii="Cambria" w:hAnsi="Cambria"/>
          <w:color w:val="000000"/>
          <w:sz w:val="24"/>
          <w:szCs w:val="24"/>
        </w:rPr>
        <w:t xml:space="preserve"> GADDMQ-STHV-DMC-2021-0327-R</w:t>
      </w:r>
      <w:r w:rsidRPr="00AC5B91">
        <w:rPr>
          <w:rFonts w:ascii="Cambria" w:hAnsi="Cambria"/>
          <w:color w:val="000000"/>
          <w:sz w:val="24"/>
          <w:szCs w:val="24"/>
        </w:rPr>
        <w:t xml:space="preserve"> </w:t>
      </w:r>
      <w:r w:rsidR="00702E4D" w:rsidRPr="00AC5B91">
        <w:rPr>
          <w:rFonts w:ascii="Cambria" w:hAnsi="Cambria"/>
          <w:color w:val="000000"/>
          <w:sz w:val="24"/>
          <w:szCs w:val="24"/>
        </w:rPr>
        <w:t>de 25</w:t>
      </w:r>
      <w:r w:rsidRPr="00AC5B91">
        <w:rPr>
          <w:rFonts w:ascii="Cambria" w:hAnsi="Cambria"/>
          <w:color w:val="000000"/>
          <w:sz w:val="24"/>
          <w:szCs w:val="24"/>
        </w:rPr>
        <w:t xml:space="preserve"> de </w:t>
      </w:r>
      <w:r w:rsidR="00702E4D" w:rsidRPr="00AC5B91">
        <w:rPr>
          <w:rFonts w:ascii="Cambria" w:hAnsi="Cambria"/>
          <w:color w:val="000000"/>
          <w:sz w:val="24"/>
          <w:szCs w:val="24"/>
        </w:rPr>
        <w:t>octubre</w:t>
      </w:r>
      <w:r w:rsidRPr="00AC5B91">
        <w:rPr>
          <w:rFonts w:ascii="Cambria" w:hAnsi="Cambria"/>
          <w:color w:val="000000"/>
          <w:sz w:val="24"/>
          <w:szCs w:val="24"/>
        </w:rPr>
        <w:t xml:space="preserve"> de 2021, emitida por la Dirección Metropolitana de Catastro y se encuentra rectificada y regularizada de conformidad al Art. 2256 del Código Municipal.</w:t>
      </w:r>
    </w:p>
    <w:p w14:paraId="74B5AC7D" w14:textId="77777777" w:rsidR="00A16B4B" w:rsidRPr="00AC5B91" w:rsidRDefault="00A16B4B">
      <w:pPr>
        <w:pBdr>
          <w:top w:val="nil"/>
          <w:left w:val="nil"/>
          <w:bottom w:val="nil"/>
          <w:right w:val="nil"/>
          <w:between w:val="nil"/>
        </w:pBdr>
        <w:rPr>
          <w:rFonts w:ascii="Cambria" w:hAnsi="Cambria"/>
          <w:b/>
          <w:color w:val="000000"/>
          <w:sz w:val="24"/>
          <w:szCs w:val="24"/>
        </w:rPr>
      </w:pPr>
    </w:p>
    <w:p w14:paraId="78A72BD8" w14:textId="707D9FC4" w:rsidR="00A16B4B" w:rsidRPr="00AC5B91" w:rsidRDefault="00A26F30">
      <w:pPr>
        <w:pBdr>
          <w:top w:val="nil"/>
          <w:left w:val="nil"/>
          <w:bottom w:val="nil"/>
          <w:right w:val="nil"/>
          <w:between w:val="nil"/>
        </w:pBdr>
        <w:jc w:val="both"/>
        <w:rPr>
          <w:rFonts w:ascii="Cambria" w:hAnsi="Cambria"/>
          <w:color w:val="000000"/>
          <w:sz w:val="24"/>
          <w:szCs w:val="24"/>
        </w:rPr>
      </w:pPr>
      <w:r w:rsidRPr="00AC5B91">
        <w:rPr>
          <w:rFonts w:ascii="Cambria" w:hAnsi="Cambria"/>
          <w:b/>
          <w:color w:val="000000"/>
          <w:sz w:val="24"/>
          <w:szCs w:val="24"/>
        </w:rPr>
        <w:t>Artículo 5.- Zonificación de los lotes. -</w:t>
      </w:r>
      <w:r w:rsidRPr="00AC5B91">
        <w:rPr>
          <w:rFonts w:ascii="Cambria" w:hAnsi="Cambria"/>
          <w:color w:val="000000"/>
          <w:sz w:val="24"/>
          <w:szCs w:val="24"/>
        </w:rPr>
        <w:t xml:space="preserve"> Los lotes fraccionados </w:t>
      </w:r>
      <w:r w:rsidR="00637311" w:rsidRPr="00AC5B91">
        <w:rPr>
          <w:rFonts w:ascii="Cambria" w:hAnsi="Cambria"/>
          <w:color w:val="000000"/>
          <w:sz w:val="24"/>
          <w:szCs w:val="24"/>
        </w:rPr>
        <w:t>mantendrán</w:t>
      </w:r>
      <w:r w:rsidRPr="00AC5B91">
        <w:rPr>
          <w:rFonts w:ascii="Cambria" w:hAnsi="Cambria"/>
          <w:color w:val="000000"/>
          <w:sz w:val="24"/>
          <w:szCs w:val="24"/>
        </w:rPr>
        <w:t xml:space="preserve"> la zonificación vigente conforme se detalla a continuación: </w:t>
      </w:r>
      <w:r w:rsidR="00637311" w:rsidRPr="00AC5B91">
        <w:rPr>
          <w:rFonts w:ascii="Cambria" w:hAnsi="Cambria"/>
          <w:color w:val="000000"/>
          <w:sz w:val="24"/>
          <w:szCs w:val="24"/>
        </w:rPr>
        <w:t xml:space="preserve">C3(C303-70) </w:t>
      </w:r>
      <w:r w:rsidR="007618D2" w:rsidRPr="00AC5B91">
        <w:rPr>
          <w:rFonts w:ascii="Cambria" w:hAnsi="Cambria"/>
          <w:color w:val="000000"/>
          <w:sz w:val="24"/>
          <w:szCs w:val="24"/>
        </w:rPr>
        <w:t>forma de ocupación del suelo: (</w:t>
      </w:r>
      <w:r w:rsidRPr="00AC5B91">
        <w:rPr>
          <w:rFonts w:ascii="Cambria" w:hAnsi="Cambria"/>
          <w:color w:val="000000"/>
          <w:sz w:val="24"/>
          <w:szCs w:val="24"/>
        </w:rPr>
        <w:t>C) Continua con retiro frontal; Uso Principal del Suelo (RU1) Res</w:t>
      </w:r>
      <w:r w:rsidR="007618D2" w:rsidRPr="00AC5B91">
        <w:rPr>
          <w:rFonts w:ascii="Cambria" w:hAnsi="Cambria"/>
          <w:color w:val="000000"/>
          <w:sz w:val="24"/>
          <w:szCs w:val="24"/>
        </w:rPr>
        <w:t>idencial Urbano 1; lote mínimo 3</w:t>
      </w:r>
      <w:r w:rsidRPr="00AC5B91">
        <w:rPr>
          <w:rFonts w:ascii="Cambria" w:hAnsi="Cambria"/>
          <w:color w:val="000000"/>
          <w:sz w:val="24"/>
          <w:szCs w:val="24"/>
        </w:rPr>
        <w:t xml:space="preserve">00 m2; COS en Planta Baja: 70%, COS Total: </w:t>
      </w:r>
      <w:r w:rsidR="00702E4D" w:rsidRPr="00AC5B91">
        <w:rPr>
          <w:rFonts w:ascii="Cambria" w:hAnsi="Cambria"/>
          <w:color w:val="000000"/>
          <w:sz w:val="24"/>
          <w:szCs w:val="24"/>
        </w:rPr>
        <w:t>210</w:t>
      </w:r>
      <w:r w:rsidRPr="00AC5B91">
        <w:rPr>
          <w:rFonts w:ascii="Cambria" w:hAnsi="Cambria"/>
          <w:color w:val="000000"/>
          <w:sz w:val="24"/>
          <w:szCs w:val="24"/>
        </w:rPr>
        <w:t>%.</w:t>
      </w:r>
    </w:p>
    <w:p w14:paraId="404A0829" w14:textId="77777777" w:rsidR="00A16B4B" w:rsidRPr="00AC5B91" w:rsidRDefault="00A16B4B">
      <w:pPr>
        <w:pBdr>
          <w:top w:val="nil"/>
          <w:left w:val="nil"/>
          <w:bottom w:val="nil"/>
          <w:right w:val="nil"/>
          <w:between w:val="nil"/>
        </w:pBdr>
        <w:jc w:val="both"/>
        <w:rPr>
          <w:rFonts w:ascii="Cambria" w:hAnsi="Cambria"/>
          <w:b/>
          <w:color w:val="000000"/>
          <w:sz w:val="24"/>
          <w:szCs w:val="24"/>
        </w:rPr>
      </w:pPr>
    </w:p>
    <w:p w14:paraId="7327EF1F" w14:textId="77777777" w:rsidR="00A16B4B" w:rsidRPr="00AC5B91" w:rsidRDefault="00A26F30">
      <w:pPr>
        <w:pBdr>
          <w:top w:val="nil"/>
          <w:left w:val="nil"/>
          <w:bottom w:val="nil"/>
          <w:right w:val="nil"/>
          <w:between w:val="nil"/>
        </w:pBdr>
        <w:jc w:val="both"/>
        <w:rPr>
          <w:rFonts w:ascii="Cambria" w:hAnsi="Cambria"/>
          <w:color w:val="000000"/>
          <w:sz w:val="24"/>
          <w:szCs w:val="24"/>
        </w:rPr>
      </w:pPr>
      <w:r w:rsidRPr="00AC5B91">
        <w:rPr>
          <w:rFonts w:ascii="Cambria" w:hAnsi="Cambria"/>
          <w:b/>
          <w:color w:val="000000"/>
          <w:sz w:val="24"/>
          <w:szCs w:val="24"/>
        </w:rPr>
        <w:t xml:space="preserve">Artículo 6.- Clasificación del Suelo. - </w:t>
      </w:r>
      <w:r w:rsidRPr="00AC5B91">
        <w:rPr>
          <w:rFonts w:ascii="Cambria" w:hAnsi="Cambria"/>
          <w:color w:val="000000"/>
          <w:sz w:val="24"/>
          <w:szCs w:val="24"/>
        </w:rPr>
        <w:t>Los lotes fraccionados mantendrán la clasificación vigente esto es (SU) Suelo Urbano.</w:t>
      </w:r>
    </w:p>
    <w:p w14:paraId="5E0D7D7C" w14:textId="77777777" w:rsidR="00A16B4B" w:rsidRPr="00AC5B91" w:rsidRDefault="00A16B4B">
      <w:pPr>
        <w:pBdr>
          <w:top w:val="nil"/>
          <w:left w:val="nil"/>
          <w:bottom w:val="nil"/>
          <w:right w:val="nil"/>
          <w:between w:val="nil"/>
        </w:pBdr>
        <w:rPr>
          <w:rFonts w:ascii="Cambria" w:hAnsi="Cambria"/>
          <w:b/>
          <w:color w:val="000000"/>
          <w:sz w:val="24"/>
          <w:szCs w:val="24"/>
        </w:rPr>
      </w:pPr>
    </w:p>
    <w:p w14:paraId="4693D663" w14:textId="5A7795CE" w:rsidR="00A16B4B" w:rsidRPr="00AC5B91" w:rsidRDefault="00A26F30">
      <w:pPr>
        <w:pBdr>
          <w:top w:val="nil"/>
          <w:left w:val="nil"/>
          <w:bottom w:val="nil"/>
          <w:right w:val="nil"/>
          <w:between w:val="nil"/>
        </w:pBdr>
        <w:jc w:val="both"/>
        <w:rPr>
          <w:rFonts w:ascii="Cambria" w:hAnsi="Cambria"/>
          <w:color w:val="000000"/>
          <w:sz w:val="24"/>
          <w:szCs w:val="24"/>
        </w:rPr>
      </w:pPr>
      <w:r w:rsidRPr="00AC5B91">
        <w:rPr>
          <w:rFonts w:ascii="Cambria" w:hAnsi="Cambria"/>
          <w:b/>
          <w:color w:val="000000"/>
          <w:sz w:val="24"/>
          <w:szCs w:val="24"/>
        </w:rPr>
        <w:t xml:space="preserve">Artículo 7.- Lotes por excepción. - </w:t>
      </w:r>
      <w:r w:rsidRPr="00AC5B91">
        <w:rPr>
          <w:rFonts w:ascii="Cambria" w:hAnsi="Cambria"/>
          <w:color w:val="000000"/>
          <w:sz w:val="24"/>
          <w:szCs w:val="24"/>
        </w:rPr>
        <w:t>Por tratarse de un asentamiento de hecho y consolidado de interés social, se aprueba por excepción, esto es, con áreas inferiores a las mínimas establecidas e</w:t>
      </w:r>
      <w:r w:rsidR="00983323">
        <w:rPr>
          <w:rFonts w:ascii="Cambria" w:hAnsi="Cambria"/>
          <w:color w:val="000000"/>
          <w:sz w:val="24"/>
          <w:szCs w:val="24"/>
        </w:rPr>
        <w:t xml:space="preserve">n la zonificación propuesta los lotes: </w:t>
      </w:r>
      <w:r w:rsidR="00637311" w:rsidRPr="00AC5B91">
        <w:rPr>
          <w:rFonts w:ascii="Cambria" w:hAnsi="Cambria"/>
          <w:color w:val="000000"/>
          <w:sz w:val="24"/>
          <w:szCs w:val="24"/>
        </w:rPr>
        <w:t>5 y 9</w:t>
      </w:r>
      <w:r w:rsidRPr="00AC5B91">
        <w:rPr>
          <w:rFonts w:ascii="Cambria" w:hAnsi="Cambria"/>
          <w:color w:val="000000"/>
          <w:sz w:val="24"/>
          <w:szCs w:val="24"/>
        </w:rPr>
        <w:t>.</w:t>
      </w:r>
    </w:p>
    <w:p w14:paraId="309473B9" w14:textId="1E670DE1" w:rsidR="00A16B4B" w:rsidRPr="00AC5B91" w:rsidRDefault="00702E4D" w:rsidP="00702E4D">
      <w:pPr>
        <w:pBdr>
          <w:top w:val="nil"/>
          <w:left w:val="nil"/>
          <w:bottom w:val="nil"/>
          <w:right w:val="nil"/>
          <w:between w:val="nil"/>
        </w:pBdr>
        <w:tabs>
          <w:tab w:val="left" w:pos="2554"/>
        </w:tabs>
        <w:jc w:val="both"/>
        <w:rPr>
          <w:rFonts w:ascii="Cambria" w:hAnsi="Cambria"/>
          <w:color w:val="000000"/>
          <w:sz w:val="24"/>
          <w:szCs w:val="24"/>
        </w:rPr>
      </w:pPr>
      <w:r w:rsidRPr="00AC5B91">
        <w:rPr>
          <w:rFonts w:ascii="Cambria" w:hAnsi="Cambria"/>
          <w:color w:val="000000"/>
          <w:sz w:val="24"/>
          <w:szCs w:val="24"/>
        </w:rPr>
        <w:tab/>
      </w:r>
    </w:p>
    <w:p w14:paraId="4A285F4A" w14:textId="05541EF8" w:rsidR="00A16B4B" w:rsidRPr="00AC5B91" w:rsidRDefault="00A26F30">
      <w:pPr>
        <w:pBdr>
          <w:top w:val="nil"/>
          <w:left w:val="nil"/>
          <w:bottom w:val="nil"/>
          <w:right w:val="nil"/>
          <w:between w:val="nil"/>
        </w:pBdr>
        <w:jc w:val="both"/>
        <w:rPr>
          <w:rFonts w:ascii="Cambria" w:hAnsi="Cambria"/>
          <w:color w:val="000000"/>
          <w:sz w:val="24"/>
          <w:szCs w:val="24"/>
        </w:rPr>
      </w:pPr>
      <w:r w:rsidRPr="00AC5B91">
        <w:rPr>
          <w:rFonts w:ascii="Cambria" w:hAnsi="Cambria"/>
          <w:b/>
          <w:color w:val="000000"/>
          <w:sz w:val="24"/>
          <w:szCs w:val="24"/>
        </w:rPr>
        <w:t>Artículo 8.-</w:t>
      </w:r>
      <w:r w:rsidRPr="00AC5B91">
        <w:rPr>
          <w:rFonts w:ascii="Cambria" w:hAnsi="Cambria"/>
          <w:color w:val="000000"/>
          <w:sz w:val="24"/>
          <w:szCs w:val="24"/>
        </w:rPr>
        <w:t xml:space="preserve"> </w:t>
      </w:r>
      <w:r w:rsidRPr="00AC5B91">
        <w:rPr>
          <w:rFonts w:ascii="Cambria" w:hAnsi="Cambria"/>
          <w:b/>
          <w:color w:val="000000"/>
          <w:sz w:val="24"/>
          <w:szCs w:val="24"/>
        </w:rPr>
        <w:t>Exoneración del porcentaje del área verde.-</w:t>
      </w:r>
      <w:r w:rsidRPr="00AC5B91">
        <w:rPr>
          <w:rFonts w:ascii="Cambria" w:hAnsi="Cambria"/>
          <w:color w:val="000000"/>
          <w:sz w:val="24"/>
          <w:szCs w:val="24"/>
        </w:rPr>
        <w:t xml:space="preserve"> A los copropietarios del predio donde se encuentra el asentamiento humano de hecho y consolidado de interés social denominado </w:t>
      </w:r>
      <w:r w:rsidR="00637311" w:rsidRPr="00AC5B91">
        <w:rPr>
          <w:rFonts w:ascii="Cambria" w:hAnsi="Cambria"/>
          <w:color w:val="000000"/>
          <w:sz w:val="24"/>
          <w:szCs w:val="24"/>
        </w:rPr>
        <w:t xml:space="preserve">“San Carlos de Alangasí VII Etapa”, </w:t>
      </w:r>
      <w:r w:rsidRPr="00AC5B91">
        <w:rPr>
          <w:rFonts w:ascii="Cambria" w:hAnsi="Cambria"/>
          <w:color w:val="000000"/>
          <w:sz w:val="24"/>
          <w:szCs w:val="24"/>
        </w:rPr>
        <w:t xml:space="preserve">conforme a la normativa vigente se les exonera el 15% como contribución del área verde, por ser considerado como un asentamiento declarado de Interés Social. </w:t>
      </w:r>
    </w:p>
    <w:p w14:paraId="09DC86FB" w14:textId="77777777" w:rsidR="00A16B4B" w:rsidRPr="00AC5B91" w:rsidRDefault="00A16B4B">
      <w:pPr>
        <w:pBdr>
          <w:top w:val="nil"/>
          <w:left w:val="nil"/>
          <w:bottom w:val="nil"/>
          <w:right w:val="nil"/>
          <w:between w:val="nil"/>
        </w:pBdr>
        <w:jc w:val="both"/>
        <w:rPr>
          <w:rFonts w:ascii="Cambria" w:hAnsi="Cambria"/>
          <w:color w:val="000000"/>
          <w:sz w:val="24"/>
          <w:szCs w:val="24"/>
        </w:rPr>
      </w:pPr>
    </w:p>
    <w:p w14:paraId="6C3310A4" w14:textId="510D0B1E" w:rsidR="00A16B4B" w:rsidRPr="00AC5B91" w:rsidRDefault="00A26F30" w:rsidP="009348B2">
      <w:pPr>
        <w:pBdr>
          <w:top w:val="nil"/>
          <w:left w:val="nil"/>
          <w:bottom w:val="nil"/>
          <w:right w:val="nil"/>
          <w:between w:val="nil"/>
        </w:pBdr>
        <w:jc w:val="both"/>
        <w:rPr>
          <w:rFonts w:ascii="Cambria" w:hAnsi="Cambria"/>
          <w:i/>
          <w:color w:val="000000"/>
          <w:sz w:val="24"/>
          <w:szCs w:val="24"/>
        </w:rPr>
      </w:pPr>
      <w:r w:rsidRPr="00AC5B91">
        <w:rPr>
          <w:rFonts w:ascii="Cambria" w:hAnsi="Cambria"/>
          <w:b/>
          <w:color w:val="000000"/>
          <w:sz w:val="24"/>
          <w:szCs w:val="24"/>
        </w:rPr>
        <w:t xml:space="preserve">Artículo 9- Calificación de Riesgos. - </w:t>
      </w:r>
      <w:r w:rsidRPr="00AC5B91">
        <w:rPr>
          <w:rFonts w:ascii="Cambria" w:hAnsi="Cambria"/>
          <w:color w:val="000000"/>
          <w:sz w:val="24"/>
          <w:szCs w:val="24"/>
        </w:rPr>
        <w:t xml:space="preserve">El asentamiento humano de hecho y consolidado de interés social denominado </w:t>
      </w:r>
      <w:r w:rsidR="00637311" w:rsidRPr="00AC5B91">
        <w:rPr>
          <w:rFonts w:ascii="Cambria" w:hAnsi="Cambria"/>
          <w:color w:val="000000"/>
          <w:sz w:val="24"/>
          <w:szCs w:val="24"/>
        </w:rPr>
        <w:t xml:space="preserve">“San Carlos de Alangasí VII Etapa”, </w:t>
      </w:r>
      <w:r w:rsidRPr="00AC5B91">
        <w:rPr>
          <w:rFonts w:ascii="Cambria" w:hAnsi="Cambria"/>
          <w:color w:val="000000"/>
          <w:sz w:val="24"/>
          <w:szCs w:val="24"/>
        </w:rPr>
        <w:t xml:space="preserve">deberá cumplir y acatar las recomendaciones que se encuentran determinadas en el informe de la Dirección Metropolitana de Gestión de Riesgos  </w:t>
      </w:r>
      <w:r w:rsidR="00AD6A32" w:rsidRPr="00AC5B91">
        <w:rPr>
          <w:rFonts w:ascii="Cambria" w:hAnsi="Cambria"/>
          <w:sz w:val="24"/>
          <w:szCs w:val="24"/>
        </w:rPr>
        <w:t>I-0013-EAH-AT-DMGR-2021</w:t>
      </w:r>
      <w:r w:rsidRPr="00AC5B91">
        <w:rPr>
          <w:rFonts w:ascii="Cambria" w:hAnsi="Cambria"/>
          <w:color w:val="000000"/>
          <w:sz w:val="24"/>
          <w:szCs w:val="24"/>
        </w:rPr>
        <w:t xml:space="preserve">, de </w:t>
      </w:r>
      <w:r w:rsidR="00AD6A32" w:rsidRPr="00AC5B91">
        <w:rPr>
          <w:rFonts w:ascii="Cambria" w:hAnsi="Cambria"/>
          <w:color w:val="000000"/>
          <w:sz w:val="24"/>
          <w:szCs w:val="24"/>
        </w:rPr>
        <w:t>07</w:t>
      </w:r>
      <w:r w:rsidRPr="00AC5B91">
        <w:rPr>
          <w:rFonts w:ascii="Cambria" w:hAnsi="Cambria"/>
          <w:color w:val="000000"/>
          <w:sz w:val="24"/>
          <w:szCs w:val="24"/>
        </w:rPr>
        <w:t xml:space="preserve"> de </w:t>
      </w:r>
      <w:r w:rsidR="00AD6A32" w:rsidRPr="00AC5B91">
        <w:rPr>
          <w:rFonts w:ascii="Cambria" w:hAnsi="Cambria"/>
          <w:color w:val="000000"/>
          <w:sz w:val="24"/>
          <w:szCs w:val="24"/>
        </w:rPr>
        <w:t xml:space="preserve">abril de 2021, </w:t>
      </w:r>
      <w:r w:rsidRPr="00AC5B91">
        <w:rPr>
          <w:rFonts w:ascii="Cambria" w:hAnsi="Cambria"/>
          <w:color w:val="000000"/>
          <w:sz w:val="24"/>
          <w:szCs w:val="24"/>
        </w:rPr>
        <w:t xml:space="preserve">realizada al AHHYC </w:t>
      </w:r>
      <w:r w:rsidR="00AD6A32" w:rsidRPr="00AC5B91">
        <w:rPr>
          <w:rFonts w:ascii="Cambria" w:hAnsi="Cambria"/>
          <w:color w:val="000000"/>
          <w:sz w:val="24"/>
          <w:szCs w:val="24"/>
        </w:rPr>
        <w:t>“San Carlos de Alangasí VII Etapa”</w:t>
      </w:r>
      <w:r w:rsidRPr="00AC5B91">
        <w:rPr>
          <w:rFonts w:ascii="Cambria" w:hAnsi="Cambria"/>
          <w:color w:val="000000"/>
          <w:sz w:val="24"/>
          <w:szCs w:val="24"/>
        </w:rPr>
        <w:t xml:space="preserve">, </w:t>
      </w:r>
      <w:r w:rsidR="00AD6A32" w:rsidRPr="00AC5B91">
        <w:rPr>
          <w:rFonts w:ascii="Cambria" w:hAnsi="Cambria"/>
          <w:color w:val="000000"/>
          <w:sz w:val="24"/>
          <w:szCs w:val="24"/>
        </w:rPr>
        <w:t xml:space="preserve">donde señala: </w:t>
      </w:r>
      <w:r w:rsidR="00AD6A32" w:rsidRPr="00AC5B91">
        <w:rPr>
          <w:rFonts w:ascii="Cambria" w:hAnsi="Cambria"/>
          <w:i/>
          <w:sz w:val="24"/>
          <w:szCs w:val="24"/>
        </w:rPr>
        <w:t xml:space="preserve">“Para el proceso de regularización de tierras se considera el nivel de riesgos frente a movimientos en masa, ya que representa el fenómeno más importante para la posible pérdida del terreno, en tal virtud se considera que: • </w:t>
      </w:r>
      <w:r w:rsidR="00AD6A32" w:rsidRPr="00AC5B91">
        <w:rPr>
          <w:rFonts w:ascii="Cambria" w:hAnsi="Cambria"/>
          <w:b/>
          <w:i/>
          <w:sz w:val="24"/>
          <w:szCs w:val="24"/>
        </w:rPr>
        <w:t>Movimientos en masa</w:t>
      </w:r>
      <w:r w:rsidR="00AD6A32" w:rsidRPr="00AC5B91">
        <w:rPr>
          <w:rFonts w:ascii="Cambria" w:hAnsi="Cambria"/>
          <w:i/>
          <w:sz w:val="24"/>
          <w:szCs w:val="24"/>
        </w:rPr>
        <w:t xml:space="preserve">: el AHHYC </w:t>
      </w:r>
      <w:r w:rsidR="00AD6A32" w:rsidRPr="00AC5B91">
        <w:rPr>
          <w:rFonts w:ascii="Cambria" w:hAnsi="Cambria"/>
          <w:i/>
          <w:sz w:val="24"/>
          <w:szCs w:val="24"/>
        </w:rPr>
        <w:lastRenderedPageBreak/>
        <w:t xml:space="preserve">“San Carlos de Alangasí VII Etapa” presenta frente a deslizamientos un </w:t>
      </w:r>
      <w:r w:rsidR="00AD6A32" w:rsidRPr="00AC5B91">
        <w:rPr>
          <w:rFonts w:ascii="Cambria" w:hAnsi="Cambria"/>
          <w:b/>
          <w:i/>
          <w:sz w:val="24"/>
          <w:szCs w:val="24"/>
          <w:u w:val="single"/>
        </w:rPr>
        <w:t>Riesgo Bajo Mitigable</w:t>
      </w:r>
      <w:r w:rsidR="00AD6A32" w:rsidRPr="00AC5B91">
        <w:rPr>
          <w:rFonts w:ascii="Cambria" w:hAnsi="Cambria"/>
          <w:i/>
          <w:sz w:val="24"/>
          <w:szCs w:val="24"/>
        </w:rPr>
        <w:t xml:space="preserve"> para la totalidad de los lotes.</w:t>
      </w:r>
      <w:r w:rsidRPr="00AC5B91">
        <w:rPr>
          <w:rFonts w:ascii="Cambria" w:hAnsi="Cambria"/>
          <w:i/>
          <w:color w:val="000000"/>
          <w:sz w:val="24"/>
          <w:szCs w:val="24"/>
        </w:rPr>
        <w:t>.”</w:t>
      </w:r>
    </w:p>
    <w:p w14:paraId="7E124C06" w14:textId="77777777" w:rsidR="00A16B4B" w:rsidRPr="00AC5B91" w:rsidRDefault="00A16B4B">
      <w:pPr>
        <w:pBdr>
          <w:top w:val="nil"/>
          <w:left w:val="nil"/>
          <w:bottom w:val="nil"/>
          <w:right w:val="nil"/>
          <w:between w:val="nil"/>
        </w:pBdr>
        <w:jc w:val="both"/>
        <w:rPr>
          <w:rFonts w:ascii="Cambria" w:hAnsi="Cambria"/>
          <w:i/>
          <w:color w:val="000000"/>
          <w:sz w:val="24"/>
          <w:szCs w:val="24"/>
          <w:highlight w:val="cyan"/>
        </w:rPr>
      </w:pPr>
    </w:p>
    <w:p w14:paraId="1EFB8A7A" w14:textId="77777777" w:rsidR="00A16B4B" w:rsidRPr="00AC5B91" w:rsidRDefault="00A26F30">
      <w:pPr>
        <w:spacing w:after="240"/>
        <w:jc w:val="both"/>
        <w:rPr>
          <w:rFonts w:ascii="Cambria" w:hAnsi="Cambria"/>
          <w:sz w:val="24"/>
          <w:szCs w:val="24"/>
        </w:rPr>
      </w:pPr>
      <w:r w:rsidRPr="00AC5B91">
        <w:rPr>
          <w:rFonts w:ascii="Cambria" w:hAnsi="Cambria"/>
          <w:sz w:val="24"/>
          <w:szCs w:val="24"/>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2FC2D62" w14:textId="77777777" w:rsidR="00A16B4B" w:rsidRPr="00AC5B91" w:rsidRDefault="00A26F30">
      <w:pPr>
        <w:pBdr>
          <w:top w:val="nil"/>
          <w:left w:val="nil"/>
          <w:bottom w:val="nil"/>
          <w:right w:val="nil"/>
          <w:between w:val="nil"/>
        </w:pBdr>
        <w:jc w:val="both"/>
        <w:rPr>
          <w:rFonts w:ascii="Cambria" w:hAnsi="Cambria"/>
          <w:color w:val="000000"/>
          <w:sz w:val="24"/>
          <w:szCs w:val="24"/>
        </w:rPr>
      </w:pPr>
      <w:r w:rsidRPr="00AC5B91">
        <w:rPr>
          <w:rFonts w:ascii="Cambria" w:hAnsi="Cambria"/>
          <w:color w:val="000000"/>
          <w:sz w:val="24"/>
          <w:szCs w:val="24"/>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14:paraId="0F65D1E2" w14:textId="77777777" w:rsidR="00A16B4B" w:rsidRPr="00AC5B91" w:rsidRDefault="00A16B4B">
      <w:pPr>
        <w:pBdr>
          <w:top w:val="nil"/>
          <w:left w:val="nil"/>
          <w:bottom w:val="nil"/>
          <w:right w:val="nil"/>
          <w:between w:val="nil"/>
        </w:pBdr>
        <w:jc w:val="both"/>
        <w:rPr>
          <w:rFonts w:ascii="Cambria" w:hAnsi="Cambria"/>
          <w:b/>
          <w:color w:val="000000"/>
          <w:sz w:val="24"/>
          <w:szCs w:val="24"/>
        </w:rPr>
      </w:pPr>
    </w:p>
    <w:p w14:paraId="5031974E" w14:textId="29BD7455" w:rsidR="00A16B4B" w:rsidRPr="00AC5B91" w:rsidRDefault="00A26F30">
      <w:pPr>
        <w:pBdr>
          <w:top w:val="nil"/>
          <w:left w:val="nil"/>
          <w:bottom w:val="nil"/>
          <w:right w:val="nil"/>
          <w:between w:val="nil"/>
        </w:pBdr>
        <w:jc w:val="both"/>
        <w:rPr>
          <w:rFonts w:ascii="Cambria" w:hAnsi="Cambria"/>
          <w:color w:val="000000"/>
          <w:sz w:val="24"/>
          <w:szCs w:val="24"/>
        </w:rPr>
      </w:pPr>
      <w:r w:rsidRPr="00AC5B91">
        <w:rPr>
          <w:rFonts w:ascii="Cambria" w:hAnsi="Cambria"/>
          <w:b/>
          <w:color w:val="000000"/>
          <w:sz w:val="24"/>
          <w:szCs w:val="24"/>
        </w:rPr>
        <w:t>Articulo 10.-</w:t>
      </w:r>
      <w:r w:rsidRPr="00AC5B91">
        <w:rPr>
          <w:rFonts w:ascii="Cambria" w:hAnsi="Cambria"/>
          <w:color w:val="000000"/>
          <w:sz w:val="24"/>
          <w:szCs w:val="24"/>
        </w:rPr>
        <w:t xml:space="preserve"> </w:t>
      </w:r>
      <w:r w:rsidRPr="00AC5B91">
        <w:rPr>
          <w:rFonts w:ascii="Cambria" w:hAnsi="Cambria"/>
          <w:b/>
          <w:color w:val="000000"/>
          <w:sz w:val="24"/>
          <w:szCs w:val="24"/>
        </w:rPr>
        <w:t xml:space="preserve">De las vías. - </w:t>
      </w:r>
      <w:r w:rsidRPr="00AC5B91">
        <w:rPr>
          <w:rFonts w:ascii="Cambria" w:hAnsi="Cambria"/>
          <w:color w:val="000000"/>
          <w:sz w:val="24"/>
          <w:szCs w:val="24"/>
        </w:rPr>
        <w:t xml:space="preserve">El asentamiento humano de hecho y consolidado de interés social denominado </w:t>
      </w:r>
      <w:r w:rsidR="00637311" w:rsidRPr="00AC5B91">
        <w:rPr>
          <w:rFonts w:ascii="Cambria" w:hAnsi="Cambria"/>
          <w:color w:val="000000"/>
          <w:sz w:val="24"/>
          <w:szCs w:val="24"/>
        </w:rPr>
        <w:t xml:space="preserve">“San Carlos de Alangasí VII Etapa”, </w:t>
      </w:r>
      <w:r w:rsidRPr="00AC5B91">
        <w:rPr>
          <w:rFonts w:ascii="Cambria" w:hAnsi="Cambria"/>
          <w:color w:val="000000"/>
          <w:sz w:val="24"/>
          <w:szCs w:val="24"/>
        </w:rPr>
        <w:t xml:space="preserve">contempla un sistema vial de uso público, debido a que éste es un asentamiento humano de hecho y consolidado de interés social de </w:t>
      </w:r>
      <w:r w:rsidR="00652744" w:rsidRPr="00AC5B91">
        <w:rPr>
          <w:rFonts w:ascii="Cambria" w:hAnsi="Cambria"/>
          <w:color w:val="000000"/>
          <w:sz w:val="24"/>
          <w:szCs w:val="24"/>
        </w:rPr>
        <w:t>57</w:t>
      </w:r>
      <w:r w:rsidRPr="00AC5B91">
        <w:rPr>
          <w:rFonts w:ascii="Cambria" w:hAnsi="Cambria"/>
          <w:color w:val="000000"/>
          <w:sz w:val="24"/>
          <w:szCs w:val="24"/>
        </w:rPr>
        <w:t xml:space="preserve"> años de existencia, con </w:t>
      </w:r>
      <w:r w:rsidR="00764E31" w:rsidRPr="00AC5B91">
        <w:rPr>
          <w:rFonts w:ascii="Cambria" w:hAnsi="Cambria"/>
          <w:color w:val="000000"/>
          <w:sz w:val="24"/>
          <w:szCs w:val="24"/>
        </w:rPr>
        <w:t>90.90</w:t>
      </w:r>
      <w:r w:rsidRPr="00AC5B91">
        <w:rPr>
          <w:rFonts w:ascii="Cambria" w:hAnsi="Cambria"/>
          <w:color w:val="000000"/>
          <w:sz w:val="24"/>
          <w:szCs w:val="24"/>
        </w:rPr>
        <w:t xml:space="preserve">% de consolidación de viviendas y se encuentra ejecutando obras de infraestructura, razón por la cual los anchos viales se sujetarán al plano adjunto a la presente ordenanza. </w:t>
      </w:r>
    </w:p>
    <w:p w14:paraId="19865AC3" w14:textId="77777777" w:rsidR="00A16B4B" w:rsidRPr="00AC5B91" w:rsidRDefault="00A16B4B">
      <w:pPr>
        <w:pBdr>
          <w:top w:val="nil"/>
          <w:left w:val="nil"/>
          <w:bottom w:val="nil"/>
          <w:right w:val="nil"/>
          <w:between w:val="nil"/>
        </w:pBdr>
        <w:jc w:val="both"/>
        <w:rPr>
          <w:rFonts w:ascii="Cambria" w:hAnsi="Cambria"/>
          <w:color w:val="000000"/>
          <w:sz w:val="24"/>
          <w:szCs w:val="24"/>
        </w:rPr>
      </w:pPr>
    </w:p>
    <w:p w14:paraId="5254B2FF" w14:textId="710FD872" w:rsidR="00A16B4B" w:rsidRPr="00AC5B91" w:rsidRDefault="00A26F30">
      <w:pPr>
        <w:pBdr>
          <w:top w:val="nil"/>
          <w:left w:val="nil"/>
          <w:bottom w:val="nil"/>
          <w:right w:val="nil"/>
          <w:between w:val="nil"/>
        </w:pBdr>
        <w:jc w:val="both"/>
        <w:rPr>
          <w:rFonts w:ascii="Cambria" w:hAnsi="Cambria"/>
          <w:color w:val="000000"/>
          <w:sz w:val="24"/>
          <w:szCs w:val="24"/>
        </w:rPr>
      </w:pPr>
      <w:r w:rsidRPr="00AC5B91">
        <w:rPr>
          <w:rFonts w:ascii="Cambria" w:hAnsi="Cambria"/>
          <w:color w:val="000000"/>
          <w:sz w:val="24"/>
          <w:szCs w:val="24"/>
        </w:rPr>
        <w:t xml:space="preserve">Se regulariza </w:t>
      </w:r>
      <w:r w:rsidR="00FF124D" w:rsidRPr="00AC5B91">
        <w:rPr>
          <w:rFonts w:ascii="Cambria" w:hAnsi="Cambria"/>
          <w:color w:val="000000"/>
          <w:sz w:val="24"/>
          <w:szCs w:val="24"/>
        </w:rPr>
        <w:t>las vías</w:t>
      </w:r>
      <w:r w:rsidRPr="00AC5B91">
        <w:rPr>
          <w:rFonts w:ascii="Cambria" w:hAnsi="Cambria"/>
          <w:color w:val="000000"/>
          <w:sz w:val="24"/>
          <w:szCs w:val="24"/>
        </w:rPr>
        <w:t xml:space="preserve"> con el siguiente ancho:</w:t>
      </w:r>
    </w:p>
    <w:p w14:paraId="1663B768" w14:textId="77777777" w:rsidR="00A16B4B" w:rsidRPr="00AC5B91" w:rsidRDefault="00A16B4B">
      <w:pPr>
        <w:pBdr>
          <w:top w:val="nil"/>
          <w:left w:val="nil"/>
          <w:bottom w:val="nil"/>
          <w:right w:val="nil"/>
          <w:between w:val="nil"/>
        </w:pBdr>
        <w:jc w:val="both"/>
        <w:rPr>
          <w:rFonts w:ascii="Cambria" w:hAnsi="Cambria"/>
          <w:color w:val="000000"/>
          <w:sz w:val="24"/>
          <w:szCs w:val="24"/>
        </w:rPr>
      </w:pPr>
    </w:p>
    <w:tbl>
      <w:tblPr>
        <w:tblStyle w:val="a1"/>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3"/>
        <w:gridCol w:w="4331"/>
      </w:tblGrid>
      <w:tr w:rsidR="00A16B4B" w:rsidRPr="00AC5B91" w14:paraId="132457AC" w14:textId="77777777" w:rsidTr="00E019EB">
        <w:trPr>
          <w:trHeight w:val="288"/>
        </w:trPr>
        <w:tc>
          <w:tcPr>
            <w:tcW w:w="4453" w:type="dxa"/>
            <w:tcBorders>
              <w:bottom w:val="single" w:sz="4" w:space="0" w:color="auto"/>
            </w:tcBorders>
          </w:tcPr>
          <w:p w14:paraId="0A7FD14C" w14:textId="4A4C5240" w:rsidR="00A16B4B" w:rsidRPr="00AC5B91" w:rsidRDefault="007E21BE" w:rsidP="00983323">
            <w:pPr>
              <w:pBdr>
                <w:top w:val="nil"/>
                <w:left w:val="nil"/>
                <w:bottom w:val="nil"/>
                <w:right w:val="nil"/>
                <w:between w:val="nil"/>
              </w:pBdr>
              <w:jc w:val="both"/>
              <w:rPr>
                <w:rFonts w:ascii="Cambria" w:hAnsi="Cambria"/>
                <w:b/>
                <w:color w:val="000000"/>
                <w:sz w:val="24"/>
                <w:szCs w:val="24"/>
              </w:rPr>
            </w:pPr>
            <w:r w:rsidRPr="00AC5B91">
              <w:rPr>
                <w:rFonts w:ascii="Cambria" w:hAnsi="Cambria"/>
                <w:color w:val="000000"/>
                <w:sz w:val="24"/>
                <w:szCs w:val="24"/>
              </w:rPr>
              <w:t xml:space="preserve">Calle </w:t>
            </w:r>
            <w:r w:rsidR="00764E31" w:rsidRPr="00AC5B91">
              <w:rPr>
                <w:rFonts w:ascii="Cambria" w:hAnsi="Cambria"/>
                <w:color w:val="000000"/>
                <w:sz w:val="24"/>
                <w:szCs w:val="24"/>
              </w:rPr>
              <w:t xml:space="preserve"> </w:t>
            </w:r>
            <w:r w:rsidRPr="00AC5B91">
              <w:rPr>
                <w:rFonts w:ascii="Cambria" w:hAnsi="Cambria"/>
                <w:color w:val="000000"/>
                <w:sz w:val="24"/>
                <w:szCs w:val="24"/>
              </w:rPr>
              <w:t>S2F</w:t>
            </w:r>
          </w:p>
        </w:tc>
        <w:tc>
          <w:tcPr>
            <w:tcW w:w="4331" w:type="dxa"/>
            <w:tcBorders>
              <w:bottom w:val="single" w:sz="4" w:space="0" w:color="auto"/>
            </w:tcBorders>
          </w:tcPr>
          <w:p w14:paraId="648D1325" w14:textId="4972717E" w:rsidR="00637311" w:rsidRPr="00AC5B91" w:rsidRDefault="007E21BE">
            <w:pPr>
              <w:pBdr>
                <w:top w:val="nil"/>
                <w:left w:val="nil"/>
                <w:bottom w:val="nil"/>
                <w:right w:val="nil"/>
                <w:between w:val="nil"/>
              </w:pBdr>
              <w:rPr>
                <w:rFonts w:ascii="Cambria" w:eastAsia="Calibri" w:hAnsi="Cambria"/>
                <w:color w:val="000000"/>
                <w:sz w:val="24"/>
                <w:szCs w:val="24"/>
              </w:rPr>
            </w:pPr>
            <w:r w:rsidRPr="00AC5B91">
              <w:rPr>
                <w:rFonts w:ascii="Cambria" w:hAnsi="Cambria"/>
                <w:color w:val="000000"/>
                <w:sz w:val="24"/>
                <w:szCs w:val="24"/>
              </w:rPr>
              <w:t xml:space="preserve">6.00m    </w:t>
            </w:r>
          </w:p>
        </w:tc>
      </w:tr>
      <w:tr w:rsidR="007E21BE" w:rsidRPr="00AC5B91" w14:paraId="7AF99717" w14:textId="77777777" w:rsidTr="00E019EB">
        <w:trPr>
          <w:trHeight w:val="221"/>
        </w:trPr>
        <w:tc>
          <w:tcPr>
            <w:tcW w:w="4453" w:type="dxa"/>
            <w:tcBorders>
              <w:top w:val="single" w:sz="4" w:space="0" w:color="auto"/>
            </w:tcBorders>
          </w:tcPr>
          <w:p w14:paraId="71AC689C" w14:textId="7D810686" w:rsidR="007E21BE" w:rsidRPr="00AC5B91" w:rsidRDefault="007E21BE" w:rsidP="007F2814">
            <w:pPr>
              <w:pBdr>
                <w:top w:val="nil"/>
                <w:left w:val="nil"/>
                <w:bottom w:val="nil"/>
                <w:right w:val="nil"/>
                <w:between w:val="nil"/>
              </w:pBdr>
              <w:jc w:val="both"/>
              <w:rPr>
                <w:rFonts w:ascii="Cambria" w:hAnsi="Cambria"/>
                <w:color w:val="000000"/>
                <w:sz w:val="24"/>
                <w:szCs w:val="24"/>
              </w:rPr>
            </w:pPr>
            <w:r w:rsidRPr="00AC5B91">
              <w:rPr>
                <w:rFonts w:ascii="Cambria" w:hAnsi="Cambria"/>
                <w:color w:val="000000"/>
                <w:sz w:val="24"/>
                <w:szCs w:val="24"/>
              </w:rPr>
              <w:t>Calle Oe9A</w:t>
            </w:r>
          </w:p>
        </w:tc>
        <w:tc>
          <w:tcPr>
            <w:tcW w:w="4331" w:type="dxa"/>
            <w:tcBorders>
              <w:top w:val="single" w:sz="4" w:space="0" w:color="auto"/>
            </w:tcBorders>
          </w:tcPr>
          <w:p w14:paraId="7E360F65" w14:textId="4ADE9281" w:rsidR="007E21BE" w:rsidRPr="00AC5B91" w:rsidRDefault="007E21BE" w:rsidP="007E21BE">
            <w:pPr>
              <w:pBdr>
                <w:top w:val="nil"/>
                <w:left w:val="nil"/>
                <w:bottom w:val="nil"/>
                <w:right w:val="nil"/>
                <w:between w:val="nil"/>
              </w:pBdr>
              <w:rPr>
                <w:rFonts w:ascii="Cambria" w:hAnsi="Cambria"/>
                <w:color w:val="000000"/>
                <w:sz w:val="24"/>
                <w:szCs w:val="24"/>
              </w:rPr>
            </w:pPr>
            <w:r w:rsidRPr="00AC5B91">
              <w:rPr>
                <w:rFonts w:ascii="Cambria" w:hAnsi="Cambria"/>
                <w:color w:val="000000"/>
                <w:sz w:val="24"/>
                <w:szCs w:val="24"/>
              </w:rPr>
              <w:t>(variable) 6.00m / 6.20m / 6.08m</w:t>
            </w:r>
          </w:p>
        </w:tc>
      </w:tr>
    </w:tbl>
    <w:p w14:paraId="7444242B" w14:textId="77777777" w:rsidR="00A16B4B" w:rsidRPr="00AC5B91" w:rsidRDefault="00A16B4B">
      <w:pPr>
        <w:pBdr>
          <w:top w:val="nil"/>
          <w:left w:val="nil"/>
          <w:bottom w:val="nil"/>
          <w:right w:val="nil"/>
          <w:between w:val="nil"/>
        </w:pBdr>
        <w:rPr>
          <w:rFonts w:ascii="Cambria" w:hAnsi="Cambria"/>
          <w:b/>
          <w:color w:val="000000"/>
          <w:sz w:val="24"/>
          <w:szCs w:val="24"/>
        </w:rPr>
      </w:pPr>
    </w:p>
    <w:p w14:paraId="3BC76E10" w14:textId="2A3EE073" w:rsidR="00FF124D" w:rsidRPr="00AC5B91" w:rsidRDefault="00FF124D" w:rsidP="00FF124D">
      <w:pPr>
        <w:pStyle w:val="Sinespaciado"/>
        <w:jc w:val="both"/>
        <w:rPr>
          <w:rFonts w:ascii="Cambria" w:hAnsi="Cambria"/>
          <w:sz w:val="24"/>
          <w:szCs w:val="24"/>
        </w:rPr>
      </w:pPr>
      <w:r w:rsidRPr="00AC5B91">
        <w:rPr>
          <w:rFonts w:ascii="Cambria" w:hAnsi="Cambria"/>
          <w:b/>
          <w:bCs/>
          <w:sz w:val="24"/>
          <w:szCs w:val="24"/>
        </w:rPr>
        <w:t>Artículo 1</w:t>
      </w:r>
      <w:r w:rsidR="0040758F" w:rsidRPr="00AC5B91">
        <w:rPr>
          <w:rFonts w:ascii="Cambria" w:hAnsi="Cambria"/>
          <w:b/>
          <w:bCs/>
          <w:sz w:val="24"/>
          <w:szCs w:val="24"/>
        </w:rPr>
        <w:t>1</w:t>
      </w:r>
      <w:r w:rsidRPr="00AC5B91">
        <w:rPr>
          <w:rFonts w:ascii="Cambria" w:hAnsi="Cambria"/>
          <w:b/>
          <w:bCs/>
          <w:sz w:val="24"/>
          <w:szCs w:val="24"/>
        </w:rPr>
        <w:t xml:space="preserve">.- De las obras a ejecutarse. - </w:t>
      </w:r>
      <w:r w:rsidRPr="00AC5B91">
        <w:rPr>
          <w:rFonts w:ascii="Cambria" w:hAnsi="Cambria"/>
          <w:sz w:val="24"/>
          <w:szCs w:val="24"/>
        </w:rPr>
        <w:t xml:space="preserve">Las obras </w:t>
      </w:r>
      <w:r w:rsidRPr="00AC5B91">
        <w:rPr>
          <w:rFonts w:ascii="Cambria" w:hAnsi="Cambria"/>
          <w:color w:val="000000" w:themeColor="text1"/>
          <w:sz w:val="24"/>
          <w:szCs w:val="24"/>
        </w:rPr>
        <w:t>civiles y de infraestructura</w:t>
      </w:r>
      <w:r w:rsidRPr="00AC5B91">
        <w:rPr>
          <w:rFonts w:ascii="Cambria" w:hAnsi="Cambria"/>
          <w:sz w:val="24"/>
          <w:szCs w:val="24"/>
        </w:rPr>
        <w:t xml:space="preserve"> a ejecutarse en el asentamiento humano de hecho y consolidado de interés social, son las siguientes: </w:t>
      </w:r>
    </w:p>
    <w:p w14:paraId="6CD635B9" w14:textId="77777777" w:rsidR="00FF124D" w:rsidRPr="00AC5B91" w:rsidRDefault="00FF124D" w:rsidP="00FF124D">
      <w:pPr>
        <w:pStyle w:val="Sinespaciado"/>
        <w:jc w:val="both"/>
        <w:rPr>
          <w:rFonts w:ascii="Cambria" w:hAnsi="Cambria"/>
          <w:sz w:val="24"/>
          <w:szCs w:val="24"/>
        </w:rPr>
      </w:pPr>
    </w:p>
    <w:tbl>
      <w:tblPr>
        <w:tblStyle w:val="Tablaconcuadrcula"/>
        <w:tblW w:w="0" w:type="auto"/>
        <w:tblInd w:w="-5" w:type="dxa"/>
        <w:tblLook w:val="04A0" w:firstRow="1" w:lastRow="0" w:firstColumn="1" w:lastColumn="0" w:noHBand="0" w:noVBand="1"/>
      </w:tblPr>
      <w:tblGrid>
        <w:gridCol w:w="4593"/>
        <w:gridCol w:w="4191"/>
      </w:tblGrid>
      <w:tr w:rsidR="00FF124D" w:rsidRPr="00AC5B91" w14:paraId="603AF002" w14:textId="77777777" w:rsidTr="00E019EB">
        <w:trPr>
          <w:trHeight w:val="239"/>
        </w:trPr>
        <w:tc>
          <w:tcPr>
            <w:tcW w:w="4593" w:type="dxa"/>
          </w:tcPr>
          <w:p w14:paraId="70D7F935" w14:textId="77777777" w:rsidR="00FF124D" w:rsidRPr="00AC5B91" w:rsidRDefault="00FF124D" w:rsidP="00A8525E">
            <w:pPr>
              <w:pStyle w:val="Sinespaciado"/>
              <w:jc w:val="both"/>
              <w:rPr>
                <w:rFonts w:ascii="Cambria" w:hAnsi="Cambria"/>
                <w:bCs/>
                <w:sz w:val="24"/>
                <w:szCs w:val="24"/>
              </w:rPr>
            </w:pPr>
            <w:r w:rsidRPr="00AC5B91">
              <w:rPr>
                <w:rFonts w:ascii="Cambria" w:hAnsi="Cambria"/>
                <w:bCs/>
                <w:sz w:val="24"/>
                <w:szCs w:val="24"/>
              </w:rPr>
              <w:t>Calzada</w:t>
            </w:r>
          </w:p>
        </w:tc>
        <w:tc>
          <w:tcPr>
            <w:tcW w:w="4191" w:type="dxa"/>
          </w:tcPr>
          <w:p w14:paraId="288061F6" w14:textId="77777777" w:rsidR="00FF124D" w:rsidRPr="00AC5B91" w:rsidRDefault="00FF124D" w:rsidP="00A8525E">
            <w:pPr>
              <w:pStyle w:val="Sinespaciado"/>
              <w:jc w:val="center"/>
              <w:rPr>
                <w:rFonts w:ascii="Cambria" w:hAnsi="Cambria"/>
                <w:bCs/>
                <w:sz w:val="24"/>
                <w:szCs w:val="24"/>
              </w:rPr>
            </w:pPr>
            <w:r w:rsidRPr="00AC5B91">
              <w:rPr>
                <w:rFonts w:ascii="Cambria" w:hAnsi="Cambria"/>
                <w:bCs/>
                <w:sz w:val="24"/>
                <w:szCs w:val="24"/>
              </w:rPr>
              <w:t>100%</w:t>
            </w:r>
          </w:p>
        </w:tc>
      </w:tr>
      <w:tr w:rsidR="00FF124D" w:rsidRPr="00AC5B91" w14:paraId="511ADD48" w14:textId="77777777" w:rsidTr="00E019EB">
        <w:trPr>
          <w:trHeight w:val="94"/>
        </w:trPr>
        <w:tc>
          <w:tcPr>
            <w:tcW w:w="4593" w:type="dxa"/>
          </w:tcPr>
          <w:p w14:paraId="50166E2B" w14:textId="77777777" w:rsidR="00FF124D" w:rsidRPr="00AC5B91" w:rsidRDefault="00FF124D" w:rsidP="00A8525E">
            <w:pPr>
              <w:pStyle w:val="Sinespaciado"/>
              <w:jc w:val="both"/>
              <w:rPr>
                <w:rFonts w:ascii="Cambria" w:hAnsi="Cambria"/>
                <w:bCs/>
                <w:sz w:val="24"/>
                <w:szCs w:val="24"/>
              </w:rPr>
            </w:pPr>
            <w:r w:rsidRPr="00AC5B91">
              <w:rPr>
                <w:rFonts w:ascii="Cambria" w:hAnsi="Cambria"/>
                <w:bCs/>
                <w:sz w:val="24"/>
                <w:szCs w:val="24"/>
              </w:rPr>
              <w:t>Agua Potable</w:t>
            </w:r>
          </w:p>
        </w:tc>
        <w:tc>
          <w:tcPr>
            <w:tcW w:w="4191" w:type="dxa"/>
          </w:tcPr>
          <w:p w14:paraId="078D419D" w14:textId="352A5351" w:rsidR="00FF124D" w:rsidRPr="00AC5B91" w:rsidRDefault="00764E31" w:rsidP="00A8525E">
            <w:pPr>
              <w:pStyle w:val="Sinespaciado"/>
              <w:jc w:val="center"/>
              <w:rPr>
                <w:rFonts w:ascii="Cambria" w:hAnsi="Cambria"/>
                <w:bCs/>
                <w:sz w:val="24"/>
                <w:szCs w:val="24"/>
              </w:rPr>
            </w:pPr>
            <w:r w:rsidRPr="00AC5B91">
              <w:rPr>
                <w:rFonts w:ascii="Cambria" w:hAnsi="Cambria"/>
                <w:bCs/>
                <w:sz w:val="24"/>
                <w:szCs w:val="24"/>
              </w:rPr>
              <w:t>9</w:t>
            </w:r>
            <w:r w:rsidR="00FF124D" w:rsidRPr="00AC5B91">
              <w:rPr>
                <w:rFonts w:ascii="Cambria" w:hAnsi="Cambria"/>
                <w:bCs/>
                <w:sz w:val="24"/>
                <w:szCs w:val="24"/>
              </w:rPr>
              <w:t>%</w:t>
            </w:r>
          </w:p>
        </w:tc>
      </w:tr>
      <w:tr w:rsidR="00FF124D" w:rsidRPr="00AC5B91" w14:paraId="26FEE8C6" w14:textId="77777777" w:rsidTr="00E019EB">
        <w:tc>
          <w:tcPr>
            <w:tcW w:w="4593" w:type="dxa"/>
          </w:tcPr>
          <w:p w14:paraId="0EA7E44F" w14:textId="77777777" w:rsidR="00FF124D" w:rsidRPr="00AC5B91" w:rsidRDefault="00FF124D" w:rsidP="00A8525E">
            <w:pPr>
              <w:pStyle w:val="Sinespaciado"/>
              <w:jc w:val="both"/>
              <w:rPr>
                <w:rFonts w:ascii="Cambria" w:hAnsi="Cambria"/>
                <w:bCs/>
                <w:sz w:val="24"/>
                <w:szCs w:val="24"/>
              </w:rPr>
            </w:pPr>
            <w:r w:rsidRPr="00AC5B91">
              <w:rPr>
                <w:rFonts w:ascii="Cambria" w:hAnsi="Cambria"/>
                <w:bCs/>
                <w:sz w:val="24"/>
                <w:szCs w:val="24"/>
              </w:rPr>
              <w:t>Alcantarillado</w:t>
            </w:r>
          </w:p>
        </w:tc>
        <w:tc>
          <w:tcPr>
            <w:tcW w:w="4191" w:type="dxa"/>
          </w:tcPr>
          <w:p w14:paraId="59EE534F" w14:textId="11B97394" w:rsidR="00FF124D" w:rsidRPr="00AC5B91" w:rsidRDefault="0040758F" w:rsidP="00A8525E">
            <w:pPr>
              <w:pStyle w:val="Sinespaciado"/>
              <w:jc w:val="center"/>
              <w:rPr>
                <w:rFonts w:ascii="Cambria" w:hAnsi="Cambria"/>
                <w:bCs/>
                <w:sz w:val="24"/>
                <w:szCs w:val="24"/>
              </w:rPr>
            </w:pPr>
            <w:r w:rsidRPr="00AC5B91">
              <w:rPr>
                <w:rFonts w:ascii="Cambria" w:hAnsi="Cambria"/>
                <w:bCs/>
                <w:sz w:val="24"/>
                <w:szCs w:val="24"/>
              </w:rPr>
              <w:t>27</w:t>
            </w:r>
            <w:r w:rsidR="00FF124D" w:rsidRPr="00AC5B91">
              <w:rPr>
                <w:rFonts w:ascii="Cambria" w:hAnsi="Cambria"/>
                <w:bCs/>
                <w:sz w:val="24"/>
                <w:szCs w:val="24"/>
              </w:rPr>
              <w:t>%</w:t>
            </w:r>
          </w:p>
        </w:tc>
      </w:tr>
      <w:tr w:rsidR="00FF124D" w:rsidRPr="00AC5B91" w14:paraId="46D94FEE" w14:textId="77777777" w:rsidTr="00E019EB">
        <w:tc>
          <w:tcPr>
            <w:tcW w:w="4593" w:type="dxa"/>
          </w:tcPr>
          <w:p w14:paraId="1C34BD10" w14:textId="77777777" w:rsidR="00FF124D" w:rsidRPr="00AC5B91" w:rsidRDefault="00FF124D" w:rsidP="00A8525E">
            <w:pPr>
              <w:pStyle w:val="Sinespaciado"/>
              <w:jc w:val="both"/>
              <w:rPr>
                <w:rFonts w:ascii="Cambria" w:hAnsi="Cambria"/>
                <w:bCs/>
                <w:sz w:val="24"/>
                <w:szCs w:val="24"/>
              </w:rPr>
            </w:pPr>
            <w:r w:rsidRPr="00AC5B91">
              <w:rPr>
                <w:rFonts w:ascii="Cambria" w:hAnsi="Cambria"/>
                <w:bCs/>
                <w:sz w:val="24"/>
                <w:szCs w:val="24"/>
              </w:rPr>
              <w:t>Electricidad</w:t>
            </w:r>
          </w:p>
        </w:tc>
        <w:tc>
          <w:tcPr>
            <w:tcW w:w="4191" w:type="dxa"/>
          </w:tcPr>
          <w:p w14:paraId="2E45CD14" w14:textId="46F79532" w:rsidR="00FF124D" w:rsidRPr="00AC5B91" w:rsidRDefault="0040758F" w:rsidP="00A8525E">
            <w:pPr>
              <w:pStyle w:val="Sinespaciado"/>
              <w:jc w:val="center"/>
              <w:rPr>
                <w:rFonts w:ascii="Cambria" w:hAnsi="Cambria"/>
                <w:sz w:val="24"/>
                <w:szCs w:val="24"/>
              </w:rPr>
            </w:pPr>
            <w:r w:rsidRPr="00AC5B91">
              <w:rPr>
                <w:rFonts w:ascii="Cambria" w:hAnsi="Cambria"/>
                <w:sz w:val="24"/>
                <w:szCs w:val="24"/>
              </w:rPr>
              <w:t>18</w:t>
            </w:r>
            <w:r w:rsidR="00FF124D" w:rsidRPr="00AC5B91">
              <w:rPr>
                <w:rFonts w:ascii="Cambria" w:hAnsi="Cambria"/>
                <w:sz w:val="24"/>
                <w:szCs w:val="24"/>
              </w:rPr>
              <w:t>%</w:t>
            </w:r>
          </w:p>
        </w:tc>
      </w:tr>
    </w:tbl>
    <w:p w14:paraId="19DC4B3C" w14:textId="77777777" w:rsidR="00FF124D" w:rsidRPr="00AC5B91" w:rsidRDefault="00FF124D" w:rsidP="00FF124D">
      <w:pPr>
        <w:pStyle w:val="Sinespaciado"/>
        <w:jc w:val="both"/>
        <w:rPr>
          <w:rFonts w:ascii="Cambria" w:hAnsi="Cambria"/>
          <w:sz w:val="24"/>
          <w:szCs w:val="24"/>
        </w:rPr>
      </w:pPr>
    </w:p>
    <w:p w14:paraId="333EF43F" w14:textId="6FB56348" w:rsidR="00FF124D" w:rsidRPr="00AC5B91" w:rsidRDefault="00FF124D" w:rsidP="00FF124D">
      <w:pPr>
        <w:pStyle w:val="Sinespaciado"/>
        <w:jc w:val="both"/>
        <w:rPr>
          <w:rFonts w:ascii="Cambria" w:hAnsi="Cambria"/>
          <w:iCs/>
          <w:sz w:val="24"/>
          <w:szCs w:val="24"/>
        </w:rPr>
      </w:pPr>
      <w:r w:rsidRPr="00AC5B91">
        <w:rPr>
          <w:rFonts w:ascii="Cambria" w:hAnsi="Cambria"/>
          <w:b/>
          <w:bCs/>
          <w:sz w:val="24"/>
          <w:szCs w:val="24"/>
        </w:rPr>
        <w:lastRenderedPageBreak/>
        <w:t>Artículo 1</w:t>
      </w:r>
      <w:r w:rsidR="00BE26FC" w:rsidRPr="00AC5B91">
        <w:rPr>
          <w:rFonts w:ascii="Cambria" w:hAnsi="Cambria"/>
          <w:b/>
          <w:bCs/>
          <w:sz w:val="24"/>
          <w:szCs w:val="24"/>
        </w:rPr>
        <w:t>2</w:t>
      </w:r>
      <w:r w:rsidRPr="00AC5B91">
        <w:rPr>
          <w:rFonts w:ascii="Cambria" w:hAnsi="Cambria"/>
          <w:b/>
          <w:bCs/>
          <w:sz w:val="24"/>
          <w:szCs w:val="24"/>
        </w:rPr>
        <w:t>.- Del plazo de ejecución de las obras.-</w:t>
      </w:r>
      <w:r w:rsidRPr="00AC5B91">
        <w:rPr>
          <w:rFonts w:ascii="Cambria" w:hAnsi="Cambria"/>
          <w:sz w:val="24"/>
          <w:szCs w:val="24"/>
        </w:rPr>
        <w:t xml:space="preserve"> El plazo de ejecución de la totalidad de las obras civiles y de infraestructura, será de cinco (5) años, </w:t>
      </w:r>
      <w:r w:rsidRPr="00AC5B91">
        <w:rPr>
          <w:rFonts w:ascii="Cambria" w:hAnsi="Cambria"/>
          <w:iCs/>
          <w:sz w:val="24"/>
          <w:szCs w:val="24"/>
        </w:rPr>
        <w:t xml:space="preserve">de conformidad al cronograma de obras presentado por </w:t>
      </w:r>
      <w:r w:rsidRPr="00AC5B91">
        <w:rPr>
          <w:rFonts w:ascii="Cambria" w:hAnsi="Cambria"/>
          <w:color w:val="0D0D0D"/>
          <w:sz w:val="24"/>
          <w:szCs w:val="24"/>
        </w:rPr>
        <w:t xml:space="preserve">los copropietarios del inmueble donde se ubica </w:t>
      </w:r>
      <w:r w:rsidRPr="00AC5B91">
        <w:rPr>
          <w:rFonts w:ascii="Cambria" w:hAnsi="Cambria"/>
          <w:sz w:val="24"/>
          <w:szCs w:val="24"/>
        </w:rPr>
        <w:t>el asentamiento humano de hecho y consolidado de interés social</w:t>
      </w:r>
      <w:r w:rsidRPr="00AC5B91">
        <w:rPr>
          <w:rFonts w:ascii="Cambria" w:hAnsi="Cambria"/>
          <w:b/>
          <w:sz w:val="24"/>
          <w:szCs w:val="24"/>
        </w:rPr>
        <w:t>,</w:t>
      </w:r>
      <w:r w:rsidRPr="00AC5B91">
        <w:rPr>
          <w:rFonts w:ascii="Cambria" w:hAnsi="Cambria"/>
          <w:b/>
          <w:color w:val="FF0000"/>
          <w:sz w:val="24"/>
          <w:szCs w:val="24"/>
        </w:rPr>
        <w:t xml:space="preserve"> </w:t>
      </w:r>
      <w:r w:rsidRPr="00AC5B91">
        <w:rPr>
          <w:rFonts w:ascii="Cambria" w:hAnsi="Cambria"/>
          <w:color w:val="000000" w:themeColor="text1"/>
          <w:sz w:val="24"/>
          <w:szCs w:val="24"/>
        </w:rPr>
        <w:t>y aprobado por la mesa institucional</w:t>
      </w:r>
      <w:r w:rsidRPr="00AC5B91">
        <w:rPr>
          <w:rFonts w:ascii="Cambria" w:hAnsi="Cambria"/>
          <w:b/>
          <w:color w:val="000000" w:themeColor="text1"/>
          <w:sz w:val="24"/>
          <w:szCs w:val="24"/>
        </w:rPr>
        <w:t>,</w:t>
      </w:r>
      <w:r w:rsidRPr="00AC5B91">
        <w:rPr>
          <w:rFonts w:ascii="Cambria" w:hAnsi="Cambria"/>
          <w:b/>
          <w:sz w:val="24"/>
          <w:szCs w:val="24"/>
        </w:rPr>
        <w:t xml:space="preserve"> </w:t>
      </w:r>
      <w:r w:rsidRPr="00AC5B91">
        <w:rPr>
          <w:rFonts w:ascii="Cambria" w:hAnsi="Cambria"/>
          <w:iCs/>
          <w:sz w:val="24"/>
          <w:szCs w:val="24"/>
        </w:rPr>
        <w:t>plazo que se contará a partir de la fecha de inscripción de la presente Ordenanza en el Registro de la Propiedad del Distrito Metropolitano de Quito.</w:t>
      </w:r>
    </w:p>
    <w:p w14:paraId="112CD840" w14:textId="77777777" w:rsidR="00FF124D" w:rsidRPr="00AC5B91" w:rsidRDefault="00FF124D" w:rsidP="00FF124D">
      <w:pPr>
        <w:pStyle w:val="Sinespaciado"/>
        <w:jc w:val="both"/>
        <w:rPr>
          <w:rFonts w:ascii="Cambria" w:hAnsi="Cambria"/>
          <w:iCs/>
          <w:sz w:val="24"/>
          <w:szCs w:val="24"/>
        </w:rPr>
      </w:pPr>
    </w:p>
    <w:p w14:paraId="0070CE0B" w14:textId="77777777" w:rsidR="00FF124D" w:rsidRPr="00AC5B91" w:rsidRDefault="00FF124D" w:rsidP="00FF124D">
      <w:pPr>
        <w:pStyle w:val="Sinespaciado"/>
        <w:jc w:val="both"/>
        <w:rPr>
          <w:rFonts w:ascii="Cambria" w:hAnsi="Cambria"/>
          <w:iCs/>
          <w:sz w:val="24"/>
          <w:szCs w:val="24"/>
        </w:rPr>
      </w:pPr>
      <w:r w:rsidRPr="00AC5B91">
        <w:rPr>
          <w:rFonts w:ascii="Cambria" w:hAnsi="Cambria"/>
          <w:iCs/>
          <w:sz w:val="24"/>
          <w:szCs w:val="24"/>
        </w:rPr>
        <w:t>Las obras civiles y de infraestructura podrán ser ejecutadas, mediante gestión individual o concurrente bajo las siguientes modalidades: gestión municipal o pública, gestión directa o cogestión de conformidad a lo establecido en el artículo 3722 de la Ordenanza No.001 de 29 de marzo de 2019, que contiene el Código Municipal</w:t>
      </w:r>
      <w:r w:rsidRPr="00AC5B91">
        <w:rPr>
          <w:rFonts w:ascii="Cambria" w:hAnsi="Cambria"/>
          <w:bCs/>
          <w:sz w:val="24"/>
          <w:szCs w:val="24"/>
        </w:rPr>
        <w:t>. E</w:t>
      </w:r>
      <w:r w:rsidRPr="00AC5B91">
        <w:rPr>
          <w:rFonts w:ascii="Cambria" w:hAnsi="Cambria"/>
          <w:iCs/>
          <w:sz w:val="24"/>
          <w:szCs w:val="24"/>
        </w:rPr>
        <w:t>l valor por contribución especial a mejoras se aplicará conforme la modalidad ejecutada.</w:t>
      </w:r>
    </w:p>
    <w:p w14:paraId="029D37B8" w14:textId="77777777" w:rsidR="00FF124D" w:rsidRPr="00AC5B91" w:rsidRDefault="00FF124D" w:rsidP="00FF124D">
      <w:pPr>
        <w:pStyle w:val="Sinespaciado"/>
        <w:jc w:val="both"/>
        <w:rPr>
          <w:rFonts w:ascii="Cambria" w:hAnsi="Cambria"/>
          <w:b/>
          <w:bCs/>
          <w:sz w:val="24"/>
          <w:szCs w:val="24"/>
        </w:rPr>
      </w:pPr>
    </w:p>
    <w:p w14:paraId="646F3867" w14:textId="762E8453" w:rsidR="00FF124D" w:rsidRPr="00AC5B91" w:rsidRDefault="00FF124D" w:rsidP="00FF124D">
      <w:pPr>
        <w:pStyle w:val="Sinespaciado"/>
        <w:jc w:val="both"/>
        <w:rPr>
          <w:rFonts w:ascii="Cambria" w:hAnsi="Cambria"/>
          <w:color w:val="2A2A2A"/>
          <w:sz w:val="24"/>
          <w:szCs w:val="24"/>
        </w:rPr>
      </w:pPr>
      <w:r w:rsidRPr="00AC5B91">
        <w:rPr>
          <w:rFonts w:ascii="Cambria" w:hAnsi="Cambria"/>
          <w:b/>
          <w:bCs/>
          <w:sz w:val="24"/>
          <w:szCs w:val="24"/>
        </w:rPr>
        <w:t>Artículo 1</w:t>
      </w:r>
      <w:r w:rsidR="00BE26FC" w:rsidRPr="00AC5B91">
        <w:rPr>
          <w:rFonts w:ascii="Cambria" w:hAnsi="Cambria"/>
          <w:b/>
          <w:bCs/>
          <w:sz w:val="24"/>
          <w:szCs w:val="24"/>
          <w:lang w:val="es-ES_tradnl"/>
        </w:rPr>
        <w:t>3</w:t>
      </w:r>
      <w:r w:rsidRPr="00AC5B91">
        <w:rPr>
          <w:rFonts w:ascii="Cambria" w:hAnsi="Cambria"/>
          <w:b/>
          <w:bCs/>
          <w:sz w:val="24"/>
          <w:szCs w:val="24"/>
          <w:lang w:val="es-ES_tradnl"/>
        </w:rPr>
        <w:t xml:space="preserve">- Del control de ejecución de las obras. - </w:t>
      </w:r>
      <w:r w:rsidRPr="00AC5B91">
        <w:rPr>
          <w:rFonts w:ascii="Cambria" w:hAnsi="Cambria"/>
          <w:color w:val="2A2A2A"/>
          <w:sz w:val="24"/>
          <w:szCs w:val="24"/>
        </w:rPr>
        <w:t xml:space="preserve">La Administración Zonal Los Chillos </w:t>
      </w:r>
      <w:r w:rsidRPr="00AC5B91">
        <w:rPr>
          <w:rFonts w:ascii="Cambria" w:hAnsi="Cambria"/>
          <w:iCs/>
          <w:sz w:val="24"/>
          <w:szCs w:val="24"/>
        </w:rPr>
        <w:t>r</w:t>
      </w:r>
      <w:r w:rsidRPr="00AC5B91">
        <w:rPr>
          <w:rFonts w:ascii="Cambria" w:hAnsi="Cambria"/>
          <w:sz w:val="24"/>
          <w:szCs w:val="24"/>
        </w:rPr>
        <w:t>ealizará</w:t>
      </w:r>
      <w:r w:rsidRPr="00AC5B91">
        <w:rPr>
          <w:rFonts w:ascii="Cambria" w:hAnsi="Cambria"/>
          <w:color w:val="FF0000"/>
          <w:sz w:val="24"/>
          <w:szCs w:val="24"/>
        </w:rPr>
        <w:t xml:space="preserve"> </w:t>
      </w:r>
      <w:r w:rsidRPr="00AC5B91">
        <w:rPr>
          <w:rFonts w:ascii="Cambria" w:hAnsi="Cambria"/>
          <w:color w:val="000000" w:themeColor="text1"/>
          <w:sz w:val="24"/>
          <w:szCs w:val="24"/>
        </w:rPr>
        <w:t>de oficio,</w:t>
      </w:r>
      <w:r w:rsidRPr="00AC5B91">
        <w:rPr>
          <w:rFonts w:ascii="Cambria" w:hAnsi="Cambria"/>
          <w:sz w:val="24"/>
          <w:szCs w:val="24"/>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Pr="00AC5B91">
        <w:rPr>
          <w:rFonts w:ascii="Cambria" w:hAnsi="Cambria"/>
          <w:color w:val="000000" w:themeColor="text1"/>
          <w:sz w:val="24"/>
          <w:szCs w:val="24"/>
        </w:rPr>
        <w:t>, expedido por la Administración Zonal Los Chillos, será indispensable para cancelar la hipoteca</w:t>
      </w:r>
      <w:r w:rsidRPr="00AC5B91">
        <w:rPr>
          <w:rFonts w:ascii="Cambria" w:hAnsi="Cambria"/>
          <w:color w:val="2A2A2A"/>
          <w:sz w:val="24"/>
          <w:szCs w:val="24"/>
        </w:rPr>
        <w:t>.</w:t>
      </w:r>
    </w:p>
    <w:p w14:paraId="19D3B35A" w14:textId="77777777" w:rsidR="00FF124D" w:rsidRPr="00AC5B91" w:rsidRDefault="00FF124D" w:rsidP="00FF124D">
      <w:pPr>
        <w:pStyle w:val="Sinespaciado"/>
        <w:jc w:val="both"/>
        <w:rPr>
          <w:rFonts w:ascii="Cambria" w:hAnsi="Cambria"/>
          <w:b/>
          <w:bCs/>
          <w:sz w:val="24"/>
          <w:szCs w:val="24"/>
        </w:rPr>
      </w:pPr>
    </w:p>
    <w:p w14:paraId="69944C73" w14:textId="12C6DC44" w:rsidR="00FF124D" w:rsidRPr="00AC5B91" w:rsidRDefault="00FF124D" w:rsidP="00FF124D">
      <w:pPr>
        <w:pStyle w:val="Sinespaciado"/>
        <w:jc w:val="both"/>
        <w:rPr>
          <w:rFonts w:ascii="Cambria" w:hAnsi="Cambria"/>
          <w:sz w:val="24"/>
          <w:szCs w:val="24"/>
        </w:rPr>
      </w:pPr>
      <w:r w:rsidRPr="00AC5B91">
        <w:rPr>
          <w:rFonts w:ascii="Cambria" w:hAnsi="Cambria"/>
          <w:b/>
          <w:bCs/>
          <w:sz w:val="24"/>
          <w:szCs w:val="24"/>
        </w:rPr>
        <w:t>Artículo</w:t>
      </w:r>
      <w:r w:rsidRPr="00AC5B91">
        <w:rPr>
          <w:rFonts w:ascii="Cambria" w:hAnsi="Cambria"/>
          <w:b/>
          <w:bCs/>
          <w:sz w:val="24"/>
          <w:szCs w:val="24"/>
          <w:lang w:val="es-ES_tradnl"/>
        </w:rPr>
        <w:t xml:space="preserve"> 1</w:t>
      </w:r>
      <w:r w:rsidR="00BE26FC" w:rsidRPr="00AC5B91">
        <w:rPr>
          <w:rFonts w:ascii="Cambria" w:hAnsi="Cambria"/>
          <w:b/>
          <w:bCs/>
          <w:sz w:val="24"/>
          <w:szCs w:val="24"/>
          <w:lang w:val="es-ES_tradnl"/>
        </w:rPr>
        <w:t>4</w:t>
      </w:r>
      <w:r w:rsidRPr="00AC5B91">
        <w:rPr>
          <w:rFonts w:ascii="Cambria" w:hAnsi="Cambria"/>
          <w:b/>
          <w:bCs/>
          <w:sz w:val="24"/>
          <w:szCs w:val="24"/>
          <w:lang w:val="es-ES_tradnl"/>
        </w:rPr>
        <w:t xml:space="preserve">.- De la multa por retraso en ejecución de obras. - </w:t>
      </w:r>
      <w:r w:rsidRPr="00AC5B91">
        <w:rPr>
          <w:rFonts w:ascii="Cambria" w:hAnsi="Cambria"/>
          <w:sz w:val="24"/>
          <w:szCs w:val="24"/>
          <w:lang w:val="es-ES_tradnl"/>
        </w:rPr>
        <w:t xml:space="preserve">En caso de retraso en la ejecución de las obras </w:t>
      </w:r>
      <w:r w:rsidRPr="00AC5B91">
        <w:rPr>
          <w:rFonts w:ascii="Cambria" w:hAnsi="Cambria"/>
          <w:sz w:val="24"/>
          <w:szCs w:val="24"/>
        </w:rPr>
        <w:t>civiles y de infraestructura</w:t>
      </w:r>
      <w:r w:rsidRPr="00AC5B91">
        <w:rPr>
          <w:rFonts w:ascii="Cambria" w:hAnsi="Cambria"/>
          <w:sz w:val="24"/>
          <w:szCs w:val="24"/>
          <w:lang w:val="es-ES_tradnl"/>
        </w:rPr>
        <w:t>,</w:t>
      </w:r>
      <w:r w:rsidRPr="00AC5B91">
        <w:rPr>
          <w:rFonts w:ascii="Cambria" w:hAnsi="Cambria"/>
          <w:color w:val="0D0D0D"/>
          <w:sz w:val="24"/>
          <w:szCs w:val="24"/>
        </w:rPr>
        <w:t xml:space="preserve"> los copropietarios del inmueble sobre el cual se ubica </w:t>
      </w:r>
      <w:r w:rsidRPr="00AC5B91">
        <w:rPr>
          <w:rFonts w:ascii="Cambria" w:hAnsi="Cambria"/>
          <w:sz w:val="24"/>
          <w:szCs w:val="24"/>
        </w:rPr>
        <w:t>el asentamiento humano de hecho y consolidado de interés social</w:t>
      </w:r>
      <w:r w:rsidRPr="00AC5B91">
        <w:rPr>
          <w:rFonts w:ascii="Cambria" w:hAnsi="Cambria"/>
          <w:b/>
          <w:sz w:val="24"/>
          <w:szCs w:val="24"/>
        </w:rPr>
        <w:t xml:space="preserve"> </w:t>
      </w:r>
      <w:r w:rsidRPr="00AC5B91">
        <w:rPr>
          <w:rFonts w:ascii="Cambria" w:hAnsi="Cambria"/>
          <w:sz w:val="24"/>
          <w:szCs w:val="24"/>
        </w:rPr>
        <w:t xml:space="preserve">denominado </w:t>
      </w:r>
      <w:r w:rsidR="001427C4" w:rsidRPr="00AC5B91">
        <w:rPr>
          <w:rFonts w:ascii="Cambria" w:hAnsi="Cambria"/>
          <w:color w:val="000000"/>
          <w:sz w:val="24"/>
          <w:szCs w:val="24"/>
        </w:rPr>
        <w:t xml:space="preserve">“San Carlos de Alangasí </w:t>
      </w:r>
      <w:r w:rsidR="00315709" w:rsidRPr="00AC5B91">
        <w:rPr>
          <w:rFonts w:ascii="Cambria" w:hAnsi="Cambria"/>
          <w:color w:val="000000"/>
          <w:sz w:val="24"/>
          <w:szCs w:val="24"/>
        </w:rPr>
        <w:t>VII Etapa”,</w:t>
      </w:r>
      <w:r w:rsidR="001427C4" w:rsidRPr="00AC5B91">
        <w:rPr>
          <w:rFonts w:ascii="Cambria" w:hAnsi="Cambria"/>
          <w:color w:val="000000"/>
          <w:sz w:val="24"/>
          <w:szCs w:val="24"/>
        </w:rPr>
        <w:t xml:space="preserve"> </w:t>
      </w:r>
      <w:r w:rsidRPr="00AC5B91">
        <w:rPr>
          <w:rFonts w:ascii="Cambria" w:hAnsi="Cambria"/>
          <w:bCs/>
          <w:color w:val="000000"/>
          <w:sz w:val="24"/>
          <w:szCs w:val="24"/>
        </w:rPr>
        <w:t>se sujetará a las sanciones contempladas en el Ordenamiento Jurídico Nacional y Metropolitano.</w:t>
      </w:r>
    </w:p>
    <w:p w14:paraId="7945BFED" w14:textId="77777777" w:rsidR="00FF124D" w:rsidRPr="00AC5B91" w:rsidRDefault="00FF124D" w:rsidP="00FF124D">
      <w:pPr>
        <w:pStyle w:val="Sinespaciado"/>
        <w:jc w:val="both"/>
        <w:rPr>
          <w:rFonts w:ascii="Cambria" w:hAnsi="Cambria"/>
          <w:b/>
          <w:bCs/>
          <w:iCs/>
          <w:sz w:val="24"/>
          <w:szCs w:val="24"/>
        </w:rPr>
      </w:pPr>
    </w:p>
    <w:p w14:paraId="03E0D35F" w14:textId="7AC3AD35" w:rsidR="00FF124D" w:rsidRPr="00AC5B91" w:rsidRDefault="00FF124D" w:rsidP="00FF124D">
      <w:pPr>
        <w:pStyle w:val="Sinespaciado"/>
        <w:jc w:val="both"/>
        <w:rPr>
          <w:rFonts w:ascii="Cambria" w:hAnsi="Cambria"/>
          <w:bCs/>
          <w:iCs/>
          <w:sz w:val="24"/>
          <w:szCs w:val="24"/>
        </w:rPr>
      </w:pPr>
      <w:r w:rsidRPr="00AC5B91">
        <w:rPr>
          <w:rFonts w:ascii="Cambria" w:hAnsi="Cambria"/>
          <w:b/>
          <w:bCs/>
          <w:iCs/>
          <w:sz w:val="24"/>
          <w:szCs w:val="24"/>
        </w:rPr>
        <w:t>Artículo 1</w:t>
      </w:r>
      <w:r w:rsidR="00BE26FC" w:rsidRPr="00AC5B91">
        <w:rPr>
          <w:rFonts w:ascii="Cambria" w:hAnsi="Cambria"/>
          <w:b/>
          <w:bCs/>
          <w:iCs/>
          <w:sz w:val="24"/>
          <w:szCs w:val="24"/>
        </w:rPr>
        <w:t>5</w:t>
      </w:r>
      <w:r w:rsidRPr="00AC5B91">
        <w:rPr>
          <w:rFonts w:ascii="Cambria" w:hAnsi="Cambria"/>
          <w:b/>
          <w:bCs/>
          <w:iCs/>
          <w:sz w:val="24"/>
          <w:szCs w:val="24"/>
        </w:rPr>
        <w:t xml:space="preserve">.- De la garantía de ejecución de las obras.- </w:t>
      </w:r>
      <w:r w:rsidRPr="00AC5B91">
        <w:rPr>
          <w:rFonts w:ascii="Cambria" w:hAnsi="Cambria"/>
          <w:sz w:val="24"/>
          <w:szCs w:val="24"/>
        </w:rPr>
        <w:t xml:space="preserve">Los lotes producto del fraccionamiento donde se encuentra ubicado el asentamiento humano de hecho y consolidado de interés social denominado </w:t>
      </w:r>
      <w:r w:rsidR="001427C4" w:rsidRPr="00AC5B91">
        <w:rPr>
          <w:rFonts w:ascii="Cambria" w:hAnsi="Cambria"/>
          <w:color w:val="000000"/>
          <w:sz w:val="24"/>
          <w:szCs w:val="24"/>
        </w:rPr>
        <w:t xml:space="preserve">“San Carlos de Alangasí VII Etapa”,  </w:t>
      </w:r>
      <w:r w:rsidRPr="00AC5B91">
        <w:rPr>
          <w:rFonts w:ascii="Cambria" w:hAnsi="Cambria"/>
          <w:bCs/>
          <w:iCs/>
          <w:sz w:val="24"/>
          <w:szCs w:val="24"/>
        </w:rPr>
        <w:t xml:space="preserve">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w:t>
      </w:r>
      <w:r w:rsidRPr="00AC5B91">
        <w:rPr>
          <w:rFonts w:ascii="Cambria" w:hAnsi="Cambria"/>
          <w:sz w:val="24"/>
          <w:szCs w:val="24"/>
        </w:rPr>
        <w:t>sin perjuicio de que se continúe con el trámite de ejecución de multas</w:t>
      </w:r>
      <w:r w:rsidRPr="00AC5B91">
        <w:rPr>
          <w:rFonts w:ascii="Cambria" w:hAnsi="Cambria"/>
          <w:bCs/>
          <w:iCs/>
          <w:sz w:val="24"/>
          <w:szCs w:val="24"/>
        </w:rPr>
        <w:t>. El gravamen constituido a favor de la Municipalidad deberá constar en cada escritura individualizada.</w:t>
      </w:r>
    </w:p>
    <w:p w14:paraId="4E8E36FD" w14:textId="77777777" w:rsidR="00BE26FC" w:rsidRPr="00AC5B91" w:rsidRDefault="00BE26FC" w:rsidP="00FF124D">
      <w:pPr>
        <w:pStyle w:val="Sinespaciado"/>
        <w:jc w:val="both"/>
        <w:rPr>
          <w:rFonts w:ascii="Cambria" w:hAnsi="Cambria"/>
          <w:bCs/>
          <w:iCs/>
          <w:sz w:val="24"/>
          <w:szCs w:val="24"/>
        </w:rPr>
      </w:pPr>
    </w:p>
    <w:p w14:paraId="0A9B1F24" w14:textId="7A90FF9C" w:rsidR="00BE26FC" w:rsidRPr="00AC5B91" w:rsidRDefault="00BE26FC" w:rsidP="00BE26FC">
      <w:pPr>
        <w:pStyle w:val="Sinespaciado"/>
        <w:jc w:val="both"/>
        <w:rPr>
          <w:rFonts w:ascii="Cambria" w:hAnsi="Cambria"/>
          <w:sz w:val="24"/>
          <w:szCs w:val="24"/>
        </w:rPr>
      </w:pPr>
      <w:r w:rsidRPr="00AC5B91">
        <w:rPr>
          <w:rFonts w:ascii="Cambria" w:hAnsi="Cambria"/>
          <w:b/>
          <w:bCs/>
          <w:sz w:val="24"/>
          <w:szCs w:val="24"/>
          <w:lang w:val="es-ES_tradnl"/>
        </w:rPr>
        <w:t xml:space="preserve">Artículo 16.- Solicitudes de ampliación de plazo. - </w:t>
      </w:r>
      <w:r w:rsidRPr="00AC5B91">
        <w:rPr>
          <w:rFonts w:ascii="Cambria" w:hAnsi="Cambria"/>
          <w:sz w:val="24"/>
          <w:szCs w:val="24"/>
          <w:lang w:val="es-ES_tradnl"/>
        </w:rPr>
        <w:t xml:space="preserve">La Administración Zonal Los Chillos queda plenamente facultada para resolver y aprobar las solicitudes de ampliación de plazo para ejecución de obras civiles </w:t>
      </w:r>
      <w:r w:rsidRPr="00AC5B91">
        <w:rPr>
          <w:rFonts w:ascii="Cambria" w:hAnsi="Cambria"/>
          <w:sz w:val="24"/>
          <w:szCs w:val="24"/>
        </w:rPr>
        <w:t>y de infraestructura a petición de parte o de oficio debidamente motivado.</w:t>
      </w:r>
    </w:p>
    <w:p w14:paraId="7C066AFC" w14:textId="77777777" w:rsidR="00BE26FC" w:rsidRPr="00AC5B91" w:rsidRDefault="00BE26FC" w:rsidP="00BE26FC">
      <w:pPr>
        <w:pStyle w:val="Sinespaciado"/>
        <w:jc w:val="both"/>
        <w:rPr>
          <w:rFonts w:ascii="Cambria" w:hAnsi="Cambria"/>
          <w:sz w:val="24"/>
          <w:szCs w:val="24"/>
          <w:lang w:val="es-ES_tradnl"/>
        </w:rPr>
      </w:pPr>
    </w:p>
    <w:p w14:paraId="1D434D9E" w14:textId="77777777" w:rsidR="00BE26FC" w:rsidRPr="00AC5B91" w:rsidRDefault="00BE26FC" w:rsidP="00BE26FC">
      <w:pPr>
        <w:pStyle w:val="Sinespaciado"/>
        <w:jc w:val="both"/>
        <w:rPr>
          <w:rFonts w:ascii="Cambria" w:hAnsi="Cambria"/>
          <w:bCs/>
          <w:color w:val="000000" w:themeColor="text1"/>
          <w:sz w:val="24"/>
          <w:szCs w:val="24"/>
          <w:lang w:val="es-ES_tradnl"/>
        </w:rPr>
      </w:pPr>
      <w:r w:rsidRPr="00AC5B91">
        <w:rPr>
          <w:rFonts w:ascii="Cambria" w:hAnsi="Cambria"/>
          <w:bCs/>
          <w:color w:val="000000" w:themeColor="text1"/>
          <w:sz w:val="24"/>
          <w:szCs w:val="24"/>
          <w:lang w:val="es-ES_tradnl"/>
        </w:rPr>
        <w:t>La Administración Zonal Los Chillos deberá notificar a los copropietarios del asentamiento 6 meses antes a la conclusión del plazo establecido.</w:t>
      </w:r>
    </w:p>
    <w:p w14:paraId="3A057AD8" w14:textId="77777777" w:rsidR="00BE26FC" w:rsidRPr="00AC5B91" w:rsidRDefault="00BE26FC" w:rsidP="00BE26FC">
      <w:pPr>
        <w:pStyle w:val="Sinespaciado"/>
        <w:jc w:val="both"/>
        <w:rPr>
          <w:rFonts w:ascii="Cambria" w:hAnsi="Cambria"/>
          <w:bCs/>
          <w:color w:val="000000" w:themeColor="text1"/>
          <w:sz w:val="24"/>
          <w:szCs w:val="24"/>
          <w:lang w:val="es-ES_tradnl"/>
        </w:rPr>
      </w:pPr>
    </w:p>
    <w:p w14:paraId="7F467F24" w14:textId="77777777" w:rsidR="00BE26FC" w:rsidRPr="00AC5B91" w:rsidRDefault="00BE26FC" w:rsidP="00BE26FC">
      <w:pPr>
        <w:pStyle w:val="Sinespaciado"/>
        <w:jc w:val="both"/>
        <w:rPr>
          <w:rFonts w:ascii="Cambria" w:hAnsi="Cambria"/>
          <w:bCs/>
          <w:sz w:val="24"/>
          <w:szCs w:val="24"/>
          <w:lang w:val="es-ES_tradnl"/>
        </w:rPr>
      </w:pPr>
      <w:r w:rsidRPr="00AC5B91">
        <w:rPr>
          <w:rFonts w:ascii="Cambria" w:hAnsi="Cambria"/>
          <w:bCs/>
          <w:sz w:val="24"/>
          <w:szCs w:val="24"/>
          <w:lang w:val="es-ES_tradnl"/>
        </w:rPr>
        <w:t>La Administración Zonal Los Chillos realizará el seguimiento en la ejecución y avance del cronograma de obras de civiles y de infraestructura hasta la terminación de las mismas.</w:t>
      </w:r>
    </w:p>
    <w:p w14:paraId="4E887DA4" w14:textId="77777777" w:rsidR="00BE26FC" w:rsidRPr="00AC5B91" w:rsidRDefault="00BE26FC" w:rsidP="00BE26FC">
      <w:pPr>
        <w:pStyle w:val="Sinespaciado"/>
        <w:jc w:val="both"/>
        <w:rPr>
          <w:rFonts w:ascii="Cambria" w:hAnsi="Cambria"/>
          <w:bCs/>
          <w:sz w:val="24"/>
          <w:szCs w:val="24"/>
          <w:lang w:val="es-ES_tradnl"/>
        </w:rPr>
      </w:pPr>
    </w:p>
    <w:p w14:paraId="6319A91E" w14:textId="6548D644" w:rsidR="00FF124D" w:rsidRPr="00AC5B91" w:rsidRDefault="00BE26FC" w:rsidP="00867EC7">
      <w:pPr>
        <w:pStyle w:val="Sinespaciado"/>
        <w:jc w:val="both"/>
        <w:rPr>
          <w:rFonts w:ascii="Cambria" w:hAnsi="Cambria"/>
          <w:bCs/>
          <w:color w:val="000000" w:themeColor="text1"/>
          <w:sz w:val="24"/>
          <w:szCs w:val="24"/>
          <w:lang w:val="es-ES_tradnl"/>
        </w:rPr>
      </w:pPr>
      <w:r w:rsidRPr="00AC5B91">
        <w:rPr>
          <w:rFonts w:ascii="Cambria" w:hAnsi="Cambria"/>
          <w:bCs/>
          <w:color w:val="000000" w:themeColor="text1"/>
          <w:sz w:val="24"/>
          <w:szCs w:val="24"/>
          <w:lang w:val="es-ES_tradnl"/>
        </w:rPr>
        <w:t>Dichas solicitudes para ser evaluadas, deberán ser presentadas con al menos tres meses de anticipación a la conclusión del plazo establecido para la ejecución de las obras referidas y debidamente justificadas.</w:t>
      </w:r>
    </w:p>
    <w:p w14:paraId="3650D8CD" w14:textId="77777777" w:rsidR="00BE26FC" w:rsidRPr="00AC5B91" w:rsidRDefault="00BE26FC" w:rsidP="00BE26FC">
      <w:pPr>
        <w:pStyle w:val="Sinespaciado"/>
        <w:rPr>
          <w:rFonts w:ascii="Cambria" w:hAnsi="Cambria"/>
          <w:b/>
          <w:bCs/>
          <w:sz w:val="24"/>
          <w:szCs w:val="24"/>
        </w:rPr>
      </w:pPr>
    </w:p>
    <w:p w14:paraId="6A79DA48" w14:textId="50337A5C" w:rsidR="00FF124D" w:rsidRPr="00AC5B91" w:rsidRDefault="00FF124D" w:rsidP="00FF124D">
      <w:pPr>
        <w:pStyle w:val="Sinespaciado"/>
        <w:jc w:val="both"/>
        <w:rPr>
          <w:rFonts w:ascii="Cambria" w:hAnsi="Cambria"/>
          <w:sz w:val="24"/>
          <w:szCs w:val="24"/>
          <w:lang w:val="es-ES_tradnl"/>
        </w:rPr>
      </w:pPr>
      <w:r w:rsidRPr="00AC5B91">
        <w:rPr>
          <w:rFonts w:ascii="Cambria" w:hAnsi="Cambria"/>
          <w:b/>
          <w:bCs/>
          <w:sz w:val="24"/>
          <w:szCs w:val="24"/>
        </w:rPr>
        <w:t>Artículo</w:t>
      </w:r>
      <w:r w:rsidRPr="00AC5B91">
        <w:rPr>
          <w:rFonts w:ascii="Cambria" w:hAnsi="Cambria"/>
          <w:b/>
          <w:bCs/>
          <w:sz w:val="24"/>
          <w:szCs w:val="24"/>
          <w:lang w:val="es-ES_tradnl"/>
        </w:rPr>
        <w:t xml:space="preserve"> 17.- De la Protocolización e inscripción de la Ordenanza. -  </w:t>
      </w:r>
      <w:r w:rsidRPr="00AC5B91">
        <w:rPr>
          <w:rFonts w:ascii="Cambria" w:hAnsi="Cambria"/>
          <w:sz w:val="24"/>
          <w:szCs w:val="24"/>
        </w:rPr>
        <w:t>Los copropietarios del predio del asentamiento humano de hecho y consolidado de interés</w:t>
      </w:r>
      <w:r w:rsidRPr="00AC5B91">
        <w:rPr>
          <w:rFonts w:ascii="Cambria" w:hAnsi="Cambria"/>
          <w:bCs/>
          <w:color w:val="000000"/>
          <w:sz w:val="24"/>
          <w:szCs w:val="24"/>
        </w:rPr>
        <w:t xml:space="preserve"> social denominado </w:t>
      </w:r>
      <w:r w:rsidR="001427C4" w:rsidRPr="00AC5B91">
        <w:rPr>
          <w:rFonts w:ascii="Cambria" w:hAnsi="Cambria"/>
          <w:color w:val="000000"/>
          <w:sz w:val="24"/>
          <w:szCs w:val="24"/>
        </w:rPr>
        <w:t xml:space="preserve">“San </w:t>
      </w:r>
      <w:r w:rsidR="00EB79C6">
        <w:rPr>
          <w:rFonts w:ascii="Cambria" w:hAnsi="Cambria"/>
          <w:color w:val="000000"/>
          <w:sz w:val="24"/>
          <w:szCs w:val="24"/>
        </w:rPr>
        <w:t xml:space="preserve">Carlos de Alangasí VII Etapa”, </w:t>
      </w:r>
      <w:r w:rsidRPr="00AC5B91">
        <w:rPr>
          <w:rFonts w:ascii="Cambria" w:hAnsi="Cambria"/>
          <w:sz w:val="24"/>
          <w:szCs w:val="24"/>
          <w:lang w:val="es-ES_tradnl"/>
        </w:rPr>
        <w:t xml:space="preserve">deberán </w:t>
      </w:r>
      <w:r w:rsidRPr="00AC5B91">
        <w:rPr>
          <w:rFonts w:ascii="Cambria" w:hAnsi="Cambria"/>
          <w:sz w:val="24"/>
          <w:szCs w:val="24"/>
        </w:rPr>
        <w:t xml:space="preserve">protocolizar la presente Ordenanza ante Notario Público e inscribirla en el Registro de la Propiedad del Distrito Metropolitano de Quito, </w:t>
      </w:r>
      <w:r w:rsidRPr="00AC5B91">
        <w:rPr>
          <w:rFonts w:ascii="Cambria" w:hAnsi="Cambria"/>
          <w:sz w:val="24"/>
          <w:szCs w:val="24"/>
          <w:lang w:val="es-ES_tradnl"/>
        </w:rPr>
        <w:t>con todos sus documentos habilitantes</w:t>
      </w:r>
      <w:r w:rsidRPr="00AC5B91">
        <w:rPr>
          <w:rFonts w:ascii="Cambria" w:hAnsi="Cambria"/>
          <w:sz w:val="24"/>
          <w:szCs w:val="24"/>
        </w:rPr>
        <w:t>;</w:t>
      </w:r>
      <w:r w:rsidRPr="00AC5B91">
        <w:rPr>
          <w:rFonts w:ascii="Cambria" w:hAnsi="Cambria"/>
          <w:sz w:val="24"/>
          <w:szCs w:val="24"/>
          <w:lang w:val="es-ES_tradnl"/>
        </w:rPr>
        <w:t xml:space="preserve"> </w:t>
      </w:r>
    </w:p>
    <w:p w14:paraId="5FB7FC0F" w14:textId="77777777" w:rsidR="00FF124D" w:rsidRPr="00AC5B91" w:rsidRDefault="00FF124D" w:rsidP="00FF124D">
      <w:pPr>
        <w:pStyle w:val="Sinespaciado"/>
        <w:jc w:val="both"/>
        <w:rPr>
          <w:rFonts w:ascii="Cambria" w:hAnsi="Cambria"/>
          <w:sz w:val="24"/>
          <w:szCs w:val="24"/>
          <w:lang w:val="es-ES_tradnl"/>
        </w:rPr>
      </w:pPr>
    </w:p>
    <w:p w14:paraId="49EC7733" w14:textId="2C75A9D1" w:rsidR="00A16B4B" w:rsidRPr="00AC5B91" w:rsidRDefault="00FF124D" w:rsidP="001427C4">
      <w:pPr>
        <w:pStyle w:val="Sinespaciado"/>
        <w:jc w:val="both"/>
        <w:rPr>
          <w:rFonts w:ascii="Cambria" w:hAnsi="Cambria"/>
          <w:bCs/>
          <w:sz w:val="24"/>
          <w:szCs w:val="24"/>
          <w:lang w:val="es-ES_tradnl"/>
        </w:rPr>
      </w:pPr>
      <w:r w:rsidRPr="00AC5B91">
        <w:rPr>
          <w:rFonts w:ascii="Cambria" w:hAnsi="Cambria"/>
          <w:bCs/>
          <w:sz w:val="24"/>
          <w:szCs w:val="24"/>
          <w:lang w:val="es-ES_tradnl"/>
        </w:rPr>
        <w:t xml:space="preserve">En caso de no inscribir la presente ordenanza, ésta caducará en el plazo de tres (03) años de conformidad con lo dispuesto en el artículo </w:t>
      </w:r>
      <w:r w:rsidRPr="00AC5B91">
        <w:rPr>
          <w:rFonts w:ascii="Cambria" w:eastAsiaTheme="minorHAnsi" w:hAnsi="Cambria"/>
          <w:sz w:val="24"/>
          <w:szCs w:val="24"/>
        </w:rPr>
        <w:t>3714 de la Ordenanza No. 001 de 29 de marzo de 2019</w:t>
      </w:r>
      <w:r w:rsidRPr="00AC5B91">
        <w:rPr>
          <w:rFonts w:ascii="Cambria" w:hAnsi="Cambria"/>
          <w:bCs/>
          <w:sz w:val="24"/>
          <w:szCs w:val="24"/>
          <w:lang w:val="es-ES_tradnl"/>
        </w:rPr>
        <w:t xml:space="preserve">. </w:t>
      </w:r>
    </w:p>
    <w:p w14:paraId="432F88C2" w14:textId="77777777" w:rsidR="00FF124D" w:rsidRPr="00AC5B91" w:rsidRDefault="00FF124D">
      <w:pPr>
        <w:pBdr>
          <w:top w:val="nil"/>
          <w:left w:val="nil"/>
          <w:bottom w:val="nil"/>
          <w:right w:val="nil"/>
          <w:between w:val="nil"/>
        </w:pBdr>
        <w:jc w:val="both"/>
        <w:rPr>
          <w:rFonts w:ascii="Cambria" w:hAnsi="Cambria"/>
          <w:color w:val="000000"/>
          <w:sz w:val="24"/>
          <w:szCs w:val="24"/>
        </w:rPr>
      </w:pPr>
    </w:p>
    <w:p w14:paraId="0FA5CCDA" w14:textId="6689DC81" w:rsidR="00A16B4B" w:rsidRPr="00AC5B91" w:rsidRDefault="00BE26FC">
      <w:pPr>
        <w:pBdr>
          <w:top w:val="nil"/>
          <w:left w:val="nil"/>
          <w:bottom w:val="nil"/>
          <w:right w:val="nil"/>
          <w:between w:val="nil"/>
        </w:pBdr>
        <w:jc w:val="both"/>
        <w:rPr>
          <w:rFonts w:ascii="Cambria" w:hAnsi="Cambria"/>
          <w:color w:val="000000"/>
          <w:sz w:val="24"/>
          <w:szCs w:val="24"/>
        </w:rPr>
      </w:pPr>
      <w:r w:rsidRPr="00AC5B91">
        <w:rPr>
          <w:rFonts w:ascii="Cambria" w:hAnsi="Cambria"/>
          <w:b/>
          <w:color w:val="000000"/>
          <w:sz w:val="24"/>
          <w:szCs w:val="24"/>
        </w:rPr>
        <w:t>Artículo 18</w:t>
      </w:r>
      <w:r w:rsidR="00A26F30" w:rsidRPr="00AC5B91">
        <w:rPr>
          <w:rFonts w:ascii="Cambria" w:hAnsi="Cambria"/>
          <w:b/>
          <w:color w:val="000000"/>
          <w:sz w:val="24"/>
          <w:szCs w:val="24"/>
        </w:rPr>
        <w:t xml:space="preserve">.- </w:t>
      </w:r>
      <w:r w:rsidR="007579AF" w:rsidRPr="00AC5B91">
        <w:rPr>
          <w:rFonts w:ascii="Cambria" w:hAnsi="Cambria"/>
          <w:b/>
          <w:sz w:val="24"/>
          <w:szCs w:val="24"/>
          <w:lang w:val="es-ES_tradnl"/>
        </w:rPr>
        <w:t>De la entrega de escrituras individuales.-</w:t>
      </w:r>
      <w:r w:rsidR="007579AF" w:rsidRPr="00AC5B91">
        <w:rPr>
          <w:rFonts w:ascii="Cambria" w:hAnsi="Cambria"/>
          <w:sz w:val="24"/>
          <w:szCs w:val="24"/>
          <w:lang w:val="es-ES_tradnl"/>
        </w:rPr>
        <w:t xml:space="preserve"> </w:t>
      </w:r>
      <w:r w:rsidR="007579AF" w:rsidRPr="00AC5B91">
        <w:rPr>
          <w:rFonts w:ascii="Cambria" w:hAnsi="Cambria"/>
          <w:color w:val="000000"/>
          <w:sz w:val="24"/>
          <w:szCs w:val="24"/>
        </w:rPr>
        <w:t xml:space="preserve">El asentamiento humano de hecho y consolidado de interés social denominado </w:t>
      </w:r>
      <w:r w:rsidR="00FF124D" w:rsidRPr="00AC5B91">
        <w:rPr>
          <w:rFonts w:ascii="Cambria" w:hAnsi="Cambria"/>
          <w:color w:val="000000"/>
          <w:sz w:val="24"/>
          <w:szCs w:val="24"/>
        </w:rPr>
        <w:t xml:space="preserve">“San Carlos de Alangasí VII Etapa”,  </w:t>
      </w:r>
      <w:r w:rsidR="007579AF" w:rsidRPr="00AC5B91">
        <w:rPr>
          <w:rFonts w:ascii="Cambria" w:hAnsi="Cambria"/>
          <w:sz w:val="24"/>
          <w:szCs w:val="24"/>
          <w:lang w:val="es-ES_tradnl"/>
        </w:rPr>
        <w:t xml:space="preserve">a través de sus propietarios deberán entregar las respectivas escrituras individuales a favor de los beneficiarios conforme a la ley,  una vez inscrita la Ordenanza en el Registro de la Propiedad del cantón Quito, bajo eventual responsabilidad civil y penal de los propietarios en caso de incumplimiento. </w:t>
      </w:r>
      <w:r w:rsidR="00A26F30" w:rsidRPr="00AC5B91">
        <w:rPr>
          <w:rFonts w:ascii="Cambria" w:hAnsi="Cambria"/>
          <w:color w:val="000000"/>
          <w:sz w:val="24"/>
          <w:szCs w:val="24"/>
        </w:rPr>
        <w:t xml:space="preserve"> </w:t>
      </w:r>
    </w:p>
    <w:p w14:paraId="44E98238" w14:textId="77777777" w:rsidR="00FF124D" w:rsidRPr="00AC5B91" w:rsidRDefault="00FF124D">
      <w:pPr>
        <w:pBdr>
          <w:top w:val="nil"/>
          <w:left w:val="nil"/>
          <w:bottom w:val="nil"/>
          <w:right w:val="nil"/>
          <w:between w:val="nil"/>
        </w:pBdr>
        <w:jc w:val="both"/>
        <w:rPr>
          <w:rFonts w:ascii="Cambria" w:hAnsi="Cambria"/>
          <w:b/>
          <w:color w:val="000000"/>
          <w:sz w:val="24"/>
          <w:szCs w:val="24"/>
        </w:rPr>
      </w:pPr>
    </w:p>
    <w:p w14:paraId="1B730941" w14:textId="131C7BBE" w:rsidR="00A16B4B" w:rsidRDefault="00BE26FC">
      <w:pPr>
        <w:pBdr>
          <w:top w:val="nil"/>
          <w:left w:val="nil"/>
          <w:bottom w:val="nil"/>
          <w:right w:val="nil"/>
          <w:between w:val="nil"/>
        </w:pBdr>
        <w:jc w:val="both"/>
        <w:rPr>
          <w:rFonts w:ascii="Cambria" w:hAnsi="Cambria"/>
          <w:b/>
          <w:color w:val="000000"/>
          <w:sz w:val="24"/>
          <w:szCs w:val="24"/>
        </w:rPr>
      </w:pPr>
      <w:r w:rsidRPr="00AC5B91">
        <w:rPr>
          <w:rFonts w:ascii="Cambria" w:hAnsi="Cambria"/>
          <w:b/>
          <w:color w:val="000000"/>
          <w:sz w:val="24"/>
          <w:szCs w:val="24"/>
        </w:rPr>
        <w:t>Artículo 19</w:t>
      </w:r>
      <w:r w:rsidR="00A26F30" w:rsidRPr="00AC5B91">
        <w:rPr>
          <w:rFonts w:ascii="Cambria" w:hAnsi="Cambria"/>
          <w:b/>
          <w:color w:val="000000"/>
          <w:sz w:val="24"/>
          <w:szCs w:val="24"/>
        </w:rPr>
        <w:t>.- Potestad de ejecución. -</w:t>
      </w:r>
      <w:r w:rsidR="00A26F30" w:rsidRPr="00AC5B91">
        <w:rPr>
          <w:rFonts w:ascii="Cambria" w:hAnsi="Cambria"/>
          <w:color w:val="000000"/>
          <w:sz w:val="24"/>
          <w:szCs w:val="24"/>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00A26F30" w:rsidRPr="00AC5B91">
        <w:rPr>
          <w:rFonts w:ascii="Cambria" w:hAnsi="Cambria"/>
          <w:b/>
          <w:color w:val="000000"/>
          <w:sz w:val="24"/>
          <w:szCs w:val="24"/>
        </w:rPr>
        <w:t xml:space="preserve"> </w:t>
      </w:r>
    </w:p>
    <w:p w14:paraId="46C3E65D" w14:textId="77777777" w:rsidR="00EB79C6" w:rsidRDefault="00EB79C6">
      <w:pPr>
        <w:pBdr>
          <w:top w:val="nil"/>
          <w:left w:val="nil"/>
          <w:bottom w:val="nil"/>
          <w:right w:val="nil"/>
          <w:between w:val="nil"/>
        </w:pBdr>
        <w:jc w:val="both"/>
        <w:rPr>
          <w:rFonts w:ascii="Cambria" w:hAnsi="Cambria"/>
          <w:b/>
          <w:color w:val="000000"/>
          <w:sz w:val="24"/>
          <w:szCs w:val="24"/>
        </w:rPr>
      </w:pPr>
    </w:p>
    <w:p w14:paraId="267C8C3B" w14:textId="77777777" w:rsidR="00EB79C6" w:rsidRPr="00E735BF" w:rsidRDefault="00EB79C6" w:rsidP="00EB79C6">
      <w:pPr>
        <w:pStyle w:val="Textoindependiente"/>
        <w:spacing w:line="276" w:lineRule="auto"/>
        <w:jc w:val="both"/>
        <w:rPr>
          <w:rFonts w:ascii="Cambria" w:hAnsi="Cambria"/>
          <w:sz w:val="24"/>
          <w:szCs w:val="24"/>
          <w:lang w:val="es-ES_tradnl"/>
        </w:rPr>
      </w:pPr>
      <w:r w:rsidRPr="00E735BF">
        <w:rPr>
          <w:rFonts w:ascii="Cambria" w:hAnsi="Cambria"/>
          <w:b/>
          <w:sz w:val="24"/>
          <w:szCs w:val="24"/>
          <w:lang w:val="es-ES_tradnl"/>
        </w:rPr>
        <w:t>Artículo 20.- De la partición y adjudicación. -</w:t>
      </w:r>
      <w:r w:rsidRPr="00E735BF">
        <w:rPr>
          <w:rFonts w:ascii="Cambria" w:hAnsi="Cambria"/>
          <w:sz w:val="24"/>
          <w:szCs w:val="24"/>
          <w:lang w:val="es-ES_tradnl"/>
        </w:rPr>
        <w:t xml:space="preserve"> </w:t>
      </w:r>
      <w:r w:rsidRPr="00EB79C6">
        <w:rPr>
          <w:rFonts w:ascii="Cambria" w:hAnsi="Cambria"/>
          <w:color w:val="000000"/>
          <w:sz w:val="24"/>
          <w:szCs w:val="24"/>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w:t>
      </w:r>
      <w:r w:rsidRPr="00EB79C6">
        <w:rPr>
          <w:rFonts w:ascii="Cambria" w:hAnsi="Cambria"/>
          <w:color w:val="000000"/>
          <w:sz w:val="24"/>
          <w:szCs w:val="24"/>
        </w:rPr>
        <w:lastRenderedPageBreak/>
        <w:t>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r w:rsidRPr="00E735BF">
        <w:rPr>
          <w:rFonts w:ascii="Cambria" w:hAnsi="Cambria"/>
          <w:sz w:val="24"/>
          <w:szCs w:val="24"/>
          <w:lang w:val="es-ES_tradnl"/>
        </w:rPr>
        <w:t xml:space="preserve">   </w:t>
      </w:r>
    </w:p>
    <w:p w14:paraId="694F6903" w14:textId="77777777" w:rsidR="00EB79C6" w:rsidRPr="00EB79C6" w:rsidRDefault="00EB79C6">
      <w:pPr>
        <w:pBdr>
          <w:top w:val="nil"/>
          <w:left w:val="nil"/>
          <w:bottom w:val="nil"/>
          <w:right w:val="nil"/>
          <w:between w:val="nil"/>
        </w:pBdr>
        <w:jc w:val="both"/>
        <w:rPr>
          <w:rFonts w:ascii="Cambria" w:hAnsi="Cambria"/>
          <w:b/>
          <w:color w:val="000000"/>
          <w:sz w:val="24"/>
          <w:szCs w:val="24"/>
          <w:lang w:val="es-ES_tradnl"/>
        </w:rPr>
      </w:pPr>
    </w:p>
    <w:p w14:paraId="2736BF28" w14:textId="77777777" w:rsidR="00A16B4B" w:rsidRPr="00AC5B91" w:rsidRDefault="00A16B4B">
      <w:pPr>
        <w:pBdr>
          <w:top w:val="nil"/>
          <w:left w:val="nil"/>
          <w:bottom w:val="nil"/>
          <w:right w:val="nil"/>
          <w:between w:val="nil"/>
        </w:pBdr>
        <w:jc w:val="both"/>
        <w:rPr>
          <w:rFonts w:ascii="Cambria" w:hAnsi="Cambria"/>
          <w:b/>
          <w:color w:val="000000"/>
          <w:sz w:val="24"/>
          <w:szCs w:val="24"/>
        </w:rPr>
      </w:pPr>
    </w:p>
    <w:p w14:paraId="7A503260" w14:textId="77777777" w:rsidR="00A16B4B" w:rsidRPr="00AC5B91" w:rsidRDefault="00A26F30">
      <w:pPr>
        <w:pBdr>
          <w:top w:val="nil"/>
          <w:left w:val="nil"/>
          <w:bottom w:val="nil"/>
          <w:right w:val="nil"/>
          <w:between w:val="nil"/>
        </w:pBdr>
        <w:jc w:val="both"/>
        <w:rPr>
          <w:rFonts w:ascii="Cambria" w:hAnsi="Cambria"/>
          <w:b/>
          <w:color w:val="000000"/>
          <w:sz w:val="24"/>
          <w:szCs w:val="24"/>
        </w:rPr>
      </w:pPr>
      <w:r w:rsidRPr="00AC5B91">
        <w:rPr>
          <w:rFonts w:ascii="Cambria" w:hAnsi="Cambria"/>
          <w:b/>
          <w:color w:val="000000"/>
          <w:sz w:val="24"/>
          <w:szCs w:val="24"/>
        </w:rPr>
        <w:t>Disposiciones Generales</w:t>
      </w:r>
    </w:p>
    <w:p w14:paraId="71A98CB3" w14:textId="77777777" w:rsidR="00A16B4B" w:rsidRPr="00AC5B91" w:rsidRDefault="00A16B4B">
      <w:pPr>
        <w:pBdr>
          <w:top w:val="nil"/>
          <w:left w:val="nil"/>
          <w:bottom w:val="nil"/>
          <w:right w:val="nil"/>
          <w:between w:val="nil"/>
        </w:pBdr>
        <w:jc w:val="both"/>
        <w:rPr>
          <w:rFonts w:ascii="Cambria" w:hAnsi="Cambria"/>
          <w:b/>
          <w:color w:val="000000"/>
          <w:sz w:val="24"/>
          <w:szCs w:val="24"/>
        </w:rPr>
      </w:pPr>
    </w:p>
    <w:p w14:paraId="1087AABD" w14:textId="77777777" w:rsidR="00A16B4B" w:rsidRPr="00AC5B91" w:rsidRDefault="00A26F30">
      <w:pPr>
        <w:pBdr>
          <w:top w:val="nil"/>
          <w:left w:val="nil"/>
          <w:bottom w:val="nil"/>
          <w:right w:val="nil"/>
          <w:between w:val="nil"/>
        </w:pBdr>
        <w:jc w:val="both"/>
        <w:rPr>
          <w:rFonts w:ascii="Cambria" w:hAnsi="Cambria"/>
          <w:b/>
          <w:color w:val="000000"/>
          <w:sz w:val="24"/>
          <w:szCs w:val="24"/>
        </w:rPr>
      </w:pPr>
      <w:r w:rsidRPr="00AC5B91">
        <w:rPr>
          <w:rFonts w:ascii="Cambria" w:hAnsi="Cambria"/>
          <w:b/>
          <w:color w:val="000000"/>
          <w:sz w:val="24"/>
          <w:szCs w:val="24"/>
        </w:rPr>
        <w:t xml:space="preserve">Primera.- </w:t>
      </w:r>
      <w:r w:rsidRPr="00AC5B91">
        <w:rPr>
          <w:rFonts w:ascii="Cambria" w:hAnsi="Cambria"/>
          <w:color w:val="000000"/>
          <w:sz w:val="24"/>
          <w:szCs w:val="24"/>
        </w:rPr>
        <w:t>Todos los anexos adjuntos al proyecto de regularización son documentos habilitantes de esta Ordenanza</w:t>
      </w:r>
      <w:r w:rsidRPr="00AC5B91">
        <w:rPr>
          <w:rFonts w:ascii="Cambria" w:hAnsi="Cambria"/>
          <w:b/>
          <w:color w:val="000000"/>
          <w:sz w:val="24"/>
          <w:szCs w:val="24"/>
        </w:rPr>
        <w:t>.</w:t>
      </w:r>
    </w:p>
    <w:p w14:paraId="3FADC3F1" w14:textId="77777777" w:rsidR="00A16B4B" w:rsidRPr="00AC5B91" w:rsidRDefault="00A16B4B">
      <w:pPr>
        <w:pBdr>
          <w:top w:val="nil"/>
          <w:left w:val="nil"/>
          <w:bottom w:val="nil"/>
          <w:right w:val="nil"/>
          <w:between w:val="nil"/>
        </w:pBdr>
        <w:jc w:val="both"/>
        <w:rPr>
          <w:rFonts w:ascii="Cambria" w:hAnsi="Cambria"/>
          <w:b/>
          <w:color w:val="000000"/>
          <w:sz w:val="24"/>
          <w:szCs w:val="24"/>
        </w:rPr>
      </w:pPr>
    </w:p>
    <w:p w14:paraId="0842BFA2" w14:textId="1F1BED11" w:rsidR="00A16B4B" w:rsidRPr="00AC5B91" w:rsidRDefault="00A26F30">
      <w:pPr>
        <w:pBdr>
          <w:top w:val="nil"/>
          <w:left w:val="nil"/>
          <w:bottom w:val="nil"/>
          <w:right w:val="nil"/>
          <w:between w:val="nil"/>
        </w:pBdr>
        <w:jc w:val="both"/>
        <w:rPr>
          <w:rFonts w:ascii="Cambria" w:hAnsi="Cambria"/>
          <w:color w:val="000000"/>
          <w:sz w:val="24"/>
          <w:szCs w:val="24"/>
        </w:rPr>
      </w:pPr>
      <w:r w:rsidRPr="00AC5B91">
        <w:rPr>
          <w:rFonts w:ascii="Cambria" w:hAnsi="Cambria"/>
          <w:b/>
          <w:color w:val="000000"/>
          <w:sz w:val="24"/>
          <w:szCs w:val="24"/>
        </w:rPr>
        <w:t xml:space="preserve">Segunda.-  </w:t>
      </w:r>
      <w:r w:rsidRPr="00AC5B91">
        <w:rPr>
          <w:rFonts w:ascii="Cambria" w:hAnsi="Cambria"/>
          <w:color w:val="000000"/>
          <w:sz w:val="24"/>
          <w:szCs w:val="24"/>
        </w:rPr>
        <w:t xml:space="preserve">De acuerdo al Oficio </w:t>
      </w:r>
      <w:r w:rsidR="00AD6A32" w:rsidRPr="00AC5B91">
        <w:rPr>
          <w:rFonts w:ascii="Cambria" w:hAnsi="Cambria"/>
          <w:sz w:val="24"/>
          <w:szCs w:val="24"/>
        </w:rPr>
        <w:t>Nro. GADDMQ-SGSG-2021-0898-OF</w:t>
      </w:r>
      <w:r w:rsidRPr="00AC5B91">
        <w:rPr>
          <w:rFonts w:ascii="Cambria" w:hAnsi="Cambria"/>
          <w:color w:val="000000"/>
          <w:sz w:val="24"/>
          <w:szCs w:val="24"/>
        </w:rPr>
        <w:t xml:space="preserve">, de </w:t>
      </w:r>
      <w:r w:rsidR="00AD6A32" w:rsidRPr="00AC5B91">
        <w:rPr>
          <w:rFonts w:ascii="Cambria" w:hAnsi="Cambria"/>
          <w:sz w:val="24"/>
          <w:szCs w:val="24"/>
        </w:rPr>
        <w:t>09 de abril de 2021</w:t>
      </w:r>
      <w:r w:rsidRPr="00AC5B91">
        <w:rPr>
          <w:rFonts w:ascii="Cambria" w:hAnsi="Cambria"/>
          <w:color w:val="000000"/>
          <w:sz w:val="24"/>
          <w:szCs w:val="24"/>
        </w:rPr>
        <w:t xml:space="preserve">, los copropietarios del asentamiento deberán cumplir las siguientes disposiciones, además de las recomendaciones generales y normativa legal vigente contenida en este mismo oficio y en el informe No. </w:t>
      </w:r>
      <w:r w:rsidR="00CA3EC4" w:rsidRPr="00AC5B91">
        <w:rPr>
          <w:rFonts w:ascii="Cambria" w:hAnsi="Cambria"/>
          <w:sz w:val="24"/>
          <w:szCs w:val="24"/>
        </w:rPr>
        <w:t>I-0013-EAH-AT-DMGR-2021</w:t>
      </w:r>
      <w:r w:rsidRPr="00AC5B91">
        <w:rPr>
          <w:rFonts w:ascii="Cambria" w:hAnsi="Cambria"/>
          <w:color w:val="000000"/>
          <w:sz w:val="24"/>
          <w:szCs w:val="24"/>
        </w:rPr>
        <w:t xml:space="preserve">, de </w:t>
      </w:r>
      <w:r w:rsidR="00CA3EC4" w:rsidRPr="00AC5B91">
        <w:rPr>
          <w:rFonts w:ascii="Cambria" w:hAnsi="Cambria"/>
          <w:color w:val="000000"/>
          <w:sz w:val="24"/>
          <w:szCs w:val="24"/>
        </w:rPr>
        <w:t>07</w:t>
      </w:r>
      <w:r w:rsidRPr="00AC5B91">
        <w:rPr>
          <w:rFonts w:ascii="Cambria" w:hAnsi="Cambria"/>
          <w:color w:val="000000"/>
          <w:sz w:val="24"/>
          <w:szCs w:val="24"/>
        </w:rPr>
        <w:t xml:space="preserve"> de </w:t>
      </w:r>
      <w:r w:rsidR="00CA3EC4" w:rsidRPr="00AC5B91">
        <w:rPr>
          <w:rFonts w:ascii="Cambria" w:hAnsi="Cambria"/>
          <w:color w:val="000000"/>
          <w:sz w:val="24"/>
          <w:szCs w:val="24"/>
        </w:rPr>
        <w:t>marzo</w:t>
      </w:r>
      <w:r w:rsidRPr="00AC5B91">
        <w:rPr>
          <w:rFonts w:ascii="Cambria" w:hAnsi="Cambria"/>
          <w:color w:val="000000"/>
          <w:sz w:val="24"/>
          <w:szCs w:val="24"/>
        </w:rPr>
        <w:t xml:space="preserve"> de 2021.</w:t>
      </w:r>
    </w:p>
    <w:p w14:paraId="03BE5D7B" w14:textId="77777777" w:rsidR="00A16B4B" w:rsidRPr="00AC5B91" w:rsidRDefault="00A16B4B">
      <w:pPr>
        <w:pBdr>
          <w:top w:val="nil"/>
          <w:left w:val="nil"/>
          <w:bottom w:val="nil"/>
          <w:right w:val="nil"/>
          <w:between w:val="nil"/>
        </w:pBdr>
        <w:jc w:val="both"/>
        <w:rPr>
          <w:rFonts w:ascii="Cambria" w:hAnsi="Cambria"/>
          <w:color w:val="000000"/>
          <w:sz w:val="24"/>
          <w:szCs w:val="24"/>
        </w:rPr>
      </w:pPr>
    </w:p>
    <w:p w14:paraId="61B7527A" w14:textId="6BCA1B81" w:rsidR="00CA3EC4" w:rsidRPr="00AC5B91" w:rsidRDefault="00CA3EC4" w:rsidP="00CA3EC4">
      <w:pPr>
        <w:pStyle w:val="Prrafodelista"/>
        <w:numPr>
          <w:ilvl w:val="0"/>
          <w:numId w:val="2"/>
        </w:numPr>
        <w:pBdr>
          <w:top w:val="nil"/>
          <w:left w:val="nil"/>
          <w:bottom w:val="nil"/>
          <w:right w:val="nil"/>
          <w:between w:val="nil"/>
        </w:pBdr>
        <w:jc w:val="both"/>
        <w:rPr>
          <w:rFonts w:ascii="Cambria" w:hAnsi="Cambria"/>
          <w:color w:val="000000"/>
          <w:sz w:val="24"/>
          <w:szCs w:val="24"/>
        </w:rPr>
      </w:pPr>
      <w:r w:rsidRPr="00AC5B91">
        <w:rPr>
          <w:rFonts w:ascii="Cambria" w:hAnsi="Cambria"/>
          <w:sz w:val="24"/>
          <w:szCs w:val="24"/>
        </w:rPr>
        <w:t>Se dispone que los propietarios y/o posesionarios del AHHYC, no construyan más viviendas en el macro</w:t>
      </w:r>
      <w:r w:rsidR="00E019EB" w:rsidRPr="00AC5B91">
        <w:rPr>
          <w:rFonts w:ascii="Cambria" w:hAnsi="Cambria"/>
          <w:sz w:val="24"/>
          <w:szCs w:val="24"/>
        </w:rPr>
        <w:t xml:space="preserve"> </w:t>
      </w:r>
      <w:r w:rsidRPr="00AC5B91">
        <w:rPr>
          <w:rFonts w:ascii="Cambria" w:hAnsi="Cambria"/>
          <w:sz w:val="24"/>
          <w:szCs w:val="24"/>
        </w:rPr>
        <w:t xml:space="preserve">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5426C436" w14:textId="77777777" w:rsidR="00CA3EC4" w:rsidRPr="00AC5B91" w:rsidRDefault="00CA3EC4" w:rsidP="00CA3EC4">
      <w:pPr>
        <w:pBdr>
          <w:top w:val="nil"/>
          <w:left w:val="nil"/>
          <w:bottom w:val="nil"/>
          <w:right w:val="nil"/>
          <w:between w:val="nil"/>
        </w:pBdr>
        <w:ind w:left="360"/>
        <w:jc w:val="both"/>
        <w:rPr>
          <w:rFonts w:ascii="Cambria" w:hAnsi="Cambria"/>
          <w:color w:val="000000"/>
          <w:sz w:val="24"/>
          <w:szCs w:val="24"/>
        </w:rPr>
      </w:pPr>
    </w:p>
    <w:p w14:paraId="04A34EA6" w14:textId="50E3F47A" w:rsidR="00A16B4B" w:rsidRPr="00AC5B91" w:rsidRDefault="00CA3EC4" w:rsidP="00CA3EC4">
      <w:pPr>
        <w:pBdr>
          <w:top w:val="nil"/>
          <w:left w:val="nil"/>
          <w:bottom w:val="nil"/>
          <w:right w:val="nil"/>
          <w:between w:val="nil"/>
        </w:pBdr>
        <w:jc w:val="both"/>
        <w:rPr>
          <w:rFonts w:ascii="Cambria" w:hAnsi="Cambria"/>
          <w:color w:val="000000"/>
          <w:sz w:val="24"/>
          <w:szCs w:val="24"/>
        </w:rPr>
      </w:pPr>
      <w:r w:rsidRPr="00AC5B91">
        <w:rPr>
          <w:rFonts w:ascii="Cambria" w:hAnsi="Cambria"/>
          <w:sz w:val="24"/>
          <w:szCs w:val="24"/>
        </w:rPr>
        <w:t>La Unidad Especial Regula Tu Barrio deberá comunicar a la comunidad del AHHYC “San Carlos de Alangasí VII Etapa”,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080CFB2B" w14:textId="77777777" w:rsidR="00A16B4B" w:rsidRPr="00AC5B91" w:rsidRDefault="00A16B4B">
      <w:pPr>
        <w:pBdr>
          <w:top w:val="nil"/>
          <w:left w:val="nil"/>
          <w:bottom w:val="nil"/>
          <w:right w:val="nil"/>
          <w:between w:val="nil"/>
        </w:pBdr>
        <w:ind w:left="720"/>
        <w:jc w:val="both"/>
        <w:rPr>
          <w:rFonts w:ascii="Cambria" w:hAnsi="Cambria"/>
          <w:color w:val="000000"/>
          <w:sz w:val="24"/>
          <w:szCs w:val="24"/>
        </w:rPr>
      </w:pPr>
    </w:p>
    <w:p w14:paraId="750C5152" w14:textId="77777777" w:rsidR="00A16B4B" w:rsidRPr="00AC5B91" w:rsidRDefault="00A26F30">
      <w:pPr>
        <w:pBdr>
          <w:top w:val="nil"/>
          <w:left w:val="nil"/>
          <w:bottom w:val="nil"/>
          <w:right w:val="nil"/>
          <w:between w:val="nil"/>
        </w:pBdr>
        <w:jc w:val="both"/>
        <w:rPr>
          <w:rFonts w:ascii="Cambria" w:hAnsi="Cambria"/>
          <w:color w:val="000000"/>
          <w:sz w:val="24"/>
          <w:szCs w:val="24"/>
        </w:rPr>
      </w:pPr>
      <w:r w:rsidRPr="00AC5B91">
        <w:rPr>
          <w:rFonts w:ascii="Cambria" w:hAnsi="Cambria"/>
          <w:b/>
          <w:color w:val="000000"/>
          <w:sz w:val="24"/>
          <w:szCs w:val="24"/>
        </w:rPr>
        <w:t>Tercera</w:t>
      </w:r>
      <w:r w:rsidRPr="00AC5B91">
        <w:rPr>
          <w:rFonts w:ascii="Cambria" w:hAnsi="Cambria"/>
          <w:color w:val="000000"/>
          <w:sz w:val="24"/>
          <w:szCs w:val="24"/>
        </w:rPr>
        <w:t xml:space="preserve">. - La Secretaría General del Concejo una vez sellados los planos, remitirá una copia certificada a las administraciones zonales y a las instancias dotadoras de servicios básicos. </w:t>
      </w:r>
    </w:p>
    <w:p w14:paraId="7498B989" w14:textId="77777777" w:rsidR="00A16B4B" w:rsidRPr="00AC5B91" w:rsidRDefault="00A16B4B">
      <w:pPr>
        <w:pBdr>
          <w:top w:val="nil"/>
          <w:left w:val="nil"/>
          <w:bottom w:val="nil"/>
          <w:right w:val="nil"/>
          <w:between w:val="nil"/>
        </w:pBdr>
        <w:jc w:val="both"/>
        <w:rPr>
          <w:rFonts w:ascii="Cambria" w:hAnsi="Cambria"/>
          <w:color w:val="000000"/>
          <w:sz w:val="24"/>
          <w:szCs w:val="24"/>
        </w:rPr>
      </w:pPr>
    </w:p>
    <w:bookmarkEnd w:id="0"/>
    <w:p w14:paraId="7AC0F0B0" w14:textId="77777777" w:rsidR="00EB79C6" w:rsidRDefault="00EB79C6" w:rsidP="00EB79C6">
      <w:pPr>
        <w:spacing w:line="276" w:lineRule="auto"/>
        <w:rPr>
          <w:rFonts w:ascii="Cambria" w:hAnsi="Cambria"/>
          <w:sz w:val="24"/>
          <w:szCs w:val="24"/>
        </w:rPr>
      </w:pPr>
      <w:r w:rsidRPr="00F80378">
        <w:rPr>
          <w:rFonts w:ascii="Cambria" w:hAnsi="Cambria"/>
          <w:b/>
          <w:sz w:val="24"/>
          <w:szCs w:val="24"/>
        </w:rPr>
        <w:t>Disposición Final. -</w:t>
      </w:r>
      <w:r w:rsidRPr="00F80378">
        <w:rPr>
          <w:rFonts w:ascii="Cambria" w:hAnsi="Cambria"/>
          <w:sz w:val="24"/>
          <w:szCs w:val="24"/>
        </w:rPr>
        <w:t xml:space="preserve">  Esta Ordenanza entrará en vigencia a partir de la fecha de su sanción, sin perjuicio de su publicación en el Registro Oficial, Gaceta Municipal o la página web institucional de la Municipalidad.</w:t>
      </w:r>
    </w:p>
    <w:p w14:paraId="56DE9562" w14:textId="77777777" w:rsidR="00EB79C6" w:rsidRPr="00F80378" w:rsidRDefault="00EB79C6" w:rsidP="00EB79C6">
      <w:pPr>
        <w:spacing w:line="276" w:lineRule="auto"/>
        <w:ind w:left="360"/>
        <w:rPr>
          <w:rFonts w:ascii="Cambria" w:hAnsi="Cambria"/>
          <w:sz w:val="24"/>
          <w:szCs w:val="24"/>
        </w:rPr>
      </w:pPr>
    </w:p>
    <w:p w14:paraId="3415BDC6" w14:textId="77777777" w:rsidR="00EB79C6" w:rsidRPr="00F80378" w:rsidRDefault="00EB79C6" w:rsidP="00EB79C6">
      <w:pPr>
        <w:spacing w:line="276" w:lineRule="auto"/>
        <w:rPr>
          <w:rFonts w:ascii="Cambria" w:hAnsi="Cambria"/>
          <w:sz w:val="24"/>
          <w:szCs w:val="24"/>
        </w:rPr>
      </w:pPr>
      <w:r w:rsidRPr="00F80378">
        <w:rPr>
          <w:rFonts w:ascii="Cambria" w:hAnsi="Cambria"/>
          <w:sz w:val="24"/>
          <w:szCs w:val="24"/>
        </w:rPr>
        <w:lastRenderedPageBreak/>
        <w:t>Dada, en la Sala de Sesiones del Concejo Metropolitano de Quito, el… de …………. de 2021</w:t>
      </w:r>
      <w:r>
        <w:rPr>
          <w:rFonts w:ascii="Cambria" w:hAnsi="Cambria"/>
          <w:sz w:val="24"/>
          <w:szCs w:val="24"/>
        </w:rPr>
        <w:t>.</w:t>
      </w:r>
    </w:p>
    <w:p w14:paraId="411E215B" w14:textId="77777777" w:rsidR="00EB79C6" w:rsidRPr="00F80378" w:rsidRDefault="00EB79C6" w:rsidP="00EB79C6">
      <w:pPr>
        <w:spacing w:line="276" w:lineRule="auto"/>
        <w:ind w:left="360"/>
        <w:rPr>
          <w:rFonts w:ascii="Cambria" w:hAnsi="Cambria"/>
          <w:sz w:val="24"/>
          <w:szCs w:val="24"/>
        </w:rPr>
      </w:pPr>
    </w:p>
    <w:p w14:paraId="3BF28463" w14:textId="77777777" w:rsidR="00EB79C6" w:rsidRPr="00F80378" w:rsidRDefault="00EB79C6" w:rsidP="00EB79C6">
      <w:pPr>
        <w:spacing w:line="276" w:lineRule="auto"/>
        <w:jc w:val="center"/>
        <w:rPr>
          <w:rFonts w:ascii="Cambria" w:hAnsi="Cambria"/>
          <w:b/>
          <w:sz w:val="24"/>
          <w:szCs w:val="24"/>
        </w:rPr>
      </w:pPr>
      <w:r w:rsidRPr="00F80378">
        <w:rPr>
          <w:rFonts w:ascii="Cambria" w:hAnsi="Cambria"/>
          <w:b/>
          <w:sz w:val="24"/>
          <w:szCs w:val="24"/>
        </w:rPr>
        <w:t>EJECÚTESE</w:t>
      </w:r>
    </w:p>
    <w:p w14:paraId="61CDAC1F" w14:textId="77777777" w:rsidR="00EB79C6" w:rsidRPr="00F80378" w:rsidRDefault="00EB79C6" w:rsidP="00EB79C6">
      <w:pPr>
        <w:spacing w:line="276" w:lineRule="auto"/>
        <w:ind w:left="360"/>
        <w:jc w:val="center"/>
        <w:rPr>
          <w:rFonts w:ascii="Cambria" w:hAnsi="Cambria"/>
          <w:b/>
          <w:sz w:val="24"/>
          <w:szCs w:val="24"/>
        </w:rPr>
      </w:pPr>
    </w:p>
    <w:p w14:paraId="2A50F927" w14:textId="77777777" w:rsidR="00EB79C6" w:rsidRPr="00F80378" w:rsidRDefault="00EB79C6" w:rsidP="00EB79C6">
      <w:pPr>
        <w:spacing w:line="276" w:lineRule="auto"/>
        <w:ind w:left="360"/>
        <w:jc w:val="center"/>
        <w:rPr>
          <w:rFonts w:ascii="Cambria" w:hAnsi="Cambria"/>
          <w:b/>
          <w:sz w:val="24"/>
          <w:szCs w:val="24"/>
        </w:rPr>
      </w:pPr>
    </w:p>
    <w:p w14:paraId="7F73297A" w14:textId="77777777" w:rsidR="00EB79C6" w:rsidRPr="00F80378" w:rsidRDefault="00EB79C6" w:rsidP="00EB79C6">
      <w:pPr>
        <w:spacing w:line="276" w:lineRule="auto"/>
        <w:ind w:left="360"/>
        <w:jc w:val="center"/>
        <w:rPr>
          <w:rFonts w:ascii="Cambria" w:hAnsi="Cambria"/>
          <w:b/>
          <w:sz w:val="24"/>
          <w:szCs w:val="24"/>
        </w:rPr>
      </w:pPr>
    </w:p>
    <w:p w14:paraId="000B2523" w14:textId="77777777" w:rsidR="00EB79C6" w:rsidRPr="00F80378" w:rsidRDefault="00EB79C6" w:rsidP="00EB79C6">
      <w:pPr>
        <w:spacing w:line="276" w:lineRule="auto"/>
        <w:ind w:left="360"/>
        <w:jc w:val="center"/>
        <w:rPr>
          <w:rFonts w:ascii="Cambria" w:hAnsi="Cambria"/>
          <w:sz w:val="24"/>
          <w:szCs w:val="24"/>
        </w:rPr>
      </w:pPr>
      <w:r w:rsidRPr="00F80378">
        <w:rPr>
          <w:rFonts w:ascii="Cambria" w:hAnsi="Cambria"/>
          <w:sz w:val="24"/>
          <w:szCs w:val="24"/>
        </w:rPr>
        <w:t>Dr. Santiago Guarderas Izquierdo</w:t>
      </w:r>
    </w:p>
    <w:p w14:paraId="469C4DE9" w14:textId="77777777" w:rsidR="00EB79C6" w:rsidRPr="00F80378" w:rsidRDefault="00EB79C6" w:rsidP="00EB79C6">
      <w:pPr>
        <w:spacing w:line="276" w:lineRule="auto"/>
        <w:ind w:left="360"/>
        <w:jc w:val="center"/>
        <w:rPr>
          <w:rFonts w:ascii="Cambria" w:hAnsi="Cambria"/>
          <w:b/>
          <w:sz w:val="24"/>
          <w:szCs w:val="24"/>
        </w:rPr>
      </w:pPr>
      <w:r w:rsidRPr="00F80378">
        <w:rPr>
          <w:rFonts w:ascii="Cambria" w:hAnsi="Cambria"/>
          <w:b/>
          <w:sz w:val="24"/>
          <w:szCs w:val="24"/>
        </w:rPr>
        <w:t>ALCALDE DEL DISTRITO METROPOLITANO DE QUITO</w:t>
      </w:r>
    </w:p>
    <w:p w14:paraId="7565C533" w14:textId="77777777" w:rsidR="00EB79C6" w:rsidRPr="00F80378" w:rsidRDefault="00EB79C6" w:rsidP="00EB79C6">
      <w:pPr>
        <w:spacing w:line="276" w:lineRule="auto"/>
        <w:ind w:left="360"/>
        <w:jc w:val="center"/>
        <w:rPr>
          <w:rFonts w:ascii="Cambria" w:hAnsi="Cambria"/>
          <w:sz w:val="24"/>
          <w:szCs w:val="24"/>
        </w:rPr>
      </w:pPr>
    </w:p>
    <w:p w14:paraId="5C4B3009" w14:textId="77777777" w:rsidR="00EB79C6" w:rsidRPr="00F80378" w:rsidRDefault="00EB79C6" w:rsidP="00EB79C6">
      <w:pPr>
        <w:spacing w:line="276" w:lineRule="auto"/>
        <w:ind w:left="360"/>
        <w:rPr>
          <w:rFonts w:ascii="Cambria" w:hAnsi="Cambria"/>
          <w:sz w:val="24"/>
          <w:szCs w:val="24"/>
        </w:rPr>
      </w:pPr>
      <w:r w:rsidRPr="00F80378">
        <w:rPr>
          <w:rFonts w:ascii="Cambria" w:hAnsi="Cambria"/>
          <w:sz w:val="24"/>
          <w:szCs w:val="24"/>
        </w:rPr>
        <w:t>CERTIFICO, que la presente ordenanza fue discutida y aprobada en sesión No. xx ordinaria del Concejo Metropolitano de Quito, transmitida en vivo a través de las redes oficiales del Municipio, el xx de xx de 2021; y, suscrita por el Dr. Santiago Guarderas Izquierdo, Alcalde del Distrito Metropolitano de Quito, el xx de xx de 2021.</w:t>
      </w:r>
    </w:p>
    <w:p w14:paraId="4B7EA282" w14:textId="77777777" w:rsidR="00EB79C6" w:rsidRPr="00F80378" w:rsidRDefault="00EB79C6" w:rsidP="00EB79C6">
      <w:pPr>
        <w:spacing w:line="276" w:lineRule="auto"/>
        <w:ind w:left="360"/>
        <w:rPr>
          <w:rFonts w:ascii="Cambria" w:hAnsi="Cambria"/>
          <w:sz w:val="24"/>
          <w:szCs w:val="24"/>
        </w:rPr>
      </w:pPr>
      <w:r w:rsidRPr="00F80378">
        <w:rPr>
          <w:rFonts w:ascii="Cambria" w:hAnsi="Cambria"/>
          <w:sz w:val="24"/>
          <w:szCs w:val="24"/>
        </w:rPr>
        <w:t>Lo certifico. - Distrito Metropolitano de Quito, xx de xx de 2021.</w:t>
      </w:r>
    </w:p>
    <w:p w14:paraId="542D3BE1" w14:textId="77777777" w:rsidR="00EB79C6" w:rsidRPr="00F80378" w:rsidRDefault="00EB79C6" w:rsidP="00EB79C6">
      <w:pPr>
        <w:spacing w:line="276" w:lineRule="auto"/>
        <w:ind w:left="360"/>
        <w:rPr>
          <w:rFonts w:ascii="Cambria" w:hAnsi="Cambria"/>
          <w:sz w:val="24"/>
          <w:szCs w:val="24"/>
        </w:rPr>
      </w:pPr>
    </w:p>
    <w:p w14:paraId="665EFABB" w14:textId="77777777" w:rsidR="00EB79C6" w:rsidRPr="00F80378" w:rsidRDefault="00EB79C6" w:rsidP="00EB79C6">
      <w:pPr>
        <w:spacing w:line="276" w:lineRule="auto"/>
        <w:ind w:left="360"/>
        <w:rPr>
          <w:rFonts w:ascii="Cambria" w:hAnsi="Cambria"/>
          <w:sz w:val="24"/>
          <w:szCs w:val="24"/>
        </w:rPr>
      </w:pPr>
    </w:p>
    <w:p w14:paraId="64C5C986" w14:textId="77777777" w:rsidR="00EB79C6" w:rsidRPr="00F80378" w:rsidRDefault="00EB79C6" w:rsidP="00EB79C6">
      <w:pPr>
        <w:spacing w:line="276" w:lineRule="auto"/>
        <w:ind w:left="360"/>
        <w:jc w:val="center"/>
        <w:rPr>
          <w:rFonts w:ascii="Cambria" w:hAnsi="Cambria"/>
          <w:sz w:val="24"/>
          <w:szCs w:val="24"/>
        </w:rPr>
      </w:pPr>
      <w:r w:rsidRPr="00F80378">
        <w:rPr>
          <w:rFonts w:ascii="Cambria" w:hAnsi="Cambria"/>
          <w:sz w:val="24"/>
          <w:szCs w:val="24"/>
        </w:rPr>
        <w:t>Abg. Pablo Antonio Santillán Paredes</w:t>
      </w:r>
    </w:p>
    <w:p w14:paraId="12D1019C" w14:textId="77777777" w:rsidR="00EB79C6" w:rsidRPr="00F80378" w:rsidRDefault="00EB79C6" w:rsidP="00EB79C6">
      <w:pPr>
        <w:spacing w:after="240" w:line="276" w:lineRule="auto"/>
        <w:ind w:left="360"/>
        <w:jc w:val="center"/>
        <w:rPr>
          <w:rFonts w:ascii="Cambria" w:hAnsi="Cambria"/>
          <w:sz w:val="24"/>
          <w:szCs w:val="24"/>
          <w:lang w:val="es-EC" w:eastAsia="es-ES_tradnl"/>
        </w:rPr>
      </w:pPr>
      <w:r w:rsidRPr="00F80378">
        <w:rPr>
          <w:rFonts w:ascii="Cambria" w:hAnsi="Cambria"/>
          <w:b/>
          <w:sz w:val="24"/>
          <w:szCs w:val="24"/>
        </w:rPr>
        <w:t>SECRETARIO GENERAL DEL CONCEJO METROPOLITANO</w:t>
      </w:r>
    </w:p>
    <w:p w14:paraId="249DB4BF" w14:textId="77777777" w:rsidR="00EB79C6" w:rsidRPr="009C4EA4" w:rsidRDefault="00EB79C6" w:rsidP="00EB79C6">
      <w:pPr>
        <w:rPr>
          <w:rFonts w:ascii="Cambria" w:hAnsi="Cambria"/>
          <w:sz w:val="24"/>
          <w:szCs w:val="24"/>
        </w:rPr>
      </w:pPr>
    </w:p>
    <w:p w14:paraId="512BCB64" w14:textId="77777777" w:rsidR="00EB79C6" w:rsidRPr="009C4EA4" w:rsidRDefault="00EB79C6" w:rsidP="00EB79C6">
      <w:pPr>
        <w:rPr>
          <w:rFonts w:ascii="Cambria" w:hAnsi="Cambria"/>
          <w:sz w:val="24"/>
          <w:szCs w:val="24"/>
        </w:rPr>
      </w:pPr>
    </w:p>
    <w:p w14:paraId="1826AA86" w14:textId="77777777" w:rsidR="00EB79C6" w:rsidRPr="009C4EA4" w:rsidRDefault="00EB79C6" w:rsidP="00EB79C6">
      <w:pPr>
        <w:rPr>
          <w:rFonts w:ascii="Cambria" w:hAnsi="Cambria"/>
          <w:sz w:val="24"/>
          <w:szCs w:val="24"/>
        </w:rPr>
      </w:pPr>
    </w:p>
    <w:p w14:paraId="1E689F70" w14:textId="77777777" w:rsidR="00EB79C6" w:rsidRPr="009C4EA4" w:rsidRDefault="00EB79C6" w:rsidP="00EB79C6">
      <w:pPr>
        <w:rPr>
          <w:rFonts w:ascii="Cambria" w:hAnsi="Cambria"/>
          <w:sz w:val="24"/>
          <w:szCs w:val="24"/>
        </w:rPr>
      </w:pPr>
    </w:p>
    <w:p w14:paraId="2EB94D7A" w14:textId="77777777" w:rsidR="00EB79C6" w:rsidRPr="009C4EA4" w:rsidRDefault="00EB79C6" w:rsidP="00EB79C6">
      <w:pPr>
        <w:rPr>
          <w:rFonts w:ascii="Cambria" w:hAnsi="Cambria"/>
          <w:sz w:val="24"/>
          <w:szCs w:val="24"/>
        </w:rPr>
      </w:pPr>
    </w:p>
    <w:p w14:paraId="15DE073B" w14:textId="77777777" w:rsidR="00EB79C6" w:rsidRPr="009C4EA4" w:rsidRDefault="00EB79C6" w:rsidP="00EB79C6">
      <w:pPr>
        <w:rPr>
          <w:rFonts w:ascii="Cambria" w:hAnsi="Cambria"/>
          <w:sz w:val="24"/>
          <w:szCs w:val="24"/>
        </w:rPr>
      </w:pPr>
    </w:p>
    <w:p w14:paraId="01C827F9" w14:textId="77777777" w:rsidR="00EB79C6" w:rsidRPr="009C4EA4" w:rsidRDefault="00EB79C6" w:rsidP="00EB79C6">
      <w:pPr>
        <w:rPr>
          <w:rFonts w:ascii="Cambria" w:hAnsi="Cambria"/>
          <w:sz w:val="24"/>
          <w:szCs w:val="24"/>
        </w:rPr>
      </w:pPr>
    </w:p>
    <w:p w14:paraId="76B21E25" w14:textId="77777777" w:rsidR="00EB79C6" w:rsidRPr="009C4EA4" w:rsidRDefault="00EB79C6" w:rsidP="00EB79C6">
      <w:pPr>
        <w:rPr>
          <w:rFonts w:ascii="Cambria" w:hAnsi="Cambria"/>
          <w:sz w:val="24"/>
          <w:szCs w:val="24"/>
        </w:rPr>
      </w:pPr>
    </w:p>
    <w:p w14:paraId="2A3B7578" w14:textId="77777777" w:rsidR="00EB79C6" w:rsidRPr="009C4EA4" w:rsidRDefault="00EB79C6" w:rsidP="00EB79C6">
      <w:pPr>
        <w:rPr>
          <w:rFonts w:ascii="Cambria" w:hAnsi="Cambria"/>
          <w:sz w:val="24"/>
          <w:szCs w:val="24"/>
        </w:rPr>
      </w:pPr>
    </w:p>
    <w:p w14:paraId="46164918" w14:textId="77777777" w:rsidR="00EB79C6" w:rsidRDefault="00EB79C6" w:rsidP="00EB79C6">
      <w:pPr>
        <w:rPr>
          <w:rFonts w:ascii="Cambria" w:hAnsi="Cambria"/>
          <w:sz w:val="24"/>
          <w:szCs w:val="24"/>
        </w:rPr>
      </w:pPr>
    </w:p>
    <w:p w14:paraId="5FFF0904" w14:textId="77777777" w:rsidR="00EB79C6" w:rsidRPr="009C4EA4" w:rsidRDefault="00EB79C6" w:rsidP="00EB79C6">
      <w:pPr>
        <w:tabs>
          <w:tab w:val="left" w:pos="3740"/>
        </w:tabs>
        <w:rPr>
          <w:rFonts w:ascii="Cambria" w:hAnsi="Cambria"/>
          <w:sz w:val="24"/>
          <w:szCs w:val="24"/>
        </w:rPr>
      </w:pPr>
      <w:r>
        <w:rPr>
          <w:rFonts w:ascii="Cambria" w:hAnsi="Cambria"/>
          <w:sz w:val="24"/>
          <w:szCs w:val="24"/>
        </w:rPr>
        <w:tab/>
      </w:r>
    </w:p>
    <w:sectPr w:rsidR="00EB79C6" w:rsidRPr="009C4EA4" w:rsidSect="00CD3611">
      <w:headerReference w:type="even" r:id="rId8"/>
      <w:headerReference w:type="default" r:id="rId9"/>
      <w:footerReference w:type="even" r:id="rId10"/>
      <w:footerReference w:type="default" r:id="rId11"/>
      <w:headerReference w:type="first" r:id="rId12"/>
      <w:pgSz w:w="11906" w:h="16838"/>
      <w:pgMar w:top="3402" w:right="1416" w:bottom="567" w:left="1701" w:header="709" w:footer="923"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07E62" w14:textId="77777777" w:rsidR="00874871" w:rsidRDefault="00874871">
      <w:r>
        <w:separator/>
      </w:r>
    </w:p>
  </w:endnote>
  <w:endnote w:type="continuationSeparator" w:id="0">
    <w:p w14:paraId="187B0A15" w14:textId="77777777" w:rsidR="00874871" w:rsidRDefault="0087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A2AC" w14:textId="77777777" w:rsidR="00A16B4B" w:rsidRDefault="00A16B4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FE448" w14:textId="0BD86285" w:rsidR="00EB79C6" w:rsidRDefault="00EB79C6">
    <w:pPr>
      <w:tabs>
        <w:tab w:val="center" w:pos="4550"/>
        <w:tab w:val="left" w:pos="5818"/>
      </w:tabs>
      <w:ind w:right="260"/>
      <w:jc w:val="right"/>
      <w:rPr>
        <w:rFonts w:ascii="Cambria" w:hAnsi="Cambria"/>
        <w:color w:val="000000" w:themeColor="text1"/>
        <w:sz w:val="24"/>
        <w:szCs w:val="24"/>
      </w:rPr>
    </w:pPr>
    <w:r w:rsidRPr="00EB79C6">
      <w:rPr>
        <w:rFonts w:ascii="Cambria" w:hAnsi="Cambria"/>
        <w:color w:val="000000" w:themeColor="text1"/>
        <w:spacing w:val="60"/>
        <w:sz w:val="24"/>
        <w:szCs w:val="24"/>
      </w:rPr>
      <w:t>Página</w:t>
    </w:r>
    <w:r w:rsidRPr="00EB79C6">
      <w:rPr>
        <w:rFonts w:ascii="Cambria" w:hAnsi="Cambria"/>
        <w:color w:val="000000" w:themeColor="text1"/>
        <w:sz w:val="24"/>
        <w:szCs w:val="24"/>
      </w:rPr>
      <w:t xml:space="preserve"> </w:t>
    </w:r>
    <w:r w:rsidRPr="00EB79C6">
      <w:rPr>
        <w:rFonts w:ascii="Cambria" w:hAnsi="Cambria"/>
        <w:color w:val="000000" w:themeColor="text1"/>
        <w:sz w:val="24"/>
        <w:szCs w:val="24"/>
      </w:rPr>
      <w:fldChar w:fldCharType="begin"/>
    </w:r>
    <w:r w:rsidRPr="00EB79C6">
      <w:rPr>
        <w:rFonts w:ascii="Cambria" w:hAnsi="Cambria"/>
        <w:color w:val="000000" w:themeColor="text1"/>
        <w:sz w:val="24"/>
        <w:szCs w:val="24"/>
      </w:rPr>
      <w:instrText>PAGE   \* MERGEFORMAT</w:instrText>
    </w:r>
    <w:r w:rsidRPr="00EB79C6">
      <w:rPr>
        <w:rFonts w:ascii="Cambria" w:hAnsi="Cambria"/>
        <w:color w:val="000000" w:themeColor="text1"/>
        <w:sz w:val="24"/>
        <w:szCs w:val="24"/>
      </w:rPr>
      <w:fldChar w:fldCharType="separate"/>
    </w:r>
    <w:r w:rsidR="005701C7">
      <w:rPr>
        <w:rFonts w:ascii="Cambria" w:hAnsi="Cambria"/>
        <w:noProof/>
        <w:color w:val="000000" w:themeColor="text1"/>
        <w:sz w:val="24"/>
        <w:szCs w:val="24"/>
      </w:rPr>
      <w:t>3</w:t>
    </w:r>
    <w:r w:rsidRPr="00EB79C6">
      <w:rPr>
        <w:rFonts w:ascii="Cambria" w:hAnsi="Cambria"/>
        <w:color w:val="000000" w:themeColor="text1"/>
        <w:sz w:val="24"/>
        <w:szCs w:val="24"/>
      </w:rPr>
      <w:fldChar w:fldCharType="end"/>
    </w:r>
    <w:r w:rsidRPr="00EB79C6">
      <w:rPr>
        <w:rFonts w:ascii="Cambria" w:hAnsi="Cambria"/>
        <w:color w:val="000000" w:themeColor="text1"/>
        <w:sz w:val="24"/>
        <w:szCs w:val="24"/>
      </w:rPr>
      <w:t xml:space="preserve"> | </w:t>
    </w:r>
    <w:r w:rsidRPr="00EB79C6">
      <w:rPr>
        <w:rFonts w:ascii="Cambria" w:hAnsi="Cambria"/>
        <w:color w:val="000000" w:themeColor="text1"/>
        <w:sz w:val="24"/>
        <w:szCs w:val="24"/>
      </w:rPr>
      <w:fldChar w:fldCharType="begin"/>
    </w:r>
    <w:r w:rsidRPr="00EB79C6">
      <w:rPr>
        <w:rFonts w:ascii="Cambria" w:hAnsi="Cambria"/>
        <w:color w:val="000000" w:themeColor="text1"/>
        <w:sz w:val="24"/>
        <w:szCs w:val="24"/>
      </w:rPr>
      <w:instrText>NUMPAGES  \* Arabic  \* MERGEFORMAT</w:instrText>
    </w:r>
    <w:r w:rsidRPr="00EB79C6">
      <w:rPr>
        <w:rFonts w:ascii="Cambria" w:hAnsi="Cambria"/>
        <w:color w:val="000000" w:themeColor="text1"/>
        <w:sz w:val="24"/>
        <w:szCs w:val="24"/>
      </w:rPr>
      <w:fldChar w:fldCharType="separate"/>
    </w:r>
    <w:r w:rsidR="005701C7">
      <w:rPr>
        <w:rFonts w:ascii="Cambria" w:hAnsi="Cambria"/>
        <w:noProof/>
        <w:color w:val="000000" w:themeColor="text1"/>
        <w:sz w:val="24"/>
        <w:szCs w:val="24"/>
      </w:rPr>
      <w:t>12</w:t>
    </w:r>
    <w:r w:rsidRPr="00EB79C6">
      <w:rPr>
        <w:rFonts w:ascii="Cambria" w:hAnsi="Cambria"/>
        <w:color w:val="000000" w:themeColor="text1"/>
        <w:sz w:val="24"/>
        <w:szCs w:val="24"/>
      </w:rPr>
      <w:fldChar w:fldCharType="end"/>
    </w:r>
  </w:p>
  <w:p w14:paraId="29805B5D" w14:textId="30B402FE" w:rsidR="00EB79C6" w:rsidRPr="00EB79C6" w:rsidRDefault="00EB79C6">
    <w:pPr>
      <w:tabs>
        <w:tab w:val="center" w:pos="4550"/>
        <w:tab w:val="left" w:pos="5818"/>
      </w:tabs>
      <w:ind w:right="260"/>
      <w:jc w:val="right"/>
      <w:rPr>
        <w:rFonts w:ascii="Cambria" w:hAnsi="Cambria"/>
        <w:color w:val="000000" w:themeColor="text1"/>
        <w:sz w:val="12"/>
        <w:szCs w:val="24"/>
      </w:rPr>
    </w:pPr>
    <w:r w:rsidRPr="00EB79C6">
      <w:rPr>
        <w:rFonts w:ascii="Cambria" w:hAnsi="Cambria"/>
        <w:color w:val="000000" w:themeColor="text1"/>
        <w:sz w:val="12"/>
        <w:szCs w:val="24"/>
      </w:rPr>
      <w:t>Aprobado por: JVM</w:t>
    </w:r>
  </w:p>
  <w:p w14:paraId="7E81432F" w14:textId="77777777" w:rsidR="00A16B4B" w:rsidRDefault="00A16B4B" w:rsidP="00666602">
    <w:pPr>
      <w:pBdr>
        <w:top w:val="nil"/>
        <w:left w:val="nil"/>
        <w:bottom w:val="nil"/>
        <w:right w:val="nil"/>
        <w:between w:val="nil"/>
      </w:pBdr>
      <w:tabs>
        <w:tab w:val="center" w:pos="4419"/>
        <w:tab w:val="right" w:pos="8838"/>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94865" w14:textId="77777777" w:rsidR="00874871" w:rsidRDefault="00874871">
      <w:r>
        <w:separator/>
      </w:r>
    </w:p>
  </w:footnote>
  <w:footnote w:type="continuationSeparator" w:id="0">
    <w:p w14:paraId="331B93C1" w14:textId="77777777" w:rsidR="00874871" w:rsidRDefault="00874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26DF2" w14:textId="01D08249" w:rsidR="00A16B4B" w:rsidRDefault="00874871">
    <w:pPr>
      <w:pBdr>
        <w:top w:val="nil"/>
        <w:left w:val="nil"/>
        <w:bottom w:val="nil"/>
        <w:right w:val="nil"/>
        <w:between w:val="nil"/>
      </w:pBdr>
      <w:tabs>
        <w:tab w:val="center" w:pos="4252"/>
        <w:tab w:val="right" w:pos="8504"/>
      </w:tabs>
      <w:rPr>
        <w:color w:val="000000"/>
      </w:rPr>
    </w:pPr>
    <w:r>
      <w:rPr>
        <w:noProof/>
      </w:rPr>
      <w:pict w14:anchorId="04DBD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85.9pt;height:33.45pt;rotation:315;z-index:-251641856;mso-position-horizontal:center;mso-position-horizontal-relative:margin;mso-position-vertical:center;mso-position-vertical-relative:margin" o:allowincell="f" fillcolor="silver" stroked="f">
          <v:fill opacity=".5"/>
          <v:textpath style="font-family:&quot;Times New Roman&quot;;font-size:1pt" string="Iniciativa Legislativa Alcaldía SGI"/>
          <w10:wrap anchorx="margin" anchory="margin"/>
        </v:shape>
      </w:pict>
    </w:r>
    <w:r w:rsidR="00A26F30">
      <w:rPr>
        <w:noProof/>
        <w:color w:val="000000"/>
        <w:lang w:val="es-419" w:eastAsia="es-419"/>
      </w:rPr>
      <mc:AlternateContent>
        <mc:Choice Requires="wps">
          <w:drawing>
            <wp:anchor distT="0" distB="0" distL="114300" distR="114300" simplePos="0" relativeHeight="251660288" behindDoc="1" locked="0" layoutInCell="1" hidden="0" allowOverlap="1" wp14:anchorId="14B20940" wp14:editId="0D198863">
              <wp:simplePos x="0" y="0"/>
              <wp:positionH relativeFrom="margin">
                <wp:align>center</wp:align>
              </wp:positionH>
              <wp:positionV relativeFrom="margin">
                <wp:align>center</wp:align>
              </wp:positionV>
              <wp:extent cx="5576290" cy="5576290"/>
              <wp:effectExtent l="0" t="0" r="0" b="0"/>
              <wp:wrapNone/>
              <wp:docPr id="3" name="Rectángulo 3"/>
              <wp:cNvGraphicFramePr/>
              <a:graphic xmlns:a="http://schemas.openxmlformats.org/drawingml/2006/main">
                <a:graphicData uri="http://schemas.microsoft.com/office/word/2010/wordprocessingShape">
                  <wps:wsp>
                    <wps:cNvSpPr/>
                    <wps:spPr>
                      <a:xfrm rot="-2700000">
                        <a:off x="1903983" y="3288510"/>
                        <a:ext cx="6884035" cy="982980"/>
                      </a:xfrm>
                      <a:prstGeom prst="rect">
                        <a:avLst/>
                      </a:prstGeom>
                    </wps:spPr>
                    <wps:txbx>
                      <w:txbxContent>
                        <w:p w14:paraId="6FED6325" w14:textId="77777777" w:rsidR="00A16B4B" w:rsidRDefault="00A26F30">
                          <w:pPr>
                            <w:jc w:val="center"/>
                            <w:textDirection w:val="btLr"/>
                          </w:pPr>
                          <w:r>
                            <w:rPr>
                              <w:rFonts w:ascii="Calibri" w:eastAsia="Calibri" w:hAnsi="Calibri" w:cs="Calibri"/>
                              <w:color w:val="C0C0C0"/>
                              <w:sz w:val="144"/>
                            </w:rPr>
                            <w:t>Proyecto Ordenanza UERB</w:t>
                          </w: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http://schemas.microsoft.com/office/drawing/2014/chartex">
          <w:pict>
            <v:rect w14:anchorId="14B20940" id="Rectángulo 3" o:spid="_x0000_s1026" style="position:absolute;margin-left:0;margin-top:0;width:439.1pt;height:439.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" filled="f" stroked="f">
              <v:textbox inset="2.53958mm,2.53958mm,2.53958mm,2.53958mm">
                <w:txbxContent>
                  <w:p w14:paraId="6FED6325" w14:textId="77777777" w:rsidR="00A16B4B" w:rsidRDefault="00A26F30">
                    <w:pPr>
                      <w:jc w:val="center"/>
                      <w:textDirection w:val="btLr"/>
                    </w:pPr>
                    <w:r>
                      <w:rPr>
                        <w:rFonts w:ascii="Calibri" w:eastAsia="Calibri" w:hAnsi="Calibri" w:cs="Calibri"/>
                        <w:color w:val="C0C0C0"/>
                        <w:sz w:val="144"/>
                      </w:rPr>
                      <w:t>Proyecto Ordenanza UERB</w:t>
                    </w:r>
                  </w:p>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8AB3B" w14:textId="0D9674A7" w:rsidR="00A16B4B" w:rsidRDefault="00874871">
    <w:pPr>
      <w:pBdr>
        <w:top w:val="nil"/>
        <w:left w:val="nil"/>
        <w:bottom w:val="nil"/>
        <w:right w:val="nil"/>
        <w:between w:val="nil"/>
      </w:pBdr>
      <w:rPr>
        <w:rFonts w:ascii="Palatino Linotype" w:eastAsia="Palatino Linotype" w:hAnsi="Palatino Linotype" w:cs="Palatino Linotype"/>
        <w:b/>
        <w:color w:val="000000"/>
        <w:sz w:val="22"/>
        <w:szCs w:val="22"/>
      </w:rPr>
    </w:pPr>
    <w:r>
      <w:rPr>
        <w:noProof/>
      </w:rPr>
      <w:pict w14:anchorId="704B2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85.9pt;height:33.45pt;rotation:315;z-index:-251639808;mso-position-horizontal:center;mso-position-horizontal-relative:margin;mso-position-vertical:center;mso-position-vertical-relative:margin" o:allowincell="f" fillcolor="silver" stroked="f">
          <v:fill opacity=".5"/>
          <v:textpath style="font-family:&quot;Times New Roman&quot;;font-size:1pt" string="Iniciativa Legislativa Alcaldía SGI"/>
          <w10:wrap anchorx="margin" anchory="margin"/>
        </v:shape>
      </w:pict>
    </w:r>
    <w:r w:rsidR="00F8402D">
      <w:rPr>
        <w:noProof/>
        <w:lang w:val="es-419" w:eastAsia="es-419"/>
      </w:rPr>
      <w:drawing>
        <wp:anchor distT="0" distB="0" distL="114300" distR="114300" simplePos="0" relativeHeight="251670528" behindDoc="0" locked="0" layoutInCell="1" allowOverlap="1" wp14:anchorId="4CA65FB7" wp14:editId="70B504C8">
          <wp:simplePos x="0" y="0"/>
          <wp:positionH relativeFrom="margin">
            <wp:align>center</wp:align>
          </wp:positionH>
          <wp:positionV relativeFrom="paragraph">
            <wp:posOffset>-71120</wp:posOffset>
          </wp:positionV>
          <wp:extent cx="546100" cy="800100"/>
          <wp:effectExtent l="0" t="0" r="6350" b="0"/>
          <wp:wrapTopAndBottom/>
          <wp:docPr id="4" name="Imagen 4" descr="Resultado de imagen de escudo de quito"/>
          <wp:cNvGraphicFramePr/>
          <a:graphic xmlns:a="http://schemas.openxmlformats.org/drawingml/2006/main">
            <a:graphicData uri="http://schemas.openxmlformats.org/drawingml/2006/picture">
              <pic:pic xmlns:pic="http://schemas.openxmlformats.org/drawingml/2006/picture">
                <pic:nvPicPr>
                  <pic:cNvPr id="1" name="Imagen 1" descr="Resultado de imagen de escudo de quito"/>
                  <pic:cNvPicPr/>
                </pic:nvPicPr>
                <pic:blipFill>
                  <a:blip r:embed="rId1">
                    <a:extLst>
                      <a:ext uri="{28A0092B-C50C-407E-A947-70E740481C1C}">
                        <a14:useLocalDpi xmlns:a14="http://schemas.microsoft.com/office/drawing/2010/main" val="0"/>
                      </a:ext>
                    </a:extLst>
                  </a:blip>
                  <a:srcRect/>
                  <a:stretch>
                    <a:fillRect/>
                  </a:stretch>
                </pic:blipFill>
                <pic:spPr>
                  <a:xfrm>
                    <a:off x="0" y="0"/>
                    <a:ext cx="546100" cy="800100"/>
                  </a:xfrm>
                  <a:prstGeom prst="rect">
                    <a:avLst/>
                  </a:prstGeom>
                  <a:noFill/>
                  <a:ln>
                    <a:noFill/>
                  </a:ln>
                </pic:spPr>
              </pic:pic>
            </a:graphicData>
          </a:graphic>
        </wp:anchor>
      </w:drawing>
    </w:r>
    <w:r w:rsidR="00A26F30">
      <w:rPr>
        <w:rFonts w:ascii="Calibri" w:eastAsia="Calibri" w:hAnsi="Calibri" w:cs="Calibri"/>
        <w:b/>
        <w:noProof/>
        <w:color w:val="000000"/>
        <w:sz w:val="24"/>
        <w:szCs w:val="24"/>
        <w:lang w:val="es-419" w:eastAsia="es-419"/>
      </w:rPr>
      <mc:AlternateContent>
        <mc:Choice Requires="wps">
          <w:drawing>
            <wp:anchor distT="0" distB="0" distL="114300" distR="114300" simplePos="0" relativeHeight="251658240" behindDoc="1" locked="0" layoutInCell="1" hidden="0" allowOverlap="1" wp14:anchorId="2791F0EB" wp14:editId="24D42EA1">
              <wp:simplePos x="0" y="0"/>
              <wp:positionH relativeFrom="margin">
                <wp:align>center</wp:align>
              </wp:positionH>
              <wp:positionV relativeFrom="margin">
                <wp:align>center</wp:align>
              </wp:positionV>
              <wp:extent cx="5576290" cy="5576290"/>
              <wp:effectExtent l="0" t="0" r="0" b="0"/>
              <wp:wrapNone/>
              <wp:docPr id="2" name="Rectángulo 2"/>
              <wp:cNvGraphicFramePr/>
              <a:graphic xmlns:a="http://schemas.openxmlformats.org/drawingml/2006/main">
                <a:graphicData uri="http://schemas.microsoft.com/office/word/2010/wordprocessingShape">
                  <wps:wsp>
                    <wps:cNvSpPr/>
                    <wps:spPr>
                      <a:xfrm rot="-2700000">
                        <a:off x="1903983" y="3288510"/>
                        <a:ext cx="6884035" cy="982980"/>
                      </a:xfrm>
                      <a:prstGeom prst="rect">
                        <a:avLst/>
                      </a:prstGeom>
                    </wps:spPr>
                    <wps:txbx>
                      <w:txbxContent>
                        <w:p w14:paraId="76D8FF71" w14:textId="2B9693D7" w:rsidR="00A16B4B" w:rsidRDefault="00A16B4B">
                          <w:pPr>
                            <w:jc w:val="cente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http://schemas.microsoft.com/office/drawing/2014/chartex">
          <w:pict>
            <v:rect w14:anchorId="2791F0EB" id="Rectángulo 2" o:spid="_x0000_s1027" style="position:absolute;margin-left:0;margin-top:0;width:439.1pt;height:439.1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" filled="f" stroked="f">
              <v:textbox inset="2.53958mm,2.53958mm,2.53958mm,2.53958mm">
                <w:txbxContent>
                  <w:p w14:paraId="76D8FF71" w14:textId="2B9693D7" w:rsidR="00A16B4B" w:rsidRDefault="00A16B4B">
                    <w:pPr>
                      <w:jc w:val="center"/>
                      <w:textDirection w:val="btLr"/>
                    </w:pPr>
                  </w:p>
                </w:txbxContent>
              </v:textbox>
              <w10:wrap anchorx="margin" anchory="margin"/>
            </v:rect>
          </w:pict>
        </mc:Fallback>
      </mc:AlternateContent>
    </w:r>
  </w:p>
  <w:p w14:paraId="5FCDEE2B" w14:textId="77777777" w:rsidR="00A16B4B" w:rsidRDefault="00A16B4B">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7A36CBA6" w14:textId="6306650C" w:rsidR="00A16B4B" w:rsidRDefault="00A16B4B">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3D358E39" w14:textId="7CAEC957" w:rsidR="00A16B4B" w:rsidRDefault="00A26F30">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DA973" w14:textId="1CDD72CC" w:rsidR="00AC5B91" w:rsidRDefault="00874871" w:rsidP="00AC5B91">
    <w:pPr>
      <w:pStyle w:val="1"/>
      <w:rPr>
        <w:rFonts w:ascii="Palatino Linotype" w:hAnsi="Palatino Linotype" w:cs="Arial"/>
        <w:sz w:val="22"/>
        <w:szCs w:val="22"/>
      </w:rPr>
    </w:pPr>
    <w:r>
      <w:rPr>
        <w:noProof/>
      </w:rPr>
      <w:pict w14:anchorId="7C928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left:0;text-align:left;margin-left:0;margin-top:0;width:585.9pt;height:33.45pt;rotation:315;z-index:-251643904;mso-position-horizontal:center;mso-position-horizontal-relative:margin;mso-position-vertical:center;mso-position-vertical-relative:margin" o:allowincell="f" fillcolor="silver" stroked="f">
          <v:fill opacity=".5"/>
          <v:textpath style="font-family:&quot;Times New Roman&quot;;font-size:1pt" string="Iniciativa Legislativa Alcaldía SGI"/>
          <w10:wrap anchorx="margin" anchory="margin"/>
        </v:shape>
      </w:pict>
    </w:r>
  </w:p>
  <w:p w14:paraId="2ECD9805" w14:textId="2F40218A" w:rsidR="00AC5B91" w:rsidRPr="009243E2" w:rsidRDefault="00AC5B91" w:rsidP="00AC5B91">
    <w:pPr>
      <w:pStyle w:val="1"/>
      <w:rPr>
        <w:rFonts w:ascii="Palatino Linotype" w:hAnsi="Palatino Linotype" w:cs="Arial"/>
        <w:sz w:val="22"/>
        <w:szCs w:val="22"/>
      </w:rPr>
    </w:pPr>
    <w:r>
      <w:rPr>
        <w:noProof/>
        <w:lang w:val="es-419" w:eastAsia="es-419"/>
      </w:rPr>
      <w:drawing>
        <wp:anchor distT="0" distB="0" distL="114300" distR="114300" simplePos="0" relativeHeight="251668480" behindDoc="0" locked="0" layoutInCell="1" allowOverlap="1" wp14:anchorId="75810473" wp14:editId="13E2DC72">
          <wp:simplePos x="0" y="0"/>
          <wp:positionH relativeFrom="page">
            <wp:align>center</wp:align>
          </wp:positionH>
          <wp:positionV relativeFrom="paragraph">
            <wp:posOffset>-133985</wp:posOffset>
          </wp:positionV>
          <wp:extent cx="546100" cy="800100"/>
          <wp:effectExtent l="0" t="0" r="6350" b="0"/>
          <wp:wrapTopAndBottom/>
          <wp:docPr id="1" name="Imagen 1" descr="Resultado de imagen de escudo de quito"/>
          <wp:cNvGraphicFramePr/>
          <a:graphic xmlns:a="http://schemas.openxmlformats.org/drawingml/2006/main">
            <a:graphicData uri="http://schemas.openxmlformats.org/drawingml/2006/picture">
              <pic:pic xmlns:pic="http://schemas.openxmlformats.org/drawingml/2006/picture">
                <pic:nvPicPr>
                  <pic:cNvPr id="1" name="Imagen 1" descr="Resultado de imagen de escudo de quito"/>
                  <pic:cNvPicPr/>
                </pic:nvPicPr>
                <pic:blipFill>
                  <a:blip r:embed="rId1">
                    <a:extLst>
                      <a:ext uri="{28A0092B-C50C-407E-A947-70E740481C1C}">
                        <a14:useLocalDpi xmlns:a14="http://schemas.microsoft.com/office/drawing/2010/main" val="0"/>
                      </a:ext>
                    </a:extLst>
                  </a:blip>
                  <a:srcRect/>
                  <a:stretch>
                    <a:fillRect/>
                  </a:stretch>
                </pic:blipFill>
                <pic:spPr>
                  <a:xfrm>
                    <a:off x="0" y="0"/>
                    <a:ext cx="546100" cy="800100"/>
                  </a:xfrm>
                  <a:prstGeom prst="rect">
                    <a:avLst/>
                  </a:prstGeom>
                  <a:noFill/>
                  <a:ln>
                    <a:noFill/>
                  </a:ln>
                </pic:spPr>
              </pic:pic>
            </a:graphicData>
          </a:graphic>
        </wp:anchor>
      </w:drawing>
    </w:r>
    <w:r w:rsidRPr="00AC5B91">
      <w:rPr>
        <w:rFonts w:ascii="Palatino Linotype" w:hAnsi="Palatino Linotype" w:cs="Arial"/>
        <w:sz w:val="22"/>
        <w:szCs w:val="22"/>
      </w:rPr>
      <w:t xml:space="preserve"> </w:t>
    </w:r>
    <w:r w:rsidRPr="00716956">
      <w:rPr>
        <w:rFonts w:ascii="Palatino Linotype" w:hAnsi="Palatino Linotype" w:cs="Arial"/>
        <w:sz w:val="22"/>
        <w:szCs w:val="22"/>
      </w:rPr>
      <w:t>ORDENANZA No.</w:t>
    </w:r>
  </w:p>
  <w:p w14:paraId="28F63B20" w14:textId="3D1D2C59" w:rsidR="00A16B4B" w:rsidRDefault="00A16B4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616F2"/>
    <w:multiLevelType w:val="multilevel"/>
    <w:tmpl w:val="EEC24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AB6782B"/>
    <w:multiLevelType w:val="hybridMultilevel"/>
    <w:tmpl w:val="95E4F7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4B"/>
    <w:rsid w:val="000C15D1"/>
    <w:rsid w:val="001427C4"/>
    <w:rsid w:val="00190AEA"/>
    <w:rsid w:val="002B772C"/>
    <w:rsid w:val="00315709"/>
    <w:rsid w:val="003B72B6"/>
    <w:rsid w:val="003E120D"/>
    <w:rsid w:val="0040758F"/>
    <w:rsid w:val="00457BE2"/>
    <w:rsid w:val="005701C7"/>
    <w:rsid w:val="0057127E"/>
    <w:rsid w:val="00637311"/>
    <w:rsid w:val="00652744"/>
    <w:rsid w:val="00666602"/>
    <w:rsid w:val="006E57CF"/>
    <w:rsid w:val="00702E4D"/>
    <w:rsid w:val="00703FAF"/>
    <w:rsid w:val="00711198"/>
    <w:rsid w:val="007579AF"/>
    <w:rsid w:val="007618D2"/>
    <w:rsid w:val="00764E31"/>
    <w:rsid w:val="007D3427"/>
    <w:rsid w:val="007E21BE"/>
    <w:rsid w:val="007F2814"/>
    <w:rsid w:val="00867A23"/>
    <w:rsid w:val="00867EC7"/>
    <w:rsid w:val="00874871"/>
    <w:rsid w:val="008C387E"/>
    <w:rsid w:val="009348B2"/>
    <w:rsid w:val="00983323"/>
    <w:rsid w:val="00A11AC1"/>
    <w:rsid w:val="00A16B4B"/>
    <w:rsid w:val="00A26F30"/>
    <w:rsid w:val="00AC5B91"/>
    <w:rsid w:val="00AD6A32"/>
    <w:rsid w:val="00AF6344"/>
    <w:rsid w:val="00B12867"/>
    <w:rsid w:val="00BB3C15"/>
    <w:rsid w:val="00BE26FC"/>
    <w:rsid w:val="00C55DB7"/>
    <w:rsid w:val="00CA3EC4"/>
    <w:rsid w:val="00CD3611"/>
    <w:rsid w:val="00CD5914"/>
    <w:rsid w:val="00D54034"/>
    <w:rsid w:val="00D853C3"/>
    <w:rsid w:val="00DF5CBF"/>
    <w:rsid w:val="00E019EB"/>
    <w:rsid w:val="00EB79C6"/>
    <w:rsid w:val="00EC4186"/>
    <w:rsid w:val="00F8402D"/>
    <w:rsid w:val="00FF12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2DCB993"/>
  <w15:docId w15:val="{DF5E4706-18EF-4FC3-95F4-71E66392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val="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customStyle="1" w:styleId="1">
    <w:name w:val="1"/>
    <w:basedOn w:val="Normal"/>
    <w:next w:val="Puesto"/>
    <w:qFormat/>
    <w:rsid w:val="00AC5B91"/>
    <w:pPr>
      <w:jc w:val="center"/>
    </w:pPr>
    <w:rPr>
      <w:rFonts w:asciiTheme="minorHAnsi" w:eastAsiaTheme="minorHAnsi" w:hAnsiTheme="minorHAnsi"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crkUpTLn7Ui9BX8Dd8utxYqzw==">AMUW2mU+Q/mDPrzrmyIZSY+ve+g+vJTMxAyvWawClGJONjE/U8Og/+UC2cKjnYNO8oLCGrJriNrdpwCehGqPPWcgS4nuajfp2pfUU1TVPGRj5F89TZ/3caqzcnP+nh/vHIVIzN1G4fbc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3862</Words>
  <Characters>21243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Glenda Alexandra Allan Alegria</cp:lastModifiedBy>
  <cp:revision>2</cp:revision>
  <cp:lastPrinted>2021-11-30T21:39:00Z</cp:lastPrinted>
  <dcterms:created xsi:type="dcterms:W3CDTF">2021-12-28T22:04:00Z</dcterms:created>
  <dcterms:modified xsi:type="dcterms:W3CDTF">2021-12-28T22:04:00Z</dcterms:modified>
</cp:coreProperties>
</file>