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F99" w:rsidRPr="00A408F1" w:rsidRDefault="00234F99" w:rsidP="00234F99">
      <w:pPr>
        <w:jc w:val="center"/>
        <w:rPr>
          <w:rFonts w:ascii="Arial" w:hAnsi="Arial" w:cs="Arial"/>
          <w:b/>
          <w:iCs/>
          <w:lang w:val="es-MX"/>
        </w:rPr>
      </w:pPr>
      <w:bookmarkStart w:id="0" w:name="_GoBack"/>
      <w:bookmarkEnd w:id="0"/>
      <w:r w:rsidRPr="00A408F1">
        <w:rPr>
          <w:rFonts w:ascii="Arial" w:hAnsi="Arial" w:cs="Arial"/>
          <w:b/>
          <w:iCs/>
          <w:lang w:val="es-MX"/>
        </w:rPr>
        <w:t>Observaciones al proyecto de ORDENANZA METROPOLITANA REFORMATORIA A LA ORDENANZA 006-2019, SANCIONADA EL 03 DE OCTUBRE DE 2019</w:t>
      </w:r>
    </w:p>
    <w:p w:rsidR="008C47A3" w:rsidRPr="00A408F1" w:rsidRDefault="008C47A3">
      <w:pPr>
        <w:rPr>
          <w:rFonts w:ascii="Arial" w:hAnsi="Arial" w:cs="Arial"/>
          <w:lang w:val="es-MX"/>
        </w:rPr>
      </w:pPr>
    </w:p>
    <w:p w:rsidR="00234F99" w:rsidRPr="00A408F1" w:rsidRDefault="00234F99">
      <w:pPr>
        <w:rPr>
          <w:rFonts w:ascii="Arial" w:hAnsi="Arial" w:cs="Arial"/>
          <w:lang w:val="es-MX"/>
        </w:rPr>
      </w:pPr>
    </w:p>
    <w:p w:rsidR="00AB3C72" w:rsidRPr="00A408F1" w:rsidRDefault="00234F99" w:rsidP="00AB3C72">
      <w:pPr>
        <w:jc w:val="both"/>
        <w:rPr>
          <w:rFonts w:ascii="Arial" w:hAnsi="Arial" w:cs="Arial"/>
          <w:lang w:val="es-ES"/>
        </w:rPr>
      </w:pPr>
      <w:r w:rsidRPr="00A408F1">
        <w:rPr>
          <w:rFonts w:ascii="Arial" w:hAnsi="Arial" w:cs="Arial"/>
          <w:lang w:val="es-MX"/>
        </w:rPr>
        <w:t xml:space="preserve">Respecto del referido proyecto de </w:t>
      </w:r>
      <w:r w:rsidR="00AB3C72" w:rsidRPr="00A408F1">
        <w:rPr>
          <w:rFonts w:ascii="Arial" w:hAnsi="Arial" w:cs="Arial"/>
          <w:b/>
          <w:iCs/>
          <w:lang w:val="es-MX"/>
        </w:rPr>
        <w:t xml:space="preserve">ORDENANZA METROPOLITANA REFORMATORIA A LA ORDENANZA 006-2019, SANCIONADA EL 03 DE OCTUBRE DE 2019, es necesario dar cumplimiento irrestricto al Objeto de la </w:t>
      </w:r>
      <w:r w:rsidR="00AB3C72" w:rsidRPr="00A408F1">
        <w:rPr>
          <w:rFonts w:ascii="Arial" w:hAnsi="Arial" w:cs="Arial"/>
          <w:lang w:val="es-ES"/>
        </w:rPr>
        <w:t>LEY ORGÁNICA DE TRANSPORTE TERRESTRE, TRANSITO Y SEGURIDAD VIAL, misma que manifiesta.</w:t>
      </w:r>
    </w:p>
    <w:p w:rsidR="00AB3C72" w:rsidRPr="00A408F1" w:rsidRDefault="00AB3C72" w:rsidP="00AB3C72">
      <w:pPr>
        <w:rPr>
          <w:rFonts w:ascii="Arial" w:hAnsi="Arial" w:cs="Arial"/>
          <w:i/>
          <w:lang w:val="es-ES"/>
        </w:rPr>
      </w:pPr>
      <w:r w:rsidRPr="00A408F1">
        <w:rPr>
          <w:rFonts w:ascii="Arial" w:hAnsi="Arial" w:cs="Arial"/>
          <w:i/>
          <w:lang w:val="es-ES"/>
        </w:rPr>
        <w:t>“Art. 1.- La presente Ley tiene por objeto la organización, planificación, fomento, regulación, modernización y control del Transporte Terrestre, Tránsito y Seguridad Vial, con el fin de proteger a las personas y bienes que se trasladan de un lugar a otro por la red vial del territorio ecuatoriano, y a las personas y lugares expuestos a las contingencias de dicho desplazamiento, contribuyendo al desarrollo socio-económico del país en aras de lograr el bienestar general de los ciudadanos.”</w:t>
      </w:r>
    </w:p>
    <w:p w:rsidR="00AB3C72" w:rsidRPr="00A408F1" w:rsidRDefault="00AB3C72" w:rsidP="00AB3C72">
      <w:pPr>
        <w:jc w:val="both"/>
        <w:rPr>
          <w:rFonts w:ascii="Arial" w:hAnsi="Arial" w:cs="Arial"/>
          <w:iCs/>
          <w:lang w:val="es-ES"/>
        </w:rPr>
      </w:pPr>
    </w:p>
    <w:p w:rsidR="00234F99" w:rsidRPr="00A408F1" w:rsidRDefault="00AB3C72" w:rsidP="00AB3C72">
      <w:pPr>
        <w:jc w:val="both"/>
        <w:rPr>
          <w:rFonts w:ascii="Arial" w:hAnsi="Arial" w:cs="Arial"/>
          <w:lang w:val="es-MX"/>
        </w:rPr>
      </w:pPr>
      <w:r w:rsidRPr="00A408F1">
        <w:rPr>
          <w:rFonts w:ascii="Arial" w:hAnsi="Arial" w:cs="Arial"/>
          <w:iCs/>
          <w:lang w:val="es-ES"/>
        </w:rPr>
        <w:t xml:space="preserve">Con este antecedente </w:t>
      </w:r>
      <w:r w:rsidR="00234F99" w:rsidRPr="00A408F1">
        <w:rPr>
          <w:rFonts w:ascii="Arial" w:hAnsi="Arial" w:cs="Arial"/>
          <w:lang w:val="es-MX"/>
        </w:rPr>
        <w:t>presento mis observaciones:</w:t>
      </w:r>
    </w:p>
    <w:p w:rsidR="005D4790" w:rsidRPr="00A408F1" w:rsidRDefault="005D4790" w:rsidP="00AB3C72">
      <w:pPr>
        <w:rPr>
          <w:rFonts w:ascii="Arial" w:hAnsi="Arial" w:cs="Arial"/>
          <w:b/>
          <w:bCs/>
          <w:lang w:val="es-MX"/>
        </w:rPr>
      </w:pPr>
    </w:p>
    <w:p w:rsidR="00223C97" w:rsidRPr="00A408F1" w:rsidRDefault="005D4790" w:rsidP="005D4790">
      <w:pPr>
        <w:rPr>
          <w:rFonts w:ascii="Arial" w:hAnsi="Arial" w:cs="Arial"/>
          <w:b/>
          <w:bCs/>
          <w:lang w:val="es-MX"/>
        </w:rPr>
      </w:pPr>
      <w:r w:rsidRPr="00A408F1">
        <w:rPr>
          <w:rFonts w:ascii="Arial" w:hAnsi="Arial" w:cs="Arial"/>
          <w:b/>
          <w:bCs/>
          <w:lang w:val="es-MX"/>
        </w:rPr>
        <w:t xml:space="preserve">Observaciones </w:t>
      </w:r>
      <w:r w:rsidR="009E4DF8" w:rsidRPr="00A408F1">
        <w:rPr>
          <w:rFonts w:ascii="Arial" w:hAnsi="Arial" w:cs="Arial"/>
          <w:b/>
          <w:bCs/>
          <w:lang w:val="es-MX"/>
        </w:rPr>
        <w:t>en el</w:t>
      </w:r>
      <w:r w:rsidRPr="00A408F1">
        <w:rPr>
          <w:rFonts w:ascii="Arial" w:hAnsi="Arial" w:cs="Arial"/>
          <w:b/>
          <w:bCs/>
          <w:lang w:val="es-MX"/>
        </w:rPr>
        <w:t xml:space="preserve"> Artículo único del proyecto de Ordenanza Metropolitana reformatoria</w:t>
      </w:r>
      <w:r w:rsidR="00223C97" w:rsidRPr="00A408F1">
        <w:rPr>
          <w:rFonts w:ascii="Arial" w:hAnsi="Arial" w:cs="Arial"/>
          <w:b/>
          <w:bCs/>
          <w:lang w:val="es-MX"/>
        </w:rPr>
        <w:t>.</w:t>
      </w:r>
    </w:p>
    <w:p w:rsidR="00223C97" w:rsidRPr="00A408F1" w:rsidRDefault="00223C97" w:rsidP="005D4790">
      <w:pPr>
        <w:rPr>
          <w:rFonts w:ascii="Arial" w:hAnsi="Arial" w:cs="Arial"/>
          <w:b/>
          <w:bCs/>
          <w:lang w:val="es-MX"/>
        </w:rPr>
      </w:pPr>
      <w:r w:rsidRPr="00A408F1">
        <w:rPr>
          <w:rFonts w:ascii="Arial" w:hAnsi="Arial" w:cs="Arial"/>
          <w:b/>
          <w:bCs/>
          <w:lang w:val="es-MX"/>
        </w:rPr>
        <w:t>E</w:t>
      </w:r>
      <w:r w:rsidR="009E4DF8" w:rsidRPr="00A408F1">
        <w:rPr>
          <w:rFonts w:ascii="Arial" w:hAnsi="Arial" w:cs="Arial"/>
          <w:b/>
          <w:bCs/>
          <w:lang w:val="es-MX"/>
        </w:rPr>
        <w:t>n el primer inciso eliminar la frase “</w:t>
      </w:r>
      <w:r w:rsidR="009E4DF8" w:rsidRPr="00A408F1">
        <w:rPr>
          <w:rFonts w:ascii="Arial" w:hAnsi="Arial" w:cs="Arial"/>
          <w:bCs/>
          <w:highlight w:val="green"/>
          <w:lang w:val="es-MX"/>
        </w:rPr>
        <w:t>para lo cual deberá</w:t>
      </w:r>
      <w:r w:rsidR="009E4DF8" w:rsidRPr="00A408F1">
        <w:rPr>
          <w:rFonts w:ascii="Arial" w:hAnsi="Arial" w:cs="Arial"/>
          <w:bCs/>
          <w:lang w:val="es-MX"/>
        </w:rPr>
        <w:t>”</w:t>
      </w:r>
      <w:r w:rsidR="009E4DF8" w:rsidRPr="00A408F1">
        <w:rPr>
          <w:rFonts w:ascii="Arial" w:hAnsi="Arial" w:cs="Arial"/>
          <w:b/>
          <w:bCs/>
          <w:lang w:val="es-MX"/>
        </w:rPr>
        <w:t xml:space="preserve">, </w:t>
      </w:r>
    </w:p>
    <w:p w:rsidR="00223C97" w:rsidRPr="00A408F1" w:rsidRDefault="00A408F1" w:rsidP="005D4790">
      <w:pPr>
        <w:rPr>
          <w:rFonts w:ascii="Arial" w:hAnsi="Arial" w:cs="Arial"/>
          <w:b/>
          <w:bCs/>
          <w:lang w:val="es-MX"/>
        </w:rPr>
      </w:pPr>
      <w:r w:rsidRPr="00A408F1">
        <w:rPr>
          <w:rFonts w:ascii="Arial" w:hAnsi="Arial" w:cs="Arial"/>
          <w:b/>
          <w:bCs/>
          <w:lang w:val="es-MX"/>
        </w:rPr>
        <w:t>D</w:t>
      </w:r>
      <w:r w:rsidR="009E4DF8" w:rsidRPr="00A408F1">
        <w:rPr>
          <w:rFonts w:ascii="Arial" w:hAnsi="Arial" w:cs="Arial"/>
          <w:b/>
          <w:bCs/>
          <w:lang w:val="es-MX"/>
        </w:rPr>
        <w:t>espués de la frase</w:t>
      </w:r>
      <w:r w:rsidR="009E4DF8" w:rsidRPr="00A408F1">
        <w:rPr>
          <w:rFonts w:ascii="Arial" w:hAnsi="Arial" w:cs="Arial"/>
          <w:bCs/>
          <w:lang w:val="es-MX"/>
        </w:rPr>
        <w:t xml:space="preserve"> “en el término” agregar la palabra “</w:t>
      </w:r>
      <w:r w:rsidR="009E4DF8" w:rsidRPr="00A408F1">
        <w:rPr>
          <w:rFonts w:ascii="Arial" w:hAnsi="Arial" w:cs="Arial"/>
          <w:bCs/>
          <w:highlight w:val="yellow"/>
          <w:lang w:val="es-MX"/>
        </w:rPr>
        <w:t>improrrogable</w:t>
      </w:r>
      <w:r w:rsidR="009E4DF8" w:rsidRPr="00A408F1">
        <w:rPr>
          <w:rFonts w:ascii="Arial" w:hAnsi="Arial" w:cs="Arial"/>
          <w:bCs/>
          <w:lang w:val="es-MX"/>
        </w:rPr>
        <w:t>”,</w:t>
      </w:r>
      <w:r w:rsidR="009E4DF8" w:rsidRPr="00A408F1">
        <w:rPr>
          <w:rFonts w:ascii="Arial" w:hAnsi="Arial" w:cs="Arial"/>
          <w:b/>
          <w:bCs/>
          <w:lang w:val="es-MX"/>
        </w:rPr>
        <w:t xml:space="preserve"> </w:t>
      </w:r>
    </w:p>
    <w:p w:rsidR="009E4DF8" w:rsidRPr="00A408F1" w:rsidRDefault="00A408F1" w:rsidP="005D4790">
      <w:pPr>
        <w:rPr>
          <w:rFonts w:ascii="Arial" w:hAnsi="Arial" w:cs="Arial"/>
          <w:bCs/>
          <w:lang w:val="es-MX"/>
        </w:rPr>
      </w:pPr>
      <w:r w:rsidRPr="00A408F1">
        <w:rPr>
          <w:rFonts w:ascii="Arial" w:hAnsi="Arial" w:cs="Arial"/>
          <w:b/>
          <w:bCs/>
          <w:lang w:val="es-MX"/>
        </w:rPr>
        <w:t>E</w:t>
      </w:r>
      <w:r w:rsidR="009E4DF8" w:rsidRPr="00A408F1">
        <w:rPr>
          <w:rFonts w:ascii="Arial" w:hAnsi="Arial" w:cs="Arial"/>
          <w:b/>
          <w:bCs/>
          <w:lang w:val="es-MX"/>
        </w:rPr>
        <w:t>liminar la frase</w:t>
      </w:r>
      <w:r w:rsidR="009E4DF8" w:rsidRPr="00A408F1">
        <w:rPr>
          <w:rFonts w:ascii="Arial" w:hAnsi="Arial" w:cs="Arial"/>
          <w:bCs/>
          <w:highlight w:val="green"/>
          <w:lang w:val="es-MX"/>
        </w:rPr>
        <w:t xml:space="preserve"> “emitir los informes referentes a lo siguiente</w:t>
      </w:r>
      <w:r w:rsidR="009E4DF8" w:rsidRPr="00A408F1">
        <w:rPr>
          <w:rFonts w:ascii="Arial" w:hAnsi="Arial" w:cs="Arial"/>
          <w:bCs/>
          <w:lang w:val="es-MX"/>
        </w:rPr>
        <w:t>” quedando el texto de la siguiente manera:</w:t>
      </w:r>
    </w:p>
    <w:p w:rsidR="009E4DF8" w:rsidRPr="00A408F1" w:rsidRDefault="009E4DF8" w:rsidP="00AB3C72">
      <w:pPr>
        <w:rPr>
          <w:rFonts w:ascii="Arial" w:hAnsi="Arial" w:cs="Arial"/>
          <w:b/>
          <w:bCs/>
          <w:lang w:val="es-MX"/>
        </w:rPr>
      </w:pPr>
    </w:p>
    <w:p w:rsidR="00234F99" w:rsidRPr="00A408F1" w:rsidRDefault="00234F99" w:rsidP="00AB3C72">
      <w:pPr>
        <w:rPr>
          <w:rFonts w:ascii="Arial" w:hAnsi="Arial" w:cs="Arial"/>
          <w:lang w:val="es-MX"/>
        </w:rPr>
      </w:pPr>
      <w:r w:rsidRPr="00A408F1">
        <w:rPr>
          <w:rFonts w:ascii="Arial" w:hAnsi="Arial" w:cs="Arial"/>
          <w:b/>
          <w:bCs/>
          <w:lang w:val="es-MX"/>
        </w:rPr>
        <w:t xml:space="preserve">Artículo </w:t>
      </w:r>
      <w:proofErr w:type="gramStart"/>
      <w:r w:rsidRPr="00A408F1">
        <w:rPr>
          <w:rFonts w:ascii="Arial" w:hAnsi="Arial" w:cs="Arial"/>
          <w:b/>
          <w:bCs/>
          <w:lang w:val="es-MX"/>
        </w:rPr>
        <w:t>único.-</w:t>
      </w:r>
      <w:proofErr w:type="gramEnd"/>
      <w:r w:rsidRPr="00A408F1">
        <w:rPr>
          <w:rFonts w:ascii="Arial" w:hAnsi="Arial" w:cs="Arial"/>
          <w:b/>
          <w:bCs/>
          <w:lang w:val="es-MX"/>
        </w:rPr>
        <w:t xml:space="preserve"> </w:t>
      </w:r>
      <w:r w:rsidRPr="00A408F1">
        <w:rPr>
          <w:rFonts w:ascii="Arial" w:hAnsi="Arial" w:cs="Arial"/>
          <w:lang w:val="es-MX"/>
        </w:rPr>
        <w:t>Sustituir el Art. 1 de la Ordenanza 006-2019 por el siguiente:</w:t>
      </w:r>
    </w:p>
    <w:p w:rsidR="00234F99" w:rsidRPr="00A408F1" w:rsidRDefault="00234F99" w:rsidP="00234F99">
      <w:pPr>
        <w:jc w:val="both"/>
        <w:rPr>
          <w:rFonts w:ascii="Arial" w:hAnsi="Arial" w:cs="Arial"/>
          <w:bCs/>
          <w:lang w:val="es-MX"/>
        </w:rPr>
      </w:pPr>
      <w:r w:rsidRPr="00A408F1">
        <w:rPr>
          <w:rFonts w:ascii="Arial" w:hAnsi="Arial" w:cs="Arial"/>
          <w:bCs/>
          <w:lang w:val="es-MX"/>
        </w:rPr>
        <w:t xml:space="preserve">Disponer a la Secretaría de Movilidad, en el ámbito de sus competencias, </w:t>
      </w:r>
      <w:r w:rsidR="009E4DF8" w:rsidRPr="00A408F1">
        <w:rPr>
          <w:rFonts w:ascii="Arial" w:hAnsi="Arial" w:cs="Arial"/>
          <w:bCs/>
          <w:lang w:val="es-MX"/>
        </w:rPr>
        <w:t>ejecutar las</w:t>
      </w:r>
      <w:r w:rsidRPr="00A408F1">
        <w:rPr>
          <w:rFonts w:ascii="Arial" w:hAnsi="Arial" w:cs="Arial"/>
          <w:bCs/>
          <w:lang w:val="es-MX"/>
        </w:rPr>
        <w:t xml:space="preserve"> acciones necesarias para el cierre definitivo del proceso de regularización del servicio de transporte público </w:t>
      </w:r>
      <w:proofErr w:type="spellStart"/>
      <w:r w:rsidRPr="00A408F1">
        <w:rPr>
          <w:rFonts w:ascii="Arial" w:hAnsi="Arial" w:cs="Arial"/>
          <w:bCs/>
          <w:lang w:val="es-MX"/>
        </w:rPr>
        <w:t>intracantonal</w:t>
      </w:r>
      <w:proofErr w:type="spellEnd"/>
      <w:r w:rsidRPr="00A408F1">
        <w:rPr>
          <w:rFonts w:ascii="Arial" w:hAnsi="Arial" w:cs="Arial"/>
          <w:bCs/>
          <w:lang w:val="es-MX"/>
        </w:rPr>
        <w:t xml:space="preserve"> en el corredor Av. Simón Bolívar y en los sectores internos de la parroquia Calderón, establecido en las Ordenanzas Metropolitanas 247-2008 y 128-2016, en el término</w:t>
      </w:r>
      <w:r w:rsidR="00B37C83" w:rsidRPr="00A408F1">
        <w:rPr>
          <w:rFonts w:ascii="Arial" w:hAnsi="Arial" w:cs="Arial"/>
          <w:bCs/>
          <w:lang w:val="es-MX"/>
        </w:rPr>
        <w:t xml:space="preserve"> </w:t>
      </w:r>
      <w:r w:rsidR="00B37C83" w:rsidRPr="00A408F1">
        <w:rPr>
          <w:rFonts w:ascii="Arial" w:hAnsi="Arial" w:cs="Arial"/>
          <w:bCs/>
          <w:highlight w:val="yellow"/>
          <w:lang w:val="es-MX"/>
        </w:rPr>
        <w:t>improrrogable</w:t>
      </w:r>
      <w:r w:rsidRPr="00A408F1">
        <w:rPr>
          <w:rFonts w:ascii="Arial" w:hAnsi="Arial" w:cs="Arial"/>
          <w:bCs/>
          <w:lang w:val="es-MX"/>
        </w:rPr>
        <w:t xml:space="preserve"> de 60 días contados a partir de la </w:t>
      </w:r>
      <w:r w:rsidR="009E4DF8" w:rsidRPr="00A408F1">
        <w:rPr>
          <w:rFonts w:ascii="Arial" w:hAnsi="Arial" w:cs="Arial"/>
          <w:bCs/>
          <w:lang w:val="es-MX"/>
        </w:rPr>
        <w:t>sanción de la presente reforma.</w:t>
      </w:r>
    </w:p>
    <w:p w:rsidR="009E4DF8" w:rsidRPr="00A408F1" w:rsidRDefault="009E4DF8" w:rsidP="00234F99">
      <w:pPr>
        <w:jc w:val="both"/>
        <w:rPr>
          <w:rFonts w:ascii="Arial" w:hAnsi="Arial" w:cs="Arial"/>
          <w:bCs/>
          <w:lang w:val="es-MX"/>
        </w:rPr>
      </w:pPr>
    </w:p>
    <w:p w:rsidR="009E4DF8" w:rsidRPr="00A408F1" w:rsidRDefault="009E4DF8" w:rsidP="00234F99">
      <w:pPr>
        <w:jc w:val="both"/>
        <w:rPr>
          <w:rFonts w:ascii="Arial" w:hAnsi="Arial" w:cs="Arial"/>
          <w:b/>
          <w:bCs/>
          <w:lang w:val="es-MX"/>
        </w:rPr>
      </w:pPr>
      <w:r w:rsidRPr="00A408F1">
        <w:rPr>
          <w:rFonts w:ascii="Arial" w:hAnsi="Arial" w:cs="Arial"/>
          <w:b/>
          <w:bCs/>
          <w:lang w:val="es-MX"/>
        </w:rPr>
        <w:t>En el Artículo único, eliminar el literal a)</w:t>
      </w:r>
    </w:p>
    <w:p w:rsidR="009E4DF8" w:rsidRPr="00A408F1" w:rsidRDefault="009E4DF8" w:rsidP="009E4DF8">
      <w:pPr>
        <w:jc w:val="both"/>
        <w:rPr>
          <w:rFonts w:ascii="Arial" w:hAnsi="Arial" w:cs="Arial"/>
          <w:bCs/>
          <w:lang w:val="es-MX"/>
        </w:rPr>
      </w:pPr>
    </w:p>
    <w:p w:rsidR="009E4DF8" w:rsidRPr="00A408F1" w:rsidRDefault="009E4DF8" w:rsidP="009E4DF8">
      <w:pPr>
        <w:jc w:val="both"/>
        <w:rPr>
          <w:rFonts w:ascii="Arial" w:hAnsi="Arial" w:cs="Arial"/>
          <w:bCs/>
          <w:lang w:val="es-MX"/>
        </w:rPr>
      </w:pPr>
      <w:r w:rsidRPr="00A408F1">
        <w:rPr>
          <w:rFonts w:ascii="Arial" w:hAnsi="Arial" w:cs="Arial"/>
          <w:b/>
          <w:bCs/>
          <w:lang w:val="es-MX"/>
        </w:rPr>
        <w:t>En el Artículo único, en el literal b)</w:t>
      </w:r>
      <w:r w:rsidR="00033FC1" w:rsidRPr="00A408F1">
        <w:rPr>
          <w:rFonts w:ascii="Arial" w:hAnsi="Arial" w:cs="Arial"/>
          <w:b/>
          <w:bCs/>
          <w:lang w:val="es-MX"/>
        </w:rPr>
        <w:t xml:space="preserve"> </w:t>
      </w:r>
      <w:r w:rsidR="00033FC1" w:rsidRPr="00A408F1">
        <w:rPr>
          <w:rFonts w:ascii="Arial" w:hAnsi="Arial" w:cs="Arial"/>
          <w:bCs/>
          <w:lang w:val="es-MX"/>
        </w:rPr>
        <w:t xml:space="preserve">en el </w:t>
      </w:r>
      <w:r w:rsidR="00033FC1" w:rsidRPr="00A408F1">
        <w:rPr>
          <w:rFonts w:ascii="Arial" w:hAnsi="Arial" w:cs="Arial"/>
          <w:b/>
          <w:bCs/>
          <w:lang w:val="es-MX"/>
        </w:rPr>
        <w:t>inciso primero</w:t>
      </w:r>
      <w:r w:rsidR="00033FC1" w:rsidRPr="00A408F1">
        <w:rPr>
          <w:rFonts w:ascii="Arial" w:hAnsi="Arial" w:cs="Arial"/>
          <w:bCs/>
          <w:lang w:val="es-MX"/>
        </w:rPr>
        <w:t xml:space="preserve"> en la frase Ordenanza Metropolitana 128 agregar el año 2016.</w:t>
      </w:r>
    </w:p>
    <w:p w:rsidR="00033FC1" w:rsidRPr="00A408F1" w:rsidRDefault="00033FC1" w:rsidP="00234F99">
      <w:pPr>
        <w:jc w:val="both"/>
        <w:rPr>
          <w:rFonts w:ascii="Arial" w:hAnsi="Arial" w:cs="Arial"/>
          <w:bCs/>
          <w:lang w:val="es-MX"/>
        </w:rPr>
      </w:pPr>
    </w:p>
    <w:p w:rsidR="00DD1236" w:rsidRPr="00A408F1" w:rsidRDefault="00033FC1" w:rsidP="00DD1236">
      <w:pPr>
        <w:jc w:val="both"/>
        <w:rPr>
          <w:rFonts w:ascii="Arial" w:hAnsi="Arial" w:cs="Arial"/>
          <w:bCs/>
          <w:lang w:val="es-MX"/>
        </w:rPr>
      </w:pPr>
      <w:r w:rsidRPr="00A408F1">
        <w:rPr>
          <w:rFonts w:ascii="Arial" w:hAnsi="Arial" w:cs="Arial"/>
          <w:b/>
          <w:bCs/>
          <w:lang w:val="es-MX"/>
        </w:rPr>
        <w:t>En el Artículo único</w:t>
      </w:r>
      <w:r w:rsidRPr="00A408F1">
        <w:rPr>
          <w:rFonts w:ascii="Arial" w:hAnsi="Arial" w:cs="Arial"/>
          <w:bCs/>
          <w:lang w:val="es-MX"/>
        </w:rPr>
        <w:t xml:space="preserve">, </w:t>
      </w:r>
      <w:r w:rsidRPr="00A408F1">
        <w:rPr>
          <w:rFonts w:ascii="Arial" w:hAnsi="Arial" w:cs="Arial"/>
          <w:b/>
          <w:bCs/>
          <w:lang w:val="es-MX"/>
        </w:rPr>
        <w:t xml:space="preserve">en el literal b), </w:t>
      </w:r>
      <w:r w:rsidRPr="00A408F1">
        <w:rPr>
          <w:rFonts w:ascii="Arial" w:hAnsi="Arial" w:cs="Arial"/>
          <w:bCs/>
          <w:lang w:val="es-MX"/>
        </w:rPr>
        <w:t xml:space="preserve">en el </w:t>
      </w:r>
      <w:r w:rsidRPr="00A408F1">
        <w:rPr>
          <w:rFonts w:ascii="Arial" w:hAnsi="Arial" w:cs="Arial"/>
          <w:b/>
          <w:bCs/>
          <w:lang w:val="es-MX"/>
        </w:rPr>
        <w:t>inciso segundo</w:t>
      </w:r>
      <w:r w:rsidRPr="00A408F1">
        <w:rPr>
          <w:rFonts w:ascii="Arial" w:hAnsi="Arial" w:cs="Arial"/>
          <w:bCs/>
          <w:lang w:val="es-MX"/>
        </w:rPr>
        <w:t xml:space="preserve"> </w:t>
      </w:r>
      <w:r w:rsidR="00DD1236" w:rsidRPr="00A408F1">
        <w:rPr>
          <w:rFonts w:ascii="Arial" w:hAnsi="Arial" w:cs="Arial"/>
          <w:bCs/>
          <w:lang w:val="es-MX"/>
        </w:rPr>
        <w:t>reformular el texto por el siguiente:</w:t>
      </w:r>
    </w:p>
    <w:p w:rsidR="00033FC1" w:rsidRPr="00A408F1" w:rsidRDefault="00033FC1" w:rsidP="00234F99">
      <w:pPr>
        <w:jc w:val="both"/>
        <w:rPr>
          <w:rFonts w:ascii="Arial" w:hAnsi="Arial" w:cs="Arial"/>
          <w:bCs/>
          <w:lang w:val="es-MX"/>
        </w:rPr>
      </w:pPr>
      <w:r w:rsidRPr="00A408F1">
        <w:rPr>
          <w:rFonts w:ascii="Arial" w:hAnsi="Arial" w:cs="Arial"/>
          <w:bCs/>
          <w:highlight w:val="yellow"/>
          <w:lang w:val="es-MX"/>
        </w:rPr>
        <w:t>En este proceso</w:t>
      </w:r>
      <w:r w:rsidR="008332BB" w:rsidRPr="00A408F1">
        <w:rPr>
          <w:rFonts w:ascii="Arial" w:hAnsi="Arial" w:cs="Arial"/>
          <w:bCs/>
          <w:highlight w:val="yellow"/>
          <w:lang w:val="es-MX"/>
        </w:rPr>
        <w:t>,</w:t>
      </w:r>
      <w:r w:rsidRPr="00A408F1">
        <w:rPr>
          <w:rFonts w:ascii="Arial" w:hAnsi="Arial" w:cs="Arial"/>
          <w:bCs/>
          <w:highlight w:val="yellow"/>
          <w:lang w:val="es-MX"/>
        </w:rPr>
        <w:t xml:space="preserve"> solo se aceptará la constatación física de las unidades de transporte, mismas que deberán constar a nombre de los socios postulantes y que consten dentro del censo de la </w:t>
      </w:r>
      <w:r w:rsidRPr="00A408F1">
        <w:rPr>
          <w:rFonts w:ascii="Arial" w:hAnsi="Arial" w:cs="Arial"/>
          <w:bCs/>
          <w:highlight w:val="yellow"/>
          <w:lang w:val="es-EC"/>
        </w:rPr>
        <w:t>Ordenanza Metropolitana No. 0128-2016</w:t>
      </w:r>
      <w:r w:rsidRPr="00A408F1">
        <w:rPr>
          <w:rFonts w:ascii="Arial" w:hAnsi="Arial" w:cs="Arial"/>
          <w:bCs/>
          <w:lang w:val="es-MX"/>
        </w:rPr>
        <w:t xml:space="preserve">, en este proceso de ninguna manera se aceptará </w:t>
      </w:r>
      <w:r w:rsidRPr="00A408F1">
        <w:rPr>
          <w:rFonts w:ascii="Arial" w:hAnsi="Arial" w:cs="Arial"/>
          <w:bCs/>
          <w:highlight w:val="yellow"/>
          <w:lang w:val="es-MX"/>
        </w:rPr>
        <w:t>solo</w:t>
      </w:r>
      <w:r w:rsidRPr="00A408F1">
        <w:rPr>
          <w:rFonts w:ascii="Arial" w:hAnsi="Arial" w:cs="Arial"/>
          <w:bCs/>
          <w:lang w:val="es-MX"/>
        </w:rPr>
        <w:t xml:space="preserve"> la presentación de recibos, facturas, notas de venta o compromiso de compra de vehículos, chasis o carrocería.</w:t>
      </w:r>
    </w:p>
    <w:p w:rsidR="008332BB" w:rsidRPr="00A408F1" w:rsidRDefault="008332BB" w:rsidP="008332BB">
      <w:pPr>
        <w:jc w:val="both"/>
        <w:rPr>
          <w:rFonts w:ascii="Arial" w:hAnsi="Arial" w:cs="Arial"/>
          <w:bCs/>
          <w:lang w:val="es-MX"/>
        </w:rPr>
      </w:pPr>
    </w:p>
    <w:p w:rsidR="008332BB" w:rsidRPr="00A408F1" w:rsidRDefault="008332BB" w:rsidP="008332BB">
      <w:pPr>
        <w:jc w:val="both"/>
        <w:rPr>
          <w:rFonts w:ascii="Arial" w:hAnsi="Arial" w:cs="Arial"/>
          <w:bCs/>
          <w:lang w:val="es-MX"/>
        </w:rPr>
      </w:pPr>
      <w:r w:rsidRPr="00A408F1">
        <w:rPr>
          <w:rFonts w:ascii="Arial" w:hAnsi="Arial" w:cs="Arial"/>
          <w:b/>
          <w:bCs/>
          <w:lang w:val="es-MX"/>
        </w:rPr>
        <w:t>En el Artículo único</w:t>
      </w:r>
      <w:r w:rsidRPr="00A408F1">
        <w:rPr>
          <w:rFonts w:ascii="Arial" w:hAnsi="Arial" w:cs="Arial"/>
          <w:bCs/>
          <w:lang w:val="es-MX"/>
        </w:rPr>
        <w:t xml:space="preserve">, en el literal b), en el </w:t>
      </w:r>
      <w:r w:rsidRPr="00A408F1">
        <w:rPr>
          <w:rFonts w:ascii="Arial" w:hAnsi="Arial" w:cs="Arial"/>
          <w:b/>
          <w:bCs/>
          <w:lang w:val="es-MX"/>
        </w:rPr>
        <w:t>inciso quinto</w:t>
      </w:r>
      <w:r w:rsidRPr="00A408F1">
        <w:rPr>
          <w:rFonts w:ascii="Arial" w:hAnsi="Arial" w:cs="Arial"/>
          <w:bCs/>
          <w:lang w:val="es-MX"/>
        </w:rPr>
        <w:t xml:space="preserve"> reformular el texto por el siguiente:</w:t>
      </w:r>
    </w:p>
    <w:p w:rsidR="008332BB" w:rsidRPr="00A408F1" w:rsidRDefault="008332BB" w:rsidP="00234F99">
      <w:pPr>
        <w:jc w:val="both"/>
        <w:rPr>
          <w:rFonts w:ascii="Arial" w:hAnsi="Arial" w:cs="Arial"/>
          <w:bCs/>
          <w:lang w:val="es-MX"/>
        </w:rPr>
      </w:pPr>
      <w:r w:rsidRPr="00A408F1">
        <w:rPr>
          <w:rFonts w:ascii="Arial" w:hAnsi="Arial" w:cs="Arial"/>
          <w:bCs/>
          <w:lang w:val="es-MX"/>
        </w:rPr>
        <w:t xml:space="preserve">En el caso de que las unidades verificadas cumplan con la temporalidad de la Ordenanza </w:t>
      </w:r>
      <w:r w:rsidRPr="00A408F1">
        <w:rPr>
          <w:rFonts w:ascii="Arial" w:hAnsi="Arial" w:cs="Arial"/>
          <w:bCs/>
          <w:highlight w:val="yellow"/>
          <w:lang w:val="es-MX"/>
        </w:rPr>
        <w:t>Metropolitana</w:t>
      </w:r>
      <w:r w:rsidRPr="00A408F1">
        <w:rPr>
          <w:rFonts w:ascii="Arial" w:hAnsi="Arial" w:cs="Arial"/>
          <w:bCs/>
          <w:lang w:val="es-MX"/>
        </w:rPr>
        <w:t xml:space="preserve"> 0128 – 2016, se concederá un plazo de un año, para el cambio de unidad, esto siempre y cuando se haya comprobado </w:t>
      </w:r>
      <w:r w:rsidRPr="00A408F1">
        <w:rPr>
          <w:rFonts w:ascii="Arial" w:hAnsi="Arial" w:cs="Arial"/>
          <w:bCs/>
          <w:highlight w:val="yellow"/>
          <w:lang w:val="es-MX"/>
        </w:rPr>
        <w:t>físicamente</w:t>
      </w:r>
      <w:r w:rsidRPr="00A408F1">
        <w:rPr>
          <w:rFonts w:ascii="Arial" w:hAnsi="Arial" w:cs="Arial"/>
          <w:bCs/>
          <w:lang w:val="es-MX"/>
        </w:rPr>
        <w:t xml:space="preserve"> la existencia de la unidad objeto del cambio y que ésta haya estado prestando el servicio de transporte público.</w:t>
      </w:r>
    </w:p>
    <w:p w:rsidR="008332BB" w:rsidRPr="00A408F1" w:rsidRDefault="008332BB" w:rsidP="00234F99">
      <w:pPr>
        <w:jc w:val="both"/>
        <w:rPr>
          <w:rFonts w:ascii="Arial" w:hAnsi="Arial" w:cs="Arial"/>
          <w:bCs/>
          <w:lang w:val="es-MX"/>
        </w:rPr>
      </w:pPr>
    </w:p>
    <w:p w:rsidR="00DD1236" w:rsidRPr="00A408F1" w:rsidRDefault="00DD1236" w:rsidP="00DD1236">
      <w:pPr>
        <w:jc w:val="both"/>
        <w:rPr>
          <w:rFonts w:ascii="Arial" w:hAnsi="Arial" w:cs="Arial"/>
          <w:bCs/>
          <w:lang w:val="es-EC"/>
        </w:rPr>
      </w:pPr>
      <w:r w:rsidRPr="00A408F1">
        <w:rPr>
          <w:rFonts w:ascii="Arial" w:hAnsi="Arial" w:cs="Arial"/>
          <w:b/>
          <w:bCs/>
          <w:lang w:val="es-MX"/>
        </w:rPr>
        <w:t xml:space="preserve">En las Disposiciones Generales. </w:t>
      </w:r>
      <w:proofErr w:type="gramStart"/>
      <w:r w:rsidRPr="00A408F1">
        <w:rPr>
          <w:rFonts w:ascii="Arial" w:hAnsi="Arial" w:cs="Arial"/>
          <w:b/>
          <w:bCs/>
          <w:lang w:val="es-MX"/>
        </w:rPr>
        <w:t>Primera.-</w:t>
      </w:r>
      <w:proofErr w:type="gramEnd"/>
      <w:r w:rsidRPr="00A408F1">
        <w:rPr>
          <w:rFonts w:ascii="Arial" w:hAnsi="Arial" w:cs="Arial"/>
          <w:b/>
          <w:bCs/>
          <w:lang w:val="es-MX"/>
        </w:rPr>
        <w:t xml:space="preserve"> </w:t>
      </w:r>
      <w:r w:rsidRPr="00A408F1">
        <w:rPr>
          <w:rFonts w:ascii="Arial" w:hAnsi="Arial" w:cs="Arial"/>
          <w:bCs/>
          <w:lang w:val="es-MX"/>
        </w:rPr>
        <w:t xml:space="preserve">Agregar al final del texto del </w:t>
      </w:r>
      <w:r w:rsidRPr="00A408F1">
        <w:rPr>
          <w:rFonts w:ascii="Arial" w:hAnsi="Arial" w:cs="Arial"/>
          <w:b/>
          <w:bCs/>
          <w:lang w:val="es-MX"/>
        </w:rPr>
        <w:t>inciso primero</w:t>
      </w:r>
      <w:r w:rsidRPr="00A408F1">
        <w:rPr>
          <w:rFonts w:ascii="Arial" w:hAnsi="Arial" w:cs="Arial"/>
          <w:bCs/>
          <w:lang w:val="es-MX"/>
        </w:rPr>
        <w:t xml:space="preserve"> la frase “</w:t>
      </w:r>
      <w:r w:rsidRPr="00A408F1">
        <w:rPr>
          <w:rFonts w:ascii="Arial" w:hAnsi="Arial" w:cs="Arial"/>
          <w:bCs/>
          <w:highlight w:val="yellow"/>
          <w:lang w:val="es-MX"/>
        </w:rPr>
        <w:t>previo señalamiento del postulante</w:t>
      </w:r>
      <w:r w:rsidRPr="00A408F1">
        <w:rPr>
          <w:rFonts w:ascii="Arial" w:hAnsi="Arial" w:cs="Arial"/>
          <w:bCs/>
          <w:highlight w:val="yellow"/>
          <w:lang w:val="es-ES"/>
        </w:rPr>
        <w:t>.</w:t>
      </w:r>
    </w:p>
    <w:p w:rsidR="006F36D2" w:rsidRPr="00A408F1" w:rsidRDefault="006F36D2" w:rsidP="00234F99">
      <w:pPr>
        <w:jc w:val="both"/>
        <w:rPr>
          <w:rFonts w:ascii="Arial" w:hAnsi="Arial" w:cs="Arial"/>
          <w:bCs/>
          <w:lang w:val="es-MX"/>
        </w:rPr>
      </w:pPr>
    </w:p>
    <w:p w:rsidR="00DD1236" w:rsidRPr="00A408F1" w:rsidRDefault="00DD1236" w:rsidP="00234F99">
      <w:pPr>
        <w:jc w:val="both"/>
        <w:rPr>
          <w:rFonts w:ascii="Arial" w:hAnsi="Arial" w:cs="Arial"/>
          <w:bCs/>
          <w:lang w:val="es-MX"/>
        </w:rPr>
      </w:pPr>
      <w:r w:rsidRPr="00A408F1">
        <w:rPr>
          <w:rFonts w:ascii="Arial" w:hAnsi="Arial" w:cs="Arial"/>
          <w:b/>
          <w:bCs/>
          <w:lang w:val="es-MX"/>
        </w:rPr>
        <w:t xml:space="preserve">En las Disposiciones Generales. </w:t>
      </w:r>
      <w:r w:rsidRPr="00A408F1">
        <w:rPr>
          <w:rFonts w:ascii="Arial" w:hAnsi="Arial" w:cs="Arial"/>
          <w:bCs/>
          <w:lang w:val="es-MX"/>
        </w:rPr>
        <w:t>Agregar la Disposición Tercera:</w:t>
      </w:r>
    </w:p>
    <w:p w:rsidR="00F8403D" w:rsidRPr="00A408F1" w:rsidRDefault="00F8403D" w:rsidP="00F8403D">
      <w:pPr>
        <w:jc w:val="both"/>
        <w:rPr>
          <w:rFonts w:ascii="Arial" w:hAnsi="Arial" w:cs="Arial"/>
          <w:lang w:val="es-MX"/>
        </w:rPr>
      </w:pPr>
      <w:proofErr w:type="gramStart"/>
      <w:r w:rsidRPr="00A408F1">
        <w:rPr>
          <w:rFonts w:ascii="Arial" w:hAnsi="Arial" w:cs="Arial"/>
          <w:b/>
          <w:bCs/>
          <w:highlight w:val="yellow"/>
          <w:lang w:val="es-MX"/>
        </w:rPr>
        <w:t>Tercera.-</w:t>
      </w:r>
      <w:proofErr w:type="gramEnd"/>
      <w:r w:rsidRPr="00A408F1">
        <w:rPr>
          <w:rFonts w:ascii="Arial" w:hAnsi="Arial" w:cs="Arial"/>
          <w:b/>
          <w:bCs/>
          <w:highlight w:val="yellow"/>
          <w:lang w:val="es-MX"/>
        </w:rPr>
        <w:t xml:space="preserve"> </w:t>
      </w:r>
      <w:r w:rsidRPr="00A408F1">
        <w:rPr>
          <w:rFonts w:ascii="Arial" w:hAnsi="Arial" w:cs="Arial"/>
          <w:highlight w:val="yellow"/>
          <w:lang w:val="es-MX"/>
        </w:rPr>
        <w:t xml:space="preserve">La Secretaría de Movilidad si constataré el otorgamiento de habilitaciones operacionales de manera irregular o aquellas que no justifiquen pertenecer a una unidad de transporte público inmerso en la </w:t>
      </w:r>
      <w:r w:rsidRPr="00A408F1">
        <w:rPr>
          <w:rFonts w:ascii="Arial" w:hAnsi="Arial" w:cs="Arial"/>
          <w:bCs/>
          <w:highlight w:val="yellow"/>
          <w:lang w:val="es-MX"/>
        </w:rPr>
        <w:t xml:space="preserve">Ordenanza </w:t>
      </w:r>
      <w:r w:rsidR="00904258" w:rsidRPr="00A408F1">
        <w:rPr>
          <w:rFonts w:ascii="Arial" w:hAnsi="Arial" w:cs="Arial"/>
          <w:bCs/>
          <w:highlight w:val="yellow"/>
          <w:lang w:val="es-MX"/>
        </w:rPr>
        <w:t xml:space="preserve">Metropolitana </w:t>
      </w:r>
      <w:r w:rsidRPr="00A408F1">
        <w:rPr>
          <w:rFonts w:ascii="Arial" w:hAnsi="Arial" w:cs="Arial"/>
          <w:bCs/>
          <w:highlight w:val="yellow"/>
          <w:lang w:val="es-MX"/>
        </w:rPr>
        <w:t>0128 – 2016</w:t>
      </w:r>
      <w:r w:rsidR="00904258" w:rsidRPr="00A408F1">
        <w:rPr>
          <w:rFonts w:ascii="Arial" w:hAnsi="Arial" w:cs="Arial"/>
          <w:bCs/>
          <w:highlight w:val="yellow"/>
          <w:lang w:val="es-MX"/>
        </w:rPr>
        <w:t xml:space="preserve">, </w:t>
      </w:r>
      <w:r w:rsidRPr="00A408F1">
        <w:rPr>
          <w:rFonts w:ascii="Arial" w:hAnsi="Arial" w:cs="Arial"/>
          <w:highlight w:val="yellow"/>
          <w:lang w:val="es-MX"/>
        </w:rPr>
        <w:t xml:space="preserve">se </w:t>
      </w:r>
      <w:r w:rsidR="00904258" w:rsidRPr="00A408F1">
        <w:rPr>
          <w:rFonts w:ascii="Arial" w:hAnsi="Arial" w:cs="Arial"/>
          <w:highlight w:val="yellow"/>
          <w:lang w:val="es-MX"/>
        </w:rPr>
        <w:t>revocará</w:t>
      </w:r>
      <w:r w:rsidRPr="00A408F1">
        <w:rPr>
          <w:rFonts w:ascii="Arial" w:hAnsi="Arial" w:cs="Arial"/>
          <w:highlight w:val="yellow"/>
          <w:lang w:val="es-MX"/>
        </w:rPr>
        <w:t xml:space="preserve"> previo procedimiento administrativo.</w:t>
      </w:r>
      <w:r w:rsidRPr="00A408F1">
        <w:rPr>
          <w:rFonts w:ascii="Arial" w:hAnsi="Arial" w:cs="Arial"/>
          <w:lang w:val="es-MX"/>
        </w:rPr>
        <w:t xml:space="preserve"> </w:t>
      </w:r>
    </w:p>
    <w:p w:rsidR="00F8403D" w:rsidRPr="00A408F1" w:rsidRDefault="00F8403D" w:rsidP="00F8403D">
      <w:pPr>
        <w:jc w:val="both"/>
        <w:rPr>
          <w:rFonts w:ascii="Arial" w:hAnsi="Arial" w:cs="Arial"/>
          <w:lang w:val="es-MX"/>
        </w:rPr>
      </w:pPr>
    </w:p>
    <w:p w:rsidR="00223C97" w:rsidRPr="00A408F1" w:rsidRDefault="00223C97" w:rsidP="00223C97">
      <w:pPr>
        <w:jc w:val="both"/>
        <w:rPr>
          <w:rFonts w:ascii="Arial" w:hAnsi="Arial" w:cs="Arial"/>
          <w:lang w:val="es-MX"/>
        </w:rPr>
      </w:pPr>
      <w:r w:rsidRPr="00A408F1">
        <w:rPr>
          <w:rFonts w:ascii="Arial" w:hAnsi="Arial" w:cs="Arial"/>
          <w:b/>
          <w:bCs/>
          <w:lang w:val="es-MX"/>
        </w:rPr>
        <w:t xml:space="preserve">En las Disposiciones Transitorias. </w:t>
      </w:r>
      <w:proofErr w:type="gramStart"/>
      <w:r w:rsidRPr="00A408F1">
        <w:rPr>
          <w:rFonts w:ascii="Arial" w:hAnsi="Arial" w:cs="Arial"/>
          <w:b/>
          <w:bCs/>
          <w:lang w:val="es-MX"/>
        </w:rPr>
        <w:t>Primera.-</w:t>
      </w:r>
      <w:proofErr w:type="gramEnd"/>
      <w:r w:rsidRPr="00A408F1">
        <w:rPr>
          <w:rFonts w:ascii="Arial" w:hAnsi="Arial" w:cs="Arial"/>
          <w:b/>
          <w:bCs/>
          <w:lang w:val="es-MX"/>
        </w:rPr>
        <w:t xml:space="preserve"> </w:t>
      </w:r>
      <w:r w:rsidRPr="00A408F1">
        <w:rPr>
          <w:rFonts w:ascii="Arial" w:hAnsi="Arial" w:cs="Arial"/>
          <w:bCs/>
          <w:lang w:val="es-MX"/>
        </w:rPr>
        <w:t>Eliminar el inciso segundo.</w:t>
      </w:r>
    </w:p>
    <w:p w:rsidR="00223C97" w:rsidRPr="00A408F1" w:rsidRDefault="00223C97" w:rsidP="00904258">
      <w:pPr>
        <w:jc w:val="both"/>
        <w:rPr>
          <w:rFonts w:ascii="Arial" w:hAnsi="Arial" w:cs="Arial"/>
          <w:b/>
          <w:bCs/>
          <w:lang w:val="es-MX"/>
        </w:rPr>
      </w:pPr>
    </w:p>
    <w:p w:rsidR="00223C97" w:rsidRPr="00A408F1" w:rsidRDefault="00223C97" w:rsidP="00904258">
      <w:pPr>
        <w:jc w:val="both"/>
        <w:rPr>
          <w:rFonts w:ascii="Arial" w:hAnsi="Arial" w:cs="Arial"/>
          <w:bCs/>
          <w:highlight w:val="yellow"/>
          <w:lang w:val="es-MX"/>
        </w:rPr>
      </w:pPr>
      <w:r w:rsidRPr="00A408F1">
        <w:rPr>
          <w:rFonts w:ascii="Arial" w:hAnsi="Arial" w:cs="Arial"/>
          <w:b/>
          <w:bCs/>
          <w:lang w:val="es-MX"/>
        </w:rPr>
        <w:t xml:space="preserve">En las Disposiciones Transitorias. </w:t>
      </w:r>
      <w:proofErr w:type="gramStart"/>
      <w:r w:rsidRPr="00A408F1">
        <w:rPr>
          <w:rFonts w:ascii="Arial" w:hAnsi="Arial" w:cs="Arial"/>
          <w:b/>
          <w:bCs/>
          <w:lang w:val="es-MX"/>
        </w:rPr>
        <w:t>Primera.-</w:t>
      </w:r>
      <w:proofErr w:type="gramEnd"/>
      <w:r w:rsidRPr="00A408F1">
        <w:rPr>
          <w:rFonts w:ascii="Arial" w:hAnsi="Arial" w:cs="Arial"/>
          <w:b/>
          <w:bCs/>
          <w:lang w:val="es-MX"/>
        </w:rPr>
        <w:t xml:space="preserve"> </w:t>
      </w:r>
      <w:r w:rsidRPr="00A408F1">
        <w:rPr>
          <w:rFonts w:ascii="Arial" w:hAnsi="Arial" w:cs="Arial"/>
          <w:bCs/>
          <w:lang w:val="es-MX"/>
        </w:rPr>
        <w:t>Al final de la Disposición, agregar el presente inciso.</w:t>
      </w:r>
    </w:p>
    <w:p w:rsidR="00904258" w:rsidRPr="00A408F1" w:rsidRDefault="00904258" w:rsidP="00904258">
      <w:pPr>
        <w:jc w:val="both"/>
        <w:rPr>
          <w:rFonts w:ascii="Arial" w:hAnsi="Arial" w:cs="Arial"/>
          <w:bCs/>
          <w:lang w:val="es-MX"/>
        </w:rPr>
      </w:pPr>
      <w:r w:rsidRPr="00A408F1">
        <w:rPr>
          <w:rFonts w:ascii="Arial" w:hAnsi="Arial" w:cs="Arial"/>
          <w:bCs/>
          <w:highlight w:val="yellow"/>
          <w:lang w:val="es-MX"/>
        </w:rPr>
        <w:t xml:space="preserve">En tal virtud y mientras se cumple los términos y plazos establecidos en la presente ordenanza no culminen y se proceda a su cierre definitivo, la Secretaria de Movilidad y la Agencia Metropolitana de Control de Tránsito, se abstendrán de realizar realizaran los operativos de control establecidos en la </w:t>
      </w:r>
      <w:r w:rsidRPr="00A408F1">
        <w:rPr>
          <w:rFonts w:ascii="Arial" w:hAnsi="Arial" w:cs="Arial"/>
          <w:highlight w:val="yellow"/>
          <w:lang w:val="es-ES"/>
        </w:rPr>
        <w:t>LEY ORGÁNICA DE TRANSPORTE TERRESTRE, TRANSITO Y SEGURIDAD VIAL y las</w:t>
      </w:r>
      <w:r w:rsidRPr="00A408F1">
        <w:rPr>
          <w:rFonts w:ascii="Arial" w:hAnsi="Arial" w:cs="Arial"/>
          <w:bCs/>
          <w:highlight w:val="yellow"/>
          <w:lang w:val="es-MX"/>
        </w:rPr>
        <w:t xml:space="preserve"> Ordenanzas Metropolitanas, a fin de garantizar la seguridad </w:t>
      </w:r>
      <w:r w:rsidR="00C97F16" w:rsidRPr="00A408F1">
        <w:rPr>
          <w:rFonts w:ascii="Arial" w:hAnsi="Arial" w:cs="Arial"/>
          <w:bCs/>
          <w:highlight w:val="yellow"/>
          <w:lang w:val="es-MX"/>
        </w:rPr>
        <w:t>en la movilidad</w:t>
      </w:r>
      <w:r w:rsidRPr="00A408F1">
        <w:rPr>
          <w:rFonts w:ascii="Arial" w:hAnsi="Arial" w:cs="Arial"/>
          <w:bCs/>
          <w:highlight w:val="yellow"/>
          <w:lang w:val="es-MX"/>
        </w:rPr>
        <w:t xml:space="preserve"> para los </w:t>
      </w:r>
      <w:proofErr w:type="gramStart"/>
      <w:r w:rsidRPr="00A408F1">
        <w:rPr>
          <w:rFonts w:ascii="Arial" w:hAnsi="Arial" w:cs="Arial"/>
          <w:bCs/>
          <w:highlight w:val="yellow"/>
          <w:lang w:val="es-MX"/>
        </w:rPr>
        <w:t>ciudadanos</w:t>
      </w:r>
      <w:r w:rsidR="00C97F16" w:rsidRPr="00A408F1">
        <w:rPr>
          <w:rFonts w:ascii="Arial" w:hAnsi="Arial" w:cs="Arial"/>
          <w:bCs/>
          <w:highlight w:val="yellow"/>
          <w:lang w:val="es-MX"/>
        </w:rPr>
        <w:t xml:space="preserve"> </w:t>
      </w:r>
      <w:r w:rsidRPr="00A408F1">
        <w:rPr>
          <w:rFonts w:ascii="Arial" w:hAnsi="Arial" w:cs="Arial"/>
          <w:bCs/>
          <w:highlight w:val="yellow"/>
          <w:lang w:val="es-MX"/>
        </w:rPr>
        <w:t>.</w:t>
      </w:r>
      <w:proofErr w:type="gramEnd"/>
      <w:r w:rsidRPr="00A408F1">
        <w:rPr>
          <w:rFonts w:ascii="Arial" w:hAnsi="Arial" w:cs="Arial"/>
          <w:bCs/>
          <w:lang w:val="es-MX"/>
        </w:rPr>
        <w:t xml:space="preserve"> </w:t>
      </w:r>
    </w:p>
    <w:p w:rsidR="00223C97" w:rsidRPr="00A408F1" w:rsidRDefault="00223C97" w:rsidP="00223C97">
      <w:pPr>
        <w:jc w:val="both"/>
        <w:rPr>
          <w:rFonts w:ascii="Arial" w:hAnsi="Arial" w:cs="Arial"/>
          <w:b/>
          <w:bCs/>
          <w:lang w:val="es-MX"/>
        </w:rPr>
      </w:pPr>
    </w:p>
    <w:p w:rsidR="00223C97" w:rsidRPr="00A408F1" w:rsidRDefault="00223C97" w:rsidP="00223C97">
      <w:pPr>
        <w:jc w:val="both"/>
        <w:rPr>
          <w:rFonts w:ascii="Arial" w:hAnsi="Arial" w:cs="Arial"/>
          <w:lang w:val="es-MX"/>
        </w:rPr>
      </w:pPr>
      <w:r w:rsidRPr="00A408F1">
        <w:rPr>
          <w:rFonts w:ascii="Arial" w:hAnsi="Arial" w:cs="Arial"/>
          <w:b/>
          <w:bCs/>
          <w:lang w:val="es-MX"/>
        </w:rPr>
        <w:t xml:space="preserve">En las Disposiciones Transitorias. </w:t>
      </w:r>
      <w:r w:rsidRPr="00A408F1">
        <w:rPr>
          <w:rFonts w:ascii="Arial" w:hAnsi="Arial" w:cs="Arial"/>
          <w:bCs/>
          <w:lang w:val="es-MX"/>
        </w:rPr>
        <w:t>Eliminar toda la Disposición Transitoria Segunda.</w:t>
      </w:r>
    </w:p>
    <w:p w:rsidR="00234F99" w:rsidRPr="00A408F1" w:rsidRDefault="00223C97" w:rsidP="00234F99">
      <w:pPr>
        <w:rPr>
          <w:rFonts w:ascii="Arial" w:hAnsi="Arial" w:cs="Arial"/>
          <w:bCs/>
          <w:lang w:val="es-MX"/>
        </w:rPr>
      </w:pPr>
      <w:r w:rsidRPr="00A408F1">
        <w:rPr>
          <w:rFonts w:ascii="Arial" w:hAnsi="Arial" w:cs="Arial"/>
          <w:bCs/>
          <w:lang w:val="es-MX"/>
        </w:rPr>
        <w:lastRenderedPageBreak/>
        <w:t>Justificación</w:t>
      </w:r>
      <w:r w:rsidR="00A408F1">
        <w:rPr>
          <w:rFonts w:ascii="Arial" w:hAnsi="Arial" w:cs="Arial"/>
          <w:bCs/>
          <w:lang w:val="es-MX"/>
        </w:rPr>
        <w:t xml:space="preserve"> de esta </w:t>
      </w:r>
      <w:proofErr w:type="spellStart"/>
      <w:r w:rsidR="00A408F1">
        <w:rPr>
          <w:rFonts w:ascii="Arial" w:hAnsi="Arial" w:cs="Arial"/>
          <w:bCs/>
          <w:lang w:val="es-MX"/>
        </w:rPr>
        <w:t>Eliminacion</w:t>
      </w:r>
      <w:proofErr w:type="spellEnd"/>
      <w:r w:rsidR="00A408F1">
        <w:rPr>
          <w:rFonts w:ascii="Arial" w:hAnsi="Arial" w:cs="Arial"/>
          <w:bCs/>
          <w:lang w:val="es-MX"/>
        </w:rPr>
        <w:t>:</w:t>
      </w:r>
      <w:r w:rsidRPr="00A408F1">
        <w:rPr>
          <w:rFonts w:ascii="Arial" w:hAnsi="Arial" w:cs="Arial"/>
          <w:bCs/>
          <w:lang w:val="es-MX"/>
        </w:rPr>
        <w:t xml:space="preserve"> </w:t>
      </w:r>
      <w:r w:rsidR="00A408F1">
        <w:rPr>
          <w:rFonts w:ascii="Arial" w:hAnsi="Arial" w:cs="Arial"/>
          <w:bCs/>
          <w:lang w:val="es-MX"/>
        </w:rPr>
        <w:t>E</w:t>
      </w:r>
      <w:r w:rsidR="00A408F1" w:rsidRPr="00A408F1">
        <w:rPr>
          <w:rFonts w:ascii="Arial" w:hAnsi="Arial" w:cs="Arial"/>
          <w:bCs/>
          <w:lang w:val="es-MX"/>
        </w:rPr>
        <w:t>xhortar a la comisión</w:t>
      </w:r>
      <w:r w:rsidR="00A408F1">
        <w:rPr>
          <w:rFonts w:ascii="Arial" w:hAnsi="Arial" w:cs="Arial"/>
          <w:bCs/>
          <w:lang w:val="es-MX"/>
        </w:rPr>
        <w:t xml:space="preserve"> de M</w:t>
      </w:r>
      <w:r w:rsidR="00A408F1" w:rsidRPr="00A408F1">
        <w:rPr>
          <w:rFonts w:ascii="Arial" w:hAnsi="Arial" w:cs="Arial"/>
          <w:bCs/>
          <w:lang w:val="es-MX"/>
        </w:rPr>
        <w:t>ovilidad</w:t>
      </w:r>
      <w:r w:rsidR="00A408F1">
        <w:rPr>
          <w:rFonts w:ascii="Arial" w:hAnsi="Arial" w:cs="Arial"/>
          <w:bCs/>
          <w:lang w:val="es-MX"/>
        </w:rPr>
        <w:t>, para que</w:t>
      </w:r>
      <w:r w:rsidR="00A408F1" w:rsidRPr="00A408F1">
        <w:rPr>
          <w:rFonts w:ascii="Arial" w:hAnsi="Arial" w:cs="Arial"/>
          <w:bCs/>
          <w:lang w:val="es-MX"/>
        </w:rPr>
        <w:t xml:space="preserve"> genere un proyecto normativo para los diferentes planes pilotos del transporte público</w:t>
      </w:r>
      <w:r w:rsidR="00A408F1">
        <w:rPr>
          <w:rFonts w:ascii="Arial" w:hAnsi="Arial" w:cs="Arial"/>
          <w:bCs/>
          <w:lang w:val="es-MX"/>
        </w:rPr>
        <w:t xml:space="preserve"> de la parroquia C</w:t>
      </w:r>
      <w:r w:rsidR="00A408F1" w:rsidRPr="00A408F1">
        <w:rPr>
          <w:rFonts w:ascii="Arial" w:hAnsi="Arial" w:cs="Arial"/>
          <w:bCs/>
          <w:lang w:val="es-MX"/>
        </w:rPr>
        <w:t>alderón</w:t>
      </w:r>
      <w:r w:rsidR="00A408F1">
        <w:rPr>
          <w:rFonts w:ascii="Arial" w:hAnsi="Arial" w:cs="Arial"/>
          <w:bCs/>
          <w:lang w:val="es-MX"/>
        </w:rPr>
        <w:t>.</w:t>
      </w:r>
    </w:p>
    <w:p w:rsidR="00726DBB" w:rsidRDefault="00726DBB" w:rsidP="00234F99">
      <w:pPr>
        <w:rPr>
          <w:rFonts w:ascii="Century Gothic" w:hAnsi="Century Gothic"/>
          <w:bCs/>
          <w:lang w:val="es-MX"/>
        </w:rPr>
      </w:pPr>
    </w:p>
    <w:sectPr w:rsidR="00726D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26E"/>
    <w:rsid w:val="00033FC1"/>
    <w:rsid w:val="001324EB"/>
    <w:rsid w:val="001632D3"/>
    <w:rsid w:val="00223C97"/>
    <w:rsid w:val="00234F99"/>
    <w:rsid w:val="00393F4E"/>
    <w:rsid w:val="005A1A76"/>
    <w:rsid w:val="005D4790"/>
    <w:rsid w:val="006F36D2"/>
    <w:rsid w:val="00726DBB"/>
    <w:rsid w:val="008332BB"/>
    <w:rsid w:val="0086726E"/>
    <w:rsid w:val="008C47A3"/>
    <w:rsid w:val="00904258"/>
    <w:rsid w:val="009E4DF8"/>
    <w:rsid w:val="00A408F1"/>
    <w:rsid w:val="00AB3C72"/>
    <w:rsid w:val="00B37C83"/>
    <w:rsid w:val="00C97F16"/>
    <w:rsid w:val="00DD1236"/>
    <w:rsid w:val="00E038A9"/>
    <w:rsid w:val="00F8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E6DCE-A3E0-4CD9-8A0C-E92AF32AE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F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668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QPC</dc:creator>
  <cp:keywords/>
  <dc:description/>
  <cp:lastModifiedBy>Hillary Patricia Herrera Aviles</cp:lastModifiedBy>
  <cp:revision>2</cp:revision>
  <dcterms:created xsi:type="dcterms:W3CDTF">2022-12-19T14:58:00Z</dcterms:created>
  <dcterms:modified xsi:type="dcterms:W3CDTF">2022-12-19T14:58:00Z</dcterms:modified>
</cp:coreProperties>
</file>