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AC" w:rsidRPr="003A10DD"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3A10DD">
        <w:rPr>
          <w:rFonts w:ascii="Palatino Linotype" w:eastAsiaTheme="minorHAnsi" w:hAnsi="Palatino Linotype"/>
          <w:b/>
          <w:sz w:val="22"/>
          <w:szCs w:val="22"/>
          <w:lang w:eastAsia="en-US"/>
        </w:rPr>
        <w:t>EL CONCEJO METROPOLITANO DE QUITO</w:t>
      </w:r>
    </w:p>
    <w:p w:rsidR="000113AC" w:rsidRPr="003A10DD"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p>
    <w:p w:rsidR="000113AC" w:rsidRPr="003A10DD"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3A10DD">
        <w:rPr>
          <w:rFonts w:ascii="Palatino Linotype" w:eastAsiaTheme="minorHAnsi" w:hAnsi="Palatino Linotype"/>
          <w:b/>
          <w:sz w:val="22"/>
          <w:szCs w:val="22"/>
          <w:lang w:eastAsia="en-US"/>
        </w:rPr>
        <w:t>CONSIDERANDO:</w:t>
      </w:r>
    </w:p>
    <w:p w:rsidR="000113AC" w:rsidRPr="003A10DD" w:rsidRDefault="000113AC" w:rsidP="000113AC">
      <w:pPr>
        <w:autoSpaceDE w:val="0"/>
        <w:autoSpaceDN w:val="0"/>
        <w:adjustRightInd w:val="0"/>
        <w:ind w:left="705" w:hanging="705"/>
        <w:jc w:val="both"/>
        <w:rPr>
          <w:rFonts w:ascii="Palatino Linotype" w:eastAsiaTheme="minorHAnsi" w:hAnsi="Palatino Linotype"/>
          <w:i/>
          <w:iCs/>
          <w:sz w:val="22"/>
          <w:szCs w:val="22"/>
          <w:lang w:eastAsia="en-US"/>
        </w:rPr>
      </w:pPr>
      <w:r w:rsidRPr="003A10DD">
        <w:rPr>
          <w:rFonts w:ascii="Palatino Linotype" w:eastAsiaTheme="minorHAnsi" w:hAnsi="Palatino Linotype"/>
          <w:b/>
          <w:bCs/>
          <w:sz w:val="22"/>
          <w:szCs w:val="22"/>
          <w:lang w:eastAsia="en-US"/>
        </w:rPr>
        <w:t>Que</w:t>
      </w:r>
      <w:r w:rsidRPr="003A10DD">
        <w:rPr>
          <w:rFonts w:ascii="Palatino Linotype" w:eastAsiaTheme="minorHAnsi" w:hAnsi="Palatino Linotype"/>
          <w:sz w:val="22"/>
          <w:szCs w:val="22"/>
          <w:lang w:eastAsia="en-US"/>
        </w:rPr>
        <w:t xml:space="preserve">, </w:t>
      </w:r>
      <w:r w:rsidRPr="003A10DD">
        <w:rPr>
          <w:rFonts w:ascii="Palatino Linotype" w:eastAsiaTheme="minorHAnsi" w:hAnsi="Palatino Linotype"/>
          <w:sz w:val="22"/>
          <w:szCs w:val="22"/>
          <w:lang w:eastAsia="en-US"/>
        </w:rPr>
        <w:tab/>
        <w:t xml:space="preserve"> el artículo 240 de la Constitución de República del Ecuador, en adelante Constitución, establece: “</w:t>
      </w:r>
      <w:r w:rsidRPr="003A10DD">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113AC" w:rsidRPr="003A10DD"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3A10DD"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3A10DD">
        <w:rPr>
          <w:rFonts w:ascii="Palatino Linotype" w:eastAsiaTheme="minorHAnsi" w:hAnsi="Palatino Linotype"/>
          <w:b/>
          <w:sz w:val="22"/>
          <w:szCs w:val="22"/>
          <w:lang w:eastAsia="en-US"/>
        </w:rPr>
        <w:t>Que,</w:t>
      </w:r>
      <w:r w:rsidRPr="003A10DD">
        <w:rPr>
          <w:rFonts w:ascii="Palatino Linotype" w:eastAsiaTheme="minorHAnsi" w:hAnsi="Palatino Linotype"/>
          <w:sz w:val="22"/>
          <w:szCs w:val="22"/>
          <w:lang w:eastAsia="en-US"/>
        </w:rPr>
        <w:t xml:space="preserve"> </w:t>
      </w:r>
      <w:r w:rsidRPr="003A10DD">
        <w:rPr>
          <w:rFonts w:ascii="Palatino Linotype" w:eastAsiaTheme="minorHAnsi" w:hAnsi="Palatino Linotype"/>
          <w:sz w:val="22"/>
          <w:szCs w:val="22"/>
          <w:lang w:eastAsia="en-US"/>
        </w:rPr>
        <w:tab/>
        <w:t xml:space="preserve">la Constitución de la República del Ecuador en su artículo 266, determina: </w:t>
      </w:r>
      <w:r w:rsidRPr="003A10DD">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3A10DD">
        <w:rPr>
          <w:rFonts w:ascii="Palatino Linotype" w:eastAsiaTheme="minorHAnsi" w:hAnsi="Palatino Linotype"/>
          <w:sz w:val="22"/>
          <w:szCs w:val="22"/>
          <w:lang w:eastAsia="en-US"/>
        </w:rPr>
        <w:t>;</w:t>
      </w:r>
    </w:p>
    <w:p w:rsidR="000113AC" w:rsidRPr="003A10DD"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3A10DD" w:rsidRDefault="000113AC" w:rsidP="000113AC">
      <w:pPr>
        <w:autoSpaceDE w:val="0"/>
        <w:autoSpaceDN w:val="0"/>
        <w:adjustRightInd w:val="0"/>
        <w:ind w:left="709" w:hanging="709"/>
        <w:jc w:val="both"/>
        <w:rPr>
          <w:rFonts w:ascii="Palatino Linotype" w:eastAsiaTheme="minorHAnsi" w:hAnsi="Palatino Linotype"/>
          <w:i/>
          <w:sz w:val="22"/>
          <w:szCs w:val="22"/>
          <w:lang w:eastAsia="en-US"/>
        </w:rPr>
      </w:pPr>
      <w:r w:rsidRPr="003A10DD">
        <w:rPr>
          <w:rFonts w:ascii="Palatino Linotype" w:eastAsiaTheme="minorHAnsi" w:hAnsi="Palatino Linotype"/>
          <w:b/>
          <w:bCs/>
          <w:sz w:val="22"/>
          <w:szCs w:val="22"/>
          <w:lang w:eastAsia="en-US"/>
        </w:rPr>
        <w:t>Que,</w:t>
      </w:r>
      <w:r w:rsidRPr="003A10DD">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3A10DD">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113AC" w:rsidRPr="003A10DD"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3A10DD"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3A10DD">
        <w:rPr>
          <w:rFonts w:ascii="Palatino Linotype" w:eastAsiaTheme="minorHAnsi" w:hAnsi="Palatino Linotype"/>
          <w:b/>
          <w:sz w:val="22"/>
          <w:szCs w:val="22"/>
          <w:lang w:eastAsia="en-US"/>
        </w:rPr>
        <w:t>Que,</w:t>
      </w:r>
      <w:r w:rsidRPr="003A10DD">
        <w:rPr>
          <w:rFonts w:ascii="Palatino Linotype" w:eastAsiaTheme="minorHAnsi" w:hAnsi="Palatino Linotype"/>
          <w:sz w:val="22"/>
          <w:szCs w:val="22"/>
          <w:lang w:eastAsia="en-US"/>
        </w:rPr>
        <w:t xml:space="preserve"> </w:t>
      </w:r>
      <w:r w:rsidRPr="003A10DD">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0113AC" w:rsidRPr="003A10DD"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3A10DD"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3A10DD">
        <w:rPr>
          <w:rFonts w:ascii="Palatino Linotype" w:eastAsiaTheme="minorHAnsi" w:hAnsi="Palatino Linotype"/>
          <w:b/>
          <w:sz w:val="22"/>
          <w:szCs w:val="22"/>
          <w:lang w:eastAsia="en-US"/>
        </w:rPr>
        <w:t>Que,</w:t>
      </w:r>
      <w:r w:rsidRPr="003A10DD">
        <w:rPr>
          <w:rFonts w:ascii="Palatino Linotype" w:eastAsiaTheme="minorHAnsi" w:hAnsi="Palatino Linotype"/>
          <w:sz w:val="22"/>
          <w:szCs w:val="22"/>
          <w:lang w:eastAsia="en-US"/>
        </w:rPr>
        <w:t xml:space="preserve"> </w:t>
      </w:r>
      <w:r w:rsidRPr="003A10DD">
        <w:rPr>
          <w:rFonts w:ascii="Palatino Linotype" w:eastAsiaTheme="minorHAnsi" w:hAnsi="Palatino Linotype"/>
          <w:sz w:val="22"/>
          <w:szCs w:val="22"/>
          <w:lang w:eastAsia="en-US"/>
        </w:rPr>
        <w:tab/>
        <w:t xml:space="preserve">conforme establece el artículo 87, literal v) del COOTAD, al Concejo Metropolitano le corresponde: </w:t>
      </w:r>
      <w:r w:rsidRPr="003A10DD">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3A10DD">
        <w:rPr>
          <w:rFonts w:ascii="Palatino Linotype" w:eastAsiaTheme="minorHAnsi" w:hAnsi="Palatino Linotype"/>
          <w:sz w:val="22"/>
          <w:szCs w:val="22"/>
          <w:lang w:eastAsia="en-US"/>
        </w:rPr>
        <w:t xml:space="preserve"> </w:t>
      </w:r>
    </w:p>
    <w:p w:rsidR="000113AC" w:rsidRPr="003A10DD"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3A10DD" w:rsidRDefault="000113AC" w:rsidP="000113AC">
      <w:pPr>
        <w:autoSpaceDE w:val="0"/>
        <w:autoSpaceDN w:val="0"/>
        <w:adjustRightInd w:val="0"/>
        <w:ind w:left="709" w:hanging="709"/>
        <w:jc w:val="both"/>
        <w:rPr>
          <w:rFonts w:ascii="Palatino Linotype" w:eastAsiaTheme="minorHAnsi" w:hAnsi="Palatino Linotype"/>
          <w:i/>
          <w:iCs/>
          <w:sz w:val="22"/>
          <w:szCs w:val="22"/>
          <w:lang w:eastAsia="en-US"/>
        </w:rPr>
      </w:pPr>
      <w:r w:rsidRPr="003A10DD">
        <w:rPr>
          <w:rFonts w:ascii="Palatino Linotype" w:eastAsiaTheme="minorHAnsi" w:hAnsi="Palatino Linotype"/>
          <w:sz w:val="22"/>
          <w:szCs w:val="22"/>
          <w:lang w:eastAsia="en-US"/>
        </w:rPr>
        <w:t xml:space="preserve">Que, </w:t>
      </w:r>
      <w:r w:rsidRPr="003A10DD">
        <w:rPr>
          <w:rFonts w:ascii="Palatino Linotype" w:eastAsiaTheme="minorHAnsi" w:hAnsi="Palatino Linotype"/>
          <w:sz w:val="22"/>
          <w:szCs w:val="22"/>
          <w:lang w:eastAsia="en-US"/>
        </w:rPr>
        <w:tab/>
        <w:t>el artículo 323 del COOTAD establece: “</w:t>
      </w:r>
      <w:r w:rsidRPr="003A10DD">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aprobados </w:t>
      </w:r>
      <w:r w:rsidRPr="003A10DD">
        <w:rPr>
          <w:rFonts w:ascii="Palatino Linotype" w:eastAsiaTheme="minorHAnsi" w:hAnsi="Palatino Linotype"/>
          <w:i/>
          <w:iCs/>
          <w:sz w:val="22"/>
          <w:szCs w:val="22"/>
          <w:lang w:eastAsia="en-US"/>
        </w:rPr>
        <w:lastRenderedPageBreak/>
        <w:t>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0113AC" w:rsidRPr="003A10DD"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3A10DD"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3A10DD">
        <w:rPr>
          <w:rFonts w:ascii="Palatino Linotype" w:eastAsiaTheme="minorHAnsi" w:hAnsi="Palatino Linotype"/>
          <w:b/>
          <w:sz w:val="22"/>
          <w:szCs w:val="22"/>
          <w:lang w:eastAsia="en-US"/>
        </w:rPr>
        <w:t>Que,</w:t>
      </w:r>
      <w:r w:rsidRPr="003A10DD">
        <w:rPr>
          <w:rFonts w:ascii="Palatino Linotype" w:eastAsiaTheme="minorHAnsi" w:hAnsi="Palatino Linotype"/>
          <w:sz w:val="22"/>
          <w:szCs w:val="22"/>
          <w:lang w:eastAsia="en-US"/>
        </w:rPr>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0113AC" w:rsidRPr="003A10DD"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3A10DD"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3A10DD">
        <w:rPr>
          <w:rFonts w:ascii="Palatino Linotype" w:eastAsiaTheme="minorHAnsi" w:hAnsi="Palatino Linotype"/>
          <w:b/>
          <w:sz w:val="22"/>
          <w:szCs w:val="22"/>
          <w:lang w:eastAsia="en-US"/>
        </w:rPr>
        <w:t>Que,</w:t>
      </w:r>
      <w:r w:rsidRPr="003A10DD">
        <w:rPr>
          <w:rFonts w:ascii="Palatino Linotype" w:eastAsiaTheme="minorHAnsi" w:hAnsi="Palatino Linotype"/>
          <w:sz w:val="22"/>
          <w:szCs w:val="22"/>
          <w:lang w:eastAsia="en-US"/>
        </w:rPr>
        <w:t xml:space="preserve"> el artículo 424 del COOTAD señala: </w:t>
      </w:r>
      <w:r w:rsidRPr="003A10DD">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0113AC" w:rsidRPr="003A10DD"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0113AC" w:rsidRPr="003A10DD"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3A10DD">
        <w:rPr>
          <w:rFonts w:ascii="Palatino Linotype" w:eastAsiaTheme="minorHAnsi" w:hAnsi="Palatino Linotype"/>
          <w:b/>
          <w:sz w:val="22"/>
          <w:szCs w:val="22"/>
          <w:lang w:eastAsia="en-US"/>
        </w:rPr>
        <w:t>Que,</w:t>
      </w:r>
      <w:r w:rsidRPr="003A10DD">
        <w:rPr>
          <w:rFonts w:ascii="Palatino Linotype" w:eastAsiaTheme="minorHAnsi" w:hAnsi="Palatino Linotype"/>
          <w:sz w:val="22"/>
          <w:szCs w:val="22"/>
          <w:lang w:eastAsia="en-US"/>
        </w:rPr>
        <w:t xml:space="preserve"> el artículo 472 del COOTAD señala que: </w:t>
      </w:r>
      <w:r w:rsidRPr="003A10DD">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3A10DD">
        <w:rPr>
          <w:rFonts w:ascii="Palatino Linotype" w:eastAsiaTheme="minorHAnsi" w:hAnsi="Palatino Linotype"/>
          <w:sz w:val="22"/>
          <w:szCs w:val="22"/>
          <w:lang w:eastAsia="en-US"/>
        </w:rPr>
        <w:t>;</w:t>
      </w:r>
    </w:p>
    <w:p w:rsidR="000113AC" w:rsidRPr="003A10DD"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3A10DD"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3A10DD">
        <w:rPr>
          <w:rFonts w:ascii="Palatino Linotype" w:eastAsiaTheme="minorHAnsi" w:hAnsi="Palatino Linotype"/>
          <w:b/>
          <w:sz w:val="22"/>
          <w:szCs w:val="22"/>
          <w:lang w:eastAsia="en-US"/>
        </w:rPr>
        <w:t>Que,</w:t>
      </w:r>
      <w:r w:rsidRPr="003A10DD">
        <w:rPr>
          <w:rFonts w:ascii="Palatino Linotype" w:eastAsiaTheme="minorHAnsi" w:hAnsi="Palatino Linotype"/>
          <w:sz w:val="22"/>
          <w:szCs w:val="22"/>
          <w:lang w:eastAsia="en-US"/>
        </w:rPr>
        <w:t xml:space="preserve"> el artículo 2410 del el Código Civil Ecuatoriano determina que: </w:t>
      </w:r>
      <w:r w:rsidRPr="003A10DD">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0113AC" w:rsidRPr="003A10DD"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3A10DD" w:rsidRDefault="000113AC" w:rsidP="000113AC">
      <w:pPr>
        <w:autoSpaceDE w:val="0"/>
        <w:autoSpaceDN w:val="0"/>
        <w:adjustRightInd w:val="0"/>
        <w:jc w:val="both"/>
        <w:rPr>
          <w:rFonts w:ascii="Palatino Linotype" w:hAnsi="Palatino Linotype"/>
          <w:sz w:val="22"/>
          <w:szCs w:val="22"/>
        </w:rPr>
      </w:pPr>
    </w:p>
    <w:p w:rsidR="000113AC" w:rsidRPr="003A10DD"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3A10DD">
        <w:rPr>
          <w:rFonts w:ascii="Palatino Linotype" w:eastAsiaTheme="minorHAnsi" w:hAnsi="Palatino Linotype"/>
          <w:sz w:val="22"/>
          <w:szCs w:val="22"/>
          <w:lang w:eastAsia="en-US"/>
        </w:rPr>
        <w:lastRenderedPageBreak/>
        <w:t>Que,</w:t>
      </w:r>
      <w:r w:rsidRPr="003A10DD">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3A10DD">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3A10DD">
        <w:rPr>
          <w:rFonts w:ascii="Palatino Linotype" w:eastAsiaTheme="minorHAnsi" w:hAnsi="Palatino Linotype"/>
          <w:sz w:val="22"/>
          <w:szCs w:val="22"/>
          <w:lang w:eastAsia="en-US"/>
        </w:rPr>
        <w:t>;</w:t>
      </w:r>
    </w:p>
    <w:p w:rsidR="000113AC" w:rsidRPr="003A10DD"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3A10DD" w:rsidRDefault="000113AC" w:rsidP="000113AC">
      <w:pPr>
        <w:autoSpaceDE w:val="0"/>
        <w:autoSpaceDN w:val="0"/>
        <w:adjustRightInd w:val="0"/>
        <w:spacing w:line="276" w:lineRule="auto"/>
        <w:ind w:left="709" w:hanging="709"/>
        <w:jc w:val="both"/>
        <w:rPr>
          <w:rFonts w:ascii="Palatino Linotype" w:hAnsi="Palatino Linotype"/>
          <w:sz w:val="22"/>
          <w:szCs w:val="22"/>
        </w:rPr>
      </w:pPr>
      <w:r w:rsidRPr="003A10DD">
        <w:rPr>
          <w:rFonts w:ascii="Palatino Linotype" w:eastAsiaTheme="minorHAnsi" w:hAnsi="Palatino Linotype"/>
          <w:b/>
          <w:sz w:val="22"/>
          <w:szCs w:val="22"/>
          <w:lang w:eastAsia="en-US"/>
        </w:rPr>
        <w:t>Que,</w:t>
      </w:r>
      <w:r w:rsidRPr="003A10DD">
        <w:rPr>
          <w:rFonts w:ascii="Palatino Linotype" w:eastAsiaTheme="minorHAnsi" w:hAnsi="Palatino Linotype"/>
          <w:sz w:val="22"/>
          <w:szCs w:val="22"/>
          <w:lang w:eastAsia="en-US"/>
        </w:rPr>
        <w:t xml:space="preserve"> </w:t>
      </w:r>
      <w:r w:rsidRPr="003A10DD">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3A10DD">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3A10DD">
        <w:rPr>
          <w:rFonts w:ascii="Palatino Linotype" w:hAnsi="Palatino Linotype"/>
          <w:i/>
          <w:sz w:val="22"/>
          <w:szCs w:val="22"/>
        </w:rPr>
        <w:t>”</w:t>
      </w:r>
      <w:r w:rsidRPr="003A10DD">
        <w:rPr>
          <w:rFonts w:ascii="Palatino Linotype" w:hAnsi="Palatino Linotype"/>
          <w:sz w:val="22"/>
          <w:szCs w:val="22"/>
        </w:rPr>
        <w:t xml:space="preserve">; </w:t>
      </w:r>
    </w:p>
    <w:p w:rsidR="000113AC" w:rsidRPr="003A10DD" w:rsidRDefault="000113AC" w:rsidP="000113AC">
      <w:pPr>
        <w:autoSpaceDE w:val="0"/>
        <w:autoSpaceDN w:val="0"/>
        <w:adjustRightInd w:val="0"/>
        <w:spacing w:line="276" w:lineRule="auto"/>
        <w:ind w:left="709" w:hanging="709"/>
        <w:jc w:val="both"/>
        <w:rPr>
          <w:rFonts w:ascii="Palatino Linotype" w:hAnsi="Palatino Linotype"/>
          <w:sz w:val="22"/>
          <w:szCs w:val="22"/>
        </w:rPr>
      </w:pPr>
    </w:p>
    <w:p w:rsidR="000113AC" w:rsidRPr="003A10DD"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3A10DD">
        <w:rPr>
          <w:rFonts w:ascii="Palatino Linotype" w:eastAsiaTheme="minorHAnsi" w:hAnsi="Palatino Linotype"/>
          <w:b/>
          <w:sz w:val="22"/>
          <w:szCs w:val="22"/>
          <w:lang w:eastAsia="en-US"/>
        </w:rPr>
        <w:t>Que,</w:t>
      </w:r>
      <w:r w:rsidRPr="003A10DD">
        <w:rPr>
          <w:rFonts w:ascii="Palatino Linotype" w:eastAsiaTheme="minorHAnsi" w:hAnsi="Palatino Linotype"/>
          <w:sz w:val="22"/>
          <w:szCs w:val="22"/>
          <w:lang w:eastAsia="en-US"/>
        </w:rPr>
        <w:t xml:space="preserve"> </w:t>
      </w:r>
      <w:r w:rsidRPr="003A10DD">
        <w:rPr>
          <w:rFonts w:ascii="Palatino Linotype" w:eastAsiaTheme="minorHAnsi" w:hAnsi="Palatino Linotype"/>
          <w:sz w:val="22"/>
          <w:szCs w:val="22"/>
          <w:lang w:eastAsia="en-US"/>
        </w:rPr>
        <w:tab/>
        <w:t xml:space="preserve">el Código Municipal en su artículo 2171, establece: </w:t>
      </w:r>
      <w:r w:rsidRPr="003A10DD">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0113AC" w:rsidRPr="003A10DD"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BD7735" w:rsidRPr="003A10DD" w:rsidRDefault="000113AC" w:rsidP="00BD7735">
      <w:pPr>
        <w:autoSpaceDE w:val="0"/>
        <w:autoSpaceDN w:val="0"/>
        <w:adjustRightInd w:val="0"/>
        <w:ind w:left="708" w:hanging="708"/>
        <w:jc w:val="both"/>
        <w:rPr>
          <w:rFonts w:ascii="Palatino Linotype" w:hAnsi="Palatino Linotype"/>
          <w:sz w:val="22"/>
          <w:szCs w:val="22"/>
        </w:rPr>
      </w:pPr>
      <w:r w:rsidRPr="003A10DD">
        <w:rPr>
          <w:rFonts w:ascii="Palatino Linotype" w:eastAsiaTheme="minorHAnsi" w:hAnsi="Palatino Linotype"/>
          <w:b/>
          <w:sz w:val="22"/>
          <w:szCs w:val="22"/>
          <w:lang w:eastAsia="en-US"/>
        </w:rPr>
        <w:t>Que,</w:t>
      </w:r>
      <w:r w:rsidR="004E4064" w:rsidRPr="003A10DD">
        <w:rPr>
          <w:rFonts w:ascii="Palatino Linotype" w:eastAsiaTheme="minorHAnsi" w:hAnsi="Palatino Linotype"/>
          <w:sz w:val="22"/>
          <w:szCs w:val="22"/>
          <w:lang w:eastAsia="en-US"/>
        </w:rPr>
        <w:t xml:space="preserve"> </w:t>
      </w:r>
      <w:r w:rsidR="00BD7735" w:rsidRPr="003A10DD">
        <w:rPr>
          <w:rFonts w:ascii="Palatino Linotype" w:hAnsi="Palatino Linotype"/>
          <w:sz w:val="22"/>
          <w:szCs w:val="22"/>
        </w:rPr>
        <w:t xml:space="preserve">mediante proceso de Juicio No. 17320-2009-0804 de 14 de julio de 2015, a las 12h34 de la Unidad Judicial Civil con sede en el Distrito Metropolitano de Quito, Provincia de Pichincha suscrito por el Juez Landázuri Salazar Luis Fernando a favor de Lomas Ayala Rosa María, en su parte pertinente señala: </w:t>
      </w:r>
      <w:r w:rsidR="00BD7735" w:rsidRPr="003A10DD">
        <w:rPr>
          <w:rFonts w:ascii="Palatino Linotype" w:hAnsi="Palatino Linotype"/>
          <w:i/>
          <w:sz w:val="22"/>
          <w:szCs w:val="22"/>
        </w:rPr>
        <w:t xml:space="preserve">¨(…) se acepta la demanda y se declara la Prescripción Adquisitiva Extraordinaria de Dominio a favor del Rosa Maria Lomas Ayala, respecto del lote de terreno que forma parte de uno de mayor extensión, adquirido por adjudicación del IERAC, en el barrio Jardines del Norte, parroquia de Pomasqui de este Distrito Metropolitano de Quito, Provincia de Pichincha, con una superficie de 183,70 metros cuadrados (…)¨; </w:t>
      </w:r>
      <w:r w:rsidR="00BD7735" w:rsidRPr="003A10DD">
        <w:rPr>
          <w:rFonts w:ascii="Palatino Linotype" w:hAnsi="Palatino Linotype"/>
          <w:sz w:val="22"/>
          <w:szCs w:val="22"/>
        </w:rPr>
        <w:t xml:space="preserve">conforme se desprende del informe técnico Nro. AZCA-DGT-2021-017. </w:t>
      </w:r>
    </w:p>
    <w:p w:rsidR="003144EF" w:rsidRPr="003A10DD" w:rsidRDefault="003144EF" w:rsidP="00BD7735">
      <w:pPr>
        <w:autoSpaceDE w:val="0"/>
        <w:autoSpaceDN w:val="0"/>
        <w:adjustRightInd w:val="0"/>
        <w:ind w:left="708" w:hanging="708"/>
        <w:jc w:val="both"/>
        <w:rPr>
          <w:rFonts w:ascii="Palatino Linotype" w:hAnsi="Palatino Linotype"/>
          <w:color w:val="000000" w:themeColor="text1"/>
          <w:sz w:val="22"/>
          <w:szCs w:val="22"/>
          <w:lang w:val="es-ES"/>
        </w:rPr>
      </w:pPr>
    </w:p>
    <w:p w:rsidR="003144EF" w:rsidRPr="003A10DD" w:rsidRDefault="003144EF" w:rsidP="003144EF">
      <w:pPr>
        <w:autoSpaceDE w:val="0"/>
        <w:autoSpaceDN w:val="0"/>
        <w:adjustRightInd w:val="0"/>
        <w:ind w:left="708" w:hanging="708"/>
        <w:jc w:val="both"/>
        <w:rPr>
          <w:rFonts w:ascii="Palatino Linotype" w:eastAsiaTheme="minorHAnsi" w:hAnsi="Palatino Linotype"/>
          <w:sz w:val="22"/>
          <w:szCs w:val="22"/>
          <w:lang w:eastAsia="en-US"/>
        </w:rPr>
      </w:pPr>
      <w:r w:rsidRPr="003A10DD">
        <w:rPr>
          <w:rFonts w:ascii="Palatino Linotype" w:eastAsiaTheme="minorHAnsi" w:hAnsi="Palatino Linotype"/>
          <w:b/>
          <w:sz w:val="22"/>
          <w:szCs w:val="22"/>
          <w:lang w:eastAsia="en-US"/>
        </w:rPr>
        <w:t>Que,</w:t>
      </w:r>
      <w:r w:rsidRPr="003A10DD">
        <w:rPr>
          <w:rFonts w:ascii="Palatino Linotype" w:eastAsiaTheme="minorHAnsi" w:hAnsi="Palatino Linotype"/>
          <w:sz w:val="22"/>
          <w:szCs w:val="22"/>
          <w:lang w:eastAsia="en-US"/>
        </w:rPr>
        <w:t xml:space="preserve"> mediante oficio Nro.</w:t>
      </w:r>
      <w:r w:rsidRPr="003A10DD">
        <w:rPr>
          <w:rFonts w:ascii="Palatino Linotype" w:hAnsi="Palatino Linotype"/>
          <w:sz w:val="22"/>
          <w:szCs w:val="22"/>
        </w:rPr>
        <w:t xml:space="preserve"> 2950-2010 de 31 de octubre de 2011</w:t>
      </w:r>
      <w:r w:rsidRPr="003A10DD">
        <w:rPr>
          <w:rFonts w:ascii="Palatino Linotype" w:eastAsiaTheme="minorHAnsi" w:hAnsi="Palatino Linotype"/>
          <w:sz w:val="22"/>
          <w:szCs w:val="22"/>
          <w:lang w:eastAsia="en-US"/>
        </w:rPr>
        <w:t xml:space="preserve"> la Procuraduría Metropolitana emitió un </w:t>
      </w:r>
      <w:r w:rsidRPr="003A10DD">
        <w:rPr>
          <w:rFonts w:ascii="Palatino Linotype" w:hAnsi="Palatino Linotype"/>
          <w:sz w:val="22"/>
          <w:szCs w:val="22"/>
        </w:rPr>
        <w:t xml:space="preserve">pronunciamiento en forma general, respecto al marco legal y operativo para todos los casos de </w:t>
      </w:r>
      <w:r w:rsidRPr="003A10DD">
        <w:rPr>
          <w:rFonts w:ascii="Palatino Linotype" w:eastAsiaTheme="minorHAnsi" w:hAnsi="Palatino Linotype"/>
          <w:sz w:val="22"/>
          <w:szCs w:val="22"/>
          <w:lang w:eastAsia="en-US"/>
        </w:rPr>
        <w:t>prescripción extraordinaria adquisitiva de dominio;</w:t>
      </w:r>
    </w:p>
    <w:p w:rsidR="00372B0E" w:rsidRPr="003A10DD" w:rsidRDefault="00372B0E" w:rsidP="00372B0E">
      <w:pPr>
        <w:autoSpaceDE w:val="0"/>
        <w:autoSpaceDN w:val="0"/>
        <w:adjustRightInd w:val="0"/>
        <w:spacing w:line="276" w:lineRule="auto"/>
        <w:ind w:left="708" w:hanging="708"/>
        <w:jc w:val="both"/>
        <w:rPr>
          <w:rFonts w:ascii="Palatino Linotype" w:hAnsi="Palatino Linotype"/>
          <w:i/>
          <w:sz w:val="22"/>
          <w:szCs w:val="22"/>
        </w:rPr>
      </w:pPr>
    </w:p>
    <w:p w:rsidR="00546763" w:rsidRPr="003A10DD" w:rsidRDefault="00D24C41" w:rsidP="00704AE9">
      <w:pPr>
        <w:tabs>
          <w:tab w:val="left" w:pos="1080"/>
        </w:tabs>
        <w:ind w:left="1080" w:hanging="1080"/>
        <w:jc w:val="both"/>
        <w:rPr>
          <w:rFonts w:ascii="Palatino Linotype" w:hAnsi="Palatino Linotype"/>
          <w:sz w:val="22"/>
          <w:szCs w:val="22"/>
        </w:rPr>
      </w:pPr>
      <w:r w:rsidRPr="003A10DD">
        <w:rPr>
          <w:rFonts w:ascii="Palatino Linotype" w:hAnsi="Palatino Linotype"/>
          <w:b/>
          <w:sz w:val="22"/>
          <w:szCs w:val="22"/>
        </w:rPr>
        <w:t xml:space="preserve">Que, </w:t>
      </w:r>
      <w:r w:rsidR="00546763" w:rsidRPr="003A10DD">
        <w:rPr>
          <w:rFonts w:ascii="Palatino Linotype" w:hAnsi="Palatino Linotype"/>
          <w:sz w:val="22"/>
          <w:szCs w:val="22"/>
        </w:rPr>
        <w:t xml:space="preserve">mediante informe técnico Nro. AZCA-DGT-GU-2019-037, de 22 de noviembre de 2022, el Arq. Luis Andrade, Responsable de la Unidad Administrativa de Gestión Urbana de la Administración Zonal Calderón, señala: </w:t>
      </w:r>
    </w:p>
    <w:p w:rsidR="00546763" w:rsidRPr="003A10DD" w:rsidRDefault="00546763" w:rsidP="00546763">
      <w:pPr>
        <w:tabs>
          <w:tab w:val="left" w:pos="1080"/>
        </w:tabs>
        <w:jc w:val="both"/>
        <w:rPr>
          <w:rFonts w:ascii="Palatino Linotype" w:hAnsi="Palatino Linotype"/>
          <w:b/>
          <w:sz w:val="22"/>
          <w:szCs w:val="22"/>
        </w:rPr>
      </w:pPr>
    </w:p>
    <w:p w:rsidR="00546763" w:rsidRPr="003A10DD" w:rsidRDefault="00546763" w:rsidP="00546763">
      <w:pPr>
        <w:tabs>
          <w:tab w:val="left" w:pos="1080"/>
        </w:tabs>
        <w:jc w:val="both"/>
        <w:rPr>
          <w:rFonts w:ascii="Palatino Linotype" w:hAnsi="Palatino Linotype"/>
          <w:b/>
          <w:i/>
          <w:sz w:val="22"/>
          <w:szCs w:val="22"/>
        </w:rPr>
      </w:pPr>
      <w:r w:rsidRPr="003A10DD">
        <w:rPr>
          <w:rFonts w:ascii="Palatino Linotype" w:hAnsi="Palatino Linotype"/>
          <w:sz w:val="22"/>
          <w:szCs w:val="22"/>
        </w:rPr>
        <w:tab/>
      </w:r>
      <w:r w:rsidRPr="003A10DD">
        <w:rPr>
          <w:rFonts w:ascii="Palatino Linotype" w:hAnsi="Palatino Linotype"/>
          <w:i/>
          <w:sz w:val="22"/>
          <w:szCs w:val="22"/>
        </w:rPr>
        <w:t xml:space="preserve">“(…) </w:t>
      </w:r>
      <w:r w:rsidRPr="003A10DD">
        <w:rPr>
          <w:rFonts w:ascii="Palatino Linotype" w:hAnsi="Palatino Linotype"/>
          <w:b/>
          <w:i/>
          <w:sz w:val="22"/>
          <w:szCs w:val="22"/>
        </w:rPr>
        <w:t>CONCLUSIONES</w:t>
      </w:r>
    </w:p>
    <w:p w:rsidR="00546763" w:rsidRPr="003A10DD" w:rsidRDefault="00546763" w:rsidP="00546763">
      <w:pPr>
        <w:tabs>
          <w:tab w:val="left" w:pos="1080"/>
        </w:tabs>
        <w:jc w:val="both"/>
        <w:rPr>
          <w:rFonts w:ascii="Palatino Linotype" w:hAnsi="Palatino Linotype"/>
          <w:b/>
          <w:sz w:val="22"/>
          <w:szCs w:val="22"/>
        </w:rPr>
      </w:pPr>
    </w:p>
    <w:p w:rsidR="00546763" w:rsidRPr="003A10DD" w:rsidRDefault="00546763" w:rsidP="00546763">
      <w:pPr>
        <w:tabs>
          <w:tab w:val="left" w:pos="1080"/>
        </w:tabs>
        <w:ind w:left="708"/>
        <w:jc w:val="both"/>
        <w:rPr>
          <w:rFonts w:ascii="Palatino Linotype" w:hAnsi="Palatino Linotype"/>
          <w:b/>
          <w:i/>
          <w:sz w:val="22"/>
          <w:szCs w:val="22"/>
        </w:rPr>
      </w:pPr>
      <w:r w:rsidRPr="003A10DD">
        <w:rPr>
          <w:rFonts w:ascii="Palatino Linotype" w:hAnsi="Palatino Linotype"/>
          <w:i/>
          <w:sz w:val="22"/>
          <w:szCs w:val="22"/>
        </w:rPr>
        <w:t xml:space="preserve">Del análisis técnico se desprende que, la prescripción adquisitiva de dominio de una parte del inmueble del predio No. 390030, </w:t>
      </w:r>
      <w:r w:rsidRPr="003A10DD">
        <w:rPr>
          <w:rFonts w:ascii="Palatino Linotype" w:hAnsi="Palatino Linotype"/>
          <w:b/>
          <w:i/>
          <w:sz w:val="22"/>
          <w:szCs w:val="22"/>
        </w:rPr>
        <w:t xml:space="preserve">NO CUMPLE, </w:t>
      </w:r>
      <w:r w:rsidRPr="003A10DD">
        <w:rPr>
          <w:rFonts w:ascii="Palatino Linotype" w:hAnsi="Palatino Linotype"/>
          <w:i/>
          <w:sz w:val="22"/>
          <w:szCs w:val="22"/>
        </w:rPr>
        <w:t>con los datos</w:t>
      </w:r>
      <w:r w:rsidRPr="003A10DD">
        <w:rPr>
          <w:rFonts w:ascii="Palatino Linotype" w:hAnsi="Palatino Linotype"/>
          <w:b/>
          <w:i/>
          <w:sz w:val="22"/>
          <w:szCs w:val="22"/>
        </w:rPr>
        <w:t xml:space="preserve"> </w:t>
      </w:r>
      <w:r w:rsidRPr="003A10DD">
        <w:rPr>
          <w:rFonts w:ascii="Palatino Linotype" w:hAnsi="Palatino Linotype"/>
          <w:i/>
          <w:sz w:val="22"/>
          <w:szCs w:val="22"/>
        </w:rPr>
        <w:t xml:space="preserve">establecidos en la zonificación vigente, tal como, “lote mínimo”, razón por la que se emite </w:t>
      </w:r>
      <w:r w:rsidRPr="003A10DD">
        <w:rPr>
          <w:rFonts w:ascii="Palatino Linotype" w:hAnsi="Palatino Linotype"/>
          <w:b/>
          <w:i/>
          <w:sz w:val="22"/>
          <w:szCs w:val="22"/>
        </w:rPr>
        <w:t xml:space="preserve">INFORME TÉCNICO DESFAVORABLE.” </w:t>
      </w:r>
    </w:p>
    <w:p w:rsidR="00B84930" w:rsidRPr="003A10DD" w:rsidRDefault="00B84930" w:rsidP="00527B12">
      <w:pPr>
        <w:tabs>
          <w:tab w:val="left" w:pos="1080"/>
        </w:tabs>
        <w:ind w:left="1080" w:hanging="1080"/>
        <w:jc w:val="both"/>
        <w:rPr>
          <w:rFonts w:ascii="Palatino Linotype" w:hAnsi="Palatino Linotype"/>
          <w:sz w:val="22"/>
          <w:szCs w:val="22"/>
        </w:rPr>
      </w:pPr>
    </w:p>
    <w:p w:rsidR="00061CA8" w:rsidRPr="003A10DD" w:rsidRDefault="003A3C6C" w:rsidP="004A45A1">
      <w:pPr>
        <w:tabs>
          <w:tab w:val="left" w:pos="1080"/>
        </w:tabs>
        <w:ind w:left="1080" w:hanging="1080"/>
        <w:jc w:val="both"/>
        <w:rPr>
          <w:rFonts w:ascii="Palatino Linotype" w:hAnsi="Palatino Linotype"/>
          <w:sz w:val="22"/>
          <w:szCs w:val="22"/>
        </w:rPr>
      </w:pPr>
      <w:r w:rsidRPr="003A10DD">
        <w:rPr>
          <w:rFonts w:ascii="Palatino Linotype" w:hAnsi="Palatino Linotype"/>
          <w:b/>
          <w:sz w:val="22"/>
          <w:szCs w:val="22"/>
        </w:rPr>
        <w:t xml:space="preserve">Que, </w:t>
      </w:r>
      <w:r w:rsidR="00061CA8" w:rsidRPr="003A10DD">
        <w:rPr>
          <w:rFonts w:ascii="Palatino Linotype" w:hAnsi="Palatino Linotype"/>
          <w:sz w:val="22"/>
          <w:szCs w:val="22"/>
        </w:rPr>
        <w:t xml:space="preserve">mediante memorando Nro. GADDMQ-STHV-DMC-UGT-AZC-2021-0142-M, de 14 de septiembre de 2021, la Ing. Nancy Maribel Calapaqui Chiliquinga, Responsable de la Unidad de Catastro de la Administración Zonal Calderón, señala: </w:t>
      </w:r>
    </w:p>
    <w:p w:rsidR="00061CA8" w:rsidRPr="003A10DD" w:rsidRDefault="00061CA8" w:rsidP="00061CA8">
      <w:pPr>
        <w:tabs>
          <w:tab w:val="left" w:pos="1080"/>
        </w:tabs>
        <w:jc w:val="both"/>
        <w:rPr>
          <w:rFonts w:ascii="Palatino Linotype" w:hAnsi="Palatino Linotype"/>
          <w:i/>
          <w:sz w:val="22"/>
          <w:szCs w:val="22"/>
        </w:rPr>
      </w:pPr>
    </w:p>
    <w:p w:rsidR="00061CA8" w:rsidRPr="003A10DD" w:rsidRDefault="00061CA8" w:rsidP="00061CA8">
      <w:pPr>
        <w:tabs>
          <w:tab w:val="left" w:pos="1080"/>
        </w:tabs>
        <w:ind w:left="708"/>
        <w:jc w:val="both"/>
        <w:rPr>
          <w:rFonts w:ascii="Palatino Linotype" w:hAnsi="Palatino Linotype"/>
          <w:i/>
          <w:sz w:val="22"/>
          <w:szCs w:val="22"/>
        </w:rPr>
      </w:pPr>
      <w:r w:rsidRPr="003A10DD">
        <w:rPr>
          <w:rFonts w:ascii="Palatino Linotype" w:hAnsi="Palatino Linotype"/>
          <w:i/>
          <w:sz w:val="22"/>
          <w:szCs w:val="22"/>
        </w:rPr>
        <w:t xml:space="preserve">“(…) revisado el sistema de registro catastral SIREC-Q a la presente fecha, el inmueble identificado con </w:t>
      </w:r>
      <w:r w:rsidRPr="003A10DD">
        <w:rPr>
          <w:rFonts w:ascii="Palatino Linotype" w:hAnsi="Palatino Linotype"/>
          <w:b/>
          <w:i/>
          <w:sz w:val="22"/>
          <w:szCs w:val="22"/>
        </w:rPr>
        <w:t>Predio</w:t>
      </w:r>
      <w:r w:rsidRPr="003A10DD">
        <w:rPr>
          <w:rFonts w:ascii="Palatino Linotype" w:hAnsi="Palatino Linotype"/>
          <w:i/>
          <w:sz w:val="22"/>
          <w:szCs w:val="22"/>
        </w:rPr>
        <w:t xml:space="preserve"> 390030, </w:t>
      </w:r>
      <w:r w:rsidRPr="003A10DD">
        <w:rPr>
          <w:rFonts w:ascii="Palatino Linotype" w:hAnsi="Palatino Linotype"/>
          <w:b/>
          <w:i/>
          <w:sz w:val="22"/>
          <w:szCs w:val="22"/>
        </w:rPr>
        <w:t>Clave Catastral</w:t>
      </w:r>
      <w:r w:rsidRPr="003A10DD">
        <w:rPr>
          <w:rFonts w:ascii="Palatino Linotype" w:hAnsi="Palatino Linotype"/>
          <w:i/>
          <w:sz w:val="22"/>
          <w:szCs w:val="22"/>
        </w:rPr>
        <w:t xml:space="preserve"> 1381404022, ubicado en la parroquia Calderón y catastrado a nombre de </w:t>
      </w:r>
      <w:r w:rsidRPr="003A10DD">
        <w:rPr>
          <w:rFonts w:ascii="Palatino Linotype" w:hAnsi="Palatino Linotype"/>
          <w:b/>
          <w:i/>
          <w:sz w:val="22"/>
          <w:szCs w:val="22"/>
        </w:rPr>
        <w:t>GONZALEZ QUISILEMA MANUEL MARIA HRDS</w:t>
      </w:r>
      <w:r w:rsidRPr="003A10DD">
        <w:rPr>
          <w:rFonts w:ascii="Palatino Linotype" w:hAnsi="Palatino Linotype"/>
          <w:i/>
          <w:sz w:val="22"/>
          <w:szCs w:val="22"/>
        </w:rPr>
        <w:t xml:space="preserve"> Ci. 1701478479, registr</w:t>
      </w:r>
      <w:r w:rsidR="009874F1" w:rsidRPr="003A10DD">
        <w:rPr>
          <w:rFonts w:ascii="Palatino Linotype" w:hAnsi="Palatino Linotype"/>
          <w:i/>
          <w:sz w:val="22"/>
          <w:szCs w:val="22"/>
        </w:rPr>
        <w:t>a los siguientes datos técnicos:</w:t>
      </w:r>
    </w:p>
    <w:p w:rsidR="00061CA8" w:rsidRPr="003A10DD" w:rsidRDefault="00061CA8" w:rsidP="00061CA8">
      <w:pPr>
        <w:tabs>
          <w:tab w:val="left" w:pos="1080"/>
        </w:tabs>
        <w:ind w:left="708"/>
        <w:jc w:val="both"/>
        <w:rPr>
          <w:rFonts w:ascii="Palatino Linotype" w:hAnsi="Palatino Linotype"/>
          <w:i/>
          <w:sz w:val="22"/>
          <w:szCs w:val="22"/>
        </w:rPr>
      </w:pPr>
    </w:p>
    <w:p w:rsidR="00061CA8" w:rsidRPr="003A10DD" w:rsidRDefault="00061CA8" w:rsidP="00061CA8">
      <w:pPr>
        <w:tabs>
          <w:tab w:val="left" w:pos="1080"/>
        </w:tabs>
        <w:ind w:left="708"/>
        <w:jc w:val="both"/>
        <w:rPr>
          <w:rFonts w:ascii="Palatino Linotype" w:hAnsi="Palatino Linotype"/>
          <w:i/>
          <w:sz w:val="22"/>
          <w:szCs w:val="22"/>
        </w:rPr>
      </w:pPr>
      <w:r w:rsidRPr="003A10DD">
        <w:rPr>
          <w:rFonts w:ascii="Palatino Linotype" w:hAnsi="Palatino Linotype"/>
          <w:i/>
          <w:noProof/>
          <w:sz w:val="22"/>
          <w:szCs w:val="22"/>
          <w:lang w:eastAsia="es-EC"/>
        </w:rPr>
        <w:drawing>
          <wp:inline distT="0" distB="0" distL="0" distR="0" wp14:anchorId="70F5EB6A" wp14:editId="25552397">
            <wp:extent cx="4582164" cy="14670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82164" cy="1467055"/>
                    </a:xfrm>
                    <a:prstGeom prst="rect">
                      <a:avLst/>
                    </a:prstGeom>
                  </pic:spPr>
                </pic:pic>
              </a:graphicData>
            </a:graphic>
          </wp:inline>
        </w:drawing>
      </w:r>
    </w:p>
    <w:p w:rsidR="00527B12" w:rsidRPr="003A10DD" w:rsidRDefault="00527B12" w:rsidP="00527B12">
      <w:pPr>
        <w:tabs>
          <w:tab w:val="left" w:pos="1080"/>
        </w:tabs>
        <w:ind w:left="1080" w:hanging="1080"/>
        <w:jc w:val="both"/>
        <w:rPr>
          <w:rFonts w:ascii="Palatino Linotype" w:hAnsi="Palatino Linotype"/>
          <w:b/>
          <w:sz w:val="22"/>
          <w:szCs w:val="22"/>
        </w:rPr>
      </w:pPr>
    </w:p>
    <w:p w:rsidR="00595EDB" w:rsidRPr="003A10DD" w:rsidRDefault="00973EE0" w:rsidP="00595EDB">
      <w:pPr>
        <w:tabs>
          <w:tab w:val="left" w:pos="1080"/>
        </w:tabs>
        <w:jc w:val="both"/>
        <w:rPr>
          <w:rFonts w:ascii="Palatino Linotype" w:hAnsi="Palatino Linotype"/>
          <w:sz w:val="22"/>
          <w:szCs w:val="22"/>
        </w:rPr>
      </w:pPr>
      <w:r w:rsidRPr="003A10DD">
        <w:rPr>
          <w:rFonts w:ascii="Palatino Linotype" w:hAnsi="Palatino Linotype"/>
          <w:b/>
          <w:sz w:val="22"/>
          <w:szCs w:val="22"/>
        </w:rPr>
        <w:t xml:space="preserve">Que, </w:t>
      </w:r>
      <w:r w:rsidR="00595EDB" w:rsidRPr="003A10DD">
        <w:rPr>
          <w:rFonts w:ascii="Palatino Linotype" w:hAnsi="Palatino Linotype"/>
          <w:sz w:val="22"/>
          <w:szCs w:val="22"/>
        </w:rPr>
        <w:t xml:space="preserve">mediante memorando Nro. GADDMQ-AZCA-DGT-2021-2662-M, de 16 de noviembre de 2021, la Arq. Katherine Pamela Dueñas Cuamacaz, Jefa Zonal de Territorio y Vivienda de la Administración Zonal Calderón, señala: </w:t>
      </w:r>
    </w:p>
    <w:p w:rsidR="00595EDB" w:rsidRPr="003A10DD" w:rsidRDefault="00595EDB" w:rsidP="00595EDB">
      <w:pPr>
        <w:tabs>
          <w:tab w:val="left" w:pos="1080"/>
        </w:tabs>
        <w:jc w:val="both"/>
        <w:rPr>
          <w:rFonts w:ascii="Palatino Linotype" w:hAnsi="Palatino Linotype"/>
          <w:i/>
          <w:sz w:val="22"/>
          <w:szCs w:val="22"/>
        </w:rPr>
      </w:pPr>
    </w:p>
    <w:p w:rsidR="00595EDB" w:rsidRPr="003A10DD" w:rsidRDefault="00595EDB" w:rsidP="00595EDB">
      <w:pPr>
        <w:tabs>
          <w:tab w:val="left" w:pos="1080"/>
        </w:tabs>
        <w:ind w:left="708"/>
        <w:jc w:val="both"/>
        <w:rPr>
          <w:rFonts w:ascii="Palatino Linotype" w:hAnsi="Palatino Linotype"/>
          <w:i/>
          <w:sz w:val="22"/>
          <w:szCs w:val="22"/>
        </w:rPr>
      </w:pPr>
      <w:r w:rsidRPr="003A10DD">
        <w:rPr>
          <w:rFonts w:ascii="Palatino Linotype" w:hAnsi="Palatino Linotype"/>
          <w:i/>
          <w:sz w:val="22"/>
          <w:szCs w:val="22"/>
        </w:rPr>
        <w:t xml:space="preserve">“(…) El inmueble descrito en la </w:t>
      </w:r>
      <w:r w:rsidRPr="003A10DD">
        <w:rPr>
          <w:rFonts w:ascii="Palatino Linotype" w:hAnsi="Palatino Linotype"/>
          <w:b/>
          <w:i/>
          <w:sz w:val="22"/>
          <w:szCs w:val="22"/>
          <w:u w:val="single"/>
        </w:rPr>
        <w:t>Sentencia de Prescripción Adquisitiva de Dominio de la Sra. ROSA MARÍA NATIVIDAD LOMAS AYALA con CI: 170399227-9, referencia LOTE No.11</w:t>
      </w:r>
      <w:r w:rsidRPr="003A10DD">
        <w:rPr>
          <w:rFonts w:ascii="Palatino Linotype" w:hAnsi="Palatino Linotype"/>
          <w:i/>
          <w:sz w:val="22"/>
          <w:szCs w:val="22"/>
        </w:rPr>
        <w:t xml:space="preserve">; se encuentra ubicado en la parte interna del predio No. </w:t>
      </w:r>
      <w:r w:rsidRPr="003A10DD">
        <w:rPr>
          <w:rFonts w:ascii="Palatino Linotype" w:hAnsi="Palatino Linotype"/>
          <w:b/>
          <w:i/>
          <w:sz w:val="22"/>
          <w:szCs w:val="22"/>
        </w:rPr>
        <w:t>390030</w:t>
      </w:r>
      <w:r w:rsidRPr="003A10DD">
        <w:rPr>
          <w:rFonts w:ascii="Palatino Linotype" w:hAnsi="Palatino Linotype"/>
          <w:i/>
          <w:sz w:val="22"/>
          <w:szCs w:val="22"/>
        </w:rPr>
        <w:t xml:space="preserve"> de clave catastral </w:t>
      </w:r>
      <w:r w:rsidRPr="003A10DD">
        <w:rPr>
          <w:rFonts w:ascii="Palatino Linotype" w:hAnsi="Palatino Linotype"/>
          <w:b/>
          <w:i/>
          <w:sz w:val="22"/>
          <w:szCs w:val="22"/>
        </w:rPr>
        <w:t>13814-04-022</w:t>
      </w:r>
      <w:r w:rsidRPr="003A10DD">
        <w:rPr>
          <w:rFonts w:ascii="Palatino Linotype" w:hAnsi="Palatino Linotype"/>
          <w:i/>
          <w:sz w:val="22"/>
          <w:szCs w:val="22"/>
        </w:rPr>
        <w:t xml:space="preserve"> ubicado en el sector LUZ Y VIDA de la parroquia CALDERON, como se visualiza en la foto adjunta. De acuerdo al Plan Parcial Calderón las Vías locales existentes aperturadas, aprobadas por Ordenanza Metropolitana Nro. 0209 -(005/Ref.0016) </w:t>
      </w:r>
      <w:r w:rsidRPr="003A10DD">
        <w:rPr>
          <w:rFonts w:ascii="Palatino Linotype" w:hAnsi="Palatino Linotype"/>
          <w:i/>
          <w:sz w:val="22"/>
          <w:szCs w:val="22"/>
        </w:rPr>
        <w:lastRenderedPageBreak/>
        <w:t xml:space="preserve">(P.P.C), esta Sentencia de Prescripción Adquisitiva </w:t>
      </w:r>
      <w:r w:rsidRPr="003A10DD">
        <w:rPr>
          <w:rFonts w:ascii="Palatino Linotype" w:hAnsi="Palatino Linotype"/>
          <w:b/>
          <w:i/>
          <w:sz w:val="22"/>
          <w:szCs w:val="22"/>
        </w:rPr>
        <w:t>NO COLINDA</w:t>
      </w:r>
      <w:r w:rsidRPr="003A10DD">
        <w:rPr>
          <w:rFonts w:ascii="Palatino Linotype" w:hAnsi="Palatino Linotype"/>
          <w:i/>
          <w:sz w:val="22"/>
          <w:szCs w:val="22"/>
        </w:rPr>
        <w:t xml:space="preserve"> con ninguna vía pública aprobada para su acceso.”</w:t>
      </w:r>
    </w:p>
    <w:p w:rsidR="00595EDB" w:rsidRPr="003A10DD" w:rsidRDefault="00595EDB" w:rsidP="00595EDB">
      <w:pPr>
        <w:tabs>
          <w:tab w:val="left" w:pos="1080"/>
        </w:tabs>
        <w:ind w:left="708"/>
        <w:jc w:val="both"/>
        <w:rPr>
          <w:rFonts w:ascii="Palatino Linotype" w:hAnsi="Palatino Linotype"/>
          <w:i/>
          <w:sz w:val="22"/>
          <w:szCs w:val="22"/>
        </w:rPr>
      </w:pPr>
    </w:p>
    <w:p w:rsidR="00595EDB" w:rsidRPr="003A10DD" w:rsidRDefault="00595EDB" w:rsidP="00595EDB">
      <w:pPr>
        <w:pStyle w:val="Prrafodelista"/>
        <w:numPr>
          <w:ilvl w:val="0"/>
          <w:numId w:val="2"/>
        </w:numPr>
        <w:tabs>
          <w:tab w:val="left" w:pos="1080"/>
        </w:tabs>
        <w:jc w:val="both"/>
        <w:rPr>
          <w:rFonts w:ascii="Palatino Linotype" w:hAnsi="Palatino Linotype"/>
          <w:i/>
          <w:sz w:val="22"/>
          <w:szCs w:val="22"/>
        </w:rPr>
      </w:pPr>
      <w:r w:rsidRPr="003A10DD">
        <w:rPr>
          <w:rFonts w:ascii="Palatino Linotype" w:hAnsi="Palatino Linotype"/>
          <w:i/>
          <w:sz w:val="22"/>
          <w:szCs w:val="22"/>
        </w:rPr>
        <w:t xml:space="preserve">“De acuerdo al Plan Parcial Calderón las Vías locales existentes aperturadas, aprobadas por Ordenanza Metropolitana Nro. 0209 -(005/Ref.0016) (P.P.C), las Vías Colindantes al predio No. 390030, son las siguientes: </w:t>
      </w:r>
    </w:p>
    <w:p w:rsidR="00595EDB" w:rsidRPr="003A10DD" w:rsidRDefault="00595EDB" w:rsidP="00595EDB">
      <w:pPr>
        <w:pStyle w:val="Prrafodelista"/>
        <w:tabs>
          <w:tab w:val="left" w:pos="1080"/>
        </w:tabs>
        <w:ind w:left="1428"/>
        <w:jc w:val="both"/>
        <w:rPr>
          <w:rFonts w:ascii="Palatino Linotype" w:hAnsi="Palatino Linotype"/>
          <w:i/>
          <w:sz w:val="22"/>
          <w:szCs w:val="22"/>
        </w:rPr>
      </w:pPr>
      <w:r w:rsidRPr="003A10DD">
        <w:rPr>
          <w:rFonts w:ascii="Palatino Linotype" w:hAnsi="Palatino Linotype"/>
          <w:i/>
          <w:sz w:val="22"/>
          <w:szCs w:val="22"/>
        </w:rPr>
        <w:t xml:space="preserve">Calle </w:t>
      </w:r>
      <w:r w:rsidRPr="003A10DD">
        <w:rPr>
          <w:rFonts w:ascii="Palatino Linotype" w:hAnsi="Palatino Linotype"/>
          <w:i/>
          <w:sz w:val="22"/>
          <w:szCs w:val="22"/>
          <w:u w:val="single"/>
        </w:rPr>
        <w:t>MANUEL BENITEZ</w:t>
      </w:r>
      <w:r w:rsidRPr="003A10DD">
        <w:rPr>
          <w:rFonts w:ascii="Palatino Linotype" w:hAnsi="Palatino Linotype"/>
          <w:i/>
          <w:sz w:val="22"/>
          <w:szCs w:val="22"/>
        </w:rPr>
        <w:t>, tiene los siguientes datos: ancho vial = 16.00 metros, calzada = 10.00 metros y aceras =3.00 metros.</w:t>
      </w:r>
    </w:p>
    <w:p w:rsidR="00595EDB" w:rsidRPr="003A10DD" w:rsidRDefault="00595EDB" w:rsidP="00595EDB">
      <w:pPr>
        <w:pStyle w:val="Prrafodelista"/>
        <w:tabs>
          <w:tab w:val="left" w:pos="1080"/>
        </w:tabs>
        <w:ind w:left="1428"/>
        <w:jc w:val="both"/>
        <w:rPr>
          <w:rFonts w:ascii="Palatino Linotype" w:hAnsi="Palatino Linotype"/>
          <w:i/>
          <w:sz w:val="22"/>
          <w:szCs w:val="22"/>
        </w:rPr>
      </w:pPr>
      <w:r w:rsidRPr="003A10DD">
        <w:rPr>
          <w:rFonts w:ascii="Palatino Linotype" w:hAnsi="Palatino Linotype"/>
          <w:i/>
          <w:sz w:val="22"/>
          <w:szCs w:val="22"/>
        </w:rPr>
        <w:t>Calle en LINEA DE INTENSION - SIN NOMBRE, no tiene geometría definida para el ancho vial, calzada y aceras”.</w:t>
      </w:r>
    </w:p>
    <w:p w:rsidR="002E1BD8" w:rsidRPr="003A10DD" w:rsidRDefault="002E1BD8" w:rsidP="00905BAC">
      <w:pPr>
        <w:pStyle w:val="Default"/>
        <w:jc w:val="both"/>
        <w:rPr>
          <w:b/>
          <w:i/>
          <w:sz w:val="22"/>
          <w:szCs w:val="22"/>
        </w:rPr>
      </w:pPr>
    </w:p>
    <w:p w:rsidR="000113AC" w:rsidRPr="003A10DD" w:rsidRDefault="000113AC" w:rsidP="000113AC">
      <w:pPr>
        <w:pStyle w:val="Default"/>
        <w:ind w:left="708" w:hanging="708"/>
        <w:jc w:val="both"/>
        <w:rPr>
          <w:sz w:val="22"/>
          <w:szCs w:val="22"/>
        </w:rPr>
      </w:pPr>
      <w:r w:rsidRPr="003A10DD">
        <w:rPr>
          <w:b/>
          <w:sz w:val="22"/>
          <w:szCs w:val="22"/>
        </w:rPr>
        <w:t>Que,</w:t>
      </w:r>
      <w:r w:rsidRPr="003A10DD">
        <w:rPr>
          <w:sz w:val="22"/>
          <w:szCs w:val="22"/>
        </w:rPr>
        <w:t xml:space="preserve"> mediante oficio GADDMQ-PM-2021-0396-O de 29 de enero de 2021, el Dr. Edison Yépez Vinueza, Subprocurador Metropolitano, señala: </w:t>
      </w:r>
    </w:p>
    <w:p w:rsidR="000113AC" w:rsidRPr="003A10DD" w:rsidRDefault="000113AC" w:rsidP="000113AC">
      <w:pPr>
        <w:tabs>
          <w:tab w:val="left" w:pos="426"/>
        </w:tabs>
        <w:ind w:left="1416" w:right="566"/>
        <w:jc w:val="both"/>
        <w:rPr>
          <w:rFonts w:ascii="Palatino Linotype" w:hAnsi="Palatino Linotype"/>
          <w:i/>
          <w:sz w:val="22"/>
          <w:szCs w:val="22"/>
        </w:rPr>
      </w:pPr>
    </w:p>
    <w:p w:rsidR="000113AC" w:rsidRPr="003A10DD" w:rsidRDefault="000113AC" w:rsidP="000113AC">
      <w:pPr>
        <w:tabs>
          <w:tab w:val="left" w:pos="284"/>
        </w:tabs>
        <w:ind w:left="708"/>
        <w:jc w:val="both"/>
        <w:rPr>
          <w:rFonts w:ascii="Palatino Linotype" w:hAnsi="Palatino Linotype"/>
          <w:i/>
          <w:sz w:val="22"/>
          <w:szCs w:val="22"/>
        </w:rPr>
      </w:pPr>
      <w:r w:rsidRPr="003A10DD">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0113AC" w:rsidRPr="003A10DD" w:rsidRDefault="000113AC" w:rsidP="000113AC">
      <w:pPr>
        <w:tabs>
          <w:tab w:val="left" w:pos="284"/>
        </w:tabs>
        <w:ind w:left="708"/>
        <w:jc w:val="both"/>
        <w:rPr>
          <w:rFonts w:ascii="Palatino Linotype" w:hAnsi="Palatino Linotype"/>
          <w:i/>
          <w:sz w:val="22"/>
          <w:szCs w:val="22"/>
        </w:rPr>
      </w:pPr>
      <w:r w:rsidRPr="003A10DD">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E969BE" w:rsidRPr="003A10DD" w:rsidRDefault="00E969BE" w:rsidP="000113AC">
      <w:pPr>
        <w:tabs>
          <w:tab w:val="left" w:pos="284"/>
        </w:tabs>
        <w:ind w:left="708"/>
        <w:jc w:val="both"/>
        <w:rPr>
          <w:rFonts w:ascii="Palatino Linotype" w:hAnsi="Palatino Linotype"/>
          <w:i/>
          <w:sz w:val="22"/>
          <w:szCs w:val="22"/>
        </w:rPr>
      </w:pPr>
    </w:p>
    <w:p w:rsidR="000113AC" w:rsidRPr="003A10DD" w:rsidRDefault="000113AC" w:rsidP="000113AC">
      <w:pPr>
        <w:tabs>
          <w:tab w:val="left" w:pos="284"/>
        </w:tabs>
        <w:ind w:left="708"/>
        <w:jc w:val="both"/>
        <w:rPr>
          <w:rFonts w:ascii="Palatino Linotype" w:hAnsi="Palatino Linotype"/>
          <w:i/>
          <w:sz w:val="22"/>
          <w:szCs w:val="22"/>
        </w:rPr>
      </w:pPr>
      <w:r w:rsidRPr="003A10DD">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E969BE" w:rsidRPr="003A10DD" w:rsidRDefault="00E969BE" w:rsidP="000113AC">
      <w:pPr>
        <w:tabs>
          <w:tab w:val="left" w:pos="284"/>
        </w:tabs>
        <w:ind w:left="708"/>
        <w:jc w:val="both"/>
        <w:rPr>
          <w:rFonts w:ascii="Palatino Linotype" w:hAnsi="Palatino Linotype"/>
          <w:i/>
          <w:sz w:val="22"/>
          <w:szCs w:val="22"/>
        </w:rPr>
      </w:pPr>
    </w:p>
    <w:p w:rsidR="000113AC" w:rsidRPr="003A10DD" w:rsidRDefault="000113AC" w:rsidP="000113AC">
      <w:pPr>
        <w:tabs>
          <w:tab w:val="left" w:pos="284"/>
        </w:tabs>
        <w:ind w:left="708"/>
        <w:jc w:val="both"/>
        <w:rPr>
          <w:rFonts w:ascii="Palatino Linotype" w:hAnsi="Palatino Linotype"/>
          <w:i/>
          <w:sz w:val="22"/>
          <w:szCs w:val="22"/>
        </w:rPr>
      </w:pPr>
      <w:r w:rsidRPr="003A10DD">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w:t>
      </w:r>
      <w:r w:rsidR="00CF561D" w:rsidRPr="003A10DD">
        <w:rPr>
          <w:rFonts w:ascii="Palatino Linotype" w:hAnsi="Palatino Linotype"/>
          <w:i/>
          <w:sz w:val="22"/>
          <w:szCs w:val="22"/>
        </w:rPr>
        <w:t>no de los casos en particular.”;</w:t>
      </w:r>
    </w:p>
    <w:p w:rsidR="005168D0" w:rsidRPr="003A10DD" w:rsidRDefault="005168D0" w:rsidP="000F0D3B">
      <w:pPr>
        <w:pStyle w:val="Default"/>
        <w:ind w:left="708" w:hanging="708"/>
        <w:jc w:val="both"/>
        <w:rPr>
          <w:b/>
          <w:i/>
          <w:sz w:val="22"/>
          <w:szCs w:val="22"/>
        </w:rPr>
      </w:pPr>
    </w:p>
    <w:p w:rsidR="00253068" w:rsidRPr="003A10DD" w:rsidRDefault="009C7AA1" w:rsidP="000B4E61">
      <w:pPr>
        <w:pStyle w:val="Default"/>
        <w:ind w:left="708" w:hanging="708"/>
        <w:jc w:val="both"/>
        <w:rPr>
          <w:sz w:val="22"/>
          <w:szCs w:val="22"/>
        </w:rPr>
      </w:pPr>
      <w:r w:rsidRPr="003A10DD">
        <w:rPr>
          <w:b/>
          <w:sz w:val="22"/>
          <w:szCs w:val="22"/>
        </w:rPr>
        <w:t xml:space="preserve">Que, </w:t>
      </w:r>
      <w:r w:rsidR="00253068" w:rsidRPr="003A10DD">
        <w:rPr>
          <w:sz w:val="22"/>
          <w:szCs w:val="22"/>
        </w:rPr>
        <w:t xml:space="preserve">Mediante </w:t>
      </w:r>
      <w:r w:rsidR="00253068" w:rsidRPr="003A10DD">
        <w:rPr>
          <w:sz w:val="22"/>
          <w:szCs w:val="22"/>
          <w:lang w:val="es-EC"/>
        </w:rPr>
        <w:t xml:space="preserve">memorando Nro. </w:t>
      </w:r>
      <w:r w:rsidR="00253068" w:rsidRPr="003A10DD">
        <w:rPr>
          <w:sz w:val="22"/>
          <w:szCs w:val="22"/>
        </w:rPr>
        <w:t>GADDMQ-AZCA-AJ-2021-0528-M,</w:t>
      </w:r>
      <w:r w:rsidR="00253068" w:rsidRPr="003A10DD">
        <w:rPr>
          <w:sz w:val="22"/>
          <w:szCs w:val="22"/>
          <w:lang w:val="es-EC"/>
        </w:rPr>
        <w:t xml:space="preserve"> </w:t>
      </w:r>
      <w:r w:rsidR="00253068" w:rsidRPr="003A10DD">
        <w:rPr>
          <w:sz w:val="22"/>
          <w:szCs w:val="22"/>
        </w:rPr>
        <w:t xml:space="preserve">de 30 de diciembre de 2021, la </w:t>
      </w:r>
      <w:r w:rsidR="00253068" w:rsidRPr="003A10DD">
        <w:rPr>
          <w:sz w:val="22"/>
          <w:szCs w:val="22"/>
          <w:lang w:val="es-EC"/>
        </w:rPr>
        <w:t>Abg. Lorena Elizabeth Donoso Rivera</w:t>
      </w:r>
      <w:r w:rsidR="00253068" w:rsidRPr="003A10DD">
        <w:rPr>
          <w:sz w:val="22"/>
          <w:szCs w:val="22"/>
        </w:rPr>
        <w:t>, Subprocuradora Zonal de la Administración Calderón, señala:</w:t>
      </w:r>
    </w:p>
    <w:p w:rsidR="00253068" w:rsidRPr="003A10DD" w:rsidRDefault="00253068" w:rsidP="00253068">
      <w:pPr>
        <w:pStyle w:val="Default"/>
        <w:jc w:val="both"/>
        <w:rPr>
          <w:i/>
          <w:sz w:val="22"/>
          <w:szCs w:val="22"/>
        </w:rPr>
      </w:pPr>
    </w:p>
    <w:p w:rsidR="00253068" w:rsidRPr="003A10DD" w:rsidRDefault="00253068" w:rsidP="00253068">
      <w:pPr>
        <w:tabs>
          <w:tab w:val="left" w:pos="284"/>
        </w:tabs>
        <w:ind w:left="708"/>
        <w:jc w:val="both"/>
        <w:rPr>
          <w:rFonts w:ascii="Palatino Linotype" w:hAnsi="Palatino Linotype"/>
          <w:b/>
          <w:i/>
          <w:sz w:val="22"/>
          <w:szCs w:val="22"/>
        </w:rPr>
      </w:pPr>
      <w:r w:rsidRPr="003A10DD">
        <w:rPr>
          <w:rFonts w:ascii="Palatino Linotype" w:eastAsiaTheme="minorHAnsi" w:hAnsi="Palatino Linotype" w:cs="Palatino Linotype"/>
          <w:b/>
          <w:i/>
          <w:color w:val="000000"/>
          <w:sz w:val="22"/>
          <w:szCs w:val="22"/>
          <w:lang w:eastAsia="en-US"/>
        </w:rPr>
        <w:t xml:space="preserve">“(…) </w:t>
      </w:r>
      <w:r w:rsidRPr="003A10DD">
        <w:rPr>
          <w:rFonts w:ascii="Palatino Linotype" w:hAnsi="Palatino Linotype"/>
          <w:b/>
          <w:i/>
          <w:sz w:val="22"/>
          <w:szCs w:val="22"/>
        </w:rPr>
        <w:t xml:space="preserve">CRITERIO: </w:t>
      </w:r>
    </w:p>
    <w:p w:rsidR="00253068" w:rsidRPr="003A10DD" w:rsidRDefault="00253068" w:rsidP="00253068">
      <w:pPr>
        <w:tabs>
          <w:tab w:val="left" w:pos="284"/>
        </w:tabs>
        <w:ind w:left="708"/>
        <w:jc w:val="both"/>
        <w:rPr>
          <w:rFonts w:ascii="Palatino Linotype" w:hAnsi="Palatino Linotype"/>
          <w:i/>
          <w:sz w:val="22"/>
          <w:szCs w:val="22"/>
        </w:rPr>
      </w:pPr>
    </w:p>
    <w:p w:rsidR="00253068" w:rsidRPr="003A10DD" w:rsidRDefault="00253068" w:rsidP="00253068">
      <w:pPr>
        <w:tabs>
          <w:tab w:val="left" w:pos="284"/>
        </w:tabs>
        <w:ind w:left="708"/>
        <w:jc w:val="both"/>
        <w:rPr>
          <w:rFonts w:ascii="Palatino Linotype" w:hAnsi="Palatino Linotype"/>
          <w:i/>
          <w:sz w:val="22"/>
          <w:szCs w:val="22"/>
        </w:rPr>
      </w:pPr>
      <w:r w:rsidRPr="003A10DD">
        <w:rPr>
          <w:rFonts w:ascii="Palatino Linotype" w:hAnsi="Palatino Linotype"/>
          <w:i/>
          <w:sz w:val="22"/>
          <w:szCs w:val="22"/>
        </w:rPr>
        <w:lastRenderedPageBreak/>
        <w:t xml:space="preserve">Por lo expuesto, esta Dirección Jurídica acogiendo el informe técnico AZCA-DGT-2021-017, de 20 de diciembre de 2021, del Jefe de Gestión Urbana y aprobado por la Directora de Gestión del Territorio de la Administración Zonal Calderón con memorando Nro. GADDMQ-AZCA-DGT-2021-2859-M de 21 de diciembre de 2021 en el que indica que la prescripción adquisitiva de dominio de una parte del inmueble del predio No. 390030, </w:t>
      </w:r>
      <w:r w:rsidRPr="003A10DD">
        <w:rPr>
          <w:rFonts w:ascii="Palatino Linotype" w:hAnsi="Palatino Linotype"/>
          <w:b/>
          <w:i/>
          <w:sz w:val="22"/>
          <w:szCs w:val="22"/>
        </w:rPr>
        <w:t>No Cumple</w:t>
      </w:r>
      <w:r w:rsidRPr="003A10DD">
        <w:rPr>
          <w:rFonts w:ascii="Palatino Linotype" w:hAnsi="Palatino Linotype"/>
          <w:i/>
          <w:sz w:val="22"/>
          <w:szCs w:val="22"/>
        </w:rPr>
        <w:t xml:space="preserve"> con los datos establecidos en la zonificación vigente, en este sentido, se deberá proceder conforme lo establece el artículo 473 del COOTAD; debiéndose compensar en valor monetario al tratarse de un área inferior a 3000,00 m2 y al ser el 15% del área útil prescrita menor al “lote mínimo” establecido en la zonificación.”</w:t>
      </w:r>
    </w:p>
    <w:p w:rsidR="003144EF" w:rsidRPr="003A10DD" w:rsidRDefault="003144EF" w:rsidP="00253068">
      <w:pPr>
        <w:pStyle w:val="Default"/>
        <w:ind w:left="708" w:hanging="708"/>
        <w:jc w:val="both"/>
        <w:rPr>
          <w:b/>
          <w:sz w:val="22"/>
          <w:szCs w:val="22"/>
        </w:rPr>
      </w:pPr>
    </w:p>
    <w:p w:rsidR="00920F1B" w:rsidRPr="003A10DD" w:rsidRDefault="00920F1B" w:rsidP="00542DEE">
      <w:pPr>
        <w:pStyle w:val="Default"/>
        <w:ind w:left="708" w:hanging="708"/>
        <w:jc w:val="both"/>
        <w:rPr>
          <w:b/>
          <w:sz w:val="22"/>
          <w:szCs w:val="22"/>
        </w:rPr>
      </w:pPr>
      <w:r w:rsidRPr="003A10DD">
        <w:rPr>
          <w:b/>
          <w:sz w:val="22"/>
          <w:szCs w:val="22"/>
        </w:rPr>
        <w:t xml:space="preserve">Que, </w:t>
      </w:r>
      <w:r w:rsidR="00542DEE" w:rsidRPr="003A10DD">
        <w:rPr>
          <w:sz w:val="22"/>
          <w:szCs w:val="22"/>
        </w:rPr>
        <w:t>mediante oficio Nro.</w:t>
      </w:r>
      <w:r w:rsidR="00542DEE" w:rsidRPr="003A10DD">
        <w:rPr>
          <w:b/>
          <w:sz w:val="22"/>
          <w:szCs w:val="22"/>
        </w:rPr>
        <w:t xml:space="preserve"> </w:t>
      </w:r>
      <w:r w:rsidR="00542DEE" w:rsidRPr="003A10DD">
        <w:rPr>
          <w:sz w:val="22"/>
          <w:szCs w:val="22"/>
        </w:rPr>
        <w:t>G</w:t>
      </w:r>
      <w:r w:rsidR="00185F6A" w:rsidRPr="003A10DD">
        <w:rPr>
          <w:sz w:val="22"/>
          <w:szCs w:val="22"/>
        </w:rPr>
        <w:t>M</w:t>
      </w:r>
      <w:r w:rsidR="00542DEE" w:rsidRPr="003A10DD">
        <w:rPr>
          <w:sz w:val="22"/>
          <w:szCs w:val="22"/>
        </w:rPr>
        <w:t xml:space="preserve">ADDMQ-AZCA-2022-0387-O, </w:t>
      </w:r>
      <w:r w:rsidR="00185F6A" w:rsidRPr="003A10DD">
        <w:rPr>
          <w:sz w:val="22"/>
          <w:szCs w:val="22"/>
        </w:rPr>
        <w:t>de 01 de febrero de 2022, la M</w:t>
      </w:r>
      <w:r w:rsidR="007B59FC" w:rsidRPr="003A10DD">
        <w:rPr>
          <w:sz w:val="22"/>
          <w:szCs w:val="22"/>
        </w:rPr>
        <w:t xml:space="preserve">gs. Ana María Sánchez Castillo, Administradora Zonal Calderón, señala: </w:t>
      </w:r>
    </w:p>
    <w:p w:rsidR="00542DEE" w:rsidRPr="003A10DD" w:rsidRDefault="00542DEE" w:rsidP="00253068">
      <w:pPr>
        <w:pStyle w:val="Default"/>
        <w:ind w:left="708" w:hanging="708"/>
        <w:jc w:val="both"/>
        <w:rPr>
          <w:b/>
          <w:sz w:val="22"/>
          <w:szCs w:val="22"/>
        </w:rPr>
      </w:pPr>
    </w:p>
    <w:p w:rsidR="00F3215F" w:rsidRPr="003A10DD" w:rsidRDefault="00F3215F" w:rsidP="00F3215F">
      <w:pPr>
        <w:pStyle w:val="Default"/>
        <w:ind w:left="708"/>
        <w:jc w:val="both"/>
        <w:rPr>
          <w:i/>
          <w:sz w:val="22"/>
          <w:szCs w:val="22"/>
        </w:rPr>
      </w:pPr>
      <w:r w:rsidRPr="003A10DD">
        <w:rPr>
          <w:i/>
          <w:sz w:val="22"/>
          <w:szCs w:val="22"/>
        </w:rPr>
        <w:t>“(…)</w:t>
      </w:r>
      <w:r w:rsidRPr="003A10DD">
        <w:rPr>
          <w:b/>
          <w:i/>
          <w:sz w:val="22"/>
          <w:szCs w:val="22"/>
        </w:rPr>
        <w:t xml:space="preserve"> </w:t>
      </w:r>
      <w:r w:rsidRPr="003A10DD">
        <w:rPr>
          <w:i/>
          <w:sz w:val="22"/>
          <w:szCs w:val="22"/>
        </w:rPr>
        <w:t xml:space="preserve">la Administración Zonal Calderón, a través de la Dirección de Gestión Urbana, aclara respecto al cálculo de la compensación del área verde que se realizó en informe Nro. AZCA-DGT-2021-017 </w:t>
      </w:r>
    </w:p>
    <w:p w:rsidR="00D46546" w:rsidRPr="003A10DD" w:rsidRDefault="00D46546" w:rsidP="00F3215F">
      <w:pPr>
        <w:pStyle w:val="Default"/>
        <w:ind w:left="708"/>
        <w:jc w:val="both"/>
        <w:rPr>
          <w:i/>
          <w:sz w:val="22"/>
          <w:szCs w:val="22"/>
        </w:rPr>
      </w:pPr>
    </w:p>
    <w:p w:rsidR="00D46546" w:rsidRPr="003A10DD" w:rsidRDefault="00F3215F" w:rsidP="00F3215F">
      <w:pPr>
        <w:pStyle w:val="Default"/>
        <w:ind w:left="708"/>
        <w:jc w:val="both"/>
        <w:rPr>
          <w:i/>
          <w:sz w:val="22"/>
          <w:szCs w:val="22"/>
        </w:rPr>
      </w:pPr>
      <w:r w:rsidRPr="003A10DD">
        <w:rPr>
          <w:i/>
          <w:sz w:val="22"/>
          <w:szCs w:val="22"/>
        </w:rPr>
        <w:t xml:space="preserve">1.- El cálculo se realiza en función al Avalúo del Terreno y no al AIVA. </w:t>
      </w:r>
    </w:p>
    <w:p w:rsidR="00D46546" w:rsidRPr="003A10DD" w:rsidRDefault="00D46546" w:rsidP="00F3215F">
      <w:pPr>
        <w:pStyle w:val="Default"/>
        <w:ind w:left="708"/>
        <w:jc w:val="both"/>
        <w:rPr>
          <w:i/>
          <w:sz w:val="22"/>
          <w:szCs w:val="22"/>
        </w:rPr>
      </w:pPr>
    </w:p>
    <w:p w:rsidR="00D46546" w:rsidRPr="003A10DD" w:rsidRDefault="00F3215F" w:rsidP="00F3215F">
      <w:pPr>
        <w:pStyle w:val="Default"/>
        <w:ind w:left="708"/>
        <w:jc w:val="both"/>
        <w:rPr>
          <w:i/>
          <w:sz w:val="22"/>
          <w:szCs w:val="22"/>
        </w:rPr>
      </w:pPr>
      <w:r w:rsidRPr="003A10DD">
        <w:rPr>
          <w:i/>
          <w:sz w:val="22"/>
          <w:szCs w:val="22"/>
        </w:rPr>
        <w:t xml:space="preserve">Se utiliza el Avalúo del terreno ya que el sistema SLUM en el cual se ingresa las Subdivisiones por prescripción utiliza los valores de: el avalúo del terreno, Área del Terreno y área Prescrita. </w:t>
      </w:r>
    </w:p>
    <w:p w:rsidR="00D46546" w:rsidRPr="003A10DD" w:rsidRDefault="00D46546" w:rsidP="00F3215F">
      <w:pPr>
        <w:pStyle w:val="Default"/>
        <w:ind w:left="708"/>
        <w:jc w:val="both"/>
        <w:rPr>
          <w:i/>
          <w:sz w:val="22"/>
          <w:szCs w:val="22"/>
        </w:rPr>
      </w:pPr>
    </w:p>
    <w:p w:rsidR="00D46546" w:rsidRPr="003A10DD" w:rsidRDefault="00F3215F" w:rsidP="00F3215F">
      <w:pPr>
        <w:pStyle w:val="Default"/>
        <w:ind w:left="708"/>
        <w:jc w:val="both"/>
        <w:rPr>
          <w:i/>
          <w:sz w:val="22"/>
          <w:szCs w:val="22"/>
        </w:rPr>
      </w:pPr>
      <w:r w:rsidRPr="003A10DD">
        <w:rPr>
          <w:i/>
          <w:sz w:val="22"/>
          <w:szCs w:val="22"/>
        </w:rPr>
        <w:t xml:space="preserve">2.- La fórmula con la cual se calcula la compensación es la siguiente </w:t>
      </w:r>
    </w:p>
    <w:p w:rsidR="00D46546" w:rsidRPr="003A10DD" w:rsidRDefault="00D46546" w:rsidP="00F3215F">
      <w:pPr>
        <w:pStyle w:val="Default"/>
        <w:ind w:left="708"/>
        <w:jc w:val="both"/>
        <w:rPr>
          <w:i/>
          <w:sz w:val="22"/>
          <w:szCs w:val="22"/>
        </w:rPr>
      </w:pPr>
    </w:p>
    <w:p w:rsidR="00D46546" w:rsidRPr="003A10DD" w:rsidRDefault="00F3215F" w:rsidP="00F3215F">
      <w:pPr>
        <w:pStyle w:val="Default"/>
        <w:ind w:left="708"/>
        <w:jc w:val="both"/>
        <w:rPr>
          <w:i/>
          <w:sz w:val="22"/>
          <w:szCs w:val="22"/>
        </w:rPr>
      </w:pPr>
      <w:r w:rsidRPr="003A10DD">
        <w:rPr>
          <w:i/>
          <w:sz w:val="22"/>
          <w:szCs w:val="22"/>
        </w:rPr>
        <w:t xml:space="preserve">(Avalúo del Terreno / Área del Terreno) * (Área de prescripción) * (15% contribución) </w:t>
      </w:r>
    </w:p>
    <w:p w:rsidR="00D46546" w:rsidRPr="003A10DD" w:rsidRDefault="00D46546" w:rsidP="00F3215F">
      <w:pPr>
        <w:pStyle w:val="Default"/>
        <w:ind w:left="708"/>
        <w:jc w:val="both"/>
        <w:rPr>
          <w:i/>
          <w:sz w:val="22"/>
          <w:szCs w:val="22"/>
        </w:rPr>
      </w:pPr>
    </w:p>
    <w:p w:rsidR="00F3215F" w:rsidRPr="003A10DD" w:rsidRDefault="00F3215F" w:rsidP="00F3215F">
      <w:pPr>
        <w:pStyle w:val="Default"/>
        <w:ind w:left="708"/>
        <w:jc w:val="both"/>
        <w:rPr>
          <w:b/>
          <w:i/>
          <w:sz w:val="22"/>
          <w:szCs w:val="22"/>
        </w:rPr>
      </w:pPr>
      <w:r w:rsidRPr="003A10DD">
        <w:rPr>
          <w:i/>
          <w:sz w:val="22"/>
          <w:szCs w:val="22"/>
        </w:rPr>
        <w:t>3.- El cálculo de la compensación se la realizó de acuerdo a los valores que remitió la Unidad de Catastros para el predio.</w:t>
      </w:r>
    </w:p>
    <w:p w:rsidR="00D46546" w:rsidRPr="003A10DD" w:rsidRDefault="00D46546" w:rsidP="00253068">
      <w:pPr>
        <w:pStyle w:val="Default"/>
        <w:ind w:left="708" w:hanging="708"/>
        <w:jc w:val="both"/>
        <w:rPr>
          <w:b/>
          <w:sz w:val="22"/>
          <w:szCs w:val="22"/>
        </w:rPr>
      </w:pPr>
    </w:p>
    <w:p w:rsidR="00892A28" w:rsidRPr="003A10DD" w:rsidRDefault="00892A28" w:rsidP="00892A28">
      <w:pPr>
        <w:pStyle w:val="Default"/>
        <w:ind w:left="708" w:firstLine="708"/>
        <w:jc w:val="both"/>
        <w:rPr>
          <w:b/>
          <w:sz w:val="22"/>
          <w:szCs w:val="22"/>
        </w:rPr>
      </w:pPr>
      <w:r w:rsidRPr="003A10DD">
        <w:rPr>
          <w:b/>
          <w:noProof/>
          <w:sz w:val="22"/>
          <w:szCs w:val="22"/>
          <w:lang w:val="es-EC" w:eastAsia="es-EC"/>
        </w:rPr>
        <w:drawing>
          <wp:inline distT="0" distB="0" distL="0" distR="0" wp14:anchorId="016D1AB7" wp14:editId="7FD2634F">
            <wp:extent cx="4048690" cy="129558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48690" cy="1295581"/>
                    </a:xfrm>
                    <a:prstGeom prst="rect">
                      <a:avLst/>
                    </a:prstGeom>
                  </pic:spPr>
                </pic:pic>
              </a:graphicData>
            </a:graphic>
          </wp:inline>
        </w:drawing>
      </w:r>
    </w:p>
    <w:p w:rsidR="00892A28" w:rsidRPr="003A10DD" w:rsidRDefault="00892A28" w:rsidP="00892A28">
      <w:pPr>
        <w:pStyle w:val="Default"/>
        <w:ind w:left="708" w:firstLine="708"/>
        <w:jc w:val="both"/>
        <w:rPr>
          <w:b/>
          <w:sz w:val="22"/>
          <w:szCs w:val="22"/>
        </w:rPr>
      </w:pPr>
    </w:p>
    <w:p w:rsidR="00247FD1" w:rsidRPr="003A10DD" w:rsidRDefault="00F94BE1" w:rsidP="00F94BE1">
      <w:pPr>
        <w:pStyle w:val="Default"/>
        <w:ind w:left="708"/>
        <w:jc w:val="both"/>
        <w:rPr>
          <w:i/>
          <w:sz w:val="22"/>
          <w:szCs w:val="22"/>
        </w:rPr>
      </w:pPr>
      <w:r w:rsidRPr="003A10DD">
        <w:rPr>
          <w:i/>
          <w:sz w:val="22"/>
          <w:szCs w:val="22"/>
        </w:rPr>
        <w:t xml:space="preserve">Cuadro valorativo del predio No. 390030 </w:t>
      </w:r>
    </w:p>
    <w:p w:rsidR="00247FD1" w:rsidRPr="003A10DD" w:rsidRDefault="00247FD1" w:rsidP="00F94BE1">
      <w:pPr>
        <w:pStyle w:val="Default"/>
        <w:ind w:left="708"/>
        <w:jc w:val="both"/>
        <w:rPr>
          <w:i/>
          <w:sz w:val="22"/>
          <w:szCs w:val="22"/>
        </w:rPr>
      </w:pPr>
    </w:p>
    <w:p w:rsidR="00247FD1" w:rsidRPr="003A10DD" w:rsidRDefault="00F94BE1" w:rsidP="00F94BE1">
      <w:pPr>
        <w:pStyle w:val="Default"/>
        <w:ind w:left="708"/>
        <w:jc w:val="both"/>
        <w:rPr>
          <w:i/>
          <w:sz w:val="22"/>
          <w:szCs w:val="22"/>
        </w:rPr>
      </w:pPr>
      <w:r w:rsidRPr="003A10DD">
        <w:rPr>
          <w:i/>
          <w:sz w:val="22"/>
          <w:szCs w:val="22"/>
        </w:rPr>
        <w:lastRenderedPageBreak/>
        <w:t xml:space="preserve">4.- Con la formula mencionada, el área prescrita y los valores emitidos por catastros se realizó el cálculo. </w:t>
      </w:r>
    </w:p>
    <w:p w:rsidR="00247FD1" w:rsidRPr="003A10DD" w:rsidRDefault="00247FD1" w:rsidP="00F94BE1">
      <w:pPr>
        <w:pStyle w:val="Default"/>
        <w:ind w:left="708"/>
        <w:jc w:val="both"/>
        <w:rPr>
          <w:i/>
          <w:sz w:val="22"/>
          <w:szCs w:val="22"/>
        </w:rPr>
      </w:pPr>
    </w:p>
    <w:p w:rsidR="00892A28" w:rsidRPr="003A10DD" w:rsidRDefault="00F94BE1" w:rsidP="00F94BE1">
      <w:pPr>
        <w:pStyle w:val="Default"/>
        <w:ind w:left="708"/>
        <w:jc w:val="both"/>
        <w:rPr>
          <w:i/>
          <w:sz w:val="22"/>
          <w:szCs w:val="22"/>
        </w:rPr>
      </w:pPr>
      <w:r w:rsidRPr="003A10DD">
        <w:rPr>
          <w:i/>
          <w:sz w:val="22"/>
          <w:szCs w:val="22"/>
        </w:rPr>
        <w:t>(739.300,23 usd. / 92.563,70 m2) * (183,70 m2) * (0.15) = 2.200,72 usd.</w:t>
      </w:r>
    </w:p>
    <w:p w:rsidR="00247FD1" w:rsidRPr="003A10DD" w:rsidRDefault="00247FD1" w:rsidP="00F94BE1">
      <w:pPr>
        <w:pStyle w:val="Default"/>
        <w:ind w:left="708"/>
        <w:jc w:val="both"/>
        <w:rPr>
          <w:sz w:val="22"/>
          <w:szCs w:val="22"/>
        </w:rPr>
      </w:pPr>
    </w:p>
    <w:p w:rsidR="00247FD1" w:rsidRPr="003A10DD" w:rsidRDefault="00071C62" w:rsidP="00F94BE1">
      <w:pPr>
        <w:pStyle w:val="Default"/>
        <w:ind w:left="708"/>
        <w:jc w:val="both"/>
        <w:rPr>
          <w:sz w:val="22"/>
          <w:szCs w:val="22"/>
        </w:rPr>
      </w:pPr>
      <w:r w:rsidRPr="003A10DD">
        <w:rPr>
          <w:noProof/>
          <w:sz w:val="22"/>
          <w:szCs w:val="22"/>
          <w:lang w:val="es-EC" w:eastAsia="es-EC"/>
        </w:rPr>
        <w:drawing>
          <wp:inline distT="0" distB="0" distL="0" distR="0" wp14:anchorId="2BB119A2" wp14:editId="26065C1A">
            <wp:extent cx="4467849" cy="657317"/>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67849" cy="657317"/>
                    </a:xfrm>
                    <a:prstGeom prst="rect">
                      <a:avLst/>
                    </a:prstGeom>
                  </pic:spPr>
                </pic:pic>
              </a:graphicData>
            </a:graphic>
          </wp:inline>
        </w:drawing>
      </w:r>
    </w:p>
    <w:p w:rsidR="00247FD1" w:rsidRPr="003A10DD" w:rsidRDefault="00247FD1" w:rsidP="00F94BE1">
      <w:pPr>
        <w:pStyle w:val="Default"/>
        <w:ind w:left="708"/>
        <w:jc w:val="both"/>
        <w:rPr>
          <w:b/>
          <w:i/>
          <w:sz w:val="22"/>
          <w:szCs w:val="22"/>
        </w:rPr>
      </w:pPr>
    </w:p>
    <w:p w:rsidR="00071C62" w:rsidRPr="003A10DD" w:rsidRDefault="00E02222" w:rsidP="00E02222">
      <w:pPr>
        <w:pStyle w:val="Default"/>
        <w:ind w:left="708"/>
        <w:jc w:val="both"/>
        <w:rPr>
          <w:i/>
          <w:sz w:val="22"/>
          <w:szCs w:val="22"/>
        </w:rPr>
      </w:pPr>
      <w:r w:rsidRPr="003A10DD">
        <w:rPr>
          <w:i/>
          <w:sz w:val="22"/>
          <w:szCs w:val="22"/>
        </w:rPr>
        <w:t>Como ejemplo, anexo captura de pantalla enviada por la Jefa de Avalúos y Catastros de la Administración Calderón, de trámite similar, ingresado referente a la prescripción de la Sra. Dora del Carmen Rodríguez en la cual el sistema calcula automáticamente el valor por compensación del 15% del área Prescrita, en la cual se puede evidenciar que el valor que genera el sistema es referente al AVALÚO DEL TERRENO y no al valor del AIVA.”</w:t>
      </w:r>
    </w:p>
    <w:p w:rsidR="00E02222" w:rsidRPr="003A10DD" w:rsidRDefault="00E02222" w:rsidP="00E02222">
      <w:pPr>
        <w:pStyle w:val="Default"/>
        <w:ind w:firstLine="708"/>
        <w:jc w:val="both"/>
        <w:rPr>
          <w:i/>
          <w:sz w:val="22"/>
          <w:szCs w:val="22"/>
        </w:rPr>
      </w:pPr>
    </w:p>
    <w:p w:rsidR="00E02222" w:rsidRPr="003A10DD" w:rsidRDefault="00E02222" w:rsidP="00E02222">
      <w:pPr>
        <w:pStyle w:val="Default"/>
        <w:ind w:left="708"/>
        <w:jc w:val="both"/>
        <w:rPr>
          <w:b/>
          <w:i/>
          <w:sz w:val="22"/>
          <w:szCs w:val="22"/>
        </w:rPr>
      </w:pPr>
      <w:r w:rsidRPr="003A10DD">
        <w:rPr>
          <w:i/>
          <w:sz w:val="22"/>
          <w:szCs w:val="22"/>
        </w:rPr>
        <w:t xml:space="preserve">“En virtud de lo expuesto, esta Administración ratifica los valores obtenidos por compensación del área verde emitido en informe técnico Nro. AZCA-DGT-2021-017 sobre la Prescripción a favor de la señora </w:t>
      </w:r>
      <w:r w:rsidR="007D0314" w:rsidRPr="003A10DD">
        <w:rPr>
          <w:i/>
          <w:sz w:val="22"/>
          <w:szCs w:val="22"/>
        </w:rPr>
        <w:t>Rosa Lomas, correspondiente a 2.200,72 usd.”</w:t>
      </w:r>
    </w:p>
    <w:p w:rsidR="00FA5CC6" w:rsidRPr="003A10DD" w:rsidRDefault="00FA5CC6" w:rsidP="00F94BE1">
      <w:pPr>
        <w:pStyle w:val="Default"/>
        <w:ind w:left="708"/>
        <w:jc w:val="both"/>
        <w:rPr>
          <w:b/>
          <w:sz w:val="22"/>
          <w:szCs w:val="22"/>
        </w:rPr>
      </w:pPr>
    </w:p>
    <w:p w:rsidR="000113AC" w:rsidRPr="003A10DD" w:rsidRDefault="000113AC" w:rsidP="000113AC">
      <w:pPr>
        <w:pStyle w:val="Default"/>
        <w:ind w:left="708" w:hanging="708"/>
        <w:jc w:val="both"/>
        <w:rPr>
          <w:sz w:val="22"/>
          <w:szCs w:val="22"/>
        </w:rPr>
      </w:pPr>
      <w:r w:rsidRPr="003A10DD">
        <w:rPr>
          <w:b/>
          <w:sz w:val="22"/>
          <w:szCs w:val="22"/>
        </w:rPr>
        <w:t xml:space="preserve">Que, </w:t>
      </w:r>
      <w:r w:rsidRPr="003A10DD">
        <w:rPr>
          <w:sz w:val="22"/>
          <w:szCs w:val="22"/>
        </w:rPr>
        <w:tab/>
        <w:t>la Comisión de Uso de Su</w:t>
      </w:r>
      <w:r w:rsidR="00C31F94" w:rsidRPr="003A10DD">
        <w:rPr>
          <w:sz w:val="22"/>
          <w:szCs w:val="22"/>
        </w:rPr>
        <w:t xml:space="preserve">elo en sesión ordinaria Nro. </w:t>
      </w:r>
      <w:r w:rsidR="004372D3" w:rsidRPr="003A10DD">
        <w:rPr>
          <w:sz w:val="22"/>
          <w:szCs w:val="22"/>
        </w:rPr>
        <w:t>149</w:t>
      </w:r>
      <w:r w:rsidRPr="003A10DD">
        <w:rPr>
          <w:sz w:val="22"/>
          <w:szCs w:val="22"/>
        </w:rPr>
        <w:t xml:space="preserve">, de </w:t>
      </w:r>
      <w:r w:rsidR="004372D3" w:rsidRPr="003A10DD">
        <w:rPr>
          <w:sz w:val="22"/>
          <w:szCs w:val="22"/>
        </w:rPr>
        <w:t xml:space="preserve">06 </w:t>
      </w:r>
      <w:r w:rsidRPr="003A10DD">
        <w:rPr>
          <w:sz w:val="22"/>
          <w:szCs w:val="22"/>
        </w:rPr>
        <w:t xml:space="preserve">de </w:t>
      </w:r>
      <w:r w:rsidR="004372D3" w:rsidRPr="003A10DD">
        <w:rPr>
          <w:sz w:val="22"/>
          <w:szCs w:val="22"/>
        </w:rPr>
        <w:t xml:space="preserve">junio </w:t>
      </w:r>
      <w:r w:rsidR="00061B14" w:rsidRPr="003A10DD">
        <w:rPr>
          <w:sz w:val="22"/>
          <w:szCs w:val="22"/>
        </w:rPr>
        <w:t>de 2022</w:t>
      </w:r>
      <w:r w:rsidRPr="003A10DD">
        <w:rPr>
          <w:sz w:val="22"/>
          <w:szCs w:val="22"/>
        </w:rPr>
        <w:t>, analizó los informes técnicos y legale</w:t>
      </w:r>
      <w:r w:rsidR="009D1665" w:rsidRPr="003A10DD">
        <w:rPr>
          <w:sz w:val="22"/>
          <w:szCs w:val="22"/>
        </w:rPr>
        <w:t>s, que reposan en el expediente</w:t>
      </w:r>
      <w:r w:rsidRPr="003A10DD">
        <w:rPr>
          <w:sz w:val="22"/>
          <w:szCs w:val="22"/>
        </w:rPr>
        <w:t>,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w:t>
      </w:r>
      <w:r w:rsidR="003D00A7" w:rsidRPr="003A10DD">
        <w:rPr>
          <w:sz w:val="22"/>
          <w:szCs w:val="22"/>
        </w:rPr>
        <w:t>i</w:t>
      </w:r>
      <w:r w:rsidR="00E0537E" w:rsidRPr="003A10DD">
        <w:rPr>
          <w:sz w:val="22"/>
          <w:szCs w:val="22"/>
        </w:rPr>
        <w:t xml:space="preserve">ón a las condiciones generales. </w:t>
      </w:r>
      <w:r w:rsidRPr="003A10DD">
        <w:rPr>
          <w:sz w:val="22"/>
          <w:szCs w:val="22"/>
        </w:rPr>
        <w:t xml:space="preserve"> </w:t>
      </w:r>
    </w:p>
    <w:p w:rsidR="000113AC" w:rsidRPr="003A10DD"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p>
    <w:p w:rsidR="000113AC" w:rsidRPr="003A10DD"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3A10DD">
        <w:rPr>
          <w:rFonts w:ascii="Palatino Linotype" w:eastAsiaTheme="minorHAnsi" w:hAnsi="Palatino Linotype"/>
          <w:sz w:val="22"/>
          <w:szCs w:val="22"/>
          <w:lang w:eastAsia="en-US"/>
        </w:rPr>
        <w:t xml:space="preserve">Que, </w:t>
      </w:r>
      <w:r w:rsidRPr="003A10DD">
        <w:rPr>
          <w:rFonts w:ascii="Palatino Linotype" w:eastAsiaTheme="minorHAnsi" w:hAnsi="Palatino Linotype"/>
          <w:sz w:val="22"/>
          <w:szCs w:val="22"/>
          <w:lang w:eastAsia="en-US"/>
        </w:rPr>
        <w:tab/>
        <w:t>el Concejo Metropolitano de Quito, en sesión pública ordinaria realizada el … de … de 2022, analizó el informe Nro. IC-CUS-202</w:t>
      </w:r>
      <w:r w:rsidR="00061B14" w:rsidRPr="003A10DD">
        <w:rPr>
          <w:rFonts w:ascii="Palatino Linotype" w:eastAsiaTheme="minorHAnsi" w:hAnsi="Palatino Linotype"/>
          <w:sz w:val="22"/>
          <w:szCs w:val="22"/>
          <w:lang w:eastAsia="en-US"/>
        </w:rPr>
        <w:t>2</w:t>
      </w:r>
      <w:r w:rsidR="007A32EC" w:rsidRPr="003A10DD">
        <w:rPr>
          <w:rFonts w:ascii="Palatino Linotype" w:eastAsiaTheme="minorHAnsi" w:hAnsi="Palatino Linotype"/>
          <w:sz w:val="22"/>
          <w:szCs w:val="22"/>
          <w:lang w:eastAsia="en-US"/>
        </w:rPr>
        <w:t>-</w:t>
      </w:r>
      <w:r w:rsidR="00E4316B" w:rsidRPr="003A10DD">
        <w:rPr>
          <w:rFonts w:ascii="Palatino Linotype" w:eastAsiaTheme="minorHAnsi" w:hAnsi="Palatino Linotype"/>
          <w:sz w:val="22"/>
          <w:szCs w:val="22"/>
          <w:lang w:eastAsia="en-US"/>
        </w:rPr>
        <w:t>061</w:t>
      </w:r>
      <w:r w:rsidRPr="003A10DD">
        <w:rPr>
          <w:rFonts w:ascii="Palatino Linotype" w:eastAsiaTheme="minorHAnsi" w:hAnsi="Palatino Linotype"/>
          <w:sz w:val="22"/>
          <w:szCs w:val="22"/>
          <w:lang w:eastAsia="en-US"/>
        </w:rPr>
        <w:t>, em</w:t>
      </w:r>
      <w:bookmarkStart w:id="0" w:name="_GoBack"/>
      <w:bookmarkEnd w:id="0"/>
      <w:r w:rsidRPr="003A10DD">
        <w:rPr>
          <w:rFonts w:ascii="Palatino Linotype" w:eastAsiaTheme="minorHAnsi" w:hAnsi="Palatino Linotype"/>
          <w:sz w:val="22"/>
          <w:szCs w:val="22"/>
          <w:lang w:eastAsia="en-US"/>
        </w:rPr>
        <w:t xml:space="preserve">itido por la Comisión de Uso de Suelo; </w:t>
      </w:r>
    </w:p>
    <w:p w:rsidR="000113AC" w:rsidRPr="003A10DD"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3A10DD"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r w:rsidRPr="003A10DD">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0113AC" w:rsidRPr="003A10DD"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p>
    <w:p w:rsidR="000113AC" w:rsidRPr="003A10DD" w:rsidRDefault="000113AC" w:rsidP="000113AC">
      <w:pPr>
        <w:autoSpaceDE w:val="0"/>
        <w:autoSpaceDN w:val="0"/>
        <w:adjustRightInd w:val="0"/>
        <w:spacing w:line="276" w:lineRule="auto"/>
        <w:jc w:val="center"/>
        <w:rPr>
          <w:rFonts w:ascii="Palatino Linotype" w:eastAsiaTheme="minorHAnsi" w:hAnsi="Palatino Linotype"/>
          <w:b/>
          <w:bCs/>
          <w:sz w:val="22"/>
          <w:szCs w:val="22"/>
          <w:lang w:eastAsia="en-US"/>
        </w:rPr>
      </w:pPr>
      <w:r w:rsidRPr="003A10DD">
        <w:rPr>
          <w:rFonts w:ascii="Palatino Linotype" w:eastAsiaTheme="minorHAnsi" w:hAnsi="Palatino Linotype"/>
          <w:b/>
          <w:bCs/>
          <w:sz w:val="22"/>
          <w:szCs w:val="22"/>
          <w:lang w:eastAsia="en-US"/>
        </w:rPr>
        <w:t>RESUELVE:</w:t>
      </w:r>
    </w:p>
    <w:p w:rsidR="000113AC" w:rsidRPr="003A10DD" w:rsidRDefault="000113AC" w:rsidP="000113AC">
      <w:pPr>
        <w:autoSpaceDE w:val="0"/>
        <w:autoSpaceDN w:val="0"/>
        <w:adjustRightInd w:val="0"/>
        <w:spacing w:line="276" w:lineRule="auto"/>
        <w:jc w:val="center"/>
        <w:rPr>
          <w:rFonts w:ascii="Palatino Linotype" w:hAnsi="Palatino Linotype"/>
          <w:sz w:val="22"/>
          <w:szCs w:val="22"/>
        </w:rPr>
      </w:pPr>
    </w:p>
    <w:p w:rsidR="000113AC" w:rsidRPr="003A10DD"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3A10DD">
        <w:rPr>
          <w:rFonts w:ascii="Palatino Linotype" w:eastAsiaTheme="minorHAnsi" w:hAnsi="Palatino Linotype"/>
          <w:b/>
          <w:sz w:val="22"/>
          <w:szCs w:val="22"/>
          <w:lang w:eastAsia="en-US"/>
        </w:rPr>
        <w:t>Artículo 1.-</w:t>
      </w:r>
      <w:r w:rsidRPr="003A10DD">
        <w:rPr>
          <w:rFonts w:ascii="Palatino Linotype" w:eastAsiaTheme="minorHAnsi" w:hAnsi="Palatino Linotype"/>
          <w:sz w:val="22"/>
          <w:szCs w:val="22"/>
          <w:lang w:eastAsia="en-US"/>
        </w:rPr>
        <w:t xml:space="preserve"> Acoger el informe Nr</w:t>
      </w:r>
      <w:r w:rsidR="00061B14" w:rsidRPr="003A10DD">
        <w:rPr>
          <w:rFonts w:ascii="Palatino Linotype" w:eastAsiaTheme="minorHAnsi" w:hAnsi="Palatino Linotype"/>
          <w:sz w:val="22"/>
          <w:szCs w:val="22"/>
          <w:lang w:eastAsia="en-US"/>
        </w:rPr>
        <w:t>o. IC-CUS-2022</w:t>
      </w:r>
      <w:r w:rsidRPr="003A10DD">
        <w:rPr>
          <w:rFonts w:ascii="Palatino Linotype" w:eastAsiaTheme="minorHAnsi" w:hAnsi="Palatino Linotype"/>
          <w:sz w:val="22"/>
          <w:szCs w:val="22"/>
          <w:lang w:eastAsia="en-US"/>
        </w:rPr>
        <w:t>-</w:t>
      </w:r>
      <w:r w:rsidR="00C41406" w:rsidRPr="003A10DD">
        <w:rPr>
          <w:rFonts w:ascii="Palatino Linotype" w:eastAsiaTheme="minorHAnsi" w:hAnsi="Palatino Linotype"/>
          <w:sz w:val="22"/>
          <w:szCs w:val="22"/>
          <w:lang w:eastAsia="en-US"/>
        </w:rPr>
        <w:t>061</w:t>
      </w:r>
      <w:r w:rsidRPr="003A10DD">
        <w:rPr>
          <w:rFonts w:ascii="Palatino Linotype" w:eastAsiaTheme="minorHAnsi" w:hAnsi="Palatino Linotype"/>
          <w:sz w:val="22"/>
          <w:szCs w:val="22"/>
          <w:lang w:eastAsia="en-US"/>
        </w:rPr>
        <w:t xml:space="preserve"> emitido por la Comisión de Uso de Suelo, y por tanto, conocer la sentencia de prescripción extraordinaria adquisitiva de </w:t>
      </w:r>
      <w:r w:rsidRPr="003A10DD">
        <w:rPr>
          <w:rFonts w:ascii="Palatino Linotype" w:eastAsiaTheme="minorHAnsi" w:hAnsi="Palatino Linotype"/>
          <w:sz w:val="22"/>
          <w:szCs w:val="22"/>
          <w:lang w:eastAsia="en-US"/>
        </w:rPr>
        <w:lastRenderedPageBreak/>
        <w:t>dominio y como efecto de dicha sentencia, y para su efectiva ejecución, autorizar la subdivisión del bien en mención, cambiando las condiciones de ese inmueble en particular y generando una excepció</w:t>
      </w:r>
      <w:r w:rsidR="00C167C7" w:rsidRPr="003A10DD">
        <w:rPr>
          <w:rFonts w:ascii="Palatino Linotype" w:eastAsiaTheme="minorHAnsi" w:hAnsi="Palatino Linotype"/>
          <w:sz w:val="22"/>
          <w:szCs w:val="22"/>
          <w:lang w:eastAsia="en-US"/>
        </w:rPr>
        <w:t xml:space="preserve">n a las condiciones generales. </w:t>
      </w:r>
    </w:p>
    <w:p w:rsidR="000113AC" w:rsidRPr="003A10DD"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3A10DD"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3A10DD">
        <w:rPr>
          <w:rFonts w:ascii="Palatino Linotype" w:eastAsiaTheme="minorHAnsi" w:hAnsi="Palatino Linotype"/>
          <w:sz w:val="22"/>
          <w:szCs w:val="22"/>
          <w:lang w:eastAsia="en-US"/>
        </w:rPr>
        <w:t xml:space="preserve">De conformidad con lo dispuesto en el numeral 4 del artículo 2171 del Código Municipal para el Distrito Metropolitano de Quito, </w:t>
      </w:r>
      <w:r w:rsidR="008D6467" w:rsidRPr="003A10DD">
        <w:rPr>
          <w:rFonts w:ascii="Palatino Linotype" w:hAnsi="Palatino Linotype"/>
          <w:color w:val="000000" w:themeColor="text1"/>
          <w:sz w:val="22"/>
          <w:szCs w:val="22"/>
        </w:rPr>
        <w:t xml:space="preserve">la </w:t>
      </w:r>
      <w:r w:rsidR="008824AD" w:rsidRPr="003A10DD">
        <w:rPr>
          <w:rFonts w:ascii="Palatino Linotype" w:hAnsi="Palatino Linotype"/>
          <w:color w:val="000000" w:themeColor="text1"/>
          <w:sz w:val="22"/>
          <w:szCs w:val="22"/>
        </w:rPr>
        <w:t>señor</w:t>
      </w:r>
      <w:r w:rsidR="008D6467" w:rsidRPr="003A10DD">
        <w:rPr>
          <w:rFonts w:ascii="Palatino Linotype" w:hAnsi="Palatino Linotype"/>
          <w:color w:val="000000" w:themeColor="text1"/>
          <w:sz w:val="22"/>
          <w:szCs w:val="22"/>
        </w:rPr>
        <w:t>a</w:t>
      </w:r>
      <w:r w:rsidR="008824AD" w:rsidRPr="003A10DD">
        <w:rPr>
          <w:rFonts w:ascii="Palatino Linotype" w:hAnsi="Palatino Linotype"/>
          <w:sz w:val="22"/>
          <w:szCs w:val="22"/>
        </w:rPr>
        <w:t xml:space="preserve"> </w:t>
      </w:r>
      <w:r w:rsidR="008D6467" w:rsidRPr="003A10DD">
        <w:rPr>
          <w:rFonts w:ascii="Palatino Linotype" w:hAnsi="Palatino Linotype"/>
          <w:sz w:val="22"/>
          <w:szCs w:val="22"/>
        </w:rPr>
        <w:t>Rosa María Lomas</w:t>
      </w:r>
      <w:r w:rsidRPr="003A10DD">
        <w:rPr>
          <w:rFonts w:ascii="Palatino Linotype" w:eastAsiaTheme="minorHAnsi" w:hAnsi="Palatino Linotype"/>
          <w:sz w:val="22"/>
          <w:szCs w:val="22"/>
          <w:lang w:eastAsia="en-US"/>
        </w:rPr>
        <w:t xml:space="preserve">, deberá compensar en valor monetario, la contribución del 15% del área útil adjudicada, que, de acuerdo al cálculo realizado por la Administración Zonal, corresponde al valor </w:t>
      </w:r>
      <w:r w:rsidR="00D71BB9" w:rsidRPr="003A10DD">
        <w:rPr>
          <w:rFonts w:ascii="Palatino Linotype" w:hAnsi="Palatino Linotype"/>
          <w:sz w:val="22"/>
          <w:szCs w:val="22"/>
        </w:rPr>
        <w:t xml:space="preserve">de </w:t>
      </w:r>
      <w:r w:rsidR="00E326D5" w:rsidRPr="003A10DD">
        <w:rPr>
          <w:rFonts w:ascii="Palatino Linotype" w:hAnsi="Palatino Linotype"/>
          <w:sz w:val="22"/>
          <w:szCs w:val="22"/>
        </w:rPr>
        <w:t xml:space="preserve">USD </w:t>
      </w:r>
      <w:r w:rsidR="00354A97" w:rsidRPr="003A10DD">
        <w:rPr>
          <w:rFonts w:ascii="Palatino Linotype" w:hAnsi="Palatino Linotype"/>
          <w:sz w:val="22"/>
          <w:szCs w:val="22"/>
        </w:rPr>
        <w:t xml:space="preserve">2.200,72 dólares. </w:t>
      </w:r>
    </w:p>
    <w:p w:rsidR="000113AC" w:rsidRPr="003A10DD"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3A10DD"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3A10DD">
        <w:rPr>
          <w:rFonts w:ascii="Palatino Linotype" w:eastAsiaTheme="minorHAnsi" w:hAnsi="Palatino Linotype"/>
          <w:b/>
          <w:sz w:val="22"/>
          <w:szCs w:val="22"/>
          <w:lang w:eastAsia="en-US"/>
        </w:rPr>
        <w:t xml:space="preserve">Artículo 2.- </w:t>
      </w:r>
      <w:r w:rsidRPr="003A10DD">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0113AC" w:rsidRPr="003A10DD" w:rsidRDefault="000113AC" w:rsidP="000113AC">
      <w:pPr>
        <w:autoSpaceDE w:val="0"/>
        <w:autoSpaceDN w:val="0"/>
        <w:adjustRightInd w:val="0"/>
        <w:spacing w:line="276" w:lineRule="auto"/>
        <w:rPr>
          <w:rFonts w:ascii="Palatino Linotype" w:eastAsiaTheme="minorHAnsi" w:hAnsi="Palatino Linotype"/>
          <w:sz w:val="22"/>
          <w:szCs w:val="22"/>
          <w:lang w:eastAsia="en-US"/>
        </w:rPr>
      </w:pPr>
    </w:p>
    <w:p w:rsidR="000113AC" w:rsidRPr="003A10DD"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3A10DD">
        <w:rPr>
          <w:rFonts w:ascii="Palatino Linotype" w:eastAsiaTheme="minorHAnsi" w:hAnsi="Palatino Linotype"/>
          <w:b/>
          <w:sz w:val="22"/>
          <w:szCs w:val="22"/>
          <w:lang w:eastAsia="en-US"/>
        </w:rPr>
        <w:t>Disposición Final.-</w:t>
      </w:r>
      <w:r w:rsidRPr="003A10DD">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0113AC" w:rsidRPr="003A10DD"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3A10DD" w:rsidRDefault="000113AC" w:rsidP="000113AC">
      <w:pPr>
        <w:spacing w:line="276" w:lineRule="auto"/>
        <w:ind w:left="-5"/>
        <w:jc w:val="both"/>
        <w:rPr>
          <w:rFonts w:ascii="Palatino Linotype" w:hAnsi="Palatino Linotype"/>
          <w:sz w:val="22"/>
          <w:szCs w:val="22"/>
        </w:rPr>
      </w:pPr>
      <w:r w:rsidRPr="003A10DD">
        <w:rPr>
          <w:rFonts w:ascii="Palatino Linotype" w:hAnsi="Palatino Linotype"/>
          <w:sz w:val="22"/>
          <w:szCs w:val="22"/>
        </w:rPr>
        <w:t xml:space="preserve">Dada en la sesión del Concejo Metropolitano de Quito, el ……….. </w:t>
      </w:r>
    </w:p>
    <w:p w:rsidR="000113AC" w:rsidRPr="003A10DD" w:rsidRDefault="000113AC" w:rsidP="000113AC">
      <w:pPr>
        <w:spacing w:line="276" w:lineRule="auto"/>
        <w:ind w:left="-5"/>
        <w:jc w:val="both"/>
        <w:rPr>
          <w:rFonts w:ascii="Palatino Linotype" w:hAnsi="Palatino Linotype"/>
          <w:sz w:val="22"/>
          <w:szCs w:val="22"/>
        </w:rPr>
      </w:pPr>
    </w:p>
    <w:p w:rsidR="000113AC" w:rsidRPr="003A10DD" w:rsidRDefault="000113AC" w:rsidP="000113AC">
      <w:pPr>
        <w:spacing w:line="276" w:lineRule="auto"/>
        <w:ind w:left="-5" w:right="-143"/>
        <w:jc w:val="both"/>
        <w:rPr>
          <w:rFonts w:ascii="Palatino Linotype" w:hAnsi="Palatino Linotype"/>
          <w:sz w:val="22"/>
          <w:szCs w:val="22"/>
        </w:rPr>
      </w:pPr>
      <w:r w:rsidRPr="003A10DD">
        <w:rPr>
          <w:rFonts w:ascii="Palatino Linotype" w:hAnsi="Palatino Linotype"/>
          <w:b/>
          <w:sz w:val="22"/>
          <w:szCs w:val="22"/>
        </w:rPr>
        <w:t xml:space="preserve">Alcaldía del Distrito Metropolitano. - </w:t>
      </w:r>
      <w:r w:rsidRPr="003A10DD">
        <w:rPr>
          <w:rFonts w:ascii="Palatino Linotype" w:hAnsi="Palatino Linotype"/>
          <w:sz w:val="22"/>
          <w:szCs w:val="22"/>
        </w:rPr>
        <w:t>Distrito Metropolitano de Quito, ………..</w:t>
      </w:r>
    </w:p>
    <w:p w:rsidR="000113AC" w:rsidRPr="003A10DD" w:rsidRDefault="000113AC" w:rsidP="000113AC">
      <w:pPr>
        <w:spacing w:line="276" w:lineRule="auto"/>
        <w:jc w:val="both"/>
        <w:rPr>
          <w:rFonts w:ascii="Palatino Linotype" w:hAnsi="Palatino Linotype"/>
          <w:sz w:val="22"/>
          <w:szCs w:val="22"/>
        </w:rPr>
      </w:pPr>
    </w:p>
    <w:p w:rsidR="000113AC" w:rsidRPr="003A10DD" w:rsidRDefault="000113AC" w:rsidP="000113AC">
      <w:pPr>
        <w:spacing w:line="276" w:lineRule="auto"/>
        <w:jc w:val="center"/>
        <w:rPr>
          <w:rFonts w:ascii="Palatino Linotype" w:hAnsi="Palatino Linotype"/>
          <w:sz w:val="22"/>
          <w:szCs w:val="22"/>
        </w:rPr>
      </w:pPr>
      <w:r w:rsidRPr="003A10DD">
        <w:rPr>
          <w:rFonts w:ascii="Palatino Linotype" w:hAnsi="Palatino Linotype"/>
          <w:b/>
          <w:sz w:val="22"/>
          <w:szCs w:val="22"/>
        </w:rPr>
        <w:t>EJECÚTESE:</w:t>
      </w:r>
    </w:p>
    <w:p w:rsidR="000113AC" w:rsidRPr="003A10DD" w:rsidRDefault="000113AC" w:rsidP="000113AC">
      <w:pPr>
        <w:spacing w:line="276" w:lineRule="auto"/>
        <w:ind w:left="51"/>
        <w:jc w:val="center"/>
        <w:rPr>
          <w:rFonts w:ascii="Palatino Linotype" w:hAnsi="Palatino Linotype"/>
          <w:sz w:val="22"/>
          <w:szCs w:val="22"/>
        </w:rPr>
      </w:pPr>
    </w:p>
    <w:p w:rsidR="000113AC" w:rsidRPr="003A10DD" w:rsidRDefault="000113AC" w:rsidP="000113AC">
      <w:pPr>
        <w:spacing w:line="276" w:lineRule="auto"/>
        <w:ind w:left="51"/>
        <w:jc w:val="center"/>
        <w:rPr>
          <w:rFonts w:ascii="Palatino Linotype" w:hAnsi="Palatino Linotype"/>
          <w:sz w:val="22"/>
          <w:szCs w:val="22"/>
        </w:rPr>
      </w:pPr>
    </w:p>
    <w:p w:rsidR="000113AC" w:rsidRPr="003A10DD" w:rsidRDefault="000113AC" w:rsidP="000113AC">
      <w:pPr>
        <w:spacing w:line="276" w:lineRule="auto"/>
        <w:ind w:left="51"/>
        <w:jc w:val="center"/>
        <w:rPr>
          <w:rFonts w:ascii="Palatino Linotype" w:hAnsi="Palatino Linotype"/>
          <w:sz w:val="22"/>
          <w:szCs w:val="22"/>
        </w:rPr>
      </w:pPr>
    </w:p>
    <w:p w:rsidR="000113AC" w:rsidRPr="003A10DD" w:rsidRDefault="000113AC" w:rsidP="000113AC">
      <w:pPr>
        <w:spacing w:line="276" w:lineRule="auto"/>
        <w:ind w:left="51"/>
        <w:jc w:val="center"/>
        <w:rPr>
          <w:rFonts w:ascii="Palatino Linotype" w:hAnsi="Palatino Linotype"/>
          <w:sz w:val="22"/>
          <w:szCs w:val="22"/>
        </w:rPr>
      </w:pPr>
      <w:r w:rsidRPr="003A10DD">
        <w:rPr>
          <w:rFonts w:ascii="Palatino Linotype" w:hAnsi="Palatino Linotype"/>
          <w:sz w:val="22"/>
          <w:szCs w:val="22"/>
        </w:rPr>
        <w:t>Dr. Santiago Guarderas Izquierdo</w:t>
      </w:r>
    </w:p>
    <w:p w:rsidR="000113AC" w:rsidRPr="003A10DD" w:rsidRDefault="000113AC" w:rsidP="000113AC">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3A10DD">
        <w:rPr>
          <w:rFonts w:ascii="Palatino Linotype" w:eastAsia="Palatino Linotype" w:hAnsi="Palatino Linotype" w:cs="Palatino Linotype"/>
          <w:b/>
          <w:color w:val="000000"/>
          <w:sz w:val="22"/>
          <w:szCs w:val="22"/>
          <w:lang w:eastAsia="es-EC"/>
        </w:rPr>
        <w:t>ALCALDE DEL DISTRITO METROPOLITANO DE QUITO</w:t>
      </w:r>
    </w:p>
    <w:p w:rsidR="000113AC" w:rsidRPr="003A10DD" w:rsidRDefault="000113AC" w:rsidP="000113AC">
      <w:pPr>
        <w:spacing w:line="276" w:lineRule="auto"/>
        <w:jc w:val="center"/>
        <w:rPr>
          <w:rFonts w:ascii="Palatino Linotype" w:hAnsi="Palatino Linotype"/>
          <w:sz w:val="22"/>
          <w:szCs w:val="22"/>
        </w:rPr>
      </w:pPr>
    </w:p>
    <w:p w:rsidR="000113AC" w:rsidRPr="003A10DD" w:rsidRDefault="000113AC" w:rsidP="000113AC">
      <w:pPr>
        <w:spacing w:line="276" w:lineRule="auto"/>
        <w:ind w:left="-5"/>
        <w:jc w:val="both"/>
        <w:rPr>
          <w:rFonts w:ascii="Palatino Linotype" w:hAnsi="Palatino Linotype"/>
          <w:sz w:val="22"/>
          <w:szCs w:val="22"/>
        </w:rPr>
      </w:pPr>
      <w:r w:rsidRPr="003A10DD">
        <w:rPr>
          <w:rFonts w:ascii="Palatino Linotype" w:hAnsi="Palatino Linotype"/>
          <w:b/>
          <w:sz w:val="22"/>
          <w:szCs w:val="22"/>
        </w:rPr>
        <w:t>CERTIFICO,</w:t>
      </w:r>
      <w:r w:rsidRPr="003A10DD">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0113AC" w:rsidRPr="003A10DD" w:rsidRDefault="000113AC" w:rsidP="000113AC">
      <w:pPr>
        <w:spacing w:line="276" w:lineRule="auto"/>
        <w:jc w:val="both"/>
        <w:rPr>
          <w:rFonts w:ascii="Palatino Linotype" w:hAnsi="Palatino Linotype"/>
          <w:sz w:val="22"/>
          <w:szCs w:val="22"/>
        </w:rPr>
      </w:pPr>
      <w:r w:rsidRPr="003A10DD">
        <w:rPr>
          <w:rFonts w:ascii="Palatino Linotype" w:hAnsi="Palatino Linotype"/>
          <w:b/>
          <w:sz w:val="22"/>
          <w:szCs w:val="22"/>
        </w:rPr>
        <w:t xml:space="preserve"> </w:t>
      </w:r>
    </w:p>
    <w:p w:rsidR="000113AC" w:rsidRPr="003A10DD" w:rsidRDefault="000113AC" w:rsidP="000113AC">
      <w:pPr>
        <w:spacing w:line="276" w:lineRule="auto"/>
        <w:ind w:left="-5"/>
        <w:jc w:val="both"/>
        <w:rPr>
          <w:rFonts w:ascii="Palatino Linotype" w:hAnsi="Palatino Linotype"/>
          <w:sz w:val="22"/>
          <w:szCs w:val="22"/>
          <w:highlight w:val="yellow"/>
        </w:rPr>
      </w:pPr>
      <w:r w:rsidRPr="003A10DD">
        <w:rPr>
          <w:rFonts w:ascii="Palatino Linotype" w:hAnsi="Palatino Linotype"/>
          <w:b/>
          <w:sz w:val="22"/>
          <w:szCs w:val="22"/>
        </w:rPr>
        <w:t xml:space="preserve">Lo certifico. - </w:t>
      </w:r>
      <w:r w:rsidR="00754E1F" w:rsidRPr="003A10DD">
        <w:rPr>
          <w:rFonts w:ascii="Palatino Linotype" w:hAnsi="Palatino Linotype"/>
          <w:sz w:val="22"/>
          <w:szCs w:val="22"/>
        </w:rPr>
        <w:t>Distrito Metropolitano de Quito</w:t>
      </w:r>
      <w:r w:rsidRPr="003A10DD">
        <w:rPr>
          <w:rFonts w:ascii="Palatino Linotype" w:hAnsi="Palatino Linotype"/>
          <w:sz w:val="22"/>
          <w:szCs w:val="22"/>
        </w:rPr>
        <w:t xml:space="preserve">. </w:t>
      </w:r>
    </w:p>
    <w:p w:rsidR="000113AC" w:rsidRPr="003A10DD" w:rsidRDefault="000113AC" w:rsidP="000113AC">
      <w:pPr>
        <w:spacing w:line="276" w:lineRule="auto"/>
        <w:jc w:val="both"/>
        <w:rPr>
          <w:rFonts w:ascii="Palatino Linotype" w:hAnsi="Palatino Linotype"/>
          <w:sz w:val="22"/>
          <w:szCs w:val="22"/>
          <w:highlight w:val="yellow"/>
        </w:rPr>
      </w:pPr>
      <w:r w:rsidRPr="003A10DD">
        <w:rPr>
          <w:rFonts w:ascii="Palatino Linotype" w:hAnsi="Palatino Linotype"/>
          <w:sz w:val="22"/>
          <w:szCs w:val="22"/>
          <w:highlight w:val="yellow"/>
        </w:rPr>
        <w:t xml:space="preserve"> </w:t>
      </w:r>
    </w:p>
    <w:p w:rsidR="000113AC" w:rsidRPr="003A10DD" w:rsidRDefault="000113AC" w:rsidP="000113AC">
      <w:pPr>
        <w:spacing w:line="276" w:lineRule="auto"/>
        <w:jc w:val="both"/>
        <w:rPr>
          <w:rFonts w:ascii="Palatino Linotype" w:hAnsi="Palatino Linotype"/>
          <w:sz w:val="22"/>
          <w:szCs w:val="22"/>
          <w:highlight w:val="yellow"/>
        </w:rPr>
      </w:pPr>
    </w:p>
    <w:p w:rsidR="000113AC" w:rsidRPr="003A10DD" w:rsidRDefault="000113AC" w:rsidP="000113AC">
      <w:pPr>
        <w:spacing w:line="276" w:lineRule="auto"/>
        <w:jc w:val="both"/>
        <w:rPr>
          <w:rFonts w:ascii="Palatino Linotype" w:hAnsi="Palatino Linotype"/>
          <w:sz w:val="22"/>
          <w:szCs w:val="22"/>
          <w:highlight w:val="yellow"/>
        </w:rPr>
      </w:pPr>
      <w:r w:rsidRPr="003A10DD">
        <w:rPr>
          <w:rFonts w:ascii="Palatino Linotype" w:hAnsi="Palatino Linotype"/>
          <w:sz w:val="22"/>
          <w:szCs w:val="22"/>
          <w:highlight w:val="yellow"/>
        </w:rPr>
        <w:t xml:space="preserve"> </w:t>
      </w:r>
    </w:p>
    <w:p w:rsidR="000113AC" w:rsidRPr="003A10DD" w:rsidRDefault="000113AC" w:rsidP="000113AC">
      <w:pPr>
        <w:spacing w:line="276" w:lineRule="auto"/>
        <w:jc w:val="both"/>
        <w:rPr>
          <w:rFonts w:ascii="Palatino Linotype" w:hAnsi="Palatino Linotype"/>
          <w:sz w:val="22"/>
          <w:szCs w:val="22"/>
          <w:highlight w:val="yellow"/>
        </w:rPr>
      </w:pPr>
      <w:r w:rsidRPr="003A10DD">
        <w:rPr>
          <w:rFonts w:ascii="Palatino Linotype" w:hAnsi="Palatino Linotype"/>
          <w:sz w:val="22"/>
          <w:szCs w:val="22"/>
          <w:highlight w:val="yellow"/>
        </w:rPr>
        <w:t xml:space="preserve"> </w:t>
      </w:r>
    </w:p>
    <w:p w:rsidR="000113AC" w:rsidRPr="003A10DD" w:rsidRDefault="000113AC" w:rsidP="000113AC">
      <w:pPr>
        <w:spacing w:line="276" w:lineRule="auto"/>
        <w:jc w:val="center"/>
        <w:rPr>
          <w:rFonts w:ascii="Palatino Linotype" w:hAnsi="Palatino Linotype"/>
          <w:sz w:val="22"/>
          <w:szCs w:val="22"/>
        </w:rPr>
      </w:pPr>
      <w:r w:rsidRPr="003A10DD">
        <w:rPr>
          <w:rFonts w:ascii="Palatino Linotype" w:hAnsi="Palatino Linotype"/>
          <w:sz w:val="22"/>
          <w:szCs w:val="22"/>
        </w:rPr>
        <w:t>Abg. Pablo Santillán Paredes</w:t>
      </w:r>
    </w:p>
    <w:p w:rsidR="000113AC" w:rsidRPr="003A10DD" w:rsidRDefault="000113AC" w:rsidP="000113AC">
      <w:pPr>
        <w:spacing w:line="276" w:lineRule="auto"/>
        <w:jc w:val="center"/>
        <w:rPr>
          <w:rFonts w:ascii="Palatino Linotype" w:eastAsia="Calibri" w:hAnsi="Palatino Linotype"/>
          <w:b/>
          <w:sz w:val="22"/>
          <w:szCs w:val="22"/>
          <w:lang w:eastAsia="en-US"/>
        </w:rPr>
      </w:pPr>
      <w:r w:rsidRPr="003A10DD">
        <w:rPr>
          <w:rFonts w:ascii="Palatino Linotype" w:eastAsia="Calibri" w:hAnsi="Palatino Linotype"/>
          <w:b/>
          <w:sz w:val="22"/>
          <w:szCs w:val="22"/>
          <w:lang w:eastAsia="en-US"/>
        </w:rPr>
        <w:lastRenderedPageBreak/>
        <w:t>SECRETARIO GENERAL DEL CONCEJO METROPOLITANO DE QUITO</w:t>
      </w:r>
    </w:p>
    <w:p w:rsidR="000113AC" w:rsidRPr="003A10DD" w:rsidRDefault="000113AC" w:rsidP="000113AC">
      <w:pPr>
        <w:pStyle w:val="Sinespaciado"/>
        <w:jc w:val="center"/>
        <w:rPr>
          <w:rFonts w:ascii="Palatino Linotype" w:hAnsi="Palatino Linotype"/>
          <w:b/>
          <w:sz w:val="22"/>
          <w:szCs w:val="22"/>
        </w:rPr>
      </w:pPr>
    </w:p>
    <w:p w:rsidR="000113AC" w:rsidRPr="003A10DD" w:rsidRDefault="000113AC" w:rsidP="000113AC">
      <w:pPr>
        <w:rPr>
          <w:rFonts w:ascii="Palatino Linotype" w:hAnsi="Palatino Linotype"/>
          <w:sz w:val="22"/>
          <w:szCs w:val="22"/>
        </w:rPr>
      </w:pPr>
    </w:p>
    <w:p w:rsidR="000113AC" w:rsidRPr="003A10DD" w:rsidRDefault="000113AC" w:rsidP="000113AC">
      <w:pPr>
        <w:rPr>
          <w:rFonts w:ascii="Palatino Linotype" w:hAnsi="Palatino Linotype"/>
          <w:sz w:val="22"/>
          <w:szCs w:val="22"/>
        </w:rPr>
      </w:pPr>
    </w:p>
    <w:p w:rsidR="00A70E2E" w:rsidRPr="003A10DD" w:rsidRDefault="00A70E2E">
      <w:pPr>
        <w:rPr>
          <w:rFonts w:ascii="Palatino Linotype" w:hAnsi="Palatino Linotype"/>
          <w:sz w:val="22"/>
          <w:szCs w:val="22"/>
        </w:rPr>
      </w:pPr>
    </w:p>
    <w:sectPr w:rsidR="00A70E2E" w:rsidRPr="003A10DD" w:rsidSect="005D2467">
      <w:headerReference w:type="default" r:id="rId10"/>
      <w:footerReference w:type="default" r:id="rId11"/>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A0" w:rsidRDefault="009D59A0">
      <w:r>
        <w:separator/>
      </w:r>
    </w:p>
  </w:endnote>
  <w:endnote w:type="continuationSeparator" w:id="0">
    <w:p w:rsidR="009D59A0" w:rsidRDefault="009D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754E1F">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0B4E61">
              <w:rPr>
                <w:rFonts w:ascii="Palatino Linotype" w:hAnsi="Palatino Linotype"/>
                <w:b/>
                <w:bCs/>
                <w:noProof/>
                <w:sz w:val="20"/>
                <w:szCs w:val="20"/>
              </w:rPr>
              <w:t>8</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0B4E61">
              <w:rPr>
                <w:rFonts w:ascii="Palatino Linotype" w:hAnsi="Palatino Linotype"/>
                <w:b/>
                <w:bCs/>
                <w:noProof/>
                <w:sz w:val="20"/>
                <w:szCs w:val="20"/>
              </w:rPr>
              <w:t>9</w:t>
            </w:r>
            <w:r w:rsidRPr="00707DE5">
              <w:rPr>
                <w:rFonts w:ascii="Palatino Linotype" w:hAnsi="Palatino Linotype"/>
                <w:b/>
                <w:bCs/>
                <w:sz w:val="20"/>
                <w:szCs w:val="20"/>
              </w:rPr>
              <w:fldChar w:fldCharType="end"/>
            </w:r>
          </w:p>
          <w:p w:rsidR="005D2467" w:rsidRPr="008479FB" w:rsidRDefault="009D59A0">
            <w:pPr>
              <w:pStyle w:val="Piedepgina"/>
              <w:jc w:val="right"/>
              <w:rPr>
                <w:rFonts w:ascii="Palatino Linotype" w:hAnsi="Palatino Linotype"/>
                <w:sz w:val="20"/>
                <w:szCs w:val="20"/>
              </w:rPr>
            </w:pPr>
          </w:p>
        </w:sdtContent>
      </w:sdt>
    </w:sdtContent>
  </w:sdt>
  <w:p w:rsidR="005D2467" w:rsidRPr="008479FB" w:rsidRDefault="009D59A0">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A0" w:rsidRDefault="009D59A0">
      <w:r>
        <w:separator/>
      </w:r>
    </w:p>
  </w:footnote>
  <w:footnote w:type="continuationSeparator" w:id="0">
    <w:p w:rsidR="009D59A0" w:rsidRDefault="009D59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9D59A0"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9D59A0"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9D59A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659FE"/>
    <w:multiLevelType w:val="hybridMultilevel"/>
    <w:tmpl w:val="603C7866"/>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 w15:restartNumberingAfterBreak="0">
    <w:nsid w:val="6F7F3804"/>
    <w:multiLevelType w:val="hybridMultilevel"/>
    <w:tmpl w:val="8222EA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AC"/>
    <w:rsid w:val="000022D4"/>
    <w:rsid w:val="000113AC"/>
    <w:rsid w:val="000320FA"/>
    <w:rsid w:val="000350C3"/>
    <w:rsid w:val="00036C0E"/>
    <w:rsid w:val="00061B14"/>
    <w:rsid w:val="00061CA8"/>
    <w:rsid w:val="00071C62"/>
    <w:rsid w:val="000B4E61"/>
    <w:rsid w:val="000F0D3B"/>
    <w:rsid w:val="000F53A8"/>
    <w:rsid w:val="000F6D87"/>
    <w:rsid w:val="0010315E"/>
    <w:rsid w:val="001203A0"/>
    <w:rsid w:val="00135676"/>
    <w:rsid w:val="00162AB0"/>
    <w:rsid w:val="0018204A"/>
    <w:rsid w:val="00185F6A"/>
    <w:rsid w:val="001A37F6"/>
    <w:rsid w:val="001A6EE6"/>
    <w:rsid w:val="001D43D9"/>
    <w:rsid w:val="001E6BB2"/>
    <w:rsid w:val="001F18A5"/>
    <w:rsid w:val="00210A5A"/>
    <w:rsid w:val="002435E3"/>
    <w:rsid w:val="00247FD1"/>
    <w:rsid w:val="00253068"/>
    <w:rsid w:val="002C0724"/>
    <w:rsid w:val="002D415C"/>
    <w:rsid w:val="002E1BD8"/>
    <w:rsid w:val="002E3F59"/>
    <w:rsid w:val="002F36C3"/>
    <w:rsid w:val="003057C1"/>
    <w:rsid w:val="00310B84"/>
    <w:rsid w:val="00311483"/>
    <w:rsid w:val="003144EF"/>
    <w:rsid w:val="003328D7"/>
    <w:rsid w:val="00354A97"/>
    <w:rsid w:val="003707CF"/>
    <w:rsid w:val="00372B0E"/>
    <w:rsid w:val="00385ABB"/>
    <w:rsid w:val="003915EB"/>
    <w:rsid w:val="00396B45"/>
    <w:rsid w:val="003A10DD"/>
    <w:rsid w:val="003A3C6C"/>
    <w:rsid w:val="003B07F9"/>
    <w:rsid w:val="003B6356"/>
    <w:rsid w:val="003D00A7"/>
    <w:rsid w:val="003E2536"/>
    <w:rsid w:val="004372D3"/>
    <w:rsid w:val="00462DF6"/>
    <w:rsid w:val="00462FAA"/>
    <w:rsid w:val="004729F0"/>
    <w:rsid w:val="00493A79"/>
    <w:rsid w:val="004948A2"/>
    <w:rsid w:val="0049515C"/>
    <w:rsid w:val="004A45A1"/>
    <w:rsid w:val="004C3E11"/>
    <w:rsid w:val="004E4064"/>
    <w:rsid w:val="004E6183"/>
    <w:rsid w:val="004F0645"/>
    <w:rsid w:val="004F29ED"/>
    <w:rsid w:val="0050436B"/>
    <w:rsid w:val="005168D0"/>
    <w:rsid w:val="00527B12"/>
    <w:rsid w:val="00531F8A"/>
    <w:rsid w:val="00542DEE"/>
    <w:rsid w:val="00546763"/>
    <w:rsid w:val="00574A45"/>
    <w:rsid w:val="005839EA"/>
    <w:rsid w:val="00595410"/>
    <w:rsid w:val="00595EDB"/>
    <w:rsid w:val="005A184C"/>
    <w:rsid w:val="005C1350"/>
    <w:rsid w:val="005D7A61"/>
    <w:rsid w:val="005E3EFD"/>
    <w:rsid w:val="005F4329"/>
    <w:rsid w:val="0060538D"/>
    <w:rsid w:val="00606CEF"/>
    <w:rsid w:val="00626F33"/>
    <w:rsid w:val="006273BD"/>
    <w:rsid w:val="00630C41"/>
    <w:rsid w:val="00635D5D"/>
    <w:rsid w:val="006378A2"/>
    <w:rsid w:val="00656876"/>
    <w:rsid w:val="006767EB"/>
    <w:rsid w:val="00694D54"/>
    <w:rsid w:val="006952AE"/>
    <w:rsid w:val="006F2BAD"/>
    <w:rsid w:val="006F6D18"/>
    <w:rsid w:val="00704417"/>
    <w:rsid w:val="00704AE9"/>
    <w:rsid w:val="00722F25"/>
    <w:rsid w:val="00754E1F"/>
    <w:rsid w:val="00757FA6"/>
    <w:rsid w:val="007854B8"/>
    <w:rsid w:val="00796E58"/>
    <w:rsid w:val="007A32EC"/>
    <w:rsid w:val="007B59FC"/>
    <w:rsid w:val="007D0314"/>
    <w:rsid w:val="007E076B"/>
    <w:rsid w:val="00804DD4"/>
    <w:rsid w:val="008061F2"/>
    <w:rsid w:val="00842941"/>
    <w:rsid w:val="0085024D"/>
    <w:rsid w:val="008532E8"/>
    <w:rsid w:val="008705F9"/>
    <w:rsid w:val="008824AD"/>
    <w:rsid w:val="00892A28"/>
    <w:rsid w:val="008A28F7"/>
    <w:rsid w:val="008D6467"/>
    <w:rsid w:val="00902F65"/>
    <w:rsid w:val="00905BAC"/>
    <w:rsid w:val="009061F9"/>
    <w:rsid w:val="00911F98"/>
    <w:rsid w:val="00920F1B"/>
    <w:rsid w:val="009441E9"/>
    <w:rsid w:val="00967D02"/>
    <w:rsid w:val="00971DAC"/>
    <w:rsid w:val="00973EE0"/>
    <w:rsid w:val="009874F1"/>
    <w:rsid w:val="009906BE"/>
    <w:rsid w:val="009C4B49"/>
    <w:rsid w:val="009C51D6"/>
    <w:rsid w:val="009C7AA1"/>
    <w:rsid w:val="009D1665"/>
    <w:rsid w:val="009D3508"/>
    <w:rsid w:val="009D59A0"/>
    <w:rsid w:val="009E4E92"/>
    <w:rsid w:val="00A05387"/>
    <w:rsid w:val="00A3193F"/>
    <w:rsid w:val="00A37080"/>
    <w:rsid w:val="00A41263"/>
    <w:rsid w:val="00A43B85"/>
    <w:rsid w:val="00A53CCA"/>
    <w:rsid w:val="00A56EAB"/>
    <w:rsid w:val="00A666D4"/>
    <w:rsid w:val="00A70E2E"/>
    <w:rsid w:val="00AD76F0"/>
    <w:rsid w:val="00AD7AF2"/>
    <w:rsid w:val="00AE729F"/>
    <w:rsid w:val="00AF1FF5"/>
    <w:rsid w:val="00B10215"/>
    <w:rsid w:val="00B34FBC"/>
    <w:rsid w:val="00B456A6"/>
    <w:rsid w:val="00B52FC7"/>
    <w:rsid w:val="00B8438B"/>
    <w:rsid w:val="00B84930"/>
    <w:rsid w:val="00B9427A"/>
    <w:rsid w:val="00BD7735"/>
    <w:rsid w:val="00BE06CC"/>
    <w:rsid w:val="00C167C7"/>
    <w:rsid w:val="00C31F94"/>
    <w:rsid w:val="00C37F48"/>
    <w:rsid w:val="00C41406"/>
    <w:rsid w:val="00C45A11"/>
    <w:rsid w:val="00C55EC2"/>
    <w:rsid w:val="00C70B8C"/>
    <w:rsid w:val="00C92ED6"/>
    <w:rsid w:val="00CB2E67"/>
    <w:rsid w:val="00CB3DD8"/>
    <w:rsid w:val="00CC57B0"/>
    <w:rsid w:val="00CC6BBC"/>
    <w:rsid w:val="00CD56D1"/>
    <w:rsid w:val="00CF122E"/>
    <w:rsid w:val="00CF561D"/>
    <w:rsid w:val="00D24C41"/>
    <w:rsid w:val="00D27978"/>
    <w:rsid w:val="00D46546"/>
    <w:rsid w:val="00D46EAD"/>
    <w:rsid w:val="00D50F32"/>
    <w:rsid w:val="00D71BB9"/>
    <w:rsid w:val="00D834DC"/>
    <w:rsid w:val="00D90E77"/>
    <w:rsid w:val="00D9578B"/>
    <w:rsid w:val="00DA62CE"/>
    <w:rsid w:val="00DA6F40"/>
    <w:rsid w:val="00DC7143"/>
    <w:rsid w:val="00DF169C"/>
    <w:rsid w:val="00DF190B"/>
    <w:rsid w:val="00E02222"/>
    <w:rsid w:val="00E0537E"/>
    <w:rsid w:val="00E07FB9"/>
    <w:rsid w:val="00E31911"/>
    <w:rsid w:val="00E326D5"/>
    <w:rsid w:val="00E4316B"/>
    <w:rsid w:val="00E661F9"/>
    <w:rsid w:val="00E75599"/>
    <w:rsid w:val="00E951E5"/>
    <w:rsid w:val="00E969BE"/>
    <w:rsid w:val="00EA3F70"/>
    <w:rsid w:val="00EB28B4"/>
    <w:rsid w:val="00ED0FE0"/>
    <w:rsid w:val="00F112C0"/>
    <w:rsid w:val="00F1475B"/>
    <w:rsid w:val="00F23370"/>
    <w:rsid w:val="00F3215F"/>
    <w:rsid w:val="00F57398"/>
    <w:rsid w:val="00F66680"/>
    <w:rsid w:val="00F7765D"/>
    <w:rsid w:val="00F94BE1"/>
    <w:rsid w:val="00FA5CC6"/>
    <w:rsid w:val="00FF7DA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31E31-9764-4894-A81A-30D2752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A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0113AC"/>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0113AC"/>
    <w:rPr>
      <w:sz w:val="20"/>
      <w:szCs w:val="20"/>
    </w:rPr>
  </w:style>
  <w:style w:type="paragraph" w:styleId="Piedepgina">
    <w:name w:val="footer"/>
    <w:basedOn w:val="Normal"/>
    <w:link w:val="PiedepginaCar"/>
    <w:uiPriority w:val="99"/>
    <w:unhideWhenUsed/>
    <w:rsid w:val="000113AC"/>
    <w:pPr>
      <w:tabs>
        <w:tab w:val="center" w:pos="4252"/>
        <w:tab w:val="right" w:pos="8504"/>
      </w:tabs>
    </w:pPr>
  </w:style>
  <w:style w:type="character" w:customStyle="1" w:styleId="PiedepginaCar">
    <w:name w:val="Pie de página Car"/>
    <w:basedOn w:val="Fuentedeprrafopredeter"/>
    <w:link w:val="Piedepgina"/>
    <w:uiPriority w:val="99"/>
    <w:rsid w:val="000113AC"/>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13AC"/>
    <w:pPr>
      <w:tabs>
        <w:tab w:val="center" w:pos="4419"/>
        <w:tab w:val="right" w:pos="8838"/>
      </w:tabs>
    </w:pPr>
  </w:style>
  <w:style w:type="character" w:customStyle="1" w:styleId="EncabezadoCar">
    <w:name w:val="Encabezado Car"/>
    <w:basedOn w:val="Fuentedeprrafopredeter"/>
    <w:link w:val="Encabezado"/>
    <w:uiPriority w:val="99"/>
    <w:rsid w:val="000113AC"/>
    <w:rPr>
      <w:rFonts w:ascii="Times New Roman" w:eastAsia="Times New Roman" w:hAnsi="Times New Roman" w:cs="Times New Roman"/>
      <w:sz w:val="24"/>
      <w:szCs w:val="24"/>
      <w:lang w:eastAsia="es-ES_tradnl"/>
    </w:rPr>
  </w:style>
  <w:style w:type="paragraph" w:customStyle="1" w:styleId="Default">
    <w:name w:val="Default"/>
    <w:rsid w:val="000113AC"/>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Textodeglobo">
    <w:name w:val="Balloon Text"/>
    <w:basedOn w:val="Normal"/>
    <w:link w:val="TextodegloboCar"/>
    <w:uiPriority w:val="99"/>
    <w:semiHidden/>
    <w:unhideWhenUsed/>
    <w:rsid w:val="0099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BE"/>
    <w:rPr>
      <w:rFonts w:ascii="Tahoma" w:eastAsia="Times New Roman" w:hAnsi="Tahoma" w:cs="Tahoma"/>
      <w:sz w:val="16"/>
      <w:szCs w:val="16"/>
      <w:lang w:eastAsia="es-ES_tradnl"/>
    </w:rPr>
  </w:style>
  <w:style w:type="table" w:styleId="Tablaconcuadrcula">
    <w:name w:val="Table Grid"/>
    <w:basedOn w:val="Tablanormal"/>
    <w:uiPriority w:val="59"/>
    <w:rsid w:val="00AF1FF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4930"/>
    <w:pPr>
      <w:ind w:left="720"/>
      <w:contextualSpacing/>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9</Pages>
  <Words>2667</Words>
  <Characters>14271</Characters>
  <Application>Microsoft Office Word</Application>
  <DocSecurity>0</DocSecurity>
  <Lines>317</Lines>
  <Paragraphs>83</Paragraphs>
  <ScaleCrop>false</ScaleCrop>
  <Company>HP Inc.</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362</cp:revision>
  <dcterms:created xsi:type="dcterms:W3CDTF">2022-08-17T20:37:00Z</dcterms:created>
  <dcterms:modified xsi:type="dcterms:W3CDTF">2022-10-12T20:15:00Z</dcterms:modified>
</cp:coreProperties>
</file>