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AC" w:rsidRPr="003E2536"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bookmarkStart w:id="0" w:name="_GoBack"/>
      <w:r w:rsidRPr="003E2536">
        <w:rPr>
          <w:rFonts w:ascii="Palatino Linotype" w:eastAsiaTheme="minorHAnsi" w:hAnsi="Palatino Linotype"/>
          <w:b/>
          <w:sz w:val="22"/>
          <w:szCs w:val="22"/>
          <w:lang w:eastAsia="en-US"/>
        </w:rPr>
        <w:t>EL CONCEJO METROPOLITANO DE QUITO</w:t>
      </w:r>
    </w:p>
    <w:p w:rsidR="000113AC" w:rsidRPr="003E2536"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p>
    <w:p w:rsidR="000113AC" w:rsidRPr="003E2536"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3E2536">
        <w:rPr>
          <w:rFonts w:ascii="Palatino Linotype" w:eastAsiaTheme="minorHAnsi" w:hAnsi="Palatino Linotype"/>
          <w:b/>
          <w:sz w:val="22"/>
          <w:szCs w:val="22"/>
          <w:lang w:eastAsia="en-US"/>
        </w:rPr>
        <w:t>CONSIDERANDO:</w:t>
      </w:r>
    </w:p>
    <w:p w:rsidR="000113AC" w:rsidRPr="003E2536" w:rsidRDefault="000113AC" w:rsidP="000113AC">
      <w:pPr>
        <w:autoSpaceDE w:val="0"/>
        <w:autoSpaceDN w:val="0"/>
        <w:adjustRightInd w:val="0"/>
        <w:ind w:left="705" w:hanging="705"/>
        <w:jc w:val="both"/>
        <w:rPr>
          <w:rFonts w:ascii="Palatino Linotype" w:eastAsiaTheme="minorHAnsi" w:hAnsi="Palatino Linotype"/>
          <w:i/>
          <w:iCs/>
          <w:sz w:val="22"/>
          <w:szCs w:val="22"/>
          <w:lang w:eastAsia="en-US"/>
        </w:rPr>
      </w:pPr>
      <w:r w:rsidRPr="003E2536">
        <w:rPr>
          <w:rFonts w:ascii="Palatino Linotype" w:eastAsiaTheme="minorHAnsi" w:hAnsi="Palatino Linotype"/>
          <w:b/>
          <w:bCs/>
          <w:sz w:val="22"/>
          <w:szCs w:val="22"/>
          <w:lang w:eastAsia="en-US"/>
        </w:rPr>
        <w:t>Que</w:t>
      </w:r>
      <w:r w:rsidRPr="003E2536">
        <w:rPr>
          <w:rFonts w:ascii="Palatino Linotype" w:eastAsiaTheme="minorHAnsi" w:hAnsi="Palatino Linotype"/>
          <w:sz w:val="22"/>
          <w:szCs w:val="22"/>
          <w:lang w:eastAsia="en-US"/>
        </w:rPr>
        <w:t xml:space="preserve">, </w:t>
      </w:r>
      <w:r w:rsidRPr="003E2536">
        <w:rPr>
          <w:rFonts w:ascii="Palatino Linotype" w:eastAsiaTheme="minorHAnsi" w:hAnsi="Palatino Linotype"/>
          <w:sz w:val="22"/>
          <w:szCs w:val="22"/>
          <w:lang w:eastAsia="en-US"/>
        </w:rPr>
        <w:tab/>
        <w:t xml:space="preserve"> el artículo 240 de la Constitución de República del Ecuador, en adelante Constitución, establece: “</w:t>
      </w:r>
      <w:r w:rsidRPr="003E2536">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0113AC" w:rsidRPr="003E2536"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3E2536"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3E2536">
        <w:rPr>
          <w:rFonts w:ascii="Palatino Linotype" w:eastAsiaTheme="minorHAnsi" w:hAnsi="Palatino Linotype"/>
          <w:b/>
          <w:sz w:val="22"/>
          <w:szCs w:val="22"/>
          <w:lang w:eastAsia="en-US"/>
        </w:rPr>
        <w:t>Que,</w:t>
      </w:r>
      <w:r w:rsidRPr="003E2536">
        <w:rPr>
          <w:rFonts w:ascii="Palatino Linotype" w:eastAsiaTheme="minorHAnsi" w:hAnsi="Palatino Linotype"/>
          <w:sz w:val="22"/>
          <w:szCs w:val="22"/>
          <w:lang w:eastAsia="en-US"/>
        </w:rPr>
        <w:t xml:space="preserve"> </w:t>
      </w:r>
      <w:r w:rsidRPr="003E2536">
        <w:rPr>
          <w:rFonts w:ascii="Palatino Linotype" w:eastAsiaTheme="minorHAnsi" w:hAnsi="Palatino Linotype"/>
          <w:sz w:val="22"/>
          <w:szCs w:val="22"/>
          <w:lang w:eastAsia="en-US"/>
        </w:rPr>
        <w:tab/>
        <w:t xml:space="preserve">la Constitución de la República del Ecuador en su artículo 266, determina: </w:t>
      </w:r>
      <w:r w:rsidRPr="003E2536">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3E2536">
        <w:rPr>
          <w:rFonts w:ascii="Palatino Linotype" w:eastAsiaTheme="minorHAnsi" w:hAnsi="Palatino Linotype"/>
          <w:sz w:val="22"/>
          <w:szCs w:val="22"/>
          <w:lang w:eastAsia="en-US"/>
        </w:rPr>
        <w:t>;</w:t>
      </w:r>
    </w:p>
    <w:p w:rsidR="000113AC" w:rsidRPr="003E2536"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3E2536" w:rsidRDefault="000113AC" w:rsidP="000113AC">
      <w:pPr>
        <w:autoSpaceDE w:val="0"/>
        <w:autoSpaceDN w:val="0"/>
        <w:adjustRightInd w:val="0"/>
        <w:ind w:left="709" w:hanging="709"/>
        <w:jc w:val="both"/>
        <w:rPr>
          <w:rFonts w:ascii="Palatino Linotype" w:eastAsiaTheme="minorHAnsi" w:hAnsi="Palatino Linotype"/>
          <w:i/>
          <w:sz w:val="22"/>
          <w:szCs w:val="22"/>
          <w:lang w:eastAsia="en-US"/>
        </w:rPr>
      </w:pPr>
      <w:r w:rsidRPr="003E2536">
        <w:rPr>
          <w:rFonts w:ascii="Palatino Linotype" w:eastAsiaTheme="minorHAnsi" w:hAnsi="Palatino Linotype"/>
          <w:b/>
          <w:bCs/>
          <w:sz w:val="22"/>
          <w:szCs w:val="22"/>
          <w:lang w:eastAsia="en-US"/>
        </w:rPr>
        <w:t>Que,</w:t>
      </w:r>
      <w:r w:rsidRPr="003E2536">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3E2536">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0113AC" w:rsidRPr="003E2536"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3E2536"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3E2536">
        <w:rPr>
          <w:rFonts w:ascii="Palatino Linotype" w:eastAsiaTheme="minorHAnsi" w:hAnsi="Palatino Linotype"/>
          <w:b/>
          <w:sz w:val="22"/>
          <w:szCs w:val="22"/>
          <w:lang w:eastAsia="en-US"/>
        </w:rPr>
        <w:t>Que,</w:t>
      </w:r>
      <w:r w:rsidRPr="003E2536">
        <w:rPr>
          <w:rFonts w:ascii="Palatino Linotype" w:eastAsiaTheme="minorHAnsi" w:hAnsi="Palatino Linotype"/>
          <w:sz w:val="22"/>
          <w:szCs w:val="22"/>
          <w:lang w:eastAsia="en-US"/>
        </w:rPr>
        <w:t xml:space="preserve"> </w:t>
      </w:r>
      <w:r w:rsidRPr="003E2536">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0113AC" w:rsidRPr="003E2536"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3E2536"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3E2536">
        <w:rPr>
          <w:rFonts w:ascii="Palatino Linotype" w:eastAsiaTheme="minorHAnsi" w:hAnsi="Palatino Linotype"/>
          <w:b/>
          <w:sz w:val="22"/>
          <w:szCs w:val="22"/>
          <w:lang w:eastAsia="en-US"/>
        </w:rPr>
        <w:t>Que,</w:t>
      </w:r>
      <w:r w:rsidRPr="003E2536">
        <w:rPr>
          <w:rFonts w:ascii="Palatino Linotype" w:eastAsiaTheme="minorHAnsi" w:hAnsi="Palatino Linotype"/>
          <w:sz w:val="22"/>
          <w:szCs w:val="22"/>
          <w:lang w:eastAsia="en-US"/>
        </w:rPr>
        <w:t xml:space="preserve"> </w:t>
      </w:r>
      <w:r w:rsidRPr="003E2536">
        <w:rPr>
          <w:rFonts w:ascii="Palatino Linotype" w:eastAsiaTheme="minorHAnsi" w:hAnsi="Palatino Linotype"/>
          <w:sz w:val="22"/>
          <w:szCs w:val="22"/>
          <w:lang w:eastAsia="en-US"/>
        </w:rPr>
        <w:tab/>
        <w:t xml:space="preserve">conforme establece el artículo 87, literal v) del COOTAD, al Concejo Metropolitano le corresponde: </w:t>
      </w:r>
      <w:r w:rsidRPr="003E2536">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3E2536">
        <w:rPr>
          <w:rFonts w:ascii="Palatino Linotype" w:eastAsiaTheme="minorHAnsi" w:hAnsi="Palatino Linotype"/>
          <w:sz w:val="22"/>
          <w:szCs w:val="22"/>
          <w:lang w:eastAsia="en-US"/>
        </w:rPr>
        <w:t xml:space="preserve"> </w:t>
      </w:r>
    </w:p>
    <w:p w:rsidR="000113AC" w:rsidRPr="003E2536"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3E2536" w:rsidRDefault="000113AC" w:rsidP="000113AC">
      <w:pPr>
        <w:autoSpaceDE w:val="0"/>
        <w:autoSpaceDN w:val="0"/>
        <w:adjustRightInd w:val="0"/>
        <w:ind w:left="709" w:hanging="709"/>
        <w:jc w:val="both"/>
        <w:rPr>
          <w:rFonts w:ascii="Palatino Linotype" w:eastAsiaTheme="minorHAnsi" w:hAnsi="Palatino Linotype"/>
          <w:i/>
          <w:iCs/>
          <w:sz w:val="22"/>
          <w:szCs w:val="22"/>
          <w:lang w:eastAsia="en-US"/>
        </w:rPr>
      </w:pPr>
      <w:r w:rsidRPr="003E2536">
        <w:rPr>
          <w:rFonts w:ascii="Palatino Linotype" w:eastAsiaTheme="minorHAnsi" w:hAnsi="Palatino Linotype"/>
          <w:sz w:val="22"/>
          <w:szCs w:val="22"/>
          <w:lang w:eastAsia="en-US"/>
        </w:rPr>
        <w:t xml:space="preserve">Que, </w:t>
      </w:r>
      <w:r w:rsidRPr="003E2536">
        <w:rPr>
          <w:rFonts w:ascii="Palatino Linotype" w:eastAsiaTheme="minorHAnsi" w:hAnsi="Palatino Linotype"/>
          <w:sz w:val="22"/>
          <w:szCs w:val="22"/>
          <w:lang w:eastAsia="en-US"/>
        </w:rPr>
        <w:tab/>
        <w:t>el artículo 323 del COOTAD establece: “</w:t>
      </w:r>
      <w:r w:rsidRPr="003E2536">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aprobados </w:t>
      </w:r>
      <w:r w:rsidRPr="003E2536">
        <w:rPr>
          <w:rFonts w:ascii="Palatino Linotype" w:eastAsiaTheme="minorHAnsi" w:hAnsi="Palatino Linotype"/>
          <w:i/>
          <w:iCs/>
          <w:sz w:val="22"/>
          <w:szCs w:val="22"/>
          <w:lang w:eastAsia="en-US"/>
        </w:rPr>
        <w:lastRenderedPageBreak/>
        <w:t>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0113AC" w:rsidRPr="003E2536"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3E2536"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3E2536">
        <w:rPr>
          <w:rFonts w:ascii="Palatino Linotype" w:eastAsiaTheme="minorHAnsi" w:hAnsi="Palatino Linotype"/>
          <w:b/>
          <w:sz w:val="22"/>
          <w:szCs w:val="22"/>
          <w:lang w:eastAsia="en-US"/>
        </w:rPr>
        <w:t>Que,</w:t>
      </w:r>
      <w:r w:rsidRPr="003E2536">
        <w:rPr>
          <w:rFonts w:ascii="Palatino Linotype" w:eastAsiaTheme="minorHAnsi" w:hAnsi="Palatino Linotype"/>
          <w:sz w:val="22"/>
          <w:szCs w:val="22"/>
          <w:lang w:eastAsia="en-US"/>
        </w:rPr>
        <w:t xml:space="preserv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0113AC" w:rsidRPr="003E2536"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3E2536"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3E2536">
        <w:rPr>
          <w:rFonts w:ascii="Palatino Linotype" w:eastAsiaTheme="minorHAnsi" w:hAnsi="Palatino Linotype"/>
          <w:b/>
          <w:sz w:val="22"/>
          <w:szCs w:val="22"/>
          <w:lang w:eastAsia="en-US"/>
        </w:rPr>
        <w:t>Que,</w:t>
      </w:r>
      <w:r w:rsidRPr="003E2536">
        <w:rPr>
          <w:rFonts w:ascii="Palatino Linotype" w:eastAsiaTheme="minorHAnsi" w:hAnsi="Palatino Linotype"/>
          <w:sz w:val="22"/>
          <w:szCs w:val="22"/>
          <w:lang w:eastAsia="en-US"/>
        </w:rPr>
        <w:t xml:space="preserve"> el artículo 424 del COOTAD señala: </w:t>
      </w:r>
      <w:r w:rsidRPr="003E2536">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0113AC" w:rsidRPr="003E2536"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0113AC" w:rsidRPr="003E2536"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3E2536">
        <w:rPr>
          <w:rFonts w:ascii="Palatino Linotype" w:eastAsiaTheme="minorHAnsi" w:hAnsi="Palatino Linotype"/>
          <w:b/>
          <w:sz w:val="22"/>
          <w:szCs w:val="22"/>
          <w:lang w:eastAsia="en-US"/>
        </w:rPr>
        <w:t>Que,</w:t>
      </w:r>
      <w:r w:rsidRPr="003E2536">
        <w:rPr>
          <w:rFonts w:ascii="Palatino Linotype" w:eastAsiaTheme="minorHAnsi" w:hAnsi="Palatino Linotype"/>
          <w:sz w:val="22"/>
          <w:szCs w:val="22"/>
          <w:lang w:eastAsia="en-US"/>
        </w:rPr>
        <w:t xml:space="preserve"> el artículo 472 del COOTAD señala que: </w:t>
      </w:r>
      <w:r w:rsidRPr="003E2536">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3E2536">
        <w:rPr>
          <w:rFonts w:ascii="Palatino Linotype" w:eastAsiaTheme="minorHAnsi" w:hAnsi="Palatino Linotype"/>
          <w:sz w:val="22"/>
          <w:szCs w:val="22"/>
          <w:lang w:eastAsia="en-US"/>
        </w:rPr>
        <w:t>;</w:t>
      </w:r>
    </w:p>
    <w:p w:rsidR="000113AC" w:rsidRPr="003E2536"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3E2536"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3E2536">
        <w:rPr>
          <w:rFonts w:ascii="Palatino Linotype" w:eastAsiaTheme="minorHAnsi" w:hAnsi="Palatino Linotype"/>
          <w:b/>
          <w:sz w:val="22"/>
          <w:szCs w:val="22"/>
          <w:lang w:eastAsia="en-US"/>
        </w:rPr>
        <w:t>Que,</w:t>
      </w:r>
      <w:r w:rsidRPr="003E2536">
        <w:rPr>
          <w:rFonts w:ascii="Palatino Linotype" w:eastAsiaTheme="minorHAnsi" w:hAnsi="Palatino Linotype"/>
          <w:sz w:val="22"/>
          <w:szCs w:val="22"/>
          <w:lang w:eastAsia="en-US"/>
        </w:rPr>
        <w:t xml:space="preserve"> el artículo 2410 del el Código Civil Ecuatoriano determina que: </w:t>
      </w:r>
      <w:r w:rsidRPr="003E2536">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0113AC" w:rsidRPr="003E2536"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3E2536" w:rsidRDefault="000113AC" w:rsidP="000113AC">
      <w:pPr>
        <w:autoSpaceDE w:val="0"/>
        <w:autoSpaceDN w:val="0"/>
        <w:adjustRightInd w:val="0"/>
        <w:jc w:val="both"/>
        <w:rPr>
          <w:rFonts w:ascii="Palatino Linotype" w:hAnsi="Palatino Linotype"/>
          <w:sz w:val="22"/>
          <w:szCs w:val="22"/>
        </w:rPr>
      </w:pPr>
    </w:p>
    <w:p w:rsidR="000113AC" w:rsidRPr="003E2536"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3E2536">
        <w:rPr>
          <w:rFonts w:ascii="Palatino Linotype" w:eastAsiaTheme="minorHAnsi" w:hAnsi="Palatino Linotype"/>
          <w:sz w:val="22"/>
          <w:szCs w:val="22"/>
          <w:lang w:eastAsia="en-US"/>
        </w:rPr>
        <w:lastRenderedPageBreak/>
        <w:t>Que,</w:t>
      </w:r>
      <w:r w:rsidRPr="003E2536">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3E2536">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3E2536">
        <w:rPr>
          <w:rFonts w:ascii="Palatino Linotype" w:eastAsiaTheme="minorHAnsi" w:hAnsi="Palatino Linotype"/>
          <w:sz w:val="22"/>
          <w:szCs w:val="22"/>
          <w:lang w:eastAsia="en-US"/>
        </w:rPr>
        <w:t>;</w:t>
      </w:r>
    </w:p>
    <w:p w:rsidR="000113AC" w:rsidRPr="003E2536"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3E2536" w:rsidRDefault="000113AC" w:rsidP="000113AC">
      <w:pPr>
        <w:autoSpaceDE w:val="0"/>
        <w:autoSpaceDN w:val="0"/>
        <w:adjustRightInd w:val="0"/>
        <w:spacing w:line="276" w:lineRule="auto"/>
        <w:ind w:left="709" w:hanging="709"/>
        <w:jc w:val="both"/>
        <w:rPr>
          <w:rFonts w:ascii="Palatino Linotype" w:hAnsi="Palatino Linotype"/>
          <w:sz w:val="22"/>
          <w:szCs w:val="22"/>
        </w:rPr>
      </w:pPr>
      <w:r w:rsidRPr="003E2536">
        <w:rPr>
          <w:rFonts w:ascii="Palatino Linotype" w:eastAsiaTheme="minorHAnsi" w:hAnsi="Palatino Linotype"/>
          <w:b/>
          <w:sz w:val="22"/>
          <w:szCs w:val="22"/>
          <w:lang w:eastAsia="en-US"/>
        </w:rPr>
        <w:t>Que,</w:t>
      </w:r>
      <w:r w:rsidRPr="003E2536">
        <w:rPr>
          <w:rFonts w:ascii="Palatino Linotype" w:eastAsiaTheme="minorHAnsi" w:hAnsi="Palatino Linotype"/>
          <w:sz w:val="22"/>
          <w:szCs w:val="22"/>
          <w:lang w:eastAsia="en-US"/>
        </w:rPr>
        <w:t xml:space="preserve"> </w:t>
      </w:r>
      <w:r w:rsidRPr="003E2536">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3E2536">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3E2536">
        <w:rPr>
          <w:rFonts w:ascii="Palatino Linotype" w:hAnsi="Palatino Linotype"/>
          <w:i/>
          <w:sz w:val="22"/>
          <w:szCs w:val="22"/>
        </w:rPr>
        <w:t>”</w:t>
      </w:r>
      <w:r w:rsidRPr="003E2536">
        <w:rPr>
          <w:rFonts w:ascii="Palatino Linotype" w:hAnsi="Palatino Linotype"/>
          <w:sz w:val="22"/>
          <w:szCs w:val="22"/>
        </w:rPr>
        <w:t xml:space="preserve">; </w:t>
      </w:r>
    </w:p>
    <w:p w:rsidR="000113AC" w:rsidRPr="003E2536" w:rsidRDefault="000113AC" w:rsidP="000113AC">
      <w:pPr>
        <w:autoSpaceDE w:val="0"/>
        <w:autoSpaceDN w:val="0"/>
        <w:adjustRightInd w:val="0"/>
        <w:spacing w:line="276" w:lineRule="auto"/>
        <w:ind w:left="709" w:hanging="709"/>
        <w:jc w:val="both"/>
        <w:rPr>
          <w:rFonts w:ascii="Palatino Linotype" w:hAnsi="Palatino Linotype"/>
          <w:sz w:val="22"/>
          <w:szCs w:val="22"/>
        </w:rPr>
      </w:pPr>
    </w:p>
    <w:p w:rsidR="000113AC" w:rsidRPr="003E2536"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3E2536">
        <w:rPr>
          <w:rFonts w:ascii="Palatino Linotype" w:eastAsiaTheme="minorHAnsi" w:hAnsi="Palatino Linotype"/>
          <w:b/>
          <w:sz w:val="22"/>
          <w:szCs w:val="22"/>
          <w:lang w:eastAsia="en-US"/>
        </w:rPr>
        <w:t>Que,</w:t>
      </w:r>
      <w:r w:rsidRPr="003E2536">
        <w:rPr>
          <w:rFonts w:ascii="Palatino Linotype" w:eastAsiaTheme="minorHAnsi" w:hAnsi="Palatino Linotype"/>
          <w:sz w:val="22"/>
          <w:szCs w:val="22"/>
          <w:lang w:eastAsia="en-US"/>
        </w:rPr>
        <w:t xml:space="preserve"> </w:t>
      </w:r>
      <w:r w:rsidRPr="003E2536">
        <w:rPr>
          <w:rFonts w:ascii="Palatino Linotype" w:eastAsiaTheme="minorHAnsi" w:hAnsi="Palatino Linotype"/>
          <w:sz w:val="22"/>
          <w:szCs w:val="22"/>
          <w:lang w:eastAsia="en-US"/>
        </w:rPr>
        <w:tab/>
        <w:t xml:space="preserve">el Código Municipal en su artículo 2171, establece: </w:t>
      </w:r>
      <w:r w:rsidRPr="003E2536">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0113AC" w:rsidRPr="003E2536"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8705F9" w:rsidRPr="003E2536" w:rsidRDefault="000113AC" w:rsidP="008705F9">
      <w:pPr>
        <w:autoSpaceDE w:val="0"/>
        <w:autoSpaceDN w:val="0"/>
        <w:adjustRightInd w:val="0"/>
        <w:ind w:left="708" w:hanging="708"/>
        <w:jc w:val="both"/>
        <w:rPr>
          <w:rFonts w:ascii="Palatino Linotype" w:hAnsi="Palatino Linotype"/>
          <w:sz w:val="22"/>
          <w:szCs w:val="22"/>
        </w:rPr>
      </w:pPr>
      <w:r w:rsidRPr="003E2536">
        <w:rPr>
          <w:rFonts w:ascii="Palatino Linotype" w:eastAsiaTheme="minorHAnsi" w:hAnsi="Palatino Linotype"/>
          <w:b/>
          <w:sz w:val="22"/>
          <w:szCs w:val="22"/>
          <w:lang w:eastAsia="en-US"/>
        </w:rPr>
        <w:t>Que,</w:t>
      </w:r>
      <w:r w:rsidR="004E4064" w:rsidRPr="003E2536">
        <w:rPr>
          <w:rFonts w:ascii="Palatino Linotype" w:eastAsiaTheme="minorHAnsi" w:hAnsi="Palatino Linotype"/>
          <w:sz w:val="22"/>
          <w:szCs w:val="22"/>
          <w:lang w:eastAsia="en-US"/>
        </w:rPr>
        <w:t xml:space="preserve"> </w:t>
      </w:r>
      <w:r w:rsidR="008705F9" w:rsidRPr="003E2536">
        <w:rPr>
          <w:rFonts w:ascii="Palatino Linotype" w:eastAsiaTheme="minorHAnsi" w:hAnsi="Palatino Linotype"/>
          <w:sz w:val="22"/>
          <w:szCs w:val="22"/>
          <w:lang w:eastAsia="en-US"/>
        </w:rPr>
        <w:t>m</w:t>
      </w:r>
      <w:r w:rsidR="008705F9" w:rsidRPr="003E2536">
        <w:rPr>
          <w:rFonts w:ascii="Palatino Linotype" w:hAnsi="Palatino Linotype"/>
          <w:sz w:val="22"/>
          <w:szCs w:val="22"/>
        </w:rPr>
        <w:t>ediante Sentencia dictada el 6 de septiembre del 2019, la Unidad Judicial Civil con sede en la Parroquia Quitumbe, del Distrito Metropolitano de Quito, declaró que la Prescripción Extraordinaria Adquisitiva de Dominio ha operado a favor del señor SERGIO TELMO RONQUILLO SALAZAR, respecto del inmueble de 58.43 m2 de superficie, ubicada dentro del área dos prima, lote de terreno Nro. 20, del Pasaje 1 y Pasaje 2 del Conjunto Habitacional Cooperativa Esfuerzo y Lucha de Los Humildes, sector Ferroviaria Baja, parroquia La Ferroviaria, (antes Eloy Alfaro), de un lote de terreno de mayor extensión de aproximadamente 7.840,00m2 de superficie ubicado en la calle Adrián Navarro.</w:t>
      </w:r>
    </w:p>
    <w:p w:rsidR="003144EF" w:rsidRPr="003E2536" w:rsidRDefault="003144EF" w:rsidP="001A6EE6">
      <w:pPr>
        <w:autoSpaceDE w:val="0"/>
        <w:autoSpaceDN w:val="0"/>
        <w:adjustRightInd w:val="0"/>
        <w:jc w:val="both"/>
        <w:rPr>
          <w:rFonts w:ascii="Palatino Linotype" w:hAnsi="Palatino Linotype"/>
          <w:color w:val="000000" w:themeColor="text1"/>
          <w:sz w:val="22"/>
          <w:szCs w:val="22"/>
          <w:lang w:val="es-ES"/>
        </w:rPr>
      </w:pPr>
    </w:p>
    <w:p w:rsidR="003144EF" w:rsidRPr="003E2536" w:rsidRDefault="003144EF" w:rsidP="003144EF">
      <w:pPr>
        <w:autoSpaceDE w:val="0"/>
        <w:autoSpaceDN w:val="0"/>
        <w:adjustRightInd w:val="0"/>
        <w:ind w:left="708" w:hanging="708"/>
        <w:jc w:val="both"/>
        <w:rPr>
          <w:rFonts w:ascii="Palatino Linotype" w:eastAsiaTheme="minorHAnsi" w:hAnsi="Palatino Linotype"/>
          <w:sz w:val="22"/>
          <w:szCs w:val="22"/>
          <w:lang w:eastAsia="en-US"/>
        </w:rPr>
      </w:pPr>
      <w:r w:rsidRPr="003E2536">
        <w:rPr>
          <w:rFonts w:ascii="Palatino Linotype" w:eastAsiaTheme="minorHAnsi" w:hAnsi="Palatino Linotype"/>
          <w:b/>
          <w:sz w:val="22"/>
          <w:szCs w:val="22"/>
          <w:lang w:eastAsia="en-US"/>
        </w:rPr>
        <w:t>Que,</w:t>
      </w:r>
      <w:r w:rsidRPr="003E2536">
        <w:rPr>
          <w:rFonts w:ascii="Palatino Linotype" w:eastAsiaTheme="minorHAnsi" w:hAnsi="Palatino Linotype"/>
          <w:sz w:val="22"/>
          <w:szCs w:val="22"/>
          <w:lang w:eastAsia="en-US"/>
        </w:rPr>
        <w:t xml:space="preserve"> mediante oficio Nro.</w:t>
      </w:r>
      <w:r w:rsidRPr="003E2536">
        <w:rPr>
          <w:rFonts w:ascii="Palatino Linotype" w:hAnsi="Palatino Linotype"/>
          <w:sz w:val="22"/>
          <w:szCs w:val="22"/>
        </w:rPr>
        <w:t xml:space="preserve"> 2950-2010 de 31 de octubre de 2011</w:t>
      </w:r>
      <w:r w:rsidRPr="003E2536">
        <w:rPr>
          <w:rFonts w:ascii="Palatino Linotype" w:eastAsiaTheme="minorHAnsi" w:hAnsi="Palatino Linotype"/>
          <w:sz w:val="22"/>
          <w:szCs w:val="22"/>
          <w:lang w:eastAsia="en-US"/>
        </w:rPr>
        <w:t xml:space="preserve"> la Procuraduría Metropolitana emitió un </w:t>
      </w:r>
      <w:r w:rsidRPr="003E2536">
        <w:rPr>
          <w:rFonts w:ascii="Palatino Linotype" w:hAnsi="Palatino Linotype"/>
          <w:sz w:val="22"/>
          <w:szCs w:val="22"/>
        </w:rPr>
        <w:t xml:space="preserve">pronunciamiento en forma general, respecto al marco legal y operativo para todos los casos de </w:t>
      </w:r>
      <w:r w:rsidRPr="003E2536">
        <w:rPr>
          <w:rFonts w:ascii="Palatino Linotype" w:eastAsiaTheme="minorHAnsi" w:hAnsi="Palatino Linotype"/>
          <w:sz w:val="22"/>
          <w:szCs w:val="22"/>
          <w:lang w:eastAsia="en-US"/>
        </w:rPr>
        <w:t>prescripción extraordinaria adquisitiva de dominio;</w:t>
      </w:r>
    </w:p>
    <w:p w:rsidR="00372B0E" w:rsidRPr="003E2536" w:rsidRDefault="00372B0E" w:rsidP="00372B0E">
      <w:pPr>
        <w:autoSpaceDE w:val="0"/>
        <w:autoSpaceDN w:val="0"/>
        <w:adjustRightInd w:val="0"/>
        <w:spacing w:line="276" w:lineRule="auto"/>
        <w:ind w:left="708" w:hanging="708"/>
        <w:jc w:val="both"/>
        <w:rPr>
          <w:rFonts w:ascii="Palatino Linotype" w:hAnsi="Palatino Linotype"/>
          <w:i/>
          <w:sz w:val="22"/>
          <w:szCs w:val="22"/>
        </w:rPr>
      </w:pPr>
    </w:p>
    <w:p w:rsidR="00B84930" w:rsidRPr="003E2536" w:rsidRDefault="00D24C41" w:rsidP="00CB3DD8">
      <w:pPr>
        <w:tabs>
          <w:tab w:val="left" w:pos="1080"/>
        </w:tabs>
        <w:ind w:left="1080" w:hanging="1080"/>
        <w:jc w:val="both"/>
        <w:rPr>
          <w:rFonts w:ascii="Palatino Linotype" w:hAnsi="Palatino Linotype"/>
          <w:sz w:val="22"/>
          <w:szCs w:val="22"/>
        </w:rPr>
      </w:pPr>
      <w:r w:rsidRPr="003E2536">
        <w:rPr>
          <w:rFonts w:ascii="Palatino Linotype" w:hAnsi="Palatino Linotype"/>
          <w:b/>
          <w:sz w:val="22"/>
          <w:szCs w:val="22"/>
        </w:rPr>
        <w:lastRenderedPageBreak/>
        <w:t xml:space="preserve">Que, </w:t>
      </w:r>
      <w:r w:rsidR="00B84930" w:rsidRPr="003E2536">
        <w:rPr>
          <w:rFonts w:ascii="Palatino Linotype" w:hAnsi="Palatino Linotype"/>
          <w:sz w:val="22"/>
          <w:szCs w:val="22"/>
        </w:rPr>
        <w:t>m</w:t>
      </w:r>
      <w:r w:rsidR="00B84930" w:rsidRPr="003E2536">
        <w:rPr>
          <w:rFonts w:ascii="Palatino Linotype" w:hAnsi="Palatino Linotype"/>
          <w:sz w:val="22"/>
          <w:szCs w:val="22"/>
        </w:rPr>
        <w:t>ediante memorando Nro. GADDMQ-AZEA-DGT-UGU-2021-0251-M, de 08 de noviembre de 2021, el Arq. Marcelo Edwin Ati Pilaquinga, Responsable de la Unidad de Gestión Urbana de la Administración Zonal Eloy Alfaro, señala:</w:t>
      </w:r>
    </w:p>
    <w:p w:rsidR="00B84930" w:rsidRPr="003E2536" w:rsidRDefault="00B84930" w:rsidP="00B84930">
      <w:pPr>
        <w:autoSpaceDE w:val="0"/>
        <w:autoSpaceDN w:val="0"/>
        <w:adjustRightInd w:val="0"/>
        <w:ind w:left="360"/>
        <w:jc w:val="both"/>
        <w:rPr>
          <w:rFonts w:ascii="Palatino Linotype" w:hAnsi="Palatino Linotype"/>
          <w:sz w:val="22"/>
          <w:szCs w:val="22"/>
        </w:rPr>
      </w:pPr>
    </w:p>
    <w:p w:rsidR="00B84930" w:rsidRPr="003E2536" w:rsidRDefault="00B84930" w:rsidP="00B84930">
      <w:pPr>
        <w:autoSpaceDE w:val="0"/>
        <w:autoSpaceDN w:val="0"/>
        <w:adjustRightInd w:val="0"/>
        <w:ind w:left="720"/>
        <w:jc w:val="both"/>
        <w:rPr>
          <w:rFonts w:ascii="Palatino Linotype" w:hAnsi="Palatino Linotype"/>
          <w:i/>
          <w:sz w:val="22"/>
          <w:szCs w:val="22"/>
        </w:rPr>
      </w:pPr>
      <w:r w:rsidRPr="003E2536">
        <w:rPr>
          <w:rFonts w:ascii="Palatino Linotype" w:hAnsi="Palatino Linotype"/>
          <w:b/>
          <w:i/>
          <w:sz w:val="22"/>
          <w:szCs w:val="22"/>
        </w:rPr>
        <w:t xml:space="preserve">“(…) CONCLUSION </w:t>
      </w:r>
    </w:p>
    <w:p w:rsidR="00B84930" w:rsidRPr="003E2536" w:rsidRDefault="00B84930" w:rsidP="00B84930">
      <w:pPr>
        <w:autoSpaceDE w:val="0"/>
        <w:autoSpaceDN w:val="0"/>
        <w:adjustRightInd w:val="0"/>
        <w:ind w:left="720"/>
        <w:jc w:val="both"/>
        <w:rPr>
          <w:rFonts w:ascii="Palatino Linotype" w:hAnsi="Palatino Linotype"/>
          <w:i/>
          <w:sz w:val="22"/>
          <w:szCs w:val="22"/>
        </w:rPr>
      </w:pPr>
    </w:p>
    <w:p w:rsidR="00B84930" w:rsidRPr="003E2536" w:rsidRDefault="00B84930" w:rsidP="00B84930">
      <w:pPr>
        <w:pStyle w:val="Prrafodelista"/>
        <w:numPr>
          <w:ilvl w:val="0"/>
          <w:numId w:val="1"/>
        </w:numPr>
        <w:autoSpaceDE w:val="0"/>
        <w:autoSpaceDN w:val="0"/>
        <w:adjustRightInd w:val="0"/>
        <w:ind w:left="1440"/>
        <w:jc w:val="both"/>
        <w:rPr>
          <w:rFonts w:ascii="Palatino Linotype" w:hAnsi="Palatino Linotype"/>
          <w:i/>
          <w:sz w:val="22"/>
          <w:szCs w:val="22"/>
        </w:rPr>
      </w:pPr>
      <w:r w:rsidRPr="003E2536">
        <w:rPr>
          <w:rFonts w:ascii="Palatino Linotype" w:hAnsi="Palatino Linotype"/>
          <w:i/>
          <w:sz w:val="22"/>
          <w:szCs w:val="22"/>
        </w:rPr>
        <w:t xml:space="preserve">Con lo expuesto se desprende que el predio en mención, </w:t>
      </w:r>
      <w:r w:rsidRPr="003E2536">
        <w:rPr>
          <w:rFonts w:ascii="Palatino Linotype" w:hAnsi="Palatino Linotype"/>
          <w:b/>
          <w:i/>
          <w:sz w:val="22"/>
          <w:szCs w:val="22"/>
        </w:rPr>
        <w:t>NO cumple con las ÁREAS MINIMAS ESTABLECIDAS EN LA ORDENANZA</w:t>
      </w:r>
      <w:r w:rsidRPr="003E2536">
        <w:rPr>
          <w:rFonts w:ascii="Palatino Linotype" w:hAnsi="Palatino Linotype"/>
          <w:i/>
          <w:sz w:val="22"/>
          <w:szCs w:val="22"/>
        </w:rPr>
        <w:t xml:space="preserve">, por tanto será el </w:t>
      </w:r>
      <w:r w:rsidRPr="003E2536">
        <w:rPr>
          <w:rFonts w:ascii="Palatino Linotype" w:hAnsi="Palatino Linotype"/>
          <w:b/>
          <w:i/>
          <w:sz w:val="22"/>
          <w:szCs w:val="22"/>
        </w:rPr>
        <w:t>Concejo Metropolitano</w:t>
      </w:r>
      <w:r w:rsidRPr="003E2536">
        <w:rPr>
          <w:rFonts w:ascii="Palatino Linotype" w:hAnsi="Palatino Linotype"/>
          <w:i/>
          <w:sz w:val="22"/>
          <w:szCs w:val="22"/>
        </w:rPr>
        <w:t xml:space="preserve"> quien dictamine el trámite correspondiente a seguir, de la consulta hecha a la Procuraduría Metropolitana en el año 2011, se describe los artículos aplicativos para dichas competencias. </w:t>
      </w:r>
    </w:p>
    <w:p w:rsidR="00B84930" w:rsidRPr="003E2536" w:rsidRDefault="00B84930" w:rsidP="00B84930">
      <w:pPr>
        <w:autoSpaceDE w:val="0"/>
        <w:autoSpaceDN w:val="0"/>
        <w:adjustRightInd w:val="0"/>
        <w:ind w:left="720"/>
        <w:jc w:val="both"/>
        <w:rPr>
          <w:rFonts w:ascii="Palatino Linotype" w:hAnsi="Palatino Linotype"/>
          <w:i/>
          <w:sz w:val="22"/>
          <w:szCs w:val="22"/>
        </w:rPr>
      </w:pPr>
    </w:p>
    <w:p w:rsidR="00B84930" w:rsidRPr="003E2536" w:rsidRDefault="00B84930" w:rsidP="00B84930">
      <w:pPr>
        <w:autoSpaceDE w:val="0"/>
        <w:autoSpaceDN w:val="0"/>
        <w:adjustRightInd w:val="0"/>
        <w:ind w:left="720"/>
        <w:jc w:val="both"/>
        <w:rPr>
          <w:rFonts w:ascii="Palatino Linotype" w:hAnsi="Palatino Linotype"/>
          <w:i/>
          <w:sz w:val="22"/>
          <w:szCs w:val="22"/>
        </w:rPr>
      </w:pPr>
      <w:r w:rsidRPr="003E2536">
        <w:rPr>
          <w:rFonts w:ascii="Palatino Linotype" w:hAnsi="Palatino Linotype"/>
          <w:i/>
          <w:sz w:val="22"/>
          <w:szCs w:val="22"/>
        </w:rPr>
        <w:t>Previo remitir dicho informe se realizó la respectiva consulta sobre la contribución de áreas verdes a la Secretaria de Territorio, Hábitat y Vivienda donde indica lo siguiente: En base al CODIGO MUNICIPAL PARA EL DISTRITO METROPOLITANO DE QUITO.</w:t>
      </w:r>
    </w:p>
    <w:p w:rsidR="00B84930" w:rsidRPr="003E2536" w:rsidRDefault="00B84930" w:rsidP="00B84930">
      <w:pPr>
        <w:autoSpaceDE w:val="0"/>
        <w:autoSpaceDN w:val="0"/>
        <w:adjustRightInd w:val="0"/>
        <w:ind w:left="720"/>
        <w:jc w:val="both"/>
        <w:rPr>
          <w:rFonts w:ascii="Palatino Linotype" w:hAnsi="Palatino Linotype"/>
          <w:i/>
          <w:sz w:val="22"/>
          <w:szCs w:val="22"/>
        </w:rPr>
      </w:pPr>
    </w:p>
    <w:p w:rsidR="00B84930" w:rsidRPr="003E2536" w:rsidRDefault="00B84930" w:rsidP="00B84930">
      <w:pPr>
        <w:autoSpaceDE w:val="0"/>
        <w:autoSpaceDN w:val="0"/>
        <w:adjustRightInd w:val="0"/>
        <w:ind w:left="720"/>
        <w:jc w:val="both"/>
        <w:rPr>
          <w:rFonts w:ascii="Palatino Linotype" w:hAnsi="Palatino Linotype"/>
          <w:i/>
          <w:sz w:val="22"/>
          <w:szCs w:val="22"/>
        </w:rPr>
      </w:pPr>
      <w:r w:rsidRPr="003E2536">
        <w:rPr>
          <w:rFonts w:ascii="Palatino Linotype" w:hAnsi="Palatino Linotype"/>
          <w:i/>
          <w:sz w:val="22"/>
          <w:szCs w:val="22"/>
        </w:rPr>
        <w:t xml:space="preserve">Articulo IV.1.79.- Supuestos en que la contribución de áreas verdes públicas, para subdivisiones puede ser compensada.- </w:t>
      </w:r>
    </w:p>
    <w:p w:rsidR="00B84930" w:rsidRPr="003E2536" w:rsidRDefault="00B84930" w:rsidP="00B84930">
      <w:pPr>
        <w:autoSpaceDE w:val="0"/>
        <w:autoSpaceDN w:val="0"/>
        <w:adjustRightInd w:val="0"/>
        <w:ind w:left="720"/>
        <w:jc w:val="both"/>
        <w:rPr>
          <w:rFonts w:ascii="Palatino Linotype" w:hAnsi="Palatino Linotype"/>
          <w:i/>
          <w:sz w:val="22"/>
          <w:szCs w:val="22"/>
        </w:rPr>
      </w:pPr>
      <w:r w:rsidRPr="003E2536">
        <w:rPr>
          <w:rFonts w:ascii="Palatino Linotype" w:hAnsi="Palatino Linotype"/>
          <w:i/>
          <w:sz w:val="22"/>
          <w:szCs w:val="22"/>
        </w:rPr>
        <w:t xml:space="preserve">(…) </w:t>
      </w:r>
    </w:p>
    <w:p w:rsidR="00B84930" w:rsidRPr="003E2536" w:rsidRDefault="00B84930" w:rsidP="00B84930">
      <w:pPr>
        <w:autoSpaceDE w:val="0"/>
        <w:autoSpaceDN w:val="0"/>
        <w:adjustRightInd w:val="0"/>
        <w:ind w:left="720"/>
        <w:jc w:val="both"/>
        <w:rPr>
          <w:rFonts w:ascii="Palatino Linotype" w:hAnsi="Palatino Linotype"/>
          <w:i/>
          <w:sz w:val="22"/>
          <w:szCs w:val="22"/>
        </w:rPr>
      </w:pPr>
      <w:r w:rsidRPr="003E2536">
        <w:rPr>
          <w:rFonts w:ascii="Palatino Linotype" w:hAnsi="Palatino Linotype"/>
          <w:i/>
          <w:sz w:val="22"/>
          <w:szCs w:val="22"/>
        </w:rPr>
        <w:t xml:space="preserve">“En el caso de sentencia ejecutoriada dictada dentro del </w:t>
      </w:r>
      <w:r w:rsidRPr="003E2536">
        <w:rPr>
          <w:rFonts w:ascii="Palatino Linotype" w:hAnsi="Palatino Linotype"/>
          <w:b/>
          <w:i/>
          <w:sz w:val="22"/>
          <w:szCs w:val="22"/>
        </w:rPr>
        <w:t>juicio de Prescripción Extraordinaria de Dominio</w:t>
      </w:r>
      <w:r w:rsidRPr="003E2536">
        <w:rPr>
          <w:rFonts w:ascii="Palatino Linotype" w:hAnsi="Palatino Linotype"/>
          <w:i/>
          <w:sz w:val="22"/>
          <w:szCs w:val="22"/>
        </w:rPr>
        <w:t xml:space="preserve">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w:t>
      </w:r>
    </w:p>
    <w:p w:rsidR="00B84930" w:rsidRPr="003E2536" w:rsidRDefault="00B84930" w:rsidP="00B84930">
      <w:pPr>
        <w:autoSpaceDE w:val="0"/>
        <w:autoSpaceDN w:val="0"/>
        <w:adjustRightInd w:val="0"/>
        <w:ind w:left="720"/>
        <w:jc w:val="both"/>
        <w:rPr>
          <w:rFonts w:ascii="Palatino Linotype" w:hAnsi="Palatino Linotype"/>
          <w:i/>
          <w:sz w:val="22"/>
          <w:szCs w:val="22"/>
        </w:rPr>
      </w:pPr>
    </w:p>
    <w:p w:rsidR="00B84930" w:rsidRPr="003E2536" w:rsidRDefault="00B84930" w:rsidP="00B84930">
      <w:pPr>
        <w:autoSpaceDE w:val="0"/>
        <w:autoSpaceDN w:val="0"/>
        <w:adjustRightInd w:val="0"/>
        <w:ind w:left="720"/>
        <w:jc w:val="both"/>
        <w:rPr>
          <w:rFonts w:ascii="Palatino Linotype" w:hAnsi="Palatino Linotype"/>
          <w:i/>
          <w:sz w:val="22"/>
          <w:szCs w:val="22"/>
        </w:rPr>
      </w:pPr>
      <w:r w:rsidRPr="003E2536">
        <w:rPr>
          <w:rFonts w:ascii="Palatino Linotype" w:hAnsi="Palatino Linotype"/>
          <w:i/>
          <w:sz w:val="22"/>
          <w:szCs w:val="22"/>
        </w:rPr>
        <w:t xml:space="preserve">Si el área de la sentencia es inferior a 3000.00m2, la contribución del 15% del área útil adjudicada, </w:t>
      </w:r>
      <w:r w:rsidRPr="003E2536">
        <w:rPr>
          <w:rFonts w:ascii="Palatino Linotype" w:hAnsi="Palatino Linotype"/>
          <w:b/>
          <w:i/>
          <w:sz w:val="22"/>
          <w:szCs w:val="22"/>
        </w:rPr>
        <w:t>deberá ser compensada por el administrado solicitante de la prescripción</w:t>
      </w:r>
      <w:r w:rsidRPr="003E2536">
        <w:rPr>
          <w:rFonts w:ascii="Palatino Linotype" w:hAnsi="Palatino Linotype"/>
          <w:i/>
          <w:sz w:val="22"/>
          <w:szCs w:val="22"/>
        </w:rPr>
        <w:t>, este lo realizara con el valor monetario según el avaluó catastral actualizado, siempre que sea menor al lote mínimo asignado en la zonificación vigente.</w:t>
      </w:r>
    </w:p>
    <w:p w:rsidR="00B84930" w:rsidRPr="003E2536" w:rsidRDefault="00B84930" w:rsidP="00B84930">
      <w:pPr>
        <w:autoSpaceDE w:val="0"/>
        <w:autoSpaceDN w:val="0"/>
        <w:adjustRightInd w:val="0"/>
        <w:ind w:left="720"/>
        <w:jc w:val="both"/>
        <w:rPr>
          <w:rFonts w:ascii="Palatino Linotype" w:hAnsi="Palatino Linotype"/>
          <w:i/>
          <w:sz w:val="22"/>
          <w:szCs w:val="22"/>
        </w:rPr>
      </w:pPr>
    </w:p>
    <w:p w:rsidR="00B84930" w:rsidRPr="003E2536" w:rsidRDefault="00B84930" w:rsidP="00B84930">
      <w:pPr>
        <w:autoSpaceDE w:val="0"/>
        <w:autoSpaceDN w:val="0"/>
        <w:adjustRightInd w:val="0"/>
        <w:ind w:left="720"/>
        <w:jc w:val="both"/>
        <w:rPr>
          <w:rFonts w:ascii="Palatino Linotype" w:hAnsi="Palatino Linotype"/>
          <w:i/>
          <w:sz w:val="22"/>
          <w:szCs w:val="22"/>
        </w:rPr>
      </w:pPr>
      <w:r w:rsidRPr="003E2536">
        <w:rPr>
          <w:rFonts w:ascii="Palatino Linotype" w:hAnsi="Palatino Linotype"/>
          <w:i/>
          <w:sz w:val="22"/>
          <w:szCs w:val="22"/>
        </w:rPr>
        <w:t xml:space="preserve">Respecto a la Contribución Económica se hace referencia al Memorando Nro. GADDMQ-AZEA-DGT-UC-2021-0026-M, al tratarse del mismo predio No. 801282, Clave Catastral 31002 1 9007, compensación por contribución del 15% de Área Verde, este valor económico es </w:t>
      </w:r>
      <w:r w:rsidRPr="003E2536">
        <w:rPr>
          <w:rFonts w:ascii="Palatino Linotype" w:hAnsi="Palatino Linotype"/>
          <w:b/>
          <w:i/>
          <w:sz w:val="22"/>
          <w:szCs w:val="22"/>
        </w:rPr>
        <w:t>estimado</w:t>
      </w:r>
      <w:r w:rsidRPr="003E2536">
        <w:rPr>
          <w:rFonts w:ascii="Palatino Linotype" w:hAnsi="Palatino Linotype"/>
          <w:i/>
          <w:sz w:val="22"/>
          <w:szCs w:val="22"/>
        </w:rPr>
        <w:t xml:space="preserve"> ya que los valores de pago pueden tener variaciones de acuerdo al Avalúo Catastral de cada año. </w:t>
      </w:r>
    </w:p>
    <w:p w:rsidR="00B84930" w:rsidRPr="003E2536" w:rsidRDefault="00B84930" w:rsidP="00B84930">
      <w:pPr>
        <w:autoSpaceDE w:val="0"/>
        <w:autoSpaceDN w:val="0"/>
        <w:adjustRightInd w:val="0"/>
        <w:ind w:left="720"/>
        <w:jc w:val="both"/>
        <w:rPr>
          <w:rFonts w:ascii="Palatino Linotype" w:hAnsi="Palatino Linotype"/>
          <w:i/>
          <w:sz w:val="22"/>
          <w:szCs w:val="22"/>
        </w:rPr>
      </w:pPr>
    </w:p>
    <w:p w:rsidR="00B84930" w:rsidRPr="003E2536" w:rsidRDefault="00B84930" w:rsidP="00B84930">
      <w:pPr>
        <w:autoSpaceDE w:val="0"/>
        <w:autoSpaceDN w:val="0"/>
        <w:adjustRightInd w:val="0"/>
        <w:ind w:left="720"/>
        <w:jc w:val="both"/>
        <w:rPr>
          <w:rFonts w:ascii="Palatino Linotype" w:hAnsi="Palatino Linotype"/>
          <w:i/>
          <w:sz w:val="22"/>
          <w:szCs w:val="22"/>
        </w:rPr>
      </w:pPr>
      <w:r w:rsidRPr="003E2536">
        <w:rPr>
          <w:rFonts w:ascii="Palatino Linotype" w:hAnsi="Palatino Linotype"/>
          <w:i/>
          <w:sz w:val="22"/>
          <w:szCs w:val="22"/>
        </w:rPr>
        <w:t xml:space="preserve">Área Prescrita: 58.43m2 </w:t>
      </w:r>
    </w:p>
    <w:p w:rsidR="00B84930" w:rsidRPr="003E2536" w:rsidRDefault="00B84930" w:rsidP="00B84930">
      <w:pPr>
        <w:autoSpaceDE w:val="0"/>
        <w:autoSpaceDN w:val="0"/>
        <w:adjustRightInd w:val="0"/>
        <w:ind w:left="720"/>
        <w:jc w:val="both"/>
        <w:rPr>
          <w:rFonts w:ascii="Palatino Linotype" w:hAnsi="Palatino Linotype"/>
          <w:i/>
          <w:sz w:val="22"/>
          <w:szCs w:val="22"/>
        </w:rPr>
      </w:pPr>
      <w:r w:rsidRPr="003E2536">
        <w:rPr>
          <w:rFonts w:ascii="Palatino Linotype" w:hAnsi="Palatino Linotype"/>
          <w:i/>
          <w:sz w:val="22"/>
          <w:szCs w:val="22"/>
        </w:rPr>
        <w:t xml:space="preserve">Area contribución 15%: 8.76 m2 </w:t>
      </w:r>
    </w:p>
    <w:p w:rsidR="00B84930" w:rsidRPr="003E2536" w:rsidRDefault="00B84930" w:rsidP="00B84930">
      <w:pPr>
        <w:autoSpaceDE w:val="0"/>
        <w:autoSpaceDN w:val="0"/>
        <w:adjustRightInd w:val="0"/>
        <w:ind w:left="720"/>
        <w:jc w:val="both"/>
        <w:rPr>
          <w:rFonts w:ascii="Palatino Linotype" w:hAnsi="Palatino Linotype"/>
          <w:i/>
          <w:sz w:val="22"/>
          <w:szCs w:val="22"/>
        </w:rPr>
      </w:pPr>
      <w:r w:rsidRPr="003E2536">
        <w:rPr>
          <w:rFonts w:ascii="Palatino Linotype" w:hAnsi="Palatino Linotype"/>
          <w:i/>
          <w:sz w:val="22"/>
          <w:szCs w:val="22"/>
        </w:rPr>
        <w:t xml:space="preserve">Valor /m2 según el Avalúo: 61.04USD </w:t>
      </w:r>
    </w:p>
    <w:p w:rsidR="00B84930" w:rsidRPr="003E2536" w:rsidRDefault="00B84930" w:rsidP="00B84930">
      <w:pPr>
        <w:autoSpaceDE w:val="0"/>
        <w:autoSpaceDN w:val="0"/>
        <w:adjustRightInd w:val="0"/>
        <w:ind w:left="720"/>
        <w:jc w:val="both"/>
        <w:rPr>
          <w:rFonts w:ascii="Palatino Linotype" w:hAnsi="Palatino Linotype"/>
          <w:b/>
          <w:i/>
          <w:sz w:val="22"/>
          <w:szCs w:val="22"/>
        </w:rPr>
      </w:pPr>
      <w:r w:rsidRPr="003E2536">
        <w:rPr>
          <w:rFonts w:ascii="Palatino Linotype" w:hAnsi="Palatino Linotype"/>
          <w:b/>
          <w:i/>
          <w:sz w:val="22"/>
          <w:szCs w:val="22"/>
        </w:rPr>
        <w:t xml:space="preserve">Calculo estimado: 534.717 USD”. </w:t>
      </w:r>
    </w:p>
    <w:p w:rsidR="00E951E5" w:rsidRPr="003E2536" w:rsidRDefault="00E951E5" w:rsidP="00E951E5">
      <w:pPr>
        <w:tabs>
          <w:tab w:val="left" w:pos="1080"/>
        </w:tabs>
        <w:jc w:val="both"/>
        <w:rPr>
          <w:rFonts w:ascii="Palatino Linotype" w:hAnsi="Palatino Linotype"/>
          <w:b/>
          <w:sz w:val="22"/>
          <w:szCs w:val="22"/>
        </w:rPr>
      </w:pPr>
    </w:p>
    <w:p w:rsidR="00E951E5" w:rsidRPr="003E2536" w:rsidRDefault="00E951E5" w:rsidP="00E951E5">
      <w:pPr>
        <w:tabs>
          <w:tab w:val="left" w:pos="1080"/>
        </w:tabs>
        <w:jc w:val="both"/>
        <w:rPr>
          <w:rFonts w:ascii="Palatino Linotype" w:hAnsi="Palatino Linotype"/>
          <w:b/>
          <w:sz w:val="22"/>
          <w:szCs w:val="22"/>
        </w:rPr>
      </w:pPr>
    </w:p>
    <w:p w:rsidR="00A41263" w:rsidRPr="003E2536" w:rsidRDefault="00CB3DD8" w:rsidP="00A41263">
      <w:pPr>
        <w:autoSpaceDE w:val="0"/>
        <w:autoSpaceDN w:val="0"/>
        <w:adjustRightInd w:val="0"/>
        <w:jc w:val="both"/>
        <w:rPr>
          <w:rFonts w:ascii="Palatino Linotype" w:hAnsi="Palatino Linotype"/>
          <w:sz w:val="22"/>
          <w:szCs w:val="22"/>
        </w:rPr>
      </w:pPr>
      <w:r w:rsidRPr="003E2536">
        <w:rPr>
          <w:rFonts w:ascii="Palatino Linotype" w:hAnsi="Palatino Linotype"/>
          <w:b/>
          <w:sz w:val="22"/>
          <w:szCs w:val="22"/>
        </w:rPr>
        <w:t xml:space="preserve">Que, </w:t>
      </w:r>
      <w:r w:rsidR="00A41263" w:rsidRPr="003E2536">
        <w:rPr>
          <w:rFonts w:ascii="Palatino Linotype" w:hAnsi="Palatino Linotype"/>
          <w:sz w:val="22"/>
          <w:szCs w:val="22"/>
        </w:rPr>
        <w:t>m</w:t>
      </w:r>
      <w:r w:rsidR="00A41263" w:rsidRPr="003E2536">
        <w:rPr>
          <w:rFonts w:ascii="Palatino Linotype" w:hAnsi="Palatino Linotype"/>
          <w:sz w:val="22"/>
          <w:szCs w:val="22"/>
        </w:rPr>
        <w:t xml:space="preserve">ediante memorando Nro. GADDMQ-AZEA-DGT-UC-2021-0026-M, de 07 de octubre de 2022, de 07 de octubre de 2021, emitido por la Arq. Anita Gissela Escobar Vega, Responsable de la Unidad de Avalúos y Catastros de la Administración Zonal Eloy Alfaro se expone:  </w:t>
      </w:r>
    </w:p>
    <w:p w:rsidR="00A41263" w:rsidRPr="003E2536" w:rsidRDefault="00A41263" w:rsidP="00A41263">
      <w:pPr>
        <w:autoSpaceDE w:val="0"/>
        <w:autoSpaceDN w:val="0"/>
        <w:adjustRightInd w:val="0"/>
        <w:jc w:val="both"/>
        <w:rPr>
          <w:rFonts w:ascii="Palatino Linotype" w:hAnsi="Palatino Linotype"/>
          <w:sz w:val="22"/>
          <w:szCs w:val="22"/>
        </w:rPr>
      </w:pPr>
    </w:p>
    <w:p w:rsidR="00A41263" w:rsidRPr="003E2536" w:rsidRDefault="00A41263" w:rsidP="00A41263">
      <w:pPr>
        <w:autoSpaceDE w:val="0"/>
        <w:autoSpaceDN w:val="0"/>
        <w:adjustRightInd w:val="0"/>
        <w:ind w:left="708" w:firstLine="60"/>
        <w:jc w:val="both"/>
        <w:rPr>
          <w:rFonts w:ascii="Palatino Linotype" w:hAnsi="Palatino Linotype"/>
          <w:i/>
          <w:sz w:val="22"/>
          <w:szCs w:val="22"/>
        </w:rPr>
      </w:pPr>
      <w:r w:rsidRPr="003E2536">
        <w:rPr>
          <w:rFonts w:ascii="Palatino Linotype" w:hAnsi="Palatino Linotype"/>
          <w:i/>
          <w:sz w:val="22"/>
          <w:szCs w:val="22"/>
        </w:rPr>
        <w:t xml:space="preserve">“(…) de acuerdo a nuestra competencia y revisado el sistema de registro catastral SIREC-Q a la presente fecha, el inmueble identificado con </w:t>
      </w:r>
      <w:r w:rsidRPr="003E2536">
        <w:rPr>
          <w:rFonts w:ascii="Palatino Linotype" w:hAnsi="Palatino Linotype"/>
          <w:b/>
          <w:i/>
          <w:sz w:val="22"/>
          <w:szCs w:val="22"/>
        </w:rPr>
        <w:t>Predio</w:t>
      </w:r>
      <w:r w:rsidRPr="003E2536">
        <w:rPr>
          <w:rFonts w:ascii="Palatino Linotype" w:hAnsi="Palatino Linotype"/>
          <w:i/>
          <w:sz w:val="22"/>
          <w:szCs w:val="22"/>
        </w:rPr>
        <w:t xml:space="preserve"> 801282, </w:t>
      </w:r>
      <w:r w:rsidRPr="003E2536">
        <w:rPr>
          <w:rFonts w:ascii="Palatino Linotype" w:hAnsi="Palatino Linotype"/>
          <w:b/>
          <w:i/>
          <w:sz w:val="22"/>
          <w:szCs w:val="22"/>
        </w:rPr>
        <w:t>Clave Catastral</w:t>
      </w:r>
      <w:r w:rsidRPr="003E2536">
        <w:rPr>
          <w:rFonts w:ascii="Palatino Linotype" w:hAnsi="Palatino Linotype"/>
          <w:i/>
          <w:sz w:val="22"/>
          <w:szCs w:val="22"/>
        </w:rPr>
        <w:t xml:space="preserve"> 3100219007, ubicado en la parroquia Eloy Alfaro y catastrado a nombre de COOP DE VIV ESFUERZO Y LUCHA DE LOS HUMI. CI: 0000000001 constando como global, registra los siguientes datos técnicos:</w:t>
      </w:r>
    </w:p>
    <w:p w:rsidR="00A41263" w:rsidRPr="003E2536" w:rsidRDefault="00A41263" w:rsidP="00A41263">
      <w:pPr>
        <w:autoSpaceDE w:val="0"/>
        <w:autoSpaceDN w:val="0"/>
        <w:adjustRightInd w:val="0"/>
        <w:ind w:left="708" w:firstLine="60"/>
        <w:jc w:val="both"/>
        <w:rPr>
          <w:rFonts w:ascii="Palatino Linotype" w:hAnsi="Palatino Linotype"/>
          <w:sz w:val="22"/>
          <w:szCs w:val="22"/>
        </w:rPr>
      </w:pPr>
    </w:p>
    <w:p w:rsidR="00A41263" w:rsidRPr="003E2536" w:rsidRDefault="00A41263" w:rsidP="00A41263">
      <w:pPr>
        <w:autoSpaceDE w:val="0"/>
        <w:autoSpaceDN w:val="0"/>
        <w:adjustRightInd w:val="0"/>
        <w:ind w:left="708" w:firstLine="60"/>
        <w:jc w:val="both"/>
        <w:rPr>
          <w:rFonts w:ascii="Palatino Linotype" w:hAnsi="Palatino Linotype"/>
          <w:i/>
          <w:sz w:val="22"/>
          <w:szCs w:val="22"/>
        </w:rPr>
      </w:pPr>
      <w:r w:rsidRPr="003E2536">
        <w:rPr>
          <w:rFonts w:ascii="Palatino Linotype" w:hAnsi="Palatino Linotype"/>
          <w:i/>
          <w:noProof/>
          <w:sz w:val="22"/>
          <w:szCs w:val="22"/>
          <w:lang w:eastAsia="es-EC"/>
        </w:rPr>
        <w:drawing>
          <wp:inline distT="0" distB="0" distL="0" distR="0" wp14:anchorId="786D6FD7" wp14:editId="19687F3F">
            <wp:extent cx="5039999" cy="133350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53886" cy="1337174"/>
                    </a:xfrm>
                    <a:prstGeom prst="rect">
                      <a:avLst/>
                    </a:prstGeom>
                  </pic:spPr>
                </pic:pic>
              </a:graphicData>
            </a:graphic>
          </wp:inline>
        </w:drawing>
      </w:r>
    </w:p>
    <w:p w:rsidR="00A41263" w:rsidRPr="003E2536" w:rsidRDefault="00A41263" w:rsidP="00A41263">
      <w:pPr>
        <w:autoSpaceDE w:val="0"/>
        <w:autoSpaceDN w:val="0"/>
        <w:adjustRightInd w:val="0"/>
        <w:ind w:left="708" w:firstLine="60"/>
        <w:jc w:val="both"/>
        <w:rPr>
          <w:rFonts w:ascii="Palatino Linotype" w:hAnsi="Palatino Linotype"/>
          <w:i/>
          <w:sz w:val="22"/>
          <w:szCs w:val="22"/>
        </w:rPr>
      </w:pPr>
    </w:p>
    <w:p w:rsidR="00A41263" w:rsidRPr="003E2536" w:rsidRDefault="00A41263" w:rsidP="00A41263">
      <w:pPr>
        <w:autoSpaceDE w:val="0"/>
        <w:autoSpaceDN w:val="0"/>
        <w:adjustRightInd w:val="0"/>
        <w:ind w:left="708" w:firstLine="60"/>
        <w:jc w:val="both"/>
        <w:rPr>
          <w:rFonts w:ascii="Palatino Linotype" w:hAnsi="Palatino Linotype"/>
          <w:i/>
          <w:sz w:val="22"/>
          <w:szCs w:val="22"/>
        </w:rPr>
      </w:pPr>
      <w:r w:rsidRPr="003E2536">
        <w:rPr>
          <w:rFonts w:ascii="Palatino Linotype" w:hAnsi="Palatino Linotype"/>
          <w:i/>
          <w:sz w:val="22"/>
          <w:szCs w:val="22"/>
        </w:rPr>
        <w:t xml:space="preserve">Adicional informo que con memorando GADDMQ-AZEA-DGT-UC-2021-0099-M de fecha 21-09-2021 se emitió el informe de la Unidad de Catastro sobre el mismo pedido”.  </w:t>
      </w:r>
    </w:p>
    <w:p w:rsidR="002E1BD8" w:rsidRPr="003E2536" w:rsidRDefault="002E1BD8" w:rsidP="00905BAC">
      <w:pPr>
        <w:pStyle w:val="Default"/>
        <w:jc w:val="both"/>
        <w:rPr>
          <w:b/>
          <w:i/>
          <w:sz w:val="22"/>
          <w:szCs w:val="22"/>
        </w:rPr>
      </w:pPr>
    </w:p>
    <w:p w:rsidR="000113AC" w:rsidRPr="003E2536" w:rsidRDefault="000113AC" w:rsidP="000113AC">
      <w:pPr>
        <w:pStyle w:val="Default"/>
        <w:ind w:left="708" w:hanging="708"/>
        <w:jc w:val="both"/>
        <w:rPr>
          <w:sz w:val="22"/>
          <w:szCs w:val="22"/>
        </w:rPr>
      </w:pPr>
      <w:r w:rsidRPr="003E2536">
        <w:rPr>
          <w:b/>
          <w:sz w:val="22"/>
          <w:szCs w:val="22"/>
        </w:rPr>
        <w:t>Que,</w:t>
      </w:r>
      <w:r w:rsidRPr="003E2536">
        <w:rPr>
          <w:sz w:val="22"/>
          <w:szCs w:val="22"/>
        </w:rPr>
        <w:t xml:space="preserve"> mediante oficio GADDMQ-PM-2021-0396-O de 29 de enero de 2021, el Dr. Edison Yépez Vinueza, Subprocurador Metropolitano, señala: </w:t>
      </w:r>
    </w:p>
    <w:p w:rsidR="000113AC" w:rsidRPr="003E2536" w:rsidRDefault="000113AC" w:rsidP="000113AC">
      <w:pPr>
        <w:tabs>
          <w:tab w:val="left" w:pos="426"/>
        </w:tabs>
        <w:ind w:left="1416" w:right="566"/>
        <w:jc w:val="both"/>
        <w:rPr>
          <w:rFonts w:ascii="Palatino Linotype" w:hAnsi="Palatino Linotype"/>
          <w:i/>
          <w:sz w:val="22"/>
          <w:szCs w:val="22"/>
        </w:rPr>
      </w:pPr>
    </w:p>
    <w:p w:rsidR="000113AC" w:rsidRPr="003E2536" w:rsidRDefault="000113AC" w:rsidP="000113AC">
      <w:pPr>
        <w:tabs>
          <w:tab w:val="left" w:pos="284"/>
        </w:tabs>
        <w:ind w:left="708"/>
        <w:jc w:val="both"/>
        <w:rPr>
          <w:rFonts w:ascii="Palatino Linotype" w:hAnsi="Palatino Linotype"/>
          <w:i/>
          <w:sz w:val="22"/>
          <w:szCs w:val="22"/>
        </w:rPr>
      </w:pPr>
      <w:r w:rsidRPr="003E2536">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0113AC" w:rsidRPr="003E2536" w:rsidRDefault="000113AC" w:rsidP="000113AC">
      <w:pPr>
        <w:tabs>
          <w:tab w:val="left" w:pos="284"/>
        </w:tabs>
        <w:ind w:left="708"/>
        <w:jc w:val="both"/>
        <w:rPr>
          <w:rFonts w:ascii="Palatino Linotype" w:hAnsi="Palatino Linotype"/>
          <w:i/>
          <w:sz w:val="22"/>
          <w:szCs w:val="22"/>
        </w:rPr>
      </w:pPr>
      <w:r w:rsidRPr="003E2536">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E969BE" w:rsidRPr="003E2536" w:rsidRDefault="00E969BE" w:rsidP="000113AC">
      <w:pPr>
        <w:tabs>
          <w:tab w:val="left" w:pos="284"/>
        </w:tabs>
        <w:ind w:left="708"/>
        <w:jc w:val="both"/>
        <w:rPr>
          <w:rFonts w:ascii="Palatino Linotype" w:hAnsi="Palatino Linotype"/>
          <w:i/>
          <w:sz w:val="22"/>
          <w:szCs w:val="22"/>
        </w:rPr>
      </w:pPr>
    </w:p>
    <w:p w:rsidR="000113AC" w:rsidRPr="003E2536" w:rsidRDefault="000113AC" w:rsidP="000113AC">
      <w:pPr>
        <w:tabs>
          <w:tab w:val="left" w:pos="284"/>
        </w:tabs>
        <w:ind w:left="708"/>
        <w:jc w:val="both"/>
        <w:rPr>
          <w:rFonts w:ascii="Palatino Linotype" w:hAnsi="Palatino Linotype"/>
          <w:i/>
          <w:sz w:val="22"/>
          <w:szCs w:val="22"/>
        </w:rPr>
      </w:pPr>
      <w:r w:rsidRPr="003E2536">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E969BE" w:rsidRPr="003E2536" w:rsidRDefault="00E969BE" w:rsidP="000113AC">
      <w:pPr>
        <w:tabs>
          <w:tab w:val="left" w:pos="284"/>
        </w:tabs>
        <w:ind w:left="708"/>
        <w:jc w:val="both"/>
        <w:rPr>
          <w:rFonts w:ascii="Palatino Linotype" w:hAnsi="Palatino Linotype"/>
          <w:i/>
          <w:sz w:val="22"/>
          <w:szCs w:val="22"/>
        </w:rPr>
      </w:pPr>
    </w:p>
    <w:p w:rsidR="000113AC" w:rsidRPr="003E2536" w:rsidRDefault="000113AC" w:rsidP="000113AC">
      <w:pPr>
        <w:tabs>
          <w:tab w:val="left" w:pos="284"/>
        </w:tabs>
        <w:ind w:left="708"/>
        <w:jc w:val="both"/>
        <w:rPr>
          <w:rFonts w:ascii="Palatino Linotype" w:hAnsi="Palatino Linotype"/>
          <w:i/>
          <w:sz w:val="22"/>
          <w:szCs w:val="22"/>
        </w:rPr>
      </w:pPr>
      <w:r w:rsidRPr="003E2536">
        <w:rPr>
          <w:rFonts w:ascii="Palatino Linotype" w:hAnsi="Palatino Linotype"/>
          <w:i/>
          <w:sz w:val="22"/>
          <w:szCs w:val="22"/>
        </w:rPr>
        <w:lastRenderedPageBreak/>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w:t>
      </w:r>
      <w:r w:rsidR="00CF561D" w:rsidRPr="003E2536">
        <w:rPr>
          <w:rFonts w:ascii="Palatino Linotype" w:hAnsi="Palatino Linotype"/>
          <w:i/>
          <w:sz w:val="22"/>
          <w:szCs w:val="22"/>
        </w:rPr>
        <w:t>no de los casos en particular.”;</w:t>
      </w:r>
    </w:p>
    <w:p w:rsidR="005168D0" w:rsidRPr="003E2536" w:rsidRDefault="005168D0" w:rsidP="000F0D3B">
      <w:pPr>
        <w:pStyle w:val="Default"/>
        <w:ind w:left="708" w:hanging="708"/>
        <w:jc w:val="both"/>
        <w:rPr>
          <w:b/>
          <w:i/>
          <w:sz w:val="22"/>
          <w:szCs w:val="22"/>
        </w:rPr>
      </w:pPr>
    </w:p>
    <w:p w:rsidR="003707CF" w:rsidRPr="003E2536" w:rsidRDefault="009C7AA1" w:rsidP="003707CF">
      <w:pPr>
        <w:pStyle w:val="Default"/>
        <w:ind w:left="708" w:hanging="708"/>
        <w:jc w:val="both"/>
        <w:rPr>
          <w:sz w:val="22"/>
          <w:szCs w:val="22"/>
        </w:rPr>
      </w:pPr>
      <w:r w:rsidRPr="003E2536">
        <w:rPr>
          <w:b/>
          <w:sz w:val="22"/>
          <w:szCs w:val="22"/>
        </w:rPr>
        <w:t xml:space="preserve">Que, </w:t>
      </w:r>
      <w:r w:rsidR="003707CF" w:rsidRPr="003E2536">
        <w:rPr>
          <w:sz w:val="22"/>
          <w:szCs w:val="22"/>
        </w:rPr>
        <w:t>m</w:t>
      </w:r>
      <w:r w:rsidR="003707CF" w:rsidRPr="003E2536">
        <w:rPr>
          <w:sz w:val="22"/>
          <w:szCs w:val="22"/>
        </w:rPr>
        <w:t xml:space="preserve">ediante </w:t>
      </w:r>
      <w:r w:rsidR="003707CF" w:rsidRPr="003E2536">
        <w:rPr>
          <w:sz w:val="22"/>
          <w:szCs w:val="22"/>
          <w:lang w:val="es-EC"/>
        </w:rPr>
        <w:t xml:space="preserve">informe legal Nro. </w:t>
      </w:r>
      <w:r w:rsidR="003707CF" w:rsidRPr="003E2536">
        <w:rPr>
          <w:sz w:val="22"/>
          <w:szCs w:val="22"/>
        </w:rPr>
        <w:t xml:space="preserve">331-DJ-2021, de 23 de noviembre -de 2021, la </w:t>
      </w:r>
      <w:r w:rsidR="003707CF" w:rsidRPr="003E2536">
        <w:rPr>
          <w:sz w:val="22"/>
          <w:szCs w:val="22"/>
          <w:lang w:val="es-EC"/>
        </w:rPr>
        <w:t>Dr. Silvia Gaibor</w:t>
      </w:r>
      <w:r w:rsidR="003707CF" w:rsidRPr="003E2536">
        <w:rPr>
          <w:sz w:val="22"/>
          <w:szCs w:val="22"/>
        </w:rPr>
        <w:t>, Directora Jurídica de la Administración Eloy Alfaro, señala:</w:t>
      </w:r>
    </w:p>
    <w:p w:rsidR="003707CF" w:rsidRPr="003E2536" w:rsidRDefault="003707CF" w:rsidP="003707CF">
      <w:pPr>
        <w:pStyle w:val="Default"/>
        <w:jc w:val="both"/>
        <w:rPr>
          <w:i/>
          <w:sz w:val="22"/>
          <w:szCs w:val="22"/>
        </w:rPr>
      </w:pPr>
    </w:p>
    <w:p w:rsidR="00D46EAD" w:rsidRPr="003E2536" w:rsidRDefault="003707CF" w:rsidP="003707CF">
      <w:pPr>
        <w:pStyle w:val="Piedepgina"/>
        <w:ind w:left="708" w:hanging="708"/>
        <w:jc w:val="both"/>
        <w:rPr>
          <w:rFonts w:ascii="Palatino Linotype" w:eastAsiaTheme="minorHAnsi" w:hAnsi="Palatino Linotype" w:cs="Palatino Linotype"/>
          <w:i/>
          <w:color w:val="000000"/>
          <w:sz w:val="22"/>
          <w:szCs w:val="22"/>
          <w:lang w:eastAsia="en-US"/>
        </w:rPr>
      </w:pPr>
      <w:r w:rsidRPr="003E2536">
        <w:rPr>
          <w:rFonts w:ascii="Palatino Linotype" w:eastAsiaTheme="minorHAnsi" w:hAnsi="Palatino Linotype" w:cs="Palatino Linotype"/>
          <w:i/>
          <w:color w:val="000000"/>
          <w:sz w:val="22"/>
          <w:szCs w:val="22"/>
          <w:lang w:eastAsia="en-US"/>
        </w:rPr>
        <w:t xml:space="preserve">“(…) </w:t>
      </w:r>
      <w:r w:rsidRPr="003E2536">
        <w:rPr>
          <w:rFonts w:ascii="Palatino Linotype" w:hAnsi="Palatino Linotype"/>
          <w:i/>
          <w:sz w:val="22"/>
          <w:szCs w:val="22"/>
        </w:rPr>
        <w:t xml:space="preserve">Por lo expuesto; y, con sustento en el memorando No. GADDMQ-AZEA-DGT-UGU-2021-0251-M, suscrito por el Arq. Marcelo Edwin Ati Pilaquinga, Responsable de la Unidad de Gestión Urbana, quien concluye que "(...) NO cumple con las ÁREAS MINIMAS ESTABLECIDAS EN LA ORDENANZA (...) Respecto a la Contribución Económica se hace referencia al Memorando Nro. GADDMQ-AZEA-DGTUC-2021-0026-M, al tratarse del mismo predio No. 801282, Clave Catastral 31002 1 9007, compensación por contribución del 15% de Área Verde, este valor económico es estimado ya que los valores de pago pueden tener variaciones de acuerdo al Avalúo Catastral de cada año. ÁREA PRESCRITA: 58.43m2; ÁREA CONTRIBUCIÓN 15%: 8.76m2; VALOR /m2 SEGÚN EL AVALÚO: 61.04 USD; CALCULO ESTIMADO: 534.717 USD (...)" esta Dirección de Asesoría Jurídica, para dar estricto cumplimiento a la sentencia dictada por la Unidad Judicial de la Familia, Mujer, Niñez y Adolescencia, emite </w:t>
      </w:r>
      <w:r w:rsidRPr="003E2536">
        <w:rPr>
          <w:rFonts w:ascii="Palatino Linotype" w:hAnsi="Palatino Linotype"/>
          <w:b/>
          <w:i/>
          <w:sz w:val="22"/>
          <w:szCs w:val="22"/>
        </w:rPr>
        <w:t>INFORME LEGAL FAVORABLE</w:t>
      </w:r>
      <w:r w:rsidRPr="003E2536">
        <w:rPr>
          <w:rFonts w:ascii="Palatino Linotype" w:hAnsi="Palatino Linotype"/>
          <w:i/>
          <w:sz w:val="22"/>
          <w:szCs w:val="22"/>
        </w:rPr>
        <w:t xml:space="preserve"> para que el Consejo Metropolitano, en acatamiento de la sentencia que es de cumplimiento obligatorio, conforme lo dispone el número 4 del artículo 86 de la Constitución, autorice la Partición Judicial del lote de terreno con predio 801282, ubicado en la parroquia La Ferroviaria, (antes Eloy Alfaro), Cantón Quito, Provincia de Pichincha, cambiando las condiciones de este inmueble en particular, estableciendo una excepción a las condiciones generales.</w:t>
      </w:r>
      <w:r w:rsidRPr="003E2536">
        <w:rPr>
          <w:rFonts w:ascii="Palatino Linotype" w:eastAsiaTheme="minorHAnsi" w:hAnsi="Palatino Linotype" w:cs="Palatino Linotype"/>
          <w:i/>
          <w:color w:val="000000"/>
          <w:sz w:val="22"/>
          <w:szCs w:val="22"/>
          <w:lang w:eastAsia="en-US"/>
        </w:rPr>
        <w:t>”.</w:t>
      </w:r>
    </w:p>
    <w:p w:rsidR="003144EF" w:rsidRPr="003E2536" w:rsidRDefault="003144EF" w:rsidP="00B34FBC">
      <w:pPr>
        <w:pStyle w:val="Default"/>
        <w:jc w:val="both"/>
        <w:rPr>
          <w:b/>
          <w:sz w:val="22"/>
          <w:szCs w:val="22"/>
        </w:rPr>
      </w:pPr>
    </w:p>
    <w:p w:rsidR="000113AC" w:rsidRPr="003E2536" w:rsidRDefault="000113AC" w:rsidP="000113AC">
      <w:pPr>
        <w:pStyle w:val="Default"/>
        <w:ind w:left="708" w:hanging="708"/>
        <w:jc w:val="both"/>
        <w:rPr>
          <w:sz w:val="22"/>
          <w:szCs w:val="22"/>
        </w:rPr>
      </w:pPr>
      <w:r w:rsidRPr="003E2536">
        <w:rPr>
          <w:b/>
          <w:sz w:val="22"/>
          <w:szCs w:val="22"/>
        </w:rPr>
        <w:t xml:space="preserve">Que, </w:t>
      </w:r>
      <w:r w:rsidRPr="003E2536">
        <w:rPr>
          <w:sz w:val="22"/>
          <w:szCs w:val="22"/>
        </w:rPr>
        <w:tab/>
        <w:t>la Comisión de Uso de Su</w:t>
      </w:r>
      <w:r w:rsidR="00C31F94" w:rsidRPr="003E2536">
        <w:rPr>
          <w:sz w:val="22"/>
          <w:szCs w:val="22"/>
        </w:rPr>
        <w:t xml:space="preserve">elo en sesión ordinaria Nro. </w:t>
      </w:r>
      <w:r w:rsidR="004372D3" w:rsidRPr="003E2536">
        <w:rPr>
          <w:sz w:val="22"/>
          <w:szCs w:val="22"/>
        </w:rPr>
        <w:t>149</w:t>
      </w:r>
      <w:r w:rsidRPr="003E2536">
        <w:rPr>
          <w:sz w:val="22"/>
          <w:szCs w:val="22"/>
        </w:rPr>
        <w:t xml:space="preserve">, de </w:t>
      </w:r>
      <w:r w:rsidR="004372D3" w:rsidRPr="003E2536">
        <w:rPr>
          <w:sz w:val="22"/>
          <w:szCs w:val="22"/>
        </w:rPr>
        <w:t xml:space="preserve">06 </w:t>
      </w:r>
      <w:r w:rsidRPr="003E2536">
        <w:rPr>
          <w:sz w:val="22"/>
          <w:szCs w:val="22"/>
        </w:rPr>
        <w:t xml:space="preserve">de </w:t>
      </w:r>
      <w:r w:rsidR="004372D3" w:rsidRPr="003E2536">
        <w:rPr>
          <w:sz w:val="22"/>
          <w:szCs w:val="22"/>
        </w:rPr>
        <w:t xml:space="preserve">junio </w:t>
      </w:r>
      <w:r w:rsidR="00061B14" w:rsidRPr="003E2536">
        <w:rPr>
          <w:sz w:val="22"/>
          <w:szCs w:val="22"/>
        </w:rPr>
        <w:t>de 2022</w:t>
      </w:r>
      <w:r w:rsidRPr="003E2536">
        <w:rPr>
          <w:sz w:val="22"/>
          <w:szCs w:val="22"/>
        </w:rPr>
        <w:t>, analizó los informes técnicos y legale</w:t>
      </w:r>
      <w:r w:rsidR="009D1665" w:rsidRPr="003E2536">
        <w:rPr>
          <w:sz w:val="22"/>
          <w:szCs w:val="22"/>
        </w:rPr>
        <w:t>s, que reposan en el expediente</w:t>
      </w:r>
      <w:r w:rsidRPr="003E2536">
        <w:rPr>
          <w:sz w:val="22"/>
          <w:szCs w:val="22"/>
        </w:rPr>
        <w:t>,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w:t>
      </w:r>
      <w:r w:rsidR="003D00A7" w:rsidRPr="003E2536">
        <w:rPr>
          <w:sz w:val="22"/>
          <w:szCs w:val="22"/>
        </w:rPr>
        <w:t>i</w:t>
      </w:r>
      <w:r w:rsidR="00E0537E" w:rsidRPr="003E2536">
        <w:rPr>
          <w:sz w:val="22"/>
          <w:szCs w:val="22"/>
        </w:rPr>
        <w:t xml:space="preserve">ón a las condiciones generales. </w:t>
      </w:r>
      <w:r w:rsidRPr="003E2536">
        <w:rPr>
          <w:sz w:val="22"/>
          <w:szCs w:val="22"/>
        </w:rPr>
        <w:t xml:space="preserve"> </w:t>
      </w:r>
    </w:p>
    <w:p w:rsidR="000113AC" w:rsidRPr="003E2536"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p>
    <w:p w:rsidR="000113AC" w:rsidRPr="003E2536"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3E2536">
        <w:rPr>
          <w:rFonts w:ascii="Palatino Linotype" w:eastAsiaTheme="minorHAnsi" w:hAnsi="Palatino Linotype"/>
          <w:sz w:val="22"/>
          <w:szCs w:val="22"/>
          <w:lang w:eastAsia="en-US"/>
        </w:rPr>
        <w:t xml:space="preserve">Que, </w:t>
      </w:r>
      <w:r w:rsidRPr="003E2536">
        <w:rPr>
          <w:rFonts w:ascii="Palatino Linotype" w:eastAsiaTheme="minorHAnsi" w:hAnsi="Palatino Linotype"/>
          <w:sz w:val="22"/>
          <w:szCs w:val="22"/>
          <w:lang w:eastAsia="en-US"/>
        </w:rPr>
        <w:tab/>
        <w:t>el Concejo Metropolitano de Quito, en sesión pública ordinaria realizada el … de … de 2022, analizó el informe Nro. IC-CUS-202</w:t>
      </w:r>
      <w:r w:rsidR="00061B14" w:rsidRPr="003E2536">
        <w:rPr>
          <w:rFonts w:ascii="Palatino Linotype" w:eastAsiaTheme="minorHAnsi" w:hAnsi="Palatino Linotype"/>
          <w:sz w:val="22"/>
          <w:szCs w:val="22"/>
          <w:lang w:eastAsia="en-US"/>
        </w:rPr>
        <w:t>2</w:t>
      </w:r>
      <w:r w:rsidR="007A32EC" w:rsidRPr="003E2536">
        <w:rPr>
          <w:rFonts w:ascii="Palatino Linotype" w:eastAsiaTheme="minorHAnsi" w:hAnsi="Palatino Linotype"/>
          <w:sz w:val="22"/>
          <w:szCs w:val="22"/>
          <w:lang w:eastAsia="en-US"/>
        </w:rPr>
        <w:t>-</w:t>
      </w:r>
      <w:r w:rsidR="00396B45" w:rsidRPr="003E2536">
        <w:rPr>
          <w:rFonts w:ascii="Palatino Linotype" w:eastAsiaTheme="minorHAnsi" w:hAnsi="Palatino Linotype"/>
          <w:sz w:val="22"/>
          <w:szCs w:val="22"/>
          <w:lang w:eastAsia="en-US"/>
        </w:rPr>
        <w:t>059</w:t>
      </w:r>
      <w:r w:rsidRPr="003E2536">
        <w:rPr>
          <w:rFonts w:ascii="Palatino Linotype" w:eastAsiaTheme="minorHAnsi" w:hAnsi="Palatino Linotype"/>
          <w:sz w:val="22"/>
          <w:szCs w:val="22"/>
          <w:lang w:eastAsia="en-US"/>
        </w:rPr>
        <w:t xml:space="preserve">, emitido por la Comisión de Uso de Suelo; </w:t>
      </w:r>
    </w:p>
    <w:p w:rsidR="000113AC" w:rsidRPr="003E2536"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3E2536"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r w:rsidRPr="003E2536">
        <w:rPr>
          <w:rFonts w:ascii="Palatino Linotype" w:eastAsiaTheme="minorHAnsi" w:hAnsi="Palatino Linotype"/>
          <w:b/>
          <w:bCs/>
          <w:sz w:val="22"/>
          <w:szCs w:val="22"/>
          <w:lang w:eastAsia="en-US"/>
        </w:rPr>
        <w:lastRenderedPageBreak/>
        <w:t xml:space="preserve">En ejercicio de las atribuciones previstas en el artículo 240 de la Constitución de la República; y artículos 87 literal a) y 323 del Código Orgánico de Organización Territorial, Autonomía y Descentralización. </w:t>
      </w:r>
    </w:p>
    <w:p w:rsidR="000113AC" w:rsidRPr="003E2536"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p>
    <w:p w:rsidR="000113AC" w:rsidRPr="003E2536" w:rsidRDefault="000113AC" w:rsidP="000113AC">
      <w:pPr>
        <w:autoSpaceDE w:val="0"/>
        <w:autoSpaceDN w:val="0"/>
        <w:adjustRightInd w:val="0"/>
        <w:spacing w:line="276" w:lineRule="auto"/>
        <w:jc w:val="center"/>
        <w:rPr>
          <w:rFonts w:ascii="Palatino Linotype" w:eastAsiaTheme="minorHAnsi" w:hAnsi="Palatino Linotype"/>
          <w:b/>
          <w:bCs/>
          <w:sz w:val="22"/>
          <w:szCs w:val="22"/>
          <w:lang w:eastAsia="en-US"/>
        </w:rPr>
      </w:pPr>
      <w:r w:rsidRPr="003E2536">
        <w:rPr>
          <w:rFonts w:ascii="Palatino Linotype" w:eastAsiaTheme="minorHAnsi" w:hAnsi="Palatino Linotype"/>
          <w:b/>
          <w:bCs/>
          <w:sz w:val="22"/>
          <w:szCs w:val="22"/>
          <w:lang w:eastAsia="en-US"/>
        </w:rPr>
        <w:t>RESUELVE:</w:t>
      </w:r>
    </w:p>
    <w:p w:rsidR="000113AC" w:rsidRPr="003E2536" w:rsidRDefault="000113AC" w:rsidP="000113AC">
      <w:pPr>
        <w:autoSpaceDE w:val="0"/>
        <w:autoSpaceDN w:val="0"/>
        <w:adjustRightInd w:val="0"/>
        <w:spacing w:line="276" w:lineRule="auto"/>
        <w:jc w:val="center"/>
        <w:rPr>
          <w:rFonts w:ascii="Palatino Linotype" w:hAnsi="Palatino Linotype"/>
          <w:sz w:val="22"/>
          <w:szCs w:val="22"/>
        </w:rPr>
      </w:pPr>
    </w:p>
    <w:p w:rsidR="000113AC" w:rsidRPr="003E2536"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3E2536">
        <w:rPr>
          <w:rFonts w:ascii="Palatino Linotype" w:eastAsiaTheme="minorHAnsi" w:hAnsi="Palatino Linotype"/>
          <w:b/>
          <w:sz w:val="22"/>
          <w:szCs w:val="22"/>
          <w:lang w:eastAsia="en-US"/>
        </w:rPr>
        <w:t>Artículo 1.-</w:t>
      </w:r>
      <w:r w:rsidRPr="003E2536">
        <w:rPr>
          <w:rFonts w:ascii="Palatino Linotype" w:eastAsiaTheme="minorHAnsi" w:hAnsi="Palatino Linotype"/>
          <w:sz w:val="22"/>
          <w:szCs w:val="22"/>
          <w:lang w:eastAsia="en-US"/>
        </w:rPr>
        <w:t xml:space="preserve"> Acoger el informe Nr</w:t>
      </w:r>
      <w:r w:rsidR="00061B14" w:rsidRPr="003E2536">
        <w:rPr>
          <w:rFonts w:ascii="Palatino Linotype" w:eastAsiaTheme="minorHAnsi" w:hAnsi="Palatino Linotype"/>
          <w:sz w:val="22"/>
          <w:szCs w:val="22"/>
          <w:lang w:eastAsia="en-US"/>
        </w:rPr>
        <w:t>o. IC-CUS-2022</w:t>
      </w:r>
      <w:r w:rsidRPr="003E2536">
        <w:rPr>
          <w:rFonts w:ascii="Palatino Linotype" w:eastAsiaTheme="minorHAnsi" w:hAnsi="Palatino Linotype"/>
          <w:sz w:val="22"/>
          <w:szCs w:val="22"/>
          <w:lang w:eastAsia="en-US"/>
        </w:rPr>
        <w:t>-</w:t>
      </w:r>
      <w:r w:rsidR="00E07FB9" w:rsidRPr="003E2536">
        <w:rPr>
          <w:rFonts w:ascii="Palatino Linotype" w:eastAsiaTheme="minorHAnsi" w:hAnsi="Palatino Linotype"/>
          <w:sz w:val="22"/>
          <w:szCs w:val="22"/>
          <w:lang w:eastAsia="en-US"/>
        </w:rPr>
        <w:t>059</w:t>
      </w:r>
      <w:r w:rsidRPr="003E2536">
        <w:rPr>
          <w:rFonts w:ascii="Palatino Linotype" w:eastAsiaTheme="minorHAnsi" w:hAnsi="Palatino Linotype"/>
          <w:sz w:val="22"/>
          <w:szCs w:val="22"/>
          <w:lang w:eastAsia="en-US"/>
        </w:rPr>
        <w:t xml:space="preserve"> emitido por la Comisión de Uso de Suelo, y por tanto, conocer la sentencia de prescripción extraordinaria adquisitiva de dominio y como efecto de dicha sentencia, y para su efectiva ejecución, autorizar la subdivisión del bien en mención, cambiando las condiciones de ese inmueble en particular y generando una excepció</w:t>
      </w:r>
      <w:r w:rsidR="00C167C7" w:rsidRPr="003E2536">
        <w:rPr>
          <w:rFonts w:ascii="Palatino Linotype" w:eastAsiaTheme="minorHAnsi" w:hAnsi="Palatino Linotype"/>
          <w:sz w:val="22"/>
          <w:szCs w:val="22"/>
          <w:lang w:eastAsia="en-US"/>
        </w:rPr>
        <w:t xml:space="preserve">n a las condiciones generales. </w:t>
      </w:r>
    </w:p>
    <w:p w:rsidR="000113AC" w:rsidRPr="003E2536"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3E2536"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3E2536">
        <w:rPr>
          <w:rFonts w:ascii="Palatino Linotype" w:eastAsiaTheme="minorHAnsi" w:hAnsi="Palatino Linotype"/>
          <w:sz w:val="22"/>
          <w:szCs w:val="22"/>
          <w:lang w:eastAsia="en-US"/>
        </w:rPr>
        <w:t xml:space="preserve">De conformidad con lo dispuesto en el numeral 4 del artículo 2171 del Código Municipal para el Distrito Metropolitano de Quito, </w:t>
      </w:r>
      <w:r w:rsidR="008824AD" w:rsidRPr="003E2536">
        <w:rPr>
          <w:rFonts w:ascii="Palatino Linotype" w:hAnsi="Palatino Linotype"/>
          <w:color w:val="000000" w:themeColor="text1"/>
          <w:sz w:val="22"/>
          <w:szCs w:val="22"/>
        </w:rPr>
        <w:t>el señor</w:t>
      </w:r>
      <w:r w:rsidR="008824AD" w:rsidRPr="003E2536">
        <w:rPr>
          <w:rFonts w:ascii="Palatino Linotype" w:hAnsi="Palatino Linotype"/>
          <w:sz w:val="22"/>
          <w:szCs w:val="22"/>
        </w:rPr>
        <w:t xml:space="preserve"> </w:t>
      </w:r>
      <w:r w:rsidR="00574A45" w:rsidRPr="003E2536">
        <w:rPr>
          <w:rFonts w:ascii="Palatino Linotype" w:hAnsi="Palatino Linotype"/>
          <w:sz w:val="22"/>
          <w:szCs w:val="22"/>
        </w:rPr>
        <w:t>Sergio Telmo Ronquillo Salazar</w:t>
      </w:r>
      <w:r w:rsidRPr="003E2536">
        <w:rPr>
          <w:rFonts w:ascii="Palatino Linotype" w:eastAsiaTheme="minorHAnsi" w:hAnsi="Palatino Linotype"/>
          <w:sz w:val="22"/>
          <w:szCs w:val="22"/>
          <w:lang w:eastAsia="en-US"/>
        </w:rPr>
        <w:t xml:space="preserve">, deberá compensar en valor monetario, la contribución del 15% del área útil adjudicada, que, de acuerdo al cálculo realizado por la Administración Zonal, corresponde al valor </w:t>
      </w:r>
      <w:r w:rsidR="00D71BB9" w:rsidRPr="003E2536">
        <w:rPr>
          <w:rFonts w:ascii="Palatino Linotype" w:hAnsi="Palatino Linotype"/>
          <w:sz w:val="22"/>
          <w:szCs w:val="22"/>
        </w:rPr>
        <w:t xml:space="preserve">de </w:t>
      </w:r>
      <w:r w:rsidR="00E326D5" w:rsidRPr="003E2536">
        <w:rPr>
          <w:rFonts w:ascii="Palatino Linotype" w:hAnsi="Palatino Linotype"/>
          <w:sz w:val="22"/>
          <w:szCs w:val="22"/>
        </w:rPr>
        <w:t xml:space="preserve">USD </w:t>
      </w:r>
      <w:r w:rsidR="003E2536" w:rsidRPr="003E2536">
        <w:rPr>
          <w:rFonts w:ascii="Palatino Linotype" w:hAnsi="Palatino Linotype"/>
          <w:sz w:val="22"/>
          <w:szCs w:val="22"/>
        </w:rPr>
        <w:t xml:space="preserve">534.717 </w:t>
      </w:r>
      <w:r w:rsidR="00E326D5" w:rsidRPr="003E2536">
        <w:rPr>
          <w:rFonts w:ascii="Palatino Linotype" w:hAnsi="Palatino Linotype"/>
          <w:sz w:val="22"/>
          <w:szCs w:val="22"/>
        </w:rPr>
        <w:t xml:space="preserve">dólares. </w:t>
      </w:r>
    </w:p>
    <w:p w:rsidR="000113AC" w:rsidRPr="003E2536"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3E2536"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3E2536">
        <w:rPr>
          <w:rFonts w:ascii="Palatino Linotype" w:eastAsiaTheme="minorHAnsi" w:hAnsi="Palatino Linotype"/>
          <w:b/>
          <w:sz w:val="22"/>
          <w:szCs w:val="22"/>
          <w:lang w:eastAsia="en-US"/>
        </w:rPr>
        <w:t xml:space="preserve">Artículo 2.- </w:t>
      </w:r>
      <w:r w:rsidRPr="003E2536">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0113AC" w:rsidRPr="003E2536" w:rsidRDefault="000113AC" w:rsidP="000113AC">
      <w:pPr>
        <w:autoSpaceDE w:val="0"/>
        <w:autoSpaceDN w:val="0"/>
        <w:adjustRightInd w:val="0"/>
        <w:spacing w:line="276" w:lineRule="auto"/>
        <w:rPr>
          <w:rFonts w:ascii="Palatino Linotype" w:eastAsiaTheme="minorHAnsi" w:hAnsi="Palatino Linotype"/>
          <w:sz w:val="22"/>
          <w:szCs w:val="22"/>
          <w:lang w:eastAsia="en-US"/>
        </w:rPr>
      </w:pPr>
    </w:p>
    <w:p w:rsidR="000113AC" w:rsidRPr="003E2536"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3E2536">
        <w:rPr>
          <w:rFonts w:ascii="Palatino Linotype" w:eastAsiaTheme="minorHAnsi" w:hAnsi="Palatino Linotype"/>
          <w:b/>
          <w:sz w:val="22"/>
          <w:szCs w:val="22"/>
          <w:lang w:eastAsia="en-US"/>
        </w:rPr>
        <w:t>Disposición Final.-</w:t>
      </w:r>
      <w:r w:rsidRPr="003E2536">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0113AC" w:rsidRPr="003E2536"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3E2536" w:rsidRDefault="000113AC" w:rsidP="000113AC">
      <w:pPr>
        <w:spacing w:line="276" w:lineRule="auto"/>
        <w:ind w:left="-5"/>
        <w:jc w:val="both"/>
        <w:rPr>
          <w:rFonts w:ascii="Palatino Linotype" w:hAnsi="Palatino Linotype"/>
          <w:sz w:val="22"/>
          <w:szCs w:val="22"/>
        </w:rPr>
      </w:pPr>
      <w:r w:rsidRPr="003E2536">
        <w:rPr>
          <w:rFonts w:ascii="Palatino Linotype" w:hAnsi="Palatino Linotype"/>
          <w:sz w:val="22"/>
          <w:szCs w:val="22"/>
        </w:rPr>
        <w:t xml:space="preserve">Dada en la sesión del Concejo Metropolitano de Quito, el ……….. </w:t>
      </w:r>
    </w:p>
    <w:p w:rsidR="000113AC" w:rsidRPr="003E2536" w:rsidRDefault="000113AC" w:rsidP="000113AC">
      <w:pPr>
        <w:spacing w:line="276" w:lineRule="auto"/>
        <w:ind w:left="-5"/>
        <w:jc w:val="both"/>
        <w:rPr>
          <w:rFonts w:ascii="Palatino Linotype" w:hAnsi="Palatino Linotype"/>
          <w:sz w:val="22"/>
          <w:szCs w:val="22"/>
        </w:rPr>
      </w:pPr>
    </w:p>
    <w:p w:rsidR="000113AC" w:rsidRPr="003E2536" w:rsidRDefault="000113AC" w:rsidP="000113AC">
      <w:pPr>
        <w:spacing w:line="276" w:lineRule="auto"/>
        <w:ind w:left="-5" w:right="-143"/>
        <w:jc w:val="both"/>
        <w:rPr>
          <w:rFonts w:ascii="Palatino Linotype" w:hAnsi="Palatino Linotype"/>
          <w:sz w:val="22"/>
          <w:szCs w:val="22"/>
        </w:rPr>
      </w:pPr>
      <w:r w:rsidRPr="003E2536">
        <w:rPr>
          <w:rFonts w:ascii="Palatino Linotype" w:hAnsi="Palatino Linotype"/>
          <w:b/>
          <w:sz w:val="22"/>
          <w:szCs w:val="22"/>
        </w:rPr>
        <w:t xml:space="preserve">Alcaldía del Distrito Metropolitano. - </w:t>
      </w:r>
      <w:r w:rsidRPr="003E2536">
        <w:rPr>
          <w:rFonts w:ascii="Palatino Linotype" w:hAnsi="Palatino Linotype"/>
          <w:sz w:val="22"/>
          <w:szCs w:val="22"/>
        </w:rPr>
        <w:t>Distrito Metropolitano de Quito, ………..</w:t>
      </w:r>
    </w:p>
    <w:p w:rsidR="000113AC" w:rsidRPr="003E2536" w:rsidRDefault="000113AC" w:rsidP="000113AC">
      <w:pPr>
        <w:spacing w:line="276" w:lineRule="auto"/>
        <w:jc w:val="both"/>
        <w:rPr>
          <w:rFonts w:ascii="Palatino Linotype" w:hAnsi="Palatino Linotype"/>
          <w:sz w:val="22"/>
          <w:szCs w:val="22"/>
        </w:rPr>
      </w:pPr>
    </w:p>
    <w:p w:rsidR="000113AC" w:rsidRPr="003E2536" w:rsidRDefault="000113AC" w:rsidP="000113AC">
      <w:pPr>
        <w:spacing w:line="276" w:lineRule="auto"/>
        <w:jc w:val="center"/>
        <w:rPr>
          <w:rFonts w:ascii="Palatino Linotype" w:hAnsi="Palatino Linotype"/>
          <w:sz w:val="22"/>
          <w:szCs w:val="22"/>
        </w:rPr>
      </w:pPr>
      <w:r w:rsidRPr="003E2536">
        <w:rPr>
          <w:rFonts w:ascii="Palatino Linotype" w:hAnsi="Palatino Linotype"/>
          <w:b/>
          <w:sz w:val="22"/>
          <w:szCs w:val="22"/>
        </w:rPr>
        <w:t>EJECÚTESE:</w:t>
      </w:r>
    </w:p>
    <w:p w:rsidR="000113AC" w:rsidRPr="003E2536" w:rsidRDefault="000113AC" w:rsidP="000113AC">
      <w:pPr>
        <w:spacing w:line="276" w:lineRule="auto"/>
        <w:ind w:left="51"/>
        <w:jc w:val="center"/>
        <w:rPr>
          <w:rFonts w:ascii="Palatino Linotype" w:hAnsi="Palatino Linotype"/>
          <w:sz w:val="22"/>
          <w:szCs w:val="22"/>
        </w:rPr>
      </w:pPr>
    </w:p>
    <w:p w:rsidR="000113AC" w:rsidRPr="003E2536" w:rsidRDefault="000113AC" w:rsidP="000113AC">
      <w:pPr>
        <w:spacing w:line="276" w:lineRule="auto"/>
        <w:ind w:left="51"/>
        <w:jc w:val="center"/>
        <w:rPr>
          <w:rFonts w:ascii="Palatino Linotype" w:hAnsi="Palatino Linotype"/>
          <w:sz w:val="22"/>
          <w:szCs w:val="22"/>
        </w:rPr>
      </w:pPr>
    </w:p>
    <w:p w:rsidR="000113AC" w:rsidRPr="003E2536" w:rsidRDefault="000113AC" w:rsidP="000113AC">
      <w:pPr>
        <w:spacing w:line="276" w:lineRule="auto"/>
        <w:ind w:left="51"/>
        <w:jc w:val="center"/>
        <w:rPr>
          <w:rFonts w:ascii="Palatino Linotype" w:hAnsi="Palatino Linotype"/>
          <w:sz w:val="22"/>
          <w:szCs w:val="22"/>
        </w:rPr>
      </w:pPr>
    </w:p>
    <w:p w:rsidR="000113AC" w:rsidRPr="003E2536" w:rsidRDefault="000113AC" w:rsidP="000113AC">
      <w:pPr>
        <w:spacing w:line="276" w:lineRule="auto"/>
        <w:ind w:left="51"/>
        <w:jc w:val="center"/>
        <w:rPr>
          <w:rFonts w:ascii="Palatino Linotype" w:hAnsi="Palatino Linotype"/>
          <w:sz w:val="22"/>
          <w:szCs w:val="22"/>
        </w:rPr>
      </w:pPr>
      <w:r w:rsidRPr="003E2536">
        <w:rPr>
          <w:rFonts w:ascii="Palatino Linotype" w:hAnsi="Palatino Linotype"/>
          <w:sz w:val="22"/>
          <w:szCs w:val="22"/>
        </w:rPr>
        <w:t>Dr. Santiago Guarderas Izquierdo</w:t>
      </w:r>
    </w:p>
    <w:p w:rsidR="000113AC" w:rsidRPr="003E2536" w:rsidRDefault="000113AC" w:rsidP="000113AC">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3E2536">
        <w:rPr>
          <w:rFonts w:ascii="Palatino Linotype" w:eastAsia="Palatino Linotype" w:hAnsi="Palatino Linotype" w:cs="Palatino Linotype"/>
          <w:b/>
          <w:color w:val="000000"/>
          <w:sz w:val="22"/>
          <w:szCs w:val="22"/>
          <w:lang w:eastAsia="es-EC"/>
        </w:rPr>
        <w:t>ALCALDE DEL DISTRITO METROPOLITANO DE QUITO</w:t>
      </w:r>
    </w:p>
    <w:p w:rsidR="000113AC" w:rsidRPr="003E2536" w:rsidRDefault="000113AC" w:rsidP="000113AC">
      <w:pPr>
        <w:spacing w:line="276" w:lineRule="auto"/>
        <w:jc w:val="center"/>
        <w:rPr>
          <w:rFonts w:ascii="Palatino Linotype" w:hAnsi="Palatino Linotype"/>
          <w:sz w:val="22"/>
          <w:szCs w:val="22"/>
        </w:rPr>
      </w:pPr>
    </w:p>
    <w:p w:rsidR="000113AC" w:rsidRPr="003E2536" w:rsidRDefault="000113AC" w:rsidP="000113AC">
      <w:pPr>
        <w:spacing w:line="276" w:lineRule="auto"/>
        <w:ind w:left="-5"/>
        <w:jc w:val="both"/>
        <w:rPr>
          <w:rFonts w:ascii="Palatino Linotype" w:hAnsi="Palatino Linotype"/>
          <w:sz w:val="22"/>
          <w:szCs w:val="22"/>
        </w:rPr>
      </w:pPr>
      <w:r w:rsidRPr="003E2536">
        <w:rPr>
          <w:rFonts w:ascii="Palatino Linotype" w:hAnsi="Palatino Linotype"/>
          <w:b/>
          <w:sz w:val="22"/>
          <w:szCs w:val="22"/>
        </w:rPr>
        <w:lastRenderedPageBreak/>
        <w:t>CERTIFICO,</w:t>
      </w:r>
      <w:r w:rsidRPr="003E2536">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0113AC" w:rsidRPr="003E2536" w:rsidRDefault="000113AC" w:rsidP="000113AC">
      <w:pPr>
        <w:spacing w:line="276" w:lineRule="auto"/>
        <w:jc w:val="both"/>
        <w:rPr>
          <w:rFonts w:ascii="Palatino Linotype" w:hAnsi="Palatino Linotype"/>
          <w:sz w:val="22"/>
          <w:szCs w:val="22"/>
        </w:rPr>
      </w:pPr>
      <w:r w:rsidRPr="003E2536">
        <w:rPr>
          <w:rFonts w:ascii="Palatino Linotype" w:hAnsi="Palatino Linotype"/>
          <w:b/>
          <w:sz w:val="22"/>
          <w:szCs w:val="22"/>
        </w:rPr>
        <w:t xml:space="preserve"> </w:t>
      </w:r>
    </w:p>
    <w:p w:rsidR="000113AC" w:rsidRPr="003E2536" w:rsidRDefault="000113AC" w:rsidP="000113AC">
      <w:pPr>
        <w:spacing w:line="276" w:lineRule="auto"/>
        <w:ind w:left="-5"/>
        <w:jc w:val="both"/>
        <w:rPr>
          <w:rFonts w:ascii="Palatino Linotype" w:hAnsi="Palatino Linotype"/>
          <w:sz w:val="22"/>
          <w:szCs w:val="22"/>
          <w:highlight w:val="yellow"/>
        </w:rPr>
      </w:pPr>
      <w:r w:rsidRPr="003E2536">
        <w:rPr>
          <w:rFonts w:ascii="Palatino Linotype" w:hAnsi="Palatino Linotype"/>
          <w:b/>
          <w:sz w:val="22"/>
          <w:szCs w:val="22"/>
        </w:rPr>
        <w:t xml:space="preserve">Lo certifico. - </w:t>
      </w:r>
      <w:r w:rsidR="00754E1F" w:rsidRPr="003E2536">
        <w:rPr>
          <w:rFonts w:ascii="Palatino Linotype" w:hAnsi="Palatino Linotype"/>
          <w:sz w:val="22"/>
          <w:szCs w:val="22"/>
        </w:rPr>
        <w:t>Distrito Metropolitano de Quito</w:t>
      </w:r>
      <w:r w:rsidRPr="003E2536">
        <w:rPr>
          <w:rFonts w:ascii="Palatino Linotype" w:hAnsi="Palatino Linotype"/>
          <w:sz w:val="22"/>
          <w:szCs w:val="22"/>
        </w:rPr>
        <w:t xml:space="preserve">. </w:t>
      </w:r>
    </w:p>
    <w:p w:rsidR="000113AC" w:rsidRPr="003E2536" w:rsidRDefault="000113AC" w:rsidP="000113AC">
      <w:pPr>
        <w:spacing w:line="276" w:lineRule="auto"/>
        <w:jc w:val="both"/>
        <w:rPr>
          <w:rFonts w:ascii="Palatino Linotype" w:hAnsi="Palatino Linotype"/>
          <w:sz w:val="22"/>
          <w:szCs w:val="22"/>
          <w:highlight w:val="yellow"/>
        </w:rPr>
      </w:pPr>
      <w:r w:rsidRPr="003E2536">
        <w:rPr>
          <w:rFonts w:ascii="Palatino Linotype" w:hAnsi="Palatino Linotype"/>
          <w:sz w:val="22"/>
          <w:szCs w:val="22"/>
          <w:highlight w:val="yellow"/>
        </w:rPr>
        <w:t xml:space="preserve"> </w:t>
      </w:r>
    </w:p>
    <w:p w:rsidR="000113AC" w:rsidRPr="003E2536" w:rsidRDefault="000113AC" w:rsidP="000113AC">
      <w:pPr>
        <w:spacing w:line="276" w:lineRule="auto"/>
        <w:jc w:val="both"/>
        <w:rPr>
          <w:rFonts w:ascii="Palatino Linotype" w:hAnsi="Palatino Linotype"/>
          <w:sz w:val="22"/>
          <w:szCs w:val="22"/>
          <w:highlight w:val="yellow"/>
        </w:rPr>
      </w:pPr>
    </w:p>
    <w:p w:rsidR="000113AC" w:rsidRPr="003E2536" w:rsidRDefault="000113AC" w:rsidP="000113AC">
      <w:pPr>
        <w:spacing w:line="276" w:lineRule="auto"/>
        <w:jc w:val="both"/>
        <w:rPr>
          <w:rFonts w:ascii="Palatino Linotype" w:hAnsi="Palatino Linotype"/>
          <w:sz w:val="22"/>
          <w:szCs w:val="22"/>
          <w:highlight w:val="yellow"/>
        </w:rPr>
      </w:pPr>
      <w:r w:rsidRPr="003E2536">
        <w:rPr>
          <w:rFonts w:ascii="Palatino Linotype" w:hAnsi="Palatino Linotype"/>
          <w:sz w:val="22"/>
          <w:szCs w:val="22"/>
          <w:highlight w:val="yellow"/>
        </w:rPr>
        <w:t xml:space="preserve"> </w:t>
      </w:r>
    </w:p>
    <w:p w:rsidR="000113AC" w:rsidRPr="003E2536" w:rsidRDefault="000113AC" w:rsidP="000113AC">
      <w:pPr>
        <w:spacing w:line="276" w:lineRule="auto"/>
        <w:jc w:val="both"/>
        <w:rPr>
          <w:rFonts w:ascii="Palatino Linotype" w:hAnsi="Palatino Linotype"/>
          <w:sz w:val="22"/>
          <w:szCs w:val="22"/>
          <w:highlight w:val="yellow"/>
        </w:rPr>
      </w:pPr>
      <w:r w:rsidRPr="003E2536">
        <w:rPr>
          <w:rFonts w:ascii="Palatino Linotype" w:hAnsi="Palatino Linotype"/>
          <w:sz w:val="22"/>
          <w:szCs w:val="22"/>
          <w:highlight w:val="yellow"/>
        </w:rPr>
        <w:t xml:space="preserve"> </w:t>
      </w:r>
    </w:p>
    <w:p w:rsidR="000113AC" w:rsidRPr="003E2536" w:rsidRDefault="000113AC" w:rsidP="000113AC">
      <w:pPr>
        <w:spacing w:line="276" w:lineRule="auto"/>
        <w:jc w:val="center"/>
        <w:rPr>
          <w:rFonts w:ascii="Palatino Linotype" w:hAnsi="Palatino Linotype"/>
          <w:sz w:val="22"/>
          <w:szCs w:val="22"/>
        </w:rPr>
      </w:pPr>
      <w:r w:rsidRPr="003E2536">
        <w:rPr>
          <w:rFonts w:ascii="Palatino Linotype" w:hAnsi="Palatino Linotype"/>
          <w:sz w:val="22"/>
          <w:szCs w:val="22"/>
        </w:rPr>
        <w:t>Abg. Pablo Santillán Paredes</w:t>
      </w:r>
    </w:p>
    <w:p w:rsidR="000113AC" w:rsidRPr="003E2536" w:rsidRDefault="000113AC" w:rsidP="000113AC">
      <w:pPr>
        <w:spacing w:line="276" w:lineRule="auto"/>
        <w:jc w:val="center"/>
        <w:rPr>
          <w:rFonts w:ascii="Palatino Linotype" w:eastAsia="Calibri" w:hAnsi="Palatino Linotype"/>
          <w:b/>
          <w:sz w:val="22"/>
          <w:szCs w:val="22"/>
          <w:lang w:eastAsia="en-US"/>
        </w:rPr>
      </w:pPr>
      <w:r w:rsidRPr="003E2536">
        <w:rPr>
          <w:rFonts w:ascii="Palatino Linotype" w:eastAsia="Calibri" w:hAnsi="Palatino Linotype"/>
          <w:b/>
          <w:sz w:val="22"/>
          <w:szCs w:val="22"/>
          <w:lang w:eastAsia="en-US"/>
        </w:rPr>
        <w:t>SECRETARIO GENERAL DEL CONCEJO METROPOLITANO DE QUITO</w:t>
      </w:r>
    </w:p>
    <w:p w:rsidR="000113AC" w:rsidRPr="003E2536" w:rsidRDefault="000113AC" w:rsidP="000113AC">
      <w:pPr>
        <w:pStyle w:val="Sinespaciado"/>
        <w:jc w:val="center"/>
        <w:rPr>
          <w:rFonts w:ascii="Palatino Linotype" w:hAnsi="Palatino Linotype"/>
          <w:b/>
          <w:sz w:val="22"/>
          <w:szCs w:val="22"/>
        </w:rPr>
      </w:pPr>
    </w:p>
    <w:p w:rsidR="000113AC" w:rsidRPr="003E2536" w:rsidRDefault="000113AC" w:rsidP="000113AC">
      <w:pPr>
        <w:rPr>
          <w:rFonts w:ascii="Palatino Linotype" w:hAnsi="Palatino Linotype"/>
          <w:sz w:val="22"/>
          <w:szCs w:val="22"/>
        </w:rPr>
      </w:pPr>
    </w:p>
    <w:p w:rsidR="000113AC" w:rsidRPr="003E2536" w:rsidRDefault="000113AC" w:rsidP="000113AC">
      <w:pPr>
        <w:rPr>
          <w:rFonts w:ascii="Palatino Linotype" w:hAnsi="Palatino Linotype"/>
          <w:sz w:val="22"/>
          <w:szCs w:val="22"/>
        </w:rPr>
      </w:pPr>
    </w:p>
    <w:bookmarkEnd w:id="0"/>
    <w:p w:rsidR="00A70E2E" w:rsidRPr="003E2536" w:rsidRDefault="00A70E2E">
      <w:pPr>
        <w:rPr>
          <w:rFonts w:ascii="Palatino Linotype" w:hAnsi="Palatino Linotype"/>
          <w:sz w:val="22"/>
          <w:szCs w:val="22"/>
        </w:rPr>
      </w:pPr>
    </w:p>
    <w:sectPr w:rsidR="00A70E2E" w:rsidRPr="003E2536" w:rsidSect="005D2467">
      <w:headerReference w:type="default" r:id="rId8"/>
      <w:footerReference w:type="default" r:id="rId9"/>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7F9" w:rsidRDefault="003B07F9">
      <w:r>
        <w:separator/>
      </w:r>
    </w:p>
  </w:endnote>
  <w:endnote w:type="continuationSeparator" w:id="0">
    <w:p w:rsidR="003B07F9" w:rsidRDefault="003B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754E1F">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3E2536">
              <w:rPr>
                <w:rFonts w:ascii="Palatino Linotype" w:hAnsi="Palatino Linotype"/>
                <w:b/>
                <w:bCs/>
                <w:noProof/>
                <w:sz w:val="20"/>
                <w:szCs w:val="20"/>
              </w:rPr>
              <w:t>7</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3E2536">
              <w:rPr>
                <w:rFonts w:ascii="Palatino Linotype" w:hAnsi="Palatino Linotype"/>
                <w:b/>
                <w:bCs/>
                <w:noProof/>
                <w:sz w:val="20"/>
                <w:szCs w:val="20"/>
              </w:rPr>
              <w:t>8</w:t>
            </w:r>
            <w:r w:rsidRPr="00707DE5">
              <w:rPr>
                <w:rFonts w:ascii="Palatino Linotype" w:hAnsi="Palatino Linotype"/>
                <w:b/>
                <w:bCs/>
                <w:sz w:val="20"/>
                <w:szCs w:val="20"/>
              </w:rPr>
              <w:fldChar w:fldCharType="end"/>
            </w:r>
          </w:p>
          <w:p w:rsidR="005D2467" w:rsidRPr="008479FB" w:rsidRDefault="003B07F9">
            <w:pPr>
              <w:pStyle w:val="Piedepgina"/>
              <w:jc w:val="right"/>
              <w:rPr>
                <w:rFonts w:ascii="Palatino Linotype" w:hAnsi="Palatino Linotype"/>
                <w:sz w:val="20"/>
                <w:szCs w:val="20"/>
              </w:rPr>
            </w:pPr>
          </w:p>
        </w:sdtContent>
      </w:sdt>
    </w:sdtContent>
  </w:sdt>
  <w:p w:rsidR="005D2467" w:rsidRPr="008479FB" w:rsidRDefault="003B07F9">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7F9" w:rsidRDefault="003B07F9">
      <w:r>
        <w:separator/>
      </w:r>
    </w:p>
  </w:footnote>
  <w:footnote w:type="continuationSeparator" w:id="0">
    <w:p w:rsidR="003B07F9" w:rsidRDefault="003B07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3B07F9"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3B07F9"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3B07F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7F3804"/>
    <w:multiLevelType w:val="hybridMultilevel"/>
    <w:tmpl w:val="8222EA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AC"/>
    <w:rsid w:val="000022D4"/>
    <w:rsid w:val="000113AC"/>
    <w:rsid w:val="000320FA"/>
    <w:rsid w:val="000350C3"/>
    <w:rsid w:val="00036C0E"/>
    <w:rsid w:val="00061B14"/>
    <w:rsid w:val="000F0D3B"/>
    <w:rsid w:val="000F53A8"/>
    <w:rsid w:val="000F6D87"/>
    <w:rsid w:val="0010315E"/>
    <w:rsid w:val="001203A0"/>
    <w:rsid w:val="00135676"/>
    <w:rsid w:val="00162AB0"/>
    <w:rsid w:val="0018204A"/>
    <w:rsid w:val="001A37F6"/>
    <w:rsid w:val="001A6EE6"/>
    <w:rsid w:val="001D43D9"/>
    <w:rsid w:val="001E6BB2"/>
    <w:rsid w:val="001F18A5"/>
    <w:rsid w:val="002435E3"/>
    <w:rsid w:val="002C0724"/>
    <w:rsid w:val="002D415C"/>
    <w:rsid w:val="002E1BD8"/>
    <w:rsid w:val="002E3F59"/>
    <w:rsid w:val="002F36C3"/>
    <w:rsid w:val="003057C1"/>
    <w:rsid w:val="00310B84"/>
    <w:rsid w:val="00311483"/>
    <w:rsid w:val="003144EF"/>
    <w:rsid w:val="003328D7"/>
    <w:rsid w:val="003707CF"/>
    <w:rsid w:val="00372B0E"/>
    <w:rsid w:val="00385ABB"/>
    <w:rsid w:val="00396B45"/>
    <w:rsid w:val="003B07F9"/>
    <w:rsid w:val="003B6356"/>
    <w:rsid w:val="003D00A7"/>
    <w:rsid w:val="003E2536"/>
    <w:rsid w:val="004372D3"/>
    <w:rsid w:val="00462DF6"/>
    <w:rsid w:val="00462FAA"/>
    <w:rsid w:val="004729F0"/>
    <w:rsid w:val="00493A79"/>
    <w:rsid w:val="004948A2"/>
    <w:rsid w:val="0049515C"/>
    <w:rsid w:val="004E4064"/>
    <w:rsid w:val="004E6183"/>
    <w:rsid w:val="004F29ED"/>
    <w:rsid w:val="0050436B"/>
    <w:rsid w:val="005168D0"/>
    <w:rsid w:val="00531F8A"/>
    <w:rsid w:val="00574A45"/>
    <w:rsid w:val="005839EA"/>
    <w:rsid w:val="00595410"/>
    <w:rsid w:val="005A184C"/>
    <w:rsid w:val="005C1350"/>
    <w:rsid w:val="005D7A61"/>
    <w:rsid w:val="005F4329"/>
    <w:rsid w:val="0060538D"/>
    <w:rsid w:val="00606CEF"/>
    <w:rsid w:val="00626F33"/>
    <w:rsid w:val="006273BD"/>
    <w:rsid w:val="00630C41"/>
    <w:rsid w:val="00635D5D"/>
    <w:rsid w:val="006378A2"/>
    <w:rsid w:val="00656876"/>
    <w:rsid w:val="006767EB"/>
    <w:rsid w:val="00694D54"/>
    <w:rsid w:val="006F2BAD"/>
    <w:rsid w:val="006F6D18"/>
    <w:rsid w:val="00704417"/>
    <w:rsid w:val="00722F25"/>
    <w:rsid w:val="00754E1F"/>
    <w:rsid w:val="00757FA6"/>
    <w:rsid w:val="007854B8"/>
    <w:rsid w:val="00796E58"/>
    <w:rsid w:val="007A32EC"/>
    <w:rsid w:val="007E076B"/>
    <w:rsid w:val="00804DD4"/>
    <w:rsid w:val="008061F2"/>
    <w:rsid w:val="00842941"/>
    <w:rsid w:val="0085024D"/>
    <w:rsid w:val="008532E8"/>
    <w:rsid w:val="008705F9"/>
    <w:rsid w:val="008824AD"/>
    <w:rsid w:val="008A28F7"/>
    <w:rsid w:val="00902F65"/>
    <w:rsid w:val="00905BAC"/>
    <w:rsid w:val="009061F9"/>
    <w:rsid w:val="009441E9"/>
    <w:rsid w:val="00967D02"/>
    <w:rsid w:val="00971DAC"/>
    <w:rsid w:val="009906BE"/>
    <w:rsid w:val="009C51D6"/>
    <w:rsid w:val="009C7AA1"/>
    <w:rsid w:val="009D1665"/>
    <w:rsid w:val="009D3508"/>
    <w:rsid w:val="009E4E92"/>
    <w:rsid w:val="00A05387"/>
    <w:rsid w:val="00A3193F"/>
    <w:rsid w:val="00A37080"/>
    <w:rsid w:val="00A41263"/>
    <w:rsid w:val="00A43B85"/>
    <w:rsid w:val="00A53CCA"/>
    <w:rsid w:val="00A666D4"/>
    <w:rsid w:val="00A70E2E"/>
    <w:rsid w:val="00AD76F0"/>
    <w:rsid w:val="00AD7AF2"/>
    <w:rsid w:val="00AE729F"/>
    <w:rsid w:val="00AF1FF5"/>
    <w:rsid w:val="00B10215"/>
    <w:rsid w:val="00B34FBC"/>
    <w:rsid w:val="00B456A6"/>
    <w:rsid w:val="00B52FC7"/>
    <w:rsid w:val="00B8438B"/>
    <w:rsid w:val="00B84930"/>
    <w:rsid w:val="00B9427A"/>
    <w:rsid w:val="00BE06CC"/>
    <w:rsid w:val="00C167C7"/>
    <w:rsid w:val="00C31F94"/>
    <w:rsid w:val="00C37F48"/>
    <w:rsid w:val="00C45A11"/>
    <w:rsid w:val="00C55EC2"/>
    <w:rsid w:val="00C70B8C"/>
    <w:rsid w:val="00C92ED6"/>
    <w:rsid w:val="00CB3DD8"/>
    <w:rsid w:val="00CC57B0"/>
    <w:rsid w:val="00CC6BBC"/>
    <w:rsid w:val="00CD56D1"/>
    <w:rsid w:val="00CF122E"/>
    <w:rsid w:val="00CF561D"/>
    <w:rsid w:val="00D24C41"/>
    <w:rsid w:val="00D27978"/>
    <w:rsid w:val="00D46EAD"/>
    <w:rsid w:val="00D50F32"/>
    <w:rsid w:val="00D71BB9"/>
    <w:rsid w:val="00D834DC"/>
    <w:rsid w:val="00D90E77"/>
    <w:rsid w:val="00DA62CE"/>
    <w:rsid w:val="00DA6F40"/>
    <w:rsid w:val="00DC7143"/>
    <w:rsid w:val="00DF169C"/>
    <w:rsid w:val="00DF190B"/>
    <w:rsid w:val="00E0537E"/>
    <w:rsid w:val="00E07FB9"/>
    <w:rsid w:val="00E31911"/>
    <w:rsid w:val="00E326D5"/>
    <w:rsid w:val="00E661F9"/>
    <w:rsid w:val="00E75599"/>
    <w:rsid w:val="00E951E5"/>
    <w:rsid w:val="00E969BE"/>
    <w:rsid w:val="00EA3F70"/>
    <w:rsid w:val="00EB28B4"/>
    <w:rsid w:val="00ED0FE0"/>
    <w:rsid w:val="00F112C0"/>
    <w:rsid w:val="00F1475B"/>
    <w:rsid w:val="00F23370"/>
    <w:rsid w:val="00F57398"/>
    <w:rsid w:val="00F66680"/>
    <w:rsid w:val="00F7765D"/>
    <w:rsid w:val="00FF7DA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0E64"/>
  <w15:chartTrackingRefBased/>
  <w15:docId w15:val="{0F731E31-9764-4894-A81A-30D27527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3A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0113AC"/>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0113AC"/>
    <w:rPr>
      <w:sz w:val="20"/>
      <w:szCs w:val="20"/>
    </w:rPr>
  </w:style>
  <w:style w:type="paragraph" w:styleId="Piedepgina">
    <w:name w:val="footer"/>
    <w:basedOn w:val="Normal"/>
    <w:link w:val="PiedepginaCar"/>
    <w:uiPriority w:val="99"/>
    <w:unhideWhenUsed/>
    <w:rsid w:val="000113AC"/>
    <w:pPr>
      <w:tabs>
        <w:tab w:val="center" w:pos="4252"/>
        <w:tab w:val="right" w:pos="8504"/>
      </w:tabs>
    </w:pPr>
  </w:style>
  <w:style w:type="character" w:customStyle="1" w:styleId="PiedepginaCar">
    <w:name w:val="Pie de página Car"/>
    <w:basedOn w:val="Fuentedeprrafopredeter"/>
    <w:link w:val="Piedepgina"/>
    <w:uiPriority w:val="99"/>
    <w:rsid w:val="000113AC"/>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0113AC"/>
    <w:pPr>
      <w:tabs>
        <w:tab w:val="center" w:pos="4419"/>
        <w:tab w:val="right" w:pos="8838"/>
      </w:tabs>
    </w:pPr>
  </w:style>
  <w:style w:type="character" w:customStyle="1" w:styleId="EncabezadoCar">
    <w:name w:val="Encabezado Car"/>
    <w:basedOn w:val="Fuentedeprrafopredeter"/>
    <w:link w:val="Encabezado"/>
    <w:uiPriority w:val="99"/>
    <w:rsid w:val="000113AC"/>
    <w:rPr>
      <w:rFonts w:ascii="Times New Roman" w:eastAsia="Times New Roman" w:hAnsi="Times New Roman" w:cs="Times New Roman"/>
      <w:sz w:val="24"/>
      <w:szCs w:val="24"/>
      <w:lang w:eastAsia="es-ES_tradnl"/>
    </w:rPr>
  </w:style>
  <w:style w:type="paragraph" w:customStyle="1" w:styleId="Default">
    <w:name w:val="Default"/>
    <w:rsid w:val="000113AC"/>
    <w:pPr>
      <w:autoSpaceDE w:val="0"/>
      <w:autoSpaceDN w:val="0"/>
      <w:adjustRightInd w:val="0"/>
      <w:spacing w:after="0" w:line="240" w:lineRule="auto"/>
    </w:pPr>
    <w:rPr>
      <w:rFonts w:ascii="Palatino Linotype" w:hAnsi="Palatino Linotype" w:cs="Palatino Linotype"/>
      <w:color w:val="000000"/>
      <w:sz w:val="24"/>
      <w:szCs w:val="24"/>
      <w:lang w:val="es-ES"/>
    </w:rPr>
  </w:style>
  <w:style w:type="paragraph" w:styleId="Textodeglobo">
    <w:name w:val="Balloon Text"/>
    <w:basedOn w:val="Normal"/>
    <w:link w:val="TextodegloboCar"/>
    <w:uiPriority w:val="99"/>
    <w:semiHidden/>
    <w:unhideWhenUsed/>
    <w:rsid w:val="009906BE"/>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6BE"/>
    <w:rPr>
      <w:rFonts w:ascii="Tahoma" w:eastAsia="Times New Roman" w:hAnsi="Tahoma" w:cs="Tahoma"/>
      <w:sz w:val="16"/>
      <w:szCs w:val="16"/>
      <w:lang w:eastAsia="es-ES_tradnl"/>
    </w:rPr>
  </w:style>
  <w:style w:type="table" w:styleId="Tablaconcuadrcula">
    <w:name w:val="Table Grid"/>
    <w:basedOn w:val="Tablanormal"/>
    <w:uiPriority w:val="59"/>
    <w:rsid w:val="00AF1FF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84930"/>
    <w:pPr>
      <w:ind w:left="720"/>
      <w:contextualSpacing/>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8</Pages>
  <Words>2564</Words>
  <Characters>13723</Characters>
  <Application>Microsoft Office Word</Application>
  <DocSecurity>0</DocSecurity>
  <Lines>304</Lines>
  <Paragraphs>79</Paragraphs>
  <ScaleCrop>false</ScaleCrop>
  <Company>HP Inc.</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Caleno</dc:creator>
  <cp:keywords/>
  <dc:description/>
  <cp:lastModifiedBy>Marisela Caleno</cp:lastModifiedBy>
  <cp:revision>297</cp:revision>
  <dcterms:created xsi:type="dcterms:W3CDTF">2022-08-17T20:37:00Z</dcterms:created>
  <dcterms:modified xsi:type="dcterms:W3CDTF">2022-10-12T17:36:00Z</dcterms:modified>
</cp:coreProperties>
</file>