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D9B1" w14:textId="77777777" w:rsidR="00E32F89" w:rsidRDefault="00E32F89" w:rsidP="00FA345D">
      <w:pPr>
        <w:jc w:val="center"/>
        <w:rPr>
          <w:rFonts w:cstheme="minorHAnsi"/>
          <w:b/>
          <w:bCs/>
        </w:rPr>
      </w:pPr>
      <w:bookmarkStart w:id="0" w:name="_Hlk111628274"/>
    </w:p>
    <w:p w14:paraId="2DE0C5C8" w14:textId="77777777" w:rsidR="00E32F89" w:rsidRDefault="00E32F89" w:rsidP="00FA345D">
      <w:pPr>
        <w:jc w:val="center"/>
        <w:rPr>
          <w:rFonts w:cstheme="minorHAnsi"/>
          <w:b/>
          <w:bCs/>
        </w:rPr>
      </w:pPr>
    </w:p>
    <w:p w14:paraId="3A588066" w14:textId="5EEC64B8" w:rsidR="005057CA" w:rsidRPr="00FA345D" w:rsidRDefault="005057CA" w:rsidP="00FA345D">
      <w:pPr>
        <w:jc w:val="center"/>
        <w:rPr>
          <w:rFonts w:cstheme="minorHAnsi"/>
          <w:b/>
          <w:bCs/>
        </w:rPr>
      </w:pPr>
      <w:r w:rsidRPr="00FA345D">
        <w:rPr>
          <w:rFonts w:cstheme="minorHAnsi"/>
          <w:b/>
          <w:bCs/>
        </w:rPr>
        <w:t>INFORME JURÍDICO</w:t>
      </w:r>
    </w:p>
    <w:p w14:paraId="23B4E475" w14:textId="3E82F587" w:rsidR="005057CA" w:rsidRPr="00FA345D" w:rsidRDefault="005057CA" w:rsidP="00FA345D">
      <w:pPr>
        <w:jc w:val="center"/>
        <w:rPr>
          <w:rFonts w:cstheme="minorHAnsi"/>
          <w:b/>
          <w:bCs/>
        </w:rPr>
      </w:pPr>
      <w:r w:rsidRPr="00FA345D">
        <w:rPr>
          <w:rFonts w:cstheme="minorHAnsi"/>
          <w:b/>
          <w:bCs/>
        </w:rPr>
        <w:t>COMODATO</w:t>
      </w:r>
      <w:r w:rsidR="00E32F89">
        <w:rPr>
          <w:rFonts w:cstheme="minorHAnsi"/>
          <w:b/>
          <w:bCs/>
        </w:rPr>
        <w:t xml:space="preserve"> QUITO TURISMO - CONQUITO</w:t>
      </w:r>
    </w:p>
    <w:p w14:paraId="41D229D7" w14:textId="77777777" w:rsidR="00E32F89" w:rsidRDefault="00E32F89" w:rsidP="00FA3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cstheme="minorHAnsi"/>
          <w:b/>
          <w:bCs/>
          <w:color w:val="000000" w:themeColor="text1"/>
        </w:rPr>
      </w:pPr>
    </w:p>
    <w:p w14:paraId="3ACED8E6" w14:textId="23104274" w:rsidR="00696CAE" w:rsidRPr="00E32F89" w:rsidRDefault="00696CAE" w:rsidP="00FA34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cstheme="minorHAnsi"/>
          <w:b/>
          <w:bCs/>
          <w:color w:val="000000" w:themeColor="text1"/>
        </w:rPr>
      </w:pPr>
      <w:r w:rsidRPr="00E32F89">
        <w:rPr>
          <w:rFonts w:cstheme="minorHAnsi"/>
          <w:b/>
          <w:bCs/>
          <w:color w:val="000000" w:themeColor="text1"/>
        </w:rPr>
        <w:t>ANTECEDENTES</w:t>
      </w:r>
    </w:p>
    <w:p w14:paraId="2C63BAEF" w14:textId="77777777" w:rsidR="00696CAE" w:rsidRPr="00696CAE" w:rsidRDefault="00696CAE" w:rsidP="00696CAE">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r w:rsidRPr="00696CAE">
        <w:rPr>
          <w:rFonts w:asciiTheme="minorHAnsi" w:hAnsiTheme="minorHAnsi" w:cstheme="minorHAnsi"/>
          <w:sz w:val="22"/>
          <w:szCs w:val="22"/>
          <w:lang w:val="es-MX"/>
        </w:rPr>
        <w:t>El 03 de septiembre de 2014, el gobierno de la República de Corea y el gobierno de la República del Ecuador suscribieron el ACUERDO MARCO PARA LA COOPERACIÓN NO REEMBOLSABLE PARA EL DESARROLLO ENTRE EL GOBIERNO DE LA REPÚBLICA DE COREA Y EL GOBIERNO DE LA REPÚBLICA DEL ECUADOR.</w:t>
      </w:r>
    </w:p>
    <w:p w14:paraId="09073254" w14:textId="2EE868B1" w:rsidR="00696CAE" w:rsidRPr="00696CAE" w:rsidRDefault="00696CAE" w:rsidP="00696CAE">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r w:rsidRPr="00696CAE">
        <w:rPr>
          <w:rFonts w:asciiTheme="minorHAnsi" w:hAnsiTheme="minorHAnsi" w:cstheme="minorHAnsi"/>
          <w:color w:val="000000" w:themeColor="text1"/>
          <w:sz w:val="22"/>
          <w:szCs w:val="22"/>
          <w:lang w:val="es-ES"/>
        </w:rPr>
        <w:t>Con fecha 14 de noviembre de 2019,</w:t>
      </w:r>
      <w:r w:rsidR="00D840F7">
        <w:rPr>
          <w:rFonts w:asciiTheme="minorHAnsi" w:hAnsiTheme="minorHAnsi" w:cstheme="minorHAnsi"/>
          <w:color w:val="000000" w:themeColor="text1"/>
          <w:sz w:val="22"/>
          <w:szCs w:val="22"/>
          <w:lang w:val="es-ES"/>
        </w:rPr>
        <w:t xml:space="preserve"> se </w:t>
      </w:r>
      <w:r w:rsidRPr="00696CAE">
        <w:rPr>
          <w:rFonts w:asciiTheme="minorHAnsi" w:hAnsiTheme="minorHAnsi" w:cstheme="minorHAnsi"/>
          <w:color w:val="000000" w:themeColor="text1"/>
          <w:sz w:val="22"/>
          <w:szCs w:val="22"/>
          <w:lang w:val="es-ES"/>
        </w:rPr>
        <w:t>suscribi</w:t>
      </w:r>
      <w:r w:rsidR="00D840F7">
        <w:rPr>
          <w:rFonts w:asciiTheme="minorHAnsi" w:hAnsiTheme="minorHAnsi" w:cstheme="minorHAnsi"/>
          <w:color w:val="000000" w:themeColor="text1"/>
          <w:sz w:val="22"/>
          <w:szCs w:val="22"/>
          <w:lang w:val="es-ES"/>
        </w:rPr>
        <w:t>ó</w:t>
      </w:r>
      <w:r w:rsidRPr="00696CAE">
        <w:rPr>
          <w:rFonts w:asciiTheme="minorHAnsi" w:hAnsiTheme="minorHAnsi" w:cstheme="minorHAnsi"/>
          <w:color w:val="000000" w:themeColor="text1"/>
          <w:sz w:val="22"/>
          <w:szCs w:val="22"/>
          <w:lang w:val="es-ES"/>
        </w:rPr>
        <w:t xml:space="preserve"> un convenio de cooperación interinstituciona</w:t>
      </w:r>
      <w:r w:rsidR="00D840F7">
        <w:rPr>
          <w:rFonts w:asciiTheme="minorHAnsi" w:hAnsiTheme="minorHAnsi" w:cstheme="minorHAnsi"/>
          <w:color w:val="000000" w:themeColor="text1"/>
          <w:sz w:val="22"/>
          <w:szCs w:val="22"/>
          <w:lang w:val="es-ES"/>
        </w:rPr>
        <w:t xml:space="preserve">l entre QUITO TURISMO y COMQUITO, </w:t>
      </w:r>
      <w:r w:rsidRPr="00696CAE">
        <w:rPr>
          <w:rFonts w:asciiTheme="minorHAnsi" w:hAnsiTheme="minorHAnsi" w:cstheme="minorHAnsi"/>
          <w:color w:val="000000" w:themeColor="text1"/>
          <w:sz w:val="22"/>
          <w:szCs w:val="22"/>
          <w:lang w:val="es-ES"/>
        </w:rPr>
        <w:t>a fin de viabilizar la implementación del Proyecto Centro de Innovación Tecnológica de Quito.</w:t>
      </w:r>
    </w:p>
    <w:p w14:paraId="74226946" w14:textId="77777777" w:rsidR="00696CAE" w:rsidRPr="00696CAE" w:rsidRDefault="00696CAE" w:rsidP="00696CAE">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rPr>
      </w:pPr>
      <w:bookmarkStart w:id="1" w:name="_Hlk111628262"/>
      <w:r w:rsidRPr="00696CAE">
        <w:rPr>
          <w:rFonts w:asciiTheme="minorHAnsi" w:hAnsiTheme="minorHAnsi" w:cstheme="minorHAnsi"/>
          <w:color w:val="000000" w:themeColor="text1"/>
          <w:sz w:val="22"/>
          <w:szCs w:val="22"/>
          <w:lang w:val="es-MX"/>
        </w:rPr>
        <w:t>El 21 de septiembre de 2020, se suscribió el récord de discusión para el PROYECTO DE FORTALECIMIENTO DE INNOVACIÓN Y TECNOLOGÍA mediante el establecimiento del Centro de Innovación de Quito, entre la Agencia de Cooperación Internacional de Corea –KOICA– y la Corporación de Promoción Económica CONQUITO, en el cual se establecieron los términos de referencia del proyecto, y se compromete el Gobierno de Corea a proveer ayuda no reembolsable por un monto equivalente a nueve millones de dólares norteamericanos para cubrir la remodelación del antiguo aeropuerto de Quito para convertirlo en el Centro de Innovación de Quito, su establecimiento y equipamiento</w:t>
      </w:r>
      <w:bookmarkEnd w:id="1"/>
      <w:r w:rsidRPr="00696CAE">
        <w:rPr>
          <w:rFonts w:asciiTheme="minorHAnsi" w:hAnsiTheme="minorHAnsi" w:cstheme="minorHAnsi"/>
          <w:color w:val="000000" w:themeColor="text1"/>
          <w:sz w:val="22"/>
          <w:szCs w:val="22"/>
          <w:lang w:val="es-MX"/>
        </w:rPr>
        <w:t>.</w:t>
      </w:r>
    </w:p>
    <w:p w14:paraId="04ABEF3C" w14:textId="62CD94E4" w:rsidR="00624DAB" w:rsidRPr="008747D0" w:rsidRDefault="00D840F7" w:rsidP="008747D0">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sz w:val="22"/>
          <w:szCs w:val="22"/>
        </w:rPr>
      </w:pPr>
      <w:r w:rsidRPr="008747D0">
        <w:rPr>
          <w:rFonts w:asciiTheme="minorHAnsi" w:hAnsiTheme="minorHAnsi" w:cstheme="minorHAnsi"/>
          <w:color w:val="000000" w:themeColor="text1"/>
          <w:sz w:val="22"/>
          <w:szCs w:val="22"/>
          <w:lang w:val="es-MX"/>
        </w:rPr>
        <w:t xml:space="preserve">Mediante oficio Nro. </w:t>
      </w:r>
      <w:r w:rsidR="008747D0" w:rsidRPr="008747D0">
        <w:rPr>
          <w:rFonts w:asciiTheme="minorHAnsi" w:hAnsiTheme="minorHAnsi" w:cstheme="minorHAnsi"/>
          <w:color w:val="000000" w:themeColor="text1"/>
          <w:sz w:val="22"/>
          <w:szCs w:val="22"/>
          <w:lang w:val="es-MX"/>
        </w:rPr>
        <w:t>Oficio Nro. CPEQ-2022-0526-O</w:t>
      </w:r>
      <w:r w:rsidR="008747D0">
        <w:rPr>
          <w:rFonts w:asciiTheme="minorHAnsi" w:hAnsiTheme="minorHAnsi" w:cstheme="minorHAnsi"/>
          <w:color w:val="000000" w:themeColor="text1"/>
          <w:sz w:val="22"/>
          <w:szCs w:val="22"/>
          <w:lang w:val="es-MX"/>
        </w:rPr>
        <w:t xml:space="preserve"> de</w:t>
      </w:r>
      <w:r w:rsidR="008747D0" w:rsidRPr="008747D0">
        <w:rPr>
          <w:rFonts w:asciiTheme="minorHAnsi" w:hAnsiTheme="minorHAnsi" w:cstheme="minorHAnsi"/>
          <w:color w:val="000000" w:themeColor="text1"/>
          <w:sz w:val="22"/>
          <w:szCs w:val="22"/>
          <w:lang w:val="es-MX"/>
        </w:rPr>
        <w:t>10 de julio de 2022</w:t>
      </w:r>
      <w:r w:rsidR="008747D0">
        <w:rPr>
          <w:rFonts w:asciiTheme="minorHAnsi" w:hAnsiTheme="minorHAnsi" w:cstheme="minorHAnsi"/>
          <w:color w:val="000000" w:themeColor="text1"/>
          <w:sz w:val="22"/>
          <w:szCs w:val="22"/>
          <w:lang w:val="es-MX"/>
        </w:rPr>
        <w:t xml:space="preserve">, </w:t>
      </w:r>
      <w:r w:rsidRPr="008747D0">
        <w:rPr>
          <w:rFonts w:asciiTheme="minorHAnsi" w:hAnsiTheme="minorHAnsi" w:cstheme="minorHAnsi"/>
          <w:color w:val="000000" w:themeColor="text1"/>
          <w:sz w:val="22"/>
          <w:szCs w:val="22"/>
          <w:lang w:val="es-MX"/>
        </w:rPr>
        <w:t xml:space="preserve">CONQUITO solicita </w:t>
      </w:r>
      <w:r w:rsidR="00624DAB" w:rsidRPr="008747D0">
        <w:rPr>
          <w:rFonts w:asciiTheme="minorHAnsi" w:hAnsiTheme="minorHAnsi" w:cstheme="minorHAnsi"/>
          <w:color w:val="000000" w:themeColor="text1"/>
          <w:sz w:val="22"/>
          <w:szCs w:val="22"/>
          <w:lang w:val="es-MX"/>
        </w:rPr>
        <w:t xml:space="preserve">a QUITO TURISMO </w:t>
      </w:r>
      <w:r w:rsidRPr="008747D0">
        <w:rPr>
          <w:rFonts w:asciiTheme="minorHAnsi" w:hAnsiTheme="minorHAnsi" w:cstheme="minorHAnsi"/>
          <w:color w:val="000000" w:themeColor="text1"/>
          <w:sz w:val="22"/>
          <w:szCs w:val="22"/>
          <w:lang w:val="es-MX"/>
        </w:rPr>
        <w:t>la suscripción de un comodato del bien inmueble de propiedad del Ilustre Municipio del Distrito Metropolitano de Quito, que faculte la ejecución de la construcción e implantación del proyecto</w:t>
      </w:r>
      <w:r w:rsidR="00624DAB" w:rsidRPr="008747D0">
        <w:rPr>
          <w:rFonts w:asciiTheme="minorHAnsi" w:hAnsiTheme="minorHAnsi" w:cstheme="minorHAnsi"/>
          <w:color w:val="000000" w:themeColor="text1"/>
          <w:sz w:val="22"/>
          <w:szCs w:val="22"/>
          <w:lang w:val="es-ES"/>
        </w:rPr>
        <w:t xml:space="preserve"> Centro de Innovación Tecnológica de Quito.</w:t>
      </w:r>
      <w:r w:rsidRPr="008747D0">
        <w:rPr>
          <w:rFonts w:asciiTheme="minorHAnsi" w:hAnsiTheme="minorHAnsi" w:cstheme="minorHAnsi"/>
          <w:color w:val="000000" w:themeColor="text1"/>
          <w:sz w:val="22"/>
          <w:szCs w:val="22"/>
          <w:lang w:val="es-MX"/>
        </w:rPr>
        <w:t>, a</w:t>
      </w:r>
      <w:r w:rsidR="00696CAE" w:rsidRPr="008747D0">
        <w:rPr>
          <w:rFonts w:asciiTheme="minorHAnsi" w:hAnsiTheme="minorHAnsi" w:cstheme="minorHAnsi"/>
          <w:color w:val="000000" w:themeColor="text1"/>
          <w:sz w:val="22"/>
          <w:szCs w:val="22"/>
          <w:lang w:val="es-MX"/>
        </w:rPr>
        <w:t xml:space="preserve"> fin de dotar de un marco jurídico que provea seguridad y permita instrumentar apropiadamente los compromisos asumidos por la Agencia de Cooperación Internacional de Corea –KOICA– y la Corporación de Promoción Económica CONQUITO, alcanzados en el marco del récord de discusión antes mencionado</w:t>
      </w:r>
      <w:r w:rsidR="00624DAB" w:rsidRPr="008747D0">
        <w:rPr>
          <w:rFonts w:asciiTheme="minorHAnsi" w:hAnsiTheme="minorHAnsi" w:cstheme="minorHAnsi"/>
          <w:color w:val="000000" w:themeColor="text1"/>
          <w:sz w:val="22"/>
          <w:szCs w:val="22"/>
          <w:lang w:val="es-MX"/>
        </w:rPr>
        <w:t>.</w:t>
      </w:r>
    </w:p>
    <w:p w14:paraId="4BF72A9D" w14:textId="77777777" w:rsidR="00624DAB" w:rsidRDefault="00624DAB" w:rsidP="00624D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rPr>
      </w:pPr>
    </w:p>
    <w:p w14:paraId="2F2C8FB6" w14:textId="5B865852" w:rsidR="005057CA" w:rsidRPr="00624DAB" w:rsidRDefault="00696CAE" w:rsidP="00624D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rPr>
      </w:pPr>
      <w:r w:rsidRPr="00624DAB">
        <w:rPr>
          <w:rFonts w:cstheme="minorHAnsi"/>
        </w:rPr>
        <w:t>BASE LEGAL.</w:t>
      </w:r>
    </w:p>
    <w:p w14:paraId="565FB0DE" w14:textId="77777777" w:rsidR="005057CA" w:rsidRPr="00696CAE"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color w:val="000000" w:themeColor="text1"/>
          <w:spacing w:val="-2"/>
          <w:sz w:val="22"/>
          <w:szCs w:val="22"/>
          <w:lang w:val="es-EC"/>
        </w:rPr>
        <w:t xml:space="preserve">El artículo 238 de la Constitución </w:t>
      </w:r>
      <w:r w:rsidRPr="00696CAE">
        <w:rPr>
          <w:rFonts w:asciiTheme="minorHAnsi" w:hAnsiTheme="minorHAnsi" w:cstheme="minorHAnsi"/>
          <w:bCs/>
          <w:color w:val="000000" w:themeColor="text1"/>
          <w:sz w:val="22"/>
          <w:szCs w:val="22"/>
          <w:lang w:val="es-ES"/>
        </w:rPr>
        <w:t xml:space="preserve">señala que </w:t>
      </w:r>
      <w:r w:rsidRPr="00696CAE">
        <w:rPr>
          <w:rFonts w:asciiTheme="minorHAnsi" w:hAnsiTheme="minorHAnsi" w:cstheme="minorHAnsi"/>
          <w:color w:val="000000" w:themeColor="text1"/>
          <w:sz w:val="22"/>
          <w:szCs w:val="22"/>
          <w:lang w:val="es-ES"/>
        </w:rPr>
        <w:t>los gobiernos autónomos descentralizados gozarán de autonomía política, administrativa y financiera, y se regirán por los principios de solidaridad, subsidiariedad, equidad interterritorial, integración y participación ciudadana.</w:t>
      </w:r>
    </w:p>
    <w:p w14:paraId="3011286A" w14:textId="05F5542E" w:rsidR="005057CA" w:rsidRPr="00A26E7A"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color w:val="000000" w:themeColor="text1"/>
          <w:spacing w:val="-2"/>
          <w:sz w:val="22"/>
          <w:szCs w:val="22"/>
          <w:lang w:val="es-EC"/>
        </w:rPr>
        <w:t xml:space="preserve">El artículo 239 ibídem establece que </w:t>
      </w:r>
      <w:r w:rsidRPr="00696CAE">
        <w:rPr>
          <w:rFonts w:asciiTheme="minorHAnsi" w:hAnsiTheme="minorHAnsi" w:cstheme="minorHAnsi"/>
          <w:bCs/>
          <w:color w:val="000000" w:themeColor="text1"/>
          <w:sz w:val="22"/>
          <w:szCs w:val="22"/>
          <w:lang w:val="es-ES"/>
        </w:rPr>
        <w:t>e</w:t>
      </w:r>
      <w:r w:rsidRPr="00696CAE">
        <w:rPr>
          <w:rFonts w:asciiTheme="minorHAnsi" w:hAnsiTheme="minorHAnsi" w:cstheme="minorHAnsi"/>
          <w:color w:val="000000" w:themeColor="text1"/>
          <w:sz w:val="22"/>
          <w:szCs w:val="22"/>
          <w:lang w:val="es-ES"/>
        </w:rPr>
        <w:t>l régimen de gobiernos autónomos descentralizados se regirá por la ley correspondiente, que establecerá un sistema nacional de competencias de carácter obligatorio y progresivo y definirá las políticas y mecanismos para compensar los desequilibrios territoriales en el proceso de desarrollo.</w:t>
      </w:r>
    </w:p>
    <w:p w14:paraId="1D483656" w14:textId="36FDE304" w:rsidR="005057CA" w:rsidRPr="00CF6A35"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color w:val="000000" w:themeColor="text1"/>
          <w:sz w:val="22"/>
          <w:szCs w:val="22"/>
          <w:lang w:val="es-ES"/>
        </w:rPr>
        <w:t xml:space="preserve">El artículo 279 del </w:t>
      </w:r>
      <w:r w:rsidRPr="00696CAE">
        <w:rPr>
          <w:rFonts w:asciiTheme="minorHAnsi" w:hAnsiTheme="minorHAnsi" w:cstheme="minorHAnsi"/>
          <w:bCs/>
          <w:color w:val="000000" w:themeColor="text1"/>
          <w:sz w:val="22"/>
          <w:szCs w:val="22"/>
          <w:lang w:val="es-ES"/>
        </w:rPr>
        <w:t>Código Orgánico de Organización Territorial, Autonomía y Descentralización dispone que l</w:t>
      </w:r>
      <w:r w:rsidRPr="00696CAE">
        <w:rPr>
          <w:rFonts w:asciiTheme="minorHAnsi" w:hAnsiTheme="minorHAnsi" w:cstheme="minorHAnsi"/>
          <w:color w:val="000000" w:themeColor="text1"/>
          <w:sz w:val="22"/>
          <w:szCs w:val="22"/>
          <w:lang w:val="es-ES"/>
        </w:rPr>
        <w:t xml:space="preserve">os gobiernos autónomos descentralizados regional, provincial, metropolitano o municipal podrán delegar la gestión de sus competencias a otros niveles de gobierno, sin perder la titularidad de aquellas. Esta delegación requerirá acto normativo del órgano legislativo correspondiente y podrá ser revertida de la misma </w:t>
      </w:r>
      <w:r w:rsidRPr="00696CAE">
        <w:rPr>
          <w:rFonts w:asciiTheme="minorHAnsi" w:hAnsiTheme="minorHAnsi" w:cstheme="minorHAnsi"/>
          <w:color w:val="000000" w:themeColor="text1"/>
          <w:sz w:val="22"/>
          <w:szCs w:val="22"/>
          <w:lang w:val="es-ES"/>
        </w:rPr>
        <w:lastRenderedPageBreak/>
        <w:t>forma y en cualquier tiempo. Para esta delegación las partes suscribirán un convenio que contenga los compromisos y condiciones para la gestión de la competencia.</w:t>
      </w:r>
    </w:p>
    <w:p w14:paraId="69993544" w14:textId="27AE6D7B" w:rsidR="00CF6A35" w:rsidRPr="00CF6A35" w:rsidRDefault="00CF6A35" w:rsidP="00CF6A3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i/>
          <w:iCs/>
          <w:color w:val="000000" w:themeColor="text1"/>
          <w:sz w:val="22"/>
          <w:szCs w:val="22"/>
          <w:lang w:val="es-ES"/>
        </w:rPr>
      </w:pPr>
      <w:r>
        <w:rPr>
          <w:rFonts w:asciiTheme="minorHAnsi" w:hAnsiTheme="minorHAnsi" w:cstheme="minorHAnsi"/>
          <w:color w:val="000000" w:themeColor="text1"/>
          <w:sz w:val="22"/>
          <w:szCs w:val="22"/>
          <w:lang w:val="es-ES"/>
        </w:rPr>
        <w:t xml:space="preserve">El </w:t>
      </w:r>
      <w:r w:rsidRPr="00CF6A35">
        <w:rPr>
          <w:rFonts w:asciiTheme="minorHAnsi" w:hAnsiTheme="minorHAnsi" w:cstheme="minorHAnsi"/>
          <w:color w:val="000000" w:themeColor="text1"/>
          <w:sz w:val="22"/>
          <w:szCs w:val="22"/>
          <w:lang w:val="es-ES"/>
        </w:rPr>
        <w:t>Art. 441</w:t>
      </w:r>
      <w:r>
        <w:rPr>
          <w:rFonts w:asciiTheme="minorHAnsi" w:hAnsiTheme="minorHAnsi" w:cstheme="minorHAnsi"/>
          <w:color w:val="000000" w:themeColor="text1"/>
          <w:sz w:val="22"/>
          <w:szCs w:val="22"/>
          <w:lang w:val="es-ES"/>
        </w:rPr>
        <w:t xml:space="preserve">, de la norma ibídem establece </w:t>
      </w:r>
      <w:r w:rsidRPr="00CF6A35">
        <w:rPr>
          <w:rFonts w:asciiTheme="minorHAnsi" w:hAnsiTheme="minorHAnsi" w:cstheme="minorHAnsi"/>
          <w:i/>
          <w:iCs/>
          <w:color w:val="000000" w:themeColor="text1"/>
          <w:sz w:val="22"/>
          <w:szCs w:val="22"/>
          <w:lang w:val="es-ES"/>
        </w:rPr>
        <w:t>“Comodato. - Para el comodato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p>
    <w:p w14:paraId="7369EB7C" w14:textId="1ADB2CCF" w:rsidR="00CF6A35" w:rsidRPr="00CF6A35" w:rsidRDefault="00CF6A35" w:rsidP="00CF6A3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El </w:t>
      </w:r>
      <w:r w:rsidRPr="00CF6A35">
        <w:rPr>
          <w:rFonts w:asciiTheme="minorHAnsi" w:hAnsiTheme="minorHAnsi" w:cstheme="minorHAnsi"/>
          <w:color w:val="000000" w:themeColor="text1"/>
          <w:sz w:val="22"/>
          <w:szCs w:val="22"/>
          <w:lang w:val="es-ES"/>
        </w:rPr>
        <w:t>Art. 460</w:t>
      </w:r>
      <w:r>
        <w:rPr>
          <w:rFonts w:asciiTheme="minorHAnsi" w:hAnsiTheme="minorHAnsi" w:cstheme="minorHAnsi"/>
          <w:color w:val="000000" w:themeColor="text1"/>
          <w:sz w:val="22"/>
          <w:szCs w:val="22"/>
          <w:lang w:val="es-ES"/>
        </w:rPr>
        <w:t xml:space="preserve"> del COOTAD establece </w:t>
      </w:r>
      <w:r w:rsidRPr="00CF6A35">
        <w:rPr>
          <w:rFonts w:asciiTheme="minorHAnsi" w:hAnsiTheme="minorHAnsi" w:cstheme="minorHAnsi"/>
          <w:i/>
          <w:iCs/>
          <w:color w:val="000000" w:themeColor="text1"/>
          <w:sz w:val="22"/>
          <w:szCs w:val="22"/>
          <w:lang w:val="es-ES"/>
        </w:rPr>
        <w:t>“Forma de los contratos. - (Reformado por el Art. 37 de la Ley s/n, R.O. 166-S, 21-I-2014). - Todo contrato que tenga por objeto la venta, donación, permuta, comodato, hipoteca o arrendamiento de bienes raíces de los gobiernos autónomos descentralizados se realizará a través de escritura pública; y, los de venta, trueque o prenda de bienes muebles, podrán hacerse por contrato privado al igual que las prórrogas de los plazos en los arrendamientos. Respecto de los contratos de prenda, se cumplirán las exigencias de la Ley de la materia. Los contratos de arrendamiento de locales en los que la cuantía anual de la pensión sea menor de la base para el procedimiento de cotización, no estarán obligados a la celebración de escritura pública. Los contratos de arrendamiento en los que el gobierno autónomo descentralizado respectivo sea arrendador, se considerarán contratos administrativos, excepto los destinados para vivienda con carácter social. En los contratos de comodato, el comodatario no podrá emplear el bien sino en el uso convenido, que no podrá ser otro que cumplir con una función social y ambiental. Concluido el comodato, el comodatario tendrá la obligación de restituir el bien entregado en comodato, en las mismas condiciones en que lo recibió; sin embargo, las mejoras introducidas en el bien prestado y que no pudieren ser separadas sin detrimento de éste, quedarán en beneficio del comodante sin que éste se encuentre obligado a compensarlas. La comisión de fiscalización del respectivo gobierno autónomo descentralizado controlará el uso autorizado de los bienes dados en comodato. Si en el plazo de tres años no se hubiese dado el uso correspondiente se procederá a su inmediata reversión”.</w:t>
      </w:r>
    </w:p>
    <w:p w14:paraId="7659542F" w14:textId="5242B0A9" w:rsidR="005057CA" w:rsidRPr="00A26E7A"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bCs/>
          <w:color w:val="000000" w:themeColor="text1"/>
          <w:sz w:val="22"/>
          <w:szCs w:val="22"/>
        </w:rPr>
        <w:t>El numeral primero del artículo 69</w:t>
      </w:r>
      <w:r w:rsidRPr="00696CAE">
        <w:rPr>
          <w:rFonts w:asciiTheme="minorHAnsi" w:hAnsiTheme="minorHAnsi" w:cstheme="minorHAnsi"/>
          <w:color w:val="000000" w:themeColor="text1"/>
          <w:sz w:val="22"/>
          <w:szCs w:val="22"/>
        </w:rPr>
        <w:t xml:space="preserve"> del Código Orgánico Administrativo dispone que los órganos administrativos pueden delegar el ejercicio de sus competencias, incluida la de gestión, en otros órganos o entidades de la misma administración pública, jerárquicamente dependientes.</w:t>
      </w:r>
    </w:p>
    <w:p w14:paraId="2FD7F8B0" w14:textId="05A0F6B3" w:rsidR="00A26E7A" w:rsidRPr="00A26E7A" w:rsidRDefault="00A26E7A" w:rsidP="00A26E7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Pr>
          <w:rFonts w:asciiTheme="minorHAnsi" w:hAnsiTheme="minorHAnsi" w:cstheme="minorHAnsi"/>
          <w:color w:val="000000" w:themeColor="text1"/>
          <w:spacing w:val="-2"/>
          <w:sz w:val="22"/>
          <w:szCs w:val="22"/>
          <w:lang w:val="es-EC"/>
        </w:rPr>
        <w:t xml:space="preserve">El </w:t>
      </w:r>
      <w:r w:rsidR="00FD4C1A">
        <w:rPr>
          <w:rFonts w:asciiTheme="minorHAnsi" w:hAnsiTheme="minorHAnsi" w:cstheme="minorHAnsi"/>
          <w:color w:val="000000" w:themeColor="text1"/>
          <w:spacing w:val="-2"/>
          <w:sz w:val="22"/>
          <w:szCs w:val="22"/>
          <w:lang w:val="es-EC"/>
        </w:rPr>
        <w:t>Art. 9</w:t>
      </w:r>
      <w:r>
        <w:rPr>
          <w:rFonts w:asciiTheme="minorHAnsi" w:hAnsiTheme="minorHAnsi" w:cstheme="minorHAnsi"/>
          <w:color w:val="000000" w:themeColor="text1"/>
          <w:spacing w:val="-2"/>
          <w:sz w:val="22"/>
          <w:szCs w:val="22"/>
          <w:lang w:val="es-EC"/>
        </w:rPr>
        <w:t xml:space="preserve"> de la Ley Orgánica de Empresas Públicas </w:t>
      </w:r>
      <w:r w:rsidR="00FD4C1A">
        <w:rPr>
          <w:rFonts w:asciiTheme="minorHAnsi" w:hAnsiTheme="minorHAnsi" w:cstheme="minorHAnsi"/>
          <w:color w:val="000000" w:themeColor="text1"/>
          <w:spacing w:val="-2"/>
          <w:sz w:val="22"/>
          <w:szCs w:val="22"/>
          <w:lang w:val="es-EC"/>
        </w:rPr>
        <w:t xml:space="preserve">establece, </w:t>
      </w:r>
      <w:r w:rsidR="00FD4C1A" w:rsidRPr="00A26E7A">
        <w:rPr>
          <w:rFonts w:asciiTheme="minorHAnsi" w:hAnsiTheme="minorHAnsi" w:cstheme="minorHAnsi"/>
          <w:color w:val="000000" w:themeColor="text1"/>
          <w:spacing w:val="-2"/>
          <w:sz w:val="22"/>
          <w:szCs w:val="22"/>
          <w:lang w:val="es-EC"/>
        </w:rPr>
        <w:t>“</w:t>
      </w:r>
      <w:r w:rsidRPr="00A26E7A">
        <w:rPr>
          <w:rFonts w:asciiTheme="minorHAnsi" w:hAnsiTheme="minorHAnsi" w:cstheme="minorHAnsi"/>
          <w:color w:val="000000" w:themeColor="text1"/>
          <w:spacing w:val="-2"/>
          <w:sz w:val="22"/>
          <w:szCs w:val="22"/>
          <w:lang w:val="es-EC"/>
        </w:rPr>
        <w:t xml:space="preserve">Atribuciones del </w:t>
      </w:r>
      <w:proofErr w:type="gramStart"/>
      <w:r w:rsidRPr="00A26E7A">
        <w:rPr>
          <w:rFonts w:asciiTheme="minorHAnsi" w:hAnsiTheme="minorHAnsi" w:cstheme="minorHAnsi"/>
          <w:color w:val="000000" w:themeColor="text1"/>
          <w:spacing w:val="-2"/>
          <w:sz w:val="22"/>
          <w:szCs w:val="22"/>
          <w:lang w:val="es-EC"/>
        </w:rPr>
        <w:t>directorio.-</w:t>
      </w:r>
      <w:proofErr w:type="gramEnd"/>
      <w:r w:rsidRPr="00A26E7A">
        <w:rPr>
          <w:rFonts w:asciiTheme="minorHAnsi" w:hAnsiTheme="minorHAnsi" w:cstheme="minorHAnsi"/>
          <w:color w:val="000000" w:themeColor="text1"/>
          <w:spacing w:val="-2"/>
          <w:sz w:val="22"/>
          <w:szCs w:val="22"/>
          <w:lang w:val="es-EC"/>
        </w:rPr>
        <w:t xml:space="preserve"> Son atribuciones del Directorio las</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siguientes:</w:t>
      </w:r>
    </w:p>
    <w:p w14:paraId="42DC9CE4" w14:textId="12B29BAF"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1. Establecer las políticas y metas de la Empresa, en concordancia con las</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políticas nacionales, regionales, provinciales o locales formuladas por los órganos</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competentes y evaluar su cumplimiento;</w:t>
      </w:r>
    </w:p>
    <w:p w14:paraId="00E8FAC7" w14:textId="77777777" w:rsid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2. Aprobar los programas anuales y plurianuales de inversión y reinversión de la</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empresa pública de conformidad con el Plan Nacional de Desarrollo;</w:t>
      </w:r>
    </w:p>
    <w:p w14:paraId="437D6C00" w14:textId="2FD1063C"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3. Aprobar la desinversión de la empresa pública en sus filiales o subsidiarias;</w:t>
      </w:r>
    </w:p>
    <w:p w14:paraId="5D2D19ED" w14:textId="2F09FE87"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4. Aprobar las políticas aplicables a los planes estratégicos, objetivos de</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gestión, presupuesto anual, estructura organizacional y responsabilidad social</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corporativa;</w:t>
      </w:r>
    </w:p>
    <w:p w14:paraId="26488A18" w14:textId="77777777"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5. Aprobar el Presupuesto General de la Empresa y evaluar su ejecución;</w:t>
      </w:r>
    </w:p>
    <w:p w14:paraId="6FB39399" w14:textId="645D3902"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6. Aprobar el Plan Estratégico de la empresa, elaborado y presentado por la</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Gerencia General, y evaluar su ejecución;</w:t>
      </w:r>
    </w:p>
    <w:p w14:paraId="40029F51" w14:textId="3F014D58"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7. Aprobar y modificar el Orgánico Funcional de la Empresa sobre la base del</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proyecto presentado por el Gerente General;</w:t>
      </w:r>
    </w:p>
    <w:p w14:paraId="3FA6C24A" w14:textId="77777777"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8. Aprobar y modificar el Reglamento de Funcionamiento del Directorio;</w:t>
      </w:r>
    </w:p>
    <w:p w14:paraId="789D0BC6" w14:textId="12B20BD9"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9. Autorizar la contratación de los créditos o líneas de crédito, así como las</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inversiones que se consideren necesarias para el cumplimiento de los fines y</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objetivos empresariales, cuyo monto será definido en el Reglamento General de esta</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Ley con sujeción a las disposiciones de la Ley y a normativa interna de cada</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 xml:space="preserve">empresa. Las contrataciones de crédito, líneas de </w:t>
      </w:r>
      <w:r w:rsidRPr="00A26E7A">
        <w:rPr>
          <w:rFonts w:asciiTheme="minorHAnsi" w:hAnsiTheme="minorHAnsi" w:cstheme="minorHAnsi"/>
          <w:color w:val="000000" w:themeColor="text1"/>
          <w:spacing w:val="-2"/>
          <w:sz w:val="22"/>
          <w:szCs w:val="22"/>
          <w:lang w:val="es-EC"/>
        </w:rPr>
        <w:lastRenderedPageBreak/>
        <w:t>crédito o inversiones inferiores</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a dicho monto serán autorizadas directamente por el Gerente General de la Empresa;</w:t>
      </w:r>
    </w:p>
    <w:p w14:paraId="2A1976FF" w14:textId="06101FC1" w:rsidR="00A26E7A" w:rsidRPr="00FD4C1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b/>
          <w:bCs/>
          <w:color w:val="000000" w:themeColor="text1"/>
          <w:spacing w:val="-2"/>
          <w:sz w:val="22"/>
          <w:szCs w:val="22"/>
          <w:lang w:val="es-EC"/>
        </w:rPr>
      </w:pPr>
      <w:r w:rsidRPr="00FD4C1A">
        <w:rPr>
          <w:rFonts w:asciiTheme="minorHAnsi" w:hAnsiTheme="minorHAnsi" w:cstheme="minorHAnsi"/>
          <w:b/>
          <w:bCs/>
          <w:color w:val="000000" w:themeColor="text1"/>
          <w:spacing w:val="-2"/>
          <w:sz w:val="22"/>
          <w:szCs w:val="22"/>
          <w:lang w:val="es-EC"/>
        </w:rPr>
        <w:t>10. Autorizar la enajenación de bienes de la empresa de conformidad con la normativa aplicable desde el monto que establezca el directorio;</w:t>
      </w:r>
    </w:p>
    <w:p w14:paraId="5965CB51" w14:textId="2EC77E99"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11. Conocer y resolver sobre el Informe Anual de la o el Gerente General, así como</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los Estados Financieros de la empresa pública cortados al 31 de diciembre de cada</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año;</w:t>
      </w:r>
    </w:p>
    <w:p w14:paraId="3135C9C1" w14:textId="77777777"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12. Resolver y aprobar la fusión, escisión o liquidación de la empresa pública;</w:t>
      </w:r>
    </w:p>
    <w:p w14:paraId="79420695" w14:textId="49C46BA0"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 xml:space="preserve">13. Nombrar a la o al Gerente General, de una terna propuesta por la </w:t>
      </w:r>
      <w:proofErr w:type="gramStart"/>
      <w:r w:rsidRPr="00A26E7A">
        <w:rPr>
          <w:rFonts w:asciiTheme="minorHAnsi" w:hAnsiTheme="minorHAnsi" w:cstheme="minorHAnsi"/>
          <w:color w:val="000000" w:themeColor="text1"/>
          <w:spacing w:val="-2"/>
          <w:sz w:val="22"/>
          <w:szCs w:val="22"/>
          <w:lang w:val="es-EC"/>
        </w:rPr>
        <w:t>Presidenta</w:t>
      </w:r>
      <w:proofErr w:type="gramEnd"/>
      <w:r w:rsidRPr="00A26E7A">
        <w:rPr>
          <w:rFonts w:asciiTheme="minorHAnsi" w:hAnsiTheme="minorHAnsi" w:cstheme="minorHAnsi"/>
          <w:color w:val="000000" w:themeColor="text1"/>
          <w:spacing w:val="-2"/>
          <w:sz w:val="22"/>
          <w:szCs w:val="22"/>
          <w:lang w:val="es-EC"/>
        </w:rPr>
        <w:t xml:space="preserve"> o</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Presidente del Directorio, y sustituirlo;</w:t>
      </w:r>
    </w:p>
    <w:p w14:paraId="72C584F3" w14:textId="1A7863CF"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14. Aprobar la creación de filiales o subsidiarias, nombrar a sus administradoras o</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administradores con base a una terna presentada por la o el Gerente General, y</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sustituirlos;</w:t>
      </w:r>
    </w:p>
    <w:p w14:paraId="3DAAC29B" w14:textId="076F1549" w:rsidR="00A26E7A" w:rsidRPr="00A26E7A"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color w:val="000000" w:themeColor="text1"/>
          <w:spacing w:val="-2"/>
          <w:sz w:val="22"/>
          <w:szCs w:val="22"/>
          <w:lang w:val="es-EC"/>
        </w:rPr>
      </w:pPr>
      <w:r w:rsidRPr="00A26E7A">
        <w:rPr>
          <w:rFonts w:asciiTheme="minorHAnsi" w:hAnsiTheme="minorHAnsi" w:cstheme="minorHAnsi"/>
          <w:color w:val="000000" w:themeColor="text1"/>
          <w:spacing w:val="-2"/>
          <w:sz w:val="22"/>
          <w:szCs w:val="22"/>
          <w:lang w:val="es-EC"/>
        </w:rPr>
        <w:t>15. Disponer el ejercicio de las acciones legales, según el caso, en contra de ex</w:t>
      </w:r>
      <w:r>
        <w:rPr>
          <w:rFonts w:asciiTheme="minorHAnsi" w:hAnsiTheme="minorHAnsi" w:cstheme="minorHAnsi"/>
          <w:color w:val="000000" w:themeColor="text1"/>
          <w:spacing w:val="-2"/>
          <w:sz w:val="22"/>
          <w:szCs w:val="22"/>
          <w:lang w:val="es-EC"/>
        </w:rPr>
        <w:t xml:space="preserve"> </w:t>
      </w:r>
      <w:r w:rsidRPr="00A26E7A">
        <w:rPr>
          <w:rFonts w:asciiTheme="minorHAnsi" w:hAnsiTheme="minorHAnsi" w:cstheme="minorHAnsi"/>
          <w:color w:val="000000" w:themeColor="text1"/>
          <w:spacing w:val="-2"/>
          <w:sz w:val="22"/>
          <w:szCs w:val="22"/>
          <w:lang w:val="es-EC"/>
        </w:rPr>
        <w:t>administradores de la Empresa Pública; y,</w:t>
      </w:r>
    </w:p>
    <w:p w14:paraId="638027DF" w14:textId="5EBEC481" w:rsidR="00A26E7A" w:rsidRPr="004619FF" w:rsidRDefault="00A26E7A" w:rsidP="00A26E7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644"/>
        <w:jc w:val="both"/>
        <w:rPr>
          <w:rFonts w:asciiTheme="minorHAnsi" w:hAnsiTheme="minorHAnsi" w:cstheme="minorHAnsi"/>
          <w:b/>
          <w:bCs/>
          <w:color w:val="000000" w:themeColor="text1"/>
          <w:spacing w:val="-2"/>
          <w:sz w:val="22"/>
          <w:szCs w:val="22"/>
          <w:u w:val="single"/>
          <w:lang w:val="es-EC"/>
        </w:rPr>
      </w:pPr>
      <w:r w:rsidRPr="004619FF">
        <w:rPr>
          <w:rFonts w:asciiTheme="minorHAnsi" w:hAnsiTheme="minorHAnsi" w:cstheme="minorHAnsi"/>
          <w:b/>
          <w:bCs/>
          <w:color w:val="000000" w:themeColor="text1"/>
          <w:spacing w:val="-2"/>
          <w:sz w:val="22"/>
          <w:szCs w:val="22"/>
          <w:u w:val="single"/>
          <w:lang w:val="es-EC"/>
        </w:rPr>
        <w:t>16. Las demás que le asigne esta Ley, su Reglamento General y la reglamentación interna de la empresa.”</w:t>
      </w:r>
    </w:p>
    <w:p w14:paraId="7EB299F0" w14:textId="6A01978E" w:rsidR="008747D0" w:rsidRPr="00E01432" w:rsidRDefault="008747D0" w:rsidP="008747D0">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b/>
          <w:bCs/>
          <w:i/>
          <w:iCs/>
          <w:color w:val="000000" w:themeColor="text1"/>
          <w:spacing w:val="-2"/>
          <w:sz w:val="22"/>
          <w:szCs w:val="22"/>
          <w:lang w:val="es-EC"/>
        </w:rPr>
      </w:pPr>
      <w:r w:rsidRPr="008747D0">
        <w:rPr>
          <w:rFonts w:asciiTheme="minorHAnsi" w:hAnsiTheme="minorHAnsi" w:cstheme="minorHAnsi"/>
          <w:color w:val="000000" w:themeColor="text1"/>
          <w:spacing w:val="-2"/>
          <w:sz w:val="22"/>
          <w:szCs w:val="22"/>
          <w:lang w:val="es-EC"/>
        </w:rPr>
        <w:t>El Código Municipa</w:t>
      </w:r>
      <w:r>
        <w:rPr>
          <w:rFonts w:asciiTheme="minorHAnsi" w:hAnsiTheme="minorHAnsi" w:cstheme="minorHAnsi"/>
          <w:color w:val="000000" w:themeColor="text1"/>
          <w:spacing w:val="-2"/>
          <w:sz w:val="22"/>
          <w:szCs w:val="22"/>
          <w:lang w:val="es-EC"/>
        </w:rPr>
        <w:t>l</w:t>
      </w:r>
      <w:r w:rsidRPr="008747D0">
        <w:rPr>
          <w:rFonts w:asciiTheme="minorHAnsi" w:hAnsiTheme="minorHAnsi" w:cstheme="minorHAnsi"/>
          <w:color w:val="000000" w:themeColor="text1"/>
          <w:spacing w:val="-2"/>
          <w:sz w:val="22"/>
          <w:szCs w:val="22"/>
          <w:lang w:val="es-EC"/>
        </w:rPr>
        <w:t xml:space="preserve"> establece en el Art. 147</w:t>
      </w:r>
      <w:r>
        <w:rPr>
          <w:rFonts w:asciiTheme="minorHAnsi" w:hAnsiTheme="minorHAnsi" w:cstheme="minorHAnsi"/>
          <w:color w:val="000000" w:themeColor="text1"/>
          <w:spacing w:val="-2"/>
          <w:sz w:val="22"/>
          <w:szCs w:val="22"/>
          <w:lang w:val="es-EC"/>
        </w:rPr>
        <w:t xml:space="preserve"> que s</w:t>
      </w:r>
      <w:r w:rsidRPr="008747D0">
        <w:rPr>
          <w:rFonts w:asciiTheme="minorHAnsi" w:hAnsiTheme="minorHAnsi" w:cstheme="minorHAnsi"/>
          <w:color w:val="000000" w:themeColor="text1"/>
          <w:spacing w:val="-2"/>
          <w:sz w:val="22"/>
          <w:szCs w:val="22"/>
          <w:lang w:val="es-EC"/>
        </w:rPr>
        <w:t>on deberes y atribuciones del Directorio de una empresa pública metropolitana</w:t>
      </w:r>
      <w:r>
        <w:rPr>
          <w:rFonts w:asciiTheme="minorHAnsi" w:hAnsiTheme="minorHAnsi" w:cstheme="minorHAnsi"/>
          <w:color w:val="000000" w:themeColor="text1"/>
          <w:spacing w:val="-2"/>
          <w:sz w:val="22"/>
          <w:szCs w:val="22"/>
          <w:lang w:val="es-EC"/>
        </w:rPr>
        <w:t xml:space="preserve">, entre otros </w:t>
      </w:r>
      <w:r w:rsidRPr="004619FF">
        <w:rPr>
          <w:rFonts w:asciiTheme="minorHAnsi" w:hAnsiTheme="minorHAnsi" w:cstheme="minorHAnsi"/>
          <w:i/>
          <w:iCs/>
          <w:color w:val="000000" w:themeColor="text1"/>
          <w:spacing w:val="-2"/>
          <w:sz w:val="22"/>
          <w:szCs w:val="22"/>
          <w:u w:val="single"/>
          <w:lang w:val="es-EC"/>
        </w:rPr>
        <w:t>“</w:t>
      </w:r>
      <w:r w:rsidRPr="004619FF">
        <w:rPr>
          <w:rFonts w:asciiTheme="minorHAnsi" w:hAnsiTheme="minorHAnsi" w:cstheme="minorHAnsi"/>
          <w:b/>
          <w:bCs/>
          <w:i/>
          <w:iCs/>
          <w:color w:val="000000" w:themeColor="text1"/>
          <w:spacing w:val="-2"/>
          <w:sz w:val="22"/>
          <w:szCs w:val="22"/>
          <w:u w:val="single"/>
          <w:lang w:val="es-EC"/>
        </w:rPr>
        <w:t>k. Decidir sobre la venta, permuta, comodato o hipoteca de bienes inmuebles de propiedad de la empresa pública metropolitana.”</w:t>
      </w:r>
    </w:p>
    <w:p w14:paraId="1BB51FAD" w14:textId="77777777" w:rsidR="00E669AA" w:rsidRPr="00696CAE" w:rsidRDefault="00E669AA" w:rsidP="00E669A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color w:val="000000" w:themeColor="text1"/>
          <w:spacing w:val="-2"/>
          <w:sz w:val="22"/>
          <w:szCs w:val="22"/>
          <w:lang w:val="es-EC"/>
        </w:rPr>
        <w:t>El artículo 198 del Código Municipal c</w:t>
      </w:r>
      <w:r w:rsidRPr="00696CAE">
        <w:rPr>
          <w:rFonts w:asciiTheme="minorHAnsi" w:hAnsiTheme="minorHAnsi" w:cstheme="minorHAnsi"/>
          <w:color w:val="000000" w:themeColor="text1"/>
          <w:sz w:val="22"/>
          <w:szCs w:val="22"/>
          <w:lang w:val="es-ES"/>
        </w:rPr>
        <w:t xml:space="preserve">rea la empresa pública denominada EMPRESA PÚBLICA METROPOLITANA DE GESTIÓN DE DESTINO TURÍSTICO cuyo objeto principal es entre otros a) Desarrollar la actividad turística en el Distrito Metropolitano de Quito, tales como la generación y reconversión de nuevos productos turísticos, adecuación de la infraestructura turística, capacitación, formación y profesionalización en el sector turístico; e </w:t>
      </w:r>
      <w:r w:rsidRPr="00696CAE">
        <w:rPr>
          <w:rFonts w:asciiTheme="minorHAnsi" w:hAnsiTheme="minorHAnsi" w:cstheme="minorHAnsi"/>
          <w:bCs/>
          <w:color w:val="000000" w:themeColor="text1"/>
          <w:sz w:val="22"/>
          <w:szCs w:val="22"/>
          <w:lang w:val="es-ES"/>
        </w:rPr>
        <w:t>i)</w:t>
      </w:r>
      <w:r w:rsidRPr="00696CAE">
        <w:rPr>
          <w:rFonts w:asciiTheme="minorHAnsi" w:hAnsiTheme="minorHAnsi" w:cstheme="minorHAnsi"/>
          <w:color w:val="000000" w:themeColor="text1"/>
          <w:sz w:val="22"/>
          <w:szCs w:val="22"/>
          <w:lang w:val="es-ES"/>
        </w:rPr>
        <w:t xml:space="preserve"> Las demás actividades operativas relativas a las competencias que en el ámbito turístico corresponden al Municipio del Distrito Metropolitano de Quito, de conformidad con la ley, y las que en esta materia le han sido transferidas por el Gobierno Nacional.</w:t>
      </w:r>
    </w:p>
    <w:p w14:paraId="0E8CF41C" w14:textId="77777777" w:rsidR="00E669AA" w:rsidRPr="00696CAE" w:rsidRDefault="00E669AA" w:rsidP="00E669A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sz w:val="22"/>
          <w:szCs w:val="22"/>
        </w:rPr>
        <w:t xml:space="preserve">El Código Municipal en el Capítulo II DE LA ENTREGA DE BIENES EN COMODATO Art. 3482, establece </w:t>
      </w:r>
      <w:r w:rsidRPr="00696CAE">
        <w:rPr>
          <w:rFonts w:asciiTheme="minorHAnsi" w:hAnsiTheme="minorHAnsi" w:cstheme="minorHAnsi"/>
          <w:i/>
          <w:sz w:val="22"/>
          <w:szCs w:val="22"/>
        </w:rPr>
        <w:t>“El presente Capítulo es aplicable a la entrega en comodato o préstamo de uso, de bienes inmuebles de propiedad del Municipio del Distrito Metropolitano de Quito, a entidades u organismos, públicos o privados, que no persigan fines de lucro, cuando la finalidad sea cumplir con objetivos esenciales y primordiales compatibles con los que tiene la institución frente a la ciudad”.</w:t>
      </w:r>
      <w:r w:rsidRPr="00696CAE">
        <w:rPr>
          <w:rFonts w:asciiTheme="minorHAnsi" w:hAnsiTheme="minorHAnsi" w:cstheme="minorHAnsi"/>
          <w:sz w:val="22"/>
          <w:szCs w:val="22"/>
        </w:rPr>
        <w:t xml:space="preserve"> </w:t>
      </w:r>
    </w:p>
    <w:p w14:paraId="507D9BDB" w14:textId="77777777" w:rsidR="00E669AA" w:rsidRDefault="00E669AA" w:rsidP="00E669A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jc w:val="both"/>
        <w:rPr>
          <w:rFonts w:asciiTheme="minorHAnsi" w:hAnsiTheme="minorHAnsi" w:cstheme="minorHAnsi"/>
          <w:sz w:val="22"/>
          <w:szCs w:val="22"/>
        </w:rPr>
      </w:pPr>
      <w:r w:rsidRPr="00523C5D">
        <w:rPr>
          <w:rFonts w:asciiTheme="minorHAnsi" w:hAnsiTheme="minorHAnsi" w:cstheme="minorHAnsi"/>
          <w:sz w:val="22"/>
          <w:szCs w:val="22"/>
        </w:rPr>
        <w:t xml:space="preserve">El Art. 3483 ibídem, define al Comodato como un contrato en el que una de las partes entrega a la otra, gratuitamente, una especie, mueble o raíz, para que haga uso de ella, con cargo a restituir la misma especie después de terminado su uso. </w:t>
      </w:r>
    </w:p>
    <w:p w14:paraId="7DD0F78C" w14:textId="7B9DC1A9" w:rsidR="00E669AA" w:rsidRPr="00E669AA" w:rsidRDefault="00E669AA" w:rsidP="00E669A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jc w:val="both"/>
        <w:rPr>
          <w:rFonts w:asciiTheme="minorHAnsi" w:hAnsiTheme="minorHAnsi" w:cstheme="minorHAnsi"/>
          <w:i/>
          <w:iCs/>
          <w:sz w:val="22"/>
          <w:szCs w:val="22"/>
        </w:rPr>
      </w:pPr>
      <w:r>
        <w:rPr>
          <w:rFonts w:asciiTheme="minorHAnsi" w:hAnsiTheme="minorHAnsi" w:cstheme="minorHAnsi"/>
          <w:sz w:val="22"/>
          <w:szCs w:val="22"/>
        </w:rPr>
        <w:t xml:space="preserve">El </w:t>
      </w:r>
      <w:r w:rsidRPr="00523C5D">
        <w:rPr>
          <w:rFonts w:asciiTheme="minorHAnsi" w:hAnsiTheme="minorHAnsi" w:cstheme="minorHAnsi"/>
          <w:sz w:val="22"/>
          <w:szCs w:val="22"/>
        </w:rPr>
        <w:t>Art. 3484</w:t>
      </w:r>
      <w:r>
        <w:rPr>
          <w:rFonts w:asciiTheme="minorHAnsi" w:hAnsiTheme="minorHAnsi" w:cstheme="minorHAnsi"/>
          <w:sz w:val="22"/>
          <w:szCs w:val="22"/>
        </w:rPr>
        <w:t xml:space="preserve"> del mismo cuerpo legal, determina: </w:t>
      </w:r>
      <w:r w:rsidRPr="00E669AA">
        <w:rPr>
          <w:rFonts w:asciiTheme="minorHAnsi" w:hAnsiTheme="minorHAnsi" w:cstheme="minorHAnsi"/>
          <w:i/>
          <w:iCs/>
          <w:sz w:val="22"/>
          <w:szCs w:val="22"/>
        </w:rPr>
        <w:t>“Procedimiento. - Como requisito principal previo a la resolución de entrega en comodato de bienes municipales a entidades de carácter privado, se exigirá la presentación del documento correspondiente que legaliza su institucionalidad y una actividad no menor a tres años. Además, es necesario que se cumplan los siguientes requisitos:</w:t>
      </w:r>
    </w:p>
    <w:p w14:paraId="54B5B1A4"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t>a. Petición dirigida al máximo personero municipal, a la que se adjuntará la documentación relacionada con la personería jurídica de la entidad u organismo, sus estatutos, nombramiento de los representantes legales, el proyecto a edificarse en el inmueble y su destino, y el financiamiento para la ejecución de la obra;</w:t>
      </w:r>
    </w:p>
    <w:p w14:paraId="596CBD1D"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t>b. Para proceder con el trámite pertinente se remitirán estos documentos a la Procuraduría Metropolitana, a fin de solicitar os informes técnicos necesarios a la Secretaría responsable del territorio, hábitat y vivienda y a la unidad administrativa encargada del área de avalúos y catastros;</w:t>
      </w:r>
    </w:p>
    <w:p w14:paraId="3B9FE7E3"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lastRenderedPageBreak/>
        <w:t>c. La Secretaría responsable del territorio, hábitat y vivienda determinará si el proyecto está de acuerdo con el equipamiento y necesidades del sector;</w:t>
      </w:r>
    </w:p>
    <w:p w14:paraId="008FCDF4"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t>d. La unidad administrativa encargada del área de avalúos y catastros, determinará el estado de situación del bien inmueble, la superficie y sus linderos; e. Por tratarse de bienes de dominio público y por hallarse fuera del mercado, no constará el avalúo del inmueble, para fines de legalización de la escritura pública. La cuantía para el cobro de derechos notariales y de registro se tomará como</w:t>
      </w:r>
      <w:r w:rsidRPr="00E669AA">
        <w:rPr>
          <w:rFonts w:cstheme="minorHAnsi"/>
          <w:i/>
          <w:iCs/>
        </w:rPr>
        <w:t xml:space="preserve"> </w:t>
      </w:r>
      <w:r w:rsidRPr="00E669AA">
        <w:rPr>
          <w:rFonts w:asciiTheme="minorHAnsi" w:hAnsiTheme="minorHAnsi" w:cstheme="minorHAnsi"/>
          <w:i/>
          <w:iCs/>
          <w:sz w:val="22"/>
          <w:szCs w:val="22"/>
        </w:rPr>
        <w:t>indeterminada, por cuanto la función inmediata del predio entregado en comodato es</w:t>
      </w:r>
      <w:r w:rsidRPr="00E669AA">
        <w:rPr>
          <w:rFonts w:cstheme="minorHAnsi"/>
          <w:i/>
          <w:iCs/>
        </w:rPr>
        <w:t xml:space="preserve"> </w:t>
      </w:r>
      <w:r w:rsidRPr="00E669AA">
        <w:rPr>
          <w:rFonts w:asciiTheme="minorHAnsi" w:hAnsiTheme="minorHAnsi" w:cstheme="minorHAnsi"/>
          <w:i/>
          <w:iCs/>
          <w:sz w:val="22"/>
          <w:szCs w:val="22"/>
        </w:rPr>
        <w:t>la prestación de un servicio público al que está directamente destinado, y porque además el contrato de comodato o préstamo de uso no implica transferencia de dominio;</w:t>
      </w:r>
    </w:p>
    <w:p w14:paraId="27DCBEFE"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t>f. Con los informes indicados la Procuraduría emitirá el criterio legal</w:t>
      </w:r>
      <w:r w:rsidRPr="00E669AA">
        <w:rPr>
          <w:rFonts w:cstheme="minorHAnsi"/>
          <w:i/>
          <w:iCs/>
        </w:rPr>
        <w:t xml:space="preserve"> </w:t>
      </w:r>
      <w:r w:rsidRPr="00E669AA">
        <w:rPr>
          <w:rFonts w:asciiTheme="minorHAnsi" w:hAnsiTheme="minorHAnsi" w:cstheme="minorHAnsi"/>
          <w:i/>
          <w:iCs/>
          <w:sz w:val="22"/>
          <w:szCs w:val="22"/>
        </w:rPr>
        <w:t xml:space="preserve">correspondiente a la Comisión competente en materia de propiedad municipal y espacio público, para que ésta, en su calidad de asesora del Concejo, analice la documentación y alcance la resolución del Concejo Metropolitano; </w:t>
      </w:r>
    </w:p>
    <w:p w14:paraId="5A97D656"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t xml:space="preserve">g. La Comisión 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establecidas en el Código Civil; </w:t>
      </w:r>
    </w:p>
    <w:p w14:paraId="0E069233"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t xml:space="preserve">h. Aprobada que sea por el Concejo la entrega en comodato de un bien de dominio público, la resolución será remitida a la Procuraduría Metropolitana, para la elaboración y legalización de la escritura pública; </w:t>
      </w:r>
    </w:p>
    <w:p w14:paraId="2D236E5E" w14:textId="77777777" w:rsidR="00E669AA" w:rsidRPr="00E669AA"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i/>
          <w:iCs/>
          <w:sz w:val="22"/>
          <w:szCs w:val="22"/>
        </w:rPr>
      </w:pPr>
      <w:r w:rsidRPr="00E669AA">
        <w:rPr>
          <w:rFonts w:asciiTheme="minorHAnsi" w:hAnsiTheme="minorHAnsi" w:cstheme="minorHAnsi"/>
          <w:i/>
          <w:iCs/>
          <w:sz w:val="22"/>
          <w:szCs w:val="22"/>
        </w:rPr>
        <w:t>i. En todo contrato de comodato a plazo determinado, se hará constar una cláusula resolutoria, en el sentido de que, en el caso de no destinar el inmueble a los fines propuestos por el Concejo, el contrato terminará en forma inmediata y las mejoras que se hubieren realizado pasarán a formar parte del patrimonio municipal, sin indemnización alguna. De igual manera, terminará el contrato por el hecho de no haberse edificado en el inmueble en el plazo de tres años, contados a partir de la resolución del Concejo; y,</w:t>
      </w:r>
    </w:p>
    <w:p w14:paraId="1D187C9F" w14:textId="0DAC71E1" w:rsidR="00E669AA" w:rsidRPr="00523C5D" w:rsidRDefault="00E669AA" w:rsidP="00E669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ind w:left="1416"/>
        <w:jc w:val="both"/>
        <w:rPr>
          <w:rFonts w:asciiTheme="minorHAnsi" w:hAnsiTheme="minorHAnsi" w:cstheme="minorHAnsi"/>
          <w:sz w:val="22"/>
          <w:szCs w:val="22"/>
        </w:rPr>
      </w:pPr>
      <w:r w:rsidRPr="00E669AA">
        <w:rPr>
          <w:rFonts w:asciiTheme="minorHAnsi" w:hAnsiTheme="minorHAnsi" w:cstheme="minorHAnsi"/>
          <w:i/>
          <w:iCs/>
          <w:sz w:val="22"/>
          <w:szCs w:val="22"/>
        </w:rPr>
        <w:t>j. El plazo de tres años al que se refiere la letra anterior, no podrá prorrogarse por ningún motivo”.</w:t>
      </w:r>
    </w:p>
    <w:p w14:paraId="473389DB" w14:textId="77777777" w:rsidR="00AD3C86" w:rsidRPr="00AD3C86" w:rsidRDefault="00E669AA" w:rsidP="00282112">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lang w:val="es-ES"/>
        </w:rPr>
      </w:pPr>
      <w:r w:rsidRPr="00AD3C86">
        <w:rPr>
          <w:rFonts w:asciiTheme="minorHAnsi" w:hAnsiTheme="minorHAnsi" w:cstheme="minorHAnsi"/>
          <w:color w:val="000000" w:themeColor="text1"/>
          <w:sz w:val="22"/>
          <w:szCs w:val="22"/>
          <w:lang w:val="es-ES"/>
        </w:rPr>
        <w:t xml:space="preserve">El Reglamento Sustitutivo de Administración de Bienes del sector público, determina en el </w:t>
      </w:r>
      <w:r w:rsidRPr="00AD3C86">
        <w:rPr>
          <w:rFonts w:asciiTheme="minorHAnsi" w:hAnsiTheme="minorHAnsi" w:cstheme="minorHAnsi"/>
          <w:sz w:val="22"/>
          <w:szCs w:val="22"/>
        </w:rPr>
        <w:t>Art. 158 que se podrá celebrar contrato de comodato de bienes inmuebles entre entidades y organismos del sector público y personas jurídicas del sector privado que, por delegación realizada de acuerdo con la ley, presten servicios públicos o se favorezca el interés social, se establezcan las correspondientes garantías y esté debidamente autorizado por la máxima autoridad.</w:t>
      </w:r>
    </w:p>
    <w:p w14:paraId="63C6BE37" w14:textId="633FBD99" w:rsidR="00AD3C86" w:rsidRPr="00AD3C86" w:rsidRDefault="00AD3C86" w:rsidP="00F8200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i/>
          <w:iCs/>
          <w:lang w:val="es-ES"/>
        </w:rPr>
      </w:pPr>
      <w:r w:rsidRPr="00AD3C86">
        <w:rPr>
          <w:rFonts w:asciiTheme="minorHAnsi" w:hAnsiTheme="minorHAnsi" w:cstheme="minorHAnsi"/>
          <w:sz w:val="22"/>
          <w:szCs w:val="22"/>
        </w:rPr>
        <w:t xml:space="preserve">El Reglamento Interno del Directorio de la Empresa Pública Metropolitana de Gestión de Destino Turístico, en su Art. 5, establece </w:t>
      </w:r>
      <w:r w:rsidRPr="00AD3C86">
        <w:rPr>
          <w:rFonts w:asciiTheme="minorHAnsi" w:hAnsiTheme="minorHAnsi" w:cstheme="minorHAnsi"/>
          <w:i/>
          <w:iCs/>
          <w:sz w:val="22"/>
          <w:szCs w:val="22"/>
        </w:rPr>
        <w:t>“FUNCIONES DEL DIRECTORIO. - Adicionalmente a las establecidas en el artículo 9 de la Ley Orgánica de Empresas Públicas, son funciones del Directorio de la Empresa Pública Metropolitana:</w:t>
      </w:r>
    </w:p>
    <w:p w14:paraId="67BEA561" w14:textId="633FBD99" w:rsidR="00AD3C86" w:rsidRPr="00AD3C86" w:rsidRDefault="00AD3C86" w:rsidP="00BE22CD">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Cumplir y hacer cumplir el ordenamiento jurídico vigente;</w:t>
      </w:r>
    </w:p>
    <w:p w14:paraId="17DB6F47"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i/>
          <w:iCs/>
          <w:sz w:val="23"/>
          <w:szCs w:val="23"/>
          <w:lang w:val="es-EC"/>
        </w:rPr>
        <w:t>Aprobar el Plan Operativo Anual (POA);</w:t>
      </w:r>
    </w:p>
    <w:p w14:paraId="7AE07AE2"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Aprobar y modificar el Reglamento Orgánico por Procesos de QUITO TURISMO, a más de la estructura orgánica de la Empresa Pública Metropolitana;</w:t>
      </w:r>
    </w:p>
    <w:p w14:paraId="2BC9620C"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Aprobar y modificar el Reglamento Interno de Directorio, mediante tres votos favorables de sus miembros.</w:t>
      </w:r>
    </w:p>
    <w:p w14:paraId="47A56028"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4619FF">
        <w:rPr>
          <w:rFonts w:asciiTheme="minorHAnsi" w:hAnsiTheme="minorHAnsi" w:cstheme="minorHAnsi"/>
          <w:i/>
          <w:iCs/>
          <w:u w:val="single"/>
          <w:lang w:val="es-ES"/>
        </w:rPr>
        <w:t xml:space="preserve">Autorizar al Gerente General de QUITO TURISMO la contratación de créditos, líneas de crédito, inversiones </w:t>
      </w:r>
      <w:r w:rsidRPr="004619FF">
        <w:rPr>
          <w:rFonts w:asciiTheme="minorHAnsi" w:hAnsiTheme="minorHAnsi" w:cstheme="minorHAnsi"/>
          <w:b/>
          <w:bCs/>
          <w:i/>
          <w:iCs/>
          <w:u w:val="single"/>
          <w:lang w:val="es-ES"/>
        </w:rPr>
        <w:t>o cualquier otro contrato</w:t>
      </w:r>
      <w:r w:rsidRPr="004619FF">
        <w:rPr>
          <w:rFonts w:asciiTheme="minorHAnsi" w:hAnsiTheme="minorHAnsi" w:cstheme="minorHAnsi"/>
          <w:i/>
          <w:iCs/>
          <w:u w:val="single"/>
          <w:lang w:val="es-ES"/>
        </w:rPr>
        <w:t xml:space="preserve"> o convenio que se considere necesario para el cumplimiento de los fines y objetivos empresariales, que resulte igual o superior a la suma de dos mil seiscientos sesenta y siete salarios básicos unificados del trabajador en general. Para la contratación de créditos, líneas de crédito, inversiones o cualquier otro contrato o convenio </w:t>
      </w:r>
      <w:r w:rsidRPr="004619FF">
        <w:rPr>
          <w:rFonts w:asciiTheme="minorHAnsi" w:hAnsiTheme="minorHAnsi" w:cstheme="minorHAnsi"/>
          <w:i/>
          <w:iCs/>
          <w:u w:val="single"/>
          <w:lang w:val="es-ES"/>
        </w:rPr>
        <w:lastRenderedPageBreak/>
        <w:t>cuya cuantía sea inferior al monto referido, el Gerente General de QUITO TURISMO, queda facultado para su trámite y suscripción, sin la autorización del Directorio</w:t>
      </w:r>
      <w:r w:rsidRPr="00AD3C86">
        <w:rPr>
          <w:rFonts w:asciiTheme="minorHAnsi" w:hAnsiTheme="minorHAnsi" w:cstheme="minorHAnsi"/>
          <w:i/>
          <w:iCs/>
          <w:lang w:val="es-ES"/>
        </w:rPr>
        <w:t>;</w:t>
      </w:r>
    </w:p>
    <w:p w14:paraId="373A34FC"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4619FF">
        <w:rPr>
          <w:rFonts w:asciiTheme="minorHAnsi" w:hAnsiTheme="minorHAnsi" w:cstheme="minorHAnsi"/>
          <w:b/>
          <w:bCs/>
          <w:i/>
          <w:iCs/>
          <w:u w:val="single"/>
          <w:lang w:val="es-ES"/>
        </w:rPr>
        <w:t>Autorizar</w:t>
      </w:r>
      <w:r w:rsidRPr="004619FF">
        <w:rPr>
          <w:rFonts w:asciiTheme="minorHAnsi" w:hAnsiTheme="minorHAnsi" w:cstheme="minorHAnsi"/>
          <w:i/>
          <w:iCs/>
          <w:u w:val="single"/>
          <w:lang w:val="es-ES"/>
        </w:rPr>
        <w:t xml:space="preserve"> la enajenación </w:t>
      </w:r>
      <w:r w:rsidRPr="004619FF">
        <w:rPr>
          <w:rFonts w:asciiTheme="minorHAnsi" w:hAnsiTheme="minorHAnsi" w:cstheme="minorHAnsi"/>
          <w:b/>
          <w:bCs/>
          <w:i/>
          <w:iCs/>
          <w:u w:val="single"/>
          <w:lang w:val="es-ES"/>
        </w:rPr>
        <w:t>o transferencia, a cualquier título, de bienes de QUITO TURISMO de conformidad con la normativa aplicable,</w:t>
      </w:r>
      <w:r w:rsidRPr="004619FF">
        <w:rPr>
          <w:rFonts w:asciiTheme="minorHAnsi" w:hAnsiTheme="minorHAnsi" w:cstheme="minorHAnsi"/>
          <w:i/>
          <w:iCs/>
          <w:u w:val="single"/>
          <w:lang w:val="es-ES"/>
        </w:rPr>
        <w:t xml:space="preserve"> siempre y cuando el monto del bien a ser enajenado o transferido sea igual o superior a la suma de mil setecientos diez salarios básicos unificados del trabajador en general</w:t>
      </w:r>
      <w:r w:rsidRPr="00AD3C86">
        <w:rPr>
          <w:rFonts w:asciiTheme="minorHAnsi" w:hAnsiTheme="minorHAnsi" w:cstheme="minorHAnsi"/>
          <w:i/>
          <w:iCs/>
          <w:lang w:val="es-ES"/>
        </w:rPr>
        <w:t>;</w:t>
      </w:r>
    </w:p>
    <w:p w14:paraId="1F2BB86D"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Autorizar a los Gerentes de filiales de negocios de la Empresa Pública Metropolitana el endeudamiento a partir de la suma de doscientos sesenta y seis salarios básicos unificados del trabajador en general.</w:t>
      </w:r>
    </w:p>
    <w:p w14:paraId="4E8D2B83"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 xml:space="preserve">Resolver y aprobar la fusión, escisión y extinción o liquidación de la Empresa Pública Metropolitana. Tratándose de extinción o liquidación, el Directorio deberá contar de forma previa a la toma de la decisión que corresponda, con la resolución y propuesta de extinción o liquidación que realice el Concejo Metropolitano de Quito; </w:t>
      </w:r>
    </w:p>
    <w:p w14:paraId="40EA54D8"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Autorizar al Gerente General para iniciar, continuar, desistir y transigir en procesos judiciales, administrativos y en los procedimientos alternativos de solución de conflictos, cuya cuantía resulte igual o superior a la suma de mil setecientos salarios básicos unificados del trabajador en general, por lo que el Gerente General de QUITO TURISMO queda facultado para actuar en aquellos procesos con cuantías inferiores, sin previa autorización del Directorio;</w:t>
      </w:r>
    </w:p>
    <w:p w14:paraId="52914E7E"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Aprobar mediante resolución, en función de los justificativos técnicos, económicos y empresariales presentados a su conocimiento mediante informe motivado, las inversiones y emprendimientos, producto de la capacidad asociativa establecida en el artículo 36 de la Ley Orgánica de Empresas Públicas, esto es, la facultad empresarial para asociarse en consorcios, alianzas estratégicas, conformar empresas de economía mixta, en asocio con empresas privadas o públicas nacionales o extranjeras, adquirir acciones o participaciones en empresas nacionales o extranjeras, y en general optar por cualquier otra figura asociativa conforme lo dispuesto en los artículos 315 y 316 de la Constitución de la República. Las inversiones financieras y los emprendimientos en el exterior serán autorizados por el Directorio;</w:t>
      </w:r>
    </w:p>
    <w:p w14:paraId="7C0D582E"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Cumplir y hacer cumplir las atribuciones que han sido delegadas por el Municipio del Distrito Metropolitano de Quito a la Empresa Pública Metropolitana;</w:t>
      </w:r>
    </w:p>
    <w:p w14:paraId="4EB6831D"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 xml:space="preserve">Conocer y aprobar el Código de Ética de la Empresa Pública Metropolitana; </w:t>
      </w:r>
    </w:p>
    <w:p w14:paraId="49ACF84F" w14:textId="6A1F72C3"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 xml:space="preserve">Emitir informe favorable, a través de la resolución correspondiente, para que el Gerente General autorice los traspasos, suplementos o reducciones de créditos, entre partidas de diferentes programas, en los siguientes casos: (1) Cuando se trate de reformas al presupuesto aprobado, con ingresos adicionales obtenidos por la empresa, en los que se eleve o disminuya el techo presupuestario y por consiguiente se modifique el plan operativo anual POA. El Directorio contará con el pronunciamiento que emita la Secretaría General de Planificación; y, (2). Cuando las reformas al presupuesto aprobado, se realice con transferencias del Municipio del Distrito Metropolitano de Quito a la empresa, en los que se eleve o disminuya el techo presupuestario y por consiguiente se modifique el plan operativo anual POA. El Directorio contará con el pronunciamiento que emita la Secretaría General de Planificación, en base del informe emitido por la Dirección Metropolitana Financiera; </w:t>
      </w:r>
    </w:p>
    <w:p w14:paraId="3350AE96"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 xml:space="preserve">Aprobar las certificaciones presupuestarias plurianuales de acuerdo con el Artículo 99 numeral 2 del Reglamento al Código Orgánico de Planificación y Finanzas Públicas; </w:t>
      </w:r>
    </w:p>
    <w:p w14:paraId="62720DD5"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 xml:space="preserve">Conceder licencia al Gerente General o declararle en comisión de servicios, por períodos superiores a treinta y hasta un máximo de sesenta días; </w:t>
      </w:r>
    </w:p>
    <w:p w14:paraId="55F1EB84" w14:textId="77777777" w:rsidR="00AD3C86" w:rsidRPr="00AD3C86" w:rsidRDefault="00AD3C86" w:rsidP="00AD3C86">
      <w:pPr>
        <w:pStyle w:val="Prrafodelista"/>
        <w:widowControl w:val="0"/>
        <w:numPr>
          <w:ilvl w:val="0"/>
          <w:numId w:val="4"/>
        </w:numPr>
        <w:ind w:left="1068"/>
        <w:contextualSpacing w:val="0"/>
        <w:jc w:val="both"/>
        <w:rPr>
          <w:rFonts w:asciiTheme="minorHAnsi" w:hAnsiTheme="minorHAnsi" w:cstheme="minorHAnsi"/>
          <w:i/>
          <w:iCs/>
          <w:lang w:val="es-ES"/>
        </w:rPr>
      </w:pPr>
      <w:r w:rsidRPr="00AD3C86">
        <w:rPr>
          <w:rFonts w:asciiTheme="minorHAnsi" w:hAnsiTheme="minorHAnsi" w:cstheme="minorHAnsi"/>
          <w:i/>
          <w:iCs/>
          <w:lang w:val="es-ES"/>
        </w:rPr>
        <w:t>Decidir sobre cualquier otro asunto cuya resolución no se hubiere confiado a otro órgano de la Empresa Pública Metropolitana; y,</w:t>
      </w:r>
    </w:p>
    <w:p w14:paraId="0B4BFEF8" w14:textId="08B4191F" w:rsidR="00AD3C86" w:rsidRPr="00AD3C86" w:rsidRDefault="00AD3C86" w:rsidP="00333DCD">
      <w:pPr>
        <w:pStyle w:val="Prrafodelista"/>
        <w:widowControl w:val="0"/>
        <w:numPr>
          <w:ilvl w:val="0"/>
          <w:numId w:val="4"/>
        </w:numPr>
        <w:ind w:left="1068"/>
        <w:contextualSpacing w:val="0"/>
        <w:jc w:val="both"/>
        <w:rPr>
          <w:rFonts w:asciiTheme="minorHAnsi" w:hAnsiTheme="minorHAnsi" w:cstheme="minorHAnsi"/>
          <w:lang w:val="es-ES"/>
        </w:rPr>
      </w:pPr>
      <w:r w:rsidRPr="00AD3C86">
        <w:rPr>
          <w:rFonts w:asciiTheme="minorHAnsi" w:hAnsiTheme="minorHAnsi" w:cstheme="minorHAnsi"/>
          <w:i/>
          <w:iCs/>
          <w:lang w:val="es-ES"/>
        </w:rPr>
        <w:t>Las demás que le asigne la Ley, sus reglamentos, ordenanzas y las normas jurídicas de inferior jerarquía concordantes con ésta que fueron expedidas y las que expida el Directorio.”</w:t>
      </w:r>
    </w:p>
    <w:p w14:paraId="5BFF9233" w14:textId="77777777" w:rsidR="005057CA" w:rsidRPr="00696CAE"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sz w:val="22"/>
          <w:szCs w:val="22"/>
          <w:lang w:val="es-EC"/>
        </w:rPr>
        <w:t xml:space="preserve">Mediante </w:t>
      </w:r>
      <w:r w:rsidRPr="00696CAE">
        <w:rPr>
          <w:rFonts w:asciiTheme="minorHAnsi" w:hAnsiTheme="minorHAnsi" w:cstheme="minorHAnsi"/>
          <w:sz w:val="22"/>
          <w:szCs w:val="22"/>
        </w:rPr>
        <w:t xml:space="preserve">Resolución de Concejo No. C 408 </w:t>
      </w:r>
      <w:r w:rsidRPr="00696CAE">
        <w:rPr>
          <w:rFonts w:asciiTheme="minorHAnsi" w:hAnsiTheme="minorHAnsi" w:cstheme="minorHAnsi"/>
          <w:sz w:val="22"/>
          <w:szCs w:val="22"/>
          <w:lang w:val="es-EC"/>
        </w:rPr>
        <w:t xml:space="preserve">de </w:t>
      </w:r>
      <w:r w:rsidRPr="00696CAE">
        <w:rPr>
          <w:rFonts w:asciiTheme="minorHAnsi" w:hAnsiTheme="minorHAnsi" w:cstheme="minorHAnsi"/>
          <w:sz w:val="22"/>
          <w:szCs w:val="22"/>
        </w:rPr>
        <w:t xml:space="preserve">31 de julio del 2012 se regula el proyecto del Parque de la Ciudad y su Centro de Convenciones, la integración parcelaria de los lotes de terreno que conforman el área en donde se encuentran ubicadas las antiguas terminales del Aeropuerto Mariscal Sucre y sus anexos y modificaciones, así como la aprobación del proyecto del Parque de la Ciudad y el fraccionamiento del área de terreno sobre el cual se desarrollará el Centro de Convenciones, estableciendo una dimensión de 11,4 hectáreas; </w:t>
      </w:r>
    </w:p>
    <w:p w14:paraId="76988391" w14:textId="77777777" w:rsidR="005057CA" w:rsidRPr="00696CAE"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sz w:val="22"/>
          <w:szCs w:val="22"/>
        </w:rPr>
        <w:lastRenderedPageBreak/>
        <w:t xml:space="preserve">Mediante Resolución de Alcaldía No. A 0002 del 30 de enero de 2013, se autorizó a la Empresa Pública Metropolitana de Gestión de Destino Turístico (Quito Turismo) a coordinar, preparar, elaborar y adoptar las medidas necesarias, conforme al ordenamiento jurídico nacional y metropolitano vigente, para la ejecución del proyecto del "Centro de Convenciones Metropolitano de la Ciudad de Quito". Adicionalmente encargó la administración y el uso del área e instalaciones referidas en dicha Resolución a fin de precautelar el uso eficiente de los recursos municipales; </w:t>
      </w:r>
    </w:p>
    <w:p w14:paraId="53FC5819" w14:textId="77777777" w:rsidR="005057CA" w:rsidRPr="00696CAE"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sz w:val="22"/>
          <w:szCs w:val="22"/>
          <w:lang w:val="es-EC"/>
        </w:rPr>
        <w:t>E</w:t>
      </w:r>
      <w:r w:rsidRPr="00696CAE">
        <w:rPr>
          <w:rFonts w:asciiTheme="minorHAnsi" w:hAnsiTheme="minorHAnsi" w:cstheme="minorHAnsi"/>
          <w:sz w:val="22"/>
          <w:szCs w:val="22"/>
        </w:rPr>
        <w:t xml:space="preserve">l 1 de febrero de 2013, se expide la Ordenanza Metropolitana No. 0352, que contiene el Plan Especial Bicentenario para la consolidación del Parque de la Ciudad y el redesarrollo de su entorno urbano, que en su artículo No. 13 señala que: </w:t>
      </w:r>
      <w:r w:rsidRPr="00696CAE">
        <w:rPr>
          <w:rFonts w:asciiTheme="minorHAnsi" w:hAnsiTheme="minorHAnsi" w:cstheme="minorHAnsi"/>
          <w:i/>
          <w:iCs/>
          <w:sz w:val="22"/>
          <w:szCs w:val="22"/>
        </w:rPr>
        <w:t>"(…) El Centro de Convenciones se implementará en los edificios donde funcionan las terminales aéreas del actual Aeropuerto Internacional Mariscal Sucre, sobre la base de las determinaciones de esta ordenanza. El proyecto de adecuaciones de las edificaciones existentes será aprobado por el órgano responsable del territorio, hábitat y vivienda del Distrito Metropolitano de Quito, de conformidad con el orgánico funcional del Municipio del Distrito Metropolitano de Quito. El cambio de uso y el aumento de la ocupación requerirán de la aprobación de un Proyecto Urbano Arquitectónico Especial"</w:t>
      </w:r>
      <w:r w:rsidRPr="00696CAE">
        <w:rPr>
          <w:rFonts w:asciiTheme="minorHAnsi" w:hAnsiTheme="minorHAnsi" w:cstheme="minorHAnsi"/>
          <w:sz w:val="22"/>
          <w:szCs w:val="22"/>
        </w:rPr>
        <w:t xml:space="preserve">; </w:t>
      </w:r>
    </w:p>
    <w:p w14:paraId="12CC8BD4" w14:textId="77777777" w:rsidR="005057CA" w:rsidRPr="00696CAE"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sz w:val="22"/>
          <w:szCs w:val="22"/>
        </w:rPr>
        <w:t xml:space="preserve">Los artículos 10, 11 y 36 y los planos anexos Nos. 6, 7 y 9 de la referida ordenanza establecen las directrices específicas para el desarrollo urbanístico y arquitectónico del PUAE destinado al Centro de Convenciones Metropolitano de Quito; </w:t>
      </w:r>
    </w:p>
    <w:p w14:paraId="4C1D0833" w14:textId="2AE63DBC" w:rsidR="005057CA" w:rsidRPr="00E669AA" w:rsidRDefault="005057CA" w:rsidP="005057C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294"/>
        <w:jc w:val="both"/>
        <w:rPr>
          <w:rFonts w:asciiTheme="minorHAnsi" w:hAnsiTheme="minorHAnsi" w:cstheme="minorHAnsi"/>
          <w:color w:val="000000" w:themeColor="text1"/>
          <w:spacing w:val="-2"/>
          <w:sz w:val="22"/>
          <w:szCs w:val="22"/>
          <w:lang w:val="es-EC"/>
        </w:rPr>
      </w:pPr>
      <w:r w:rsidRPr="00696CAE">
        <w:rPr>
          <w:rFonts w:asciiTheme="minorHAnsi" w:hAnsiTheme="minorHAnsi" w:cstheme="minorHAnsi"/>
          <w:sz w:val="22"/>
          <w:szCs w:val="22"/>
        </w:rPr>
        <w:t>Mediante Resolución del Concejo Metropolitano No. C 113, de 15 de febrero de 2013, se establece la categoría de los bienes municipales que conforman el antiguo terminal aéreo de Quito y sus anexos y modificaciones;</w:t>
      </w:r>
    </w:p>
    <w:p w14:paraId="2DC2F2B8" w14:textId="16F85D98" w:rsidR="00E669AA" w:rsidRPr="00E669AA" w:rsidRDefault="00E669AA" w:rsidP="00E669AA">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w:t>
      </w:r>
      <w:r w:rsidRPr="00E669AA">
        <w:rPr>
          <w:rFonts w:asciiTheme="minorHAnsi" w:hAnsiTheme="minorHAnsi" w:cstheme="minorHAnsi"/>
          <w:sz w:val="22"/>
          <w:szCs w:val="22"/>
        </w:rPr>
        <w:t xml:space="preserve">a Ordenanza 086 de 3 de diciembre 2015 </w:t>
      </w:r>
      <w:r w:rsidR="00E97379">
        <w:rPr>
          <w:rFonts w:asciiTheme="minorHAnsi" w:hAnsiTheme="minorHAnsi" w:cstheme="minorHAnsi"/>
          <w:sz w:val="22"/>
          <w:szCs w:val="22"/>
        </w:rPr>
        <w:t xml:space="preserve">y su Ordenanza reformatoria 161 de 07 de abril 2017, </w:t>
      </w:r>
      <w:r w:rsidRPr="00E669AA">
        <w:rPr>
          <w:rFonts w:asciiTheme="minorHAnsi" w:hAnsiTheme="minorHAnsi" w:cstheme="minorHAnsi"/>
          <w:sz w:val="22"/>
          <w:szCs w:val="22"/>
        </w:rPr>
        <w:t>que regula</w:t>
      </w:r>
      <w:r w:rsidR="00E97379">
        <w:rPr>
          <w:rFonts w:asciiTheme="minorHAnsi" w:hAnsiTheme="minorHAnsi" w:cstheme="minorHAnsi"/>
          <w:sz w:val="22"/>
          <w:szCs w:val="22"/>
        </w:rPr>
        <w:t>n</w:t>
      </w:r>
      <w:r w:rsidRPr="00E669AA">
        <w:rPr>
          <w:rFonts w:asciiTheme="minorHAnsi" w:hAnsiTheme="minorHAnsi" w:cstheme="minorHAnsi"/>
          <w:sz w:val="22"/>
          <w:szCs w:val="22"/>
        </w:rPr>
        <w:t xml:space="preserve"> el uso y ocupación del suelo, aplicable para el Proyecto Urbanístico Arquitectónico Especial “Centro de Convenciones Metropolitano de la Ciudad de Quito”, </w:t>
      </w:r>
      <w:r>
        <w:rPr>
          <w:rFonts w:asciiTheme="minorHAnsi" w:hAnsiTheme="minorHAnsi" w:cstheme="minorHAnsi"/>
          <w:sz w:val="22"/>
          <w:szCs w:val="22"/>
        </w:rPr>
        <w:t>en su</w:t>
      </w:r>
      <w:r w:rsidRPr="00E669AA">
        <w:rPr>
          <w:rFonts w:asciiTheme="minorHAnsi" w:hAnsiTheme="minorHAnsi" w:cstheme="minorHAnsi"/>
          <w:sz w:val="22"/>
          <w:szCs w:val="22"/>
        </w:rPr>
        <w:t xml:space="preserve"> artículo 20 establece la delegación a la EMPRESA PÚBLICA METROPOLITANA DE GESTIÓN DE DESTINO TURÍSTICO, para determinar el modelo de gestión que se va a emplear para la ejecución del referido proyecto incluyendo, pero sin limitar, la suscripción de contratos de comodato.</w:t>
      </w:r>
    </w:p>
    <w:p w14:paraId="6542F6DD" w14:textId="41DCEAB8" w:rsidR="00517171" w:rsidRDefault="00517171" w:rsidP="005171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cstheme="minorHAnsi"/>
          <w:color w:val="000000" w:themeColor="text1"/>
        </w:rPr>
      </w:pPr>
    </w:p>
    <w:p w14:paraId="53255B20" w14:textId="2DCAD00B" w:rsidR="00517171" w:rsidRPr="00E32F89" w:rsidRDefault="00517171" w:rsidP="00624D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b/>
          <w:bCs/>
          <w:color w:val="000000" w:themeColor="text1"/>
        </w:rPr>
      </w:pPr>
      <w:r w:rsidRPr="00E32F89">
        <w:rPr>
          <w:rFonts w:cstheme="minorHAnsi"/>
          <w:b/>
          <w:bCs/>
          <w:color w:val="000000" w:themeColor="text1"/>
        </w:rPr>
        <w:t>ANALISIS</w:t>
      </w:r>
    </w:p>
    <w:p w14:paraId="60978A6F" w14:textId="564F843E" w:rsidR="00D840F7" w:rsidRPr="00624DAB" w:rsidRDefault="00624DAB" w:rsidP="00624D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color w:val="000000" w:themeColor="text1"/>
          <w:spacing w:val="-2"/>
        </w:rPr>
      </w:pPr>
      <w:r>
        <w:rPr>
          <w:rFonts w:cstheme="minorHAnsi"/>
          <w:color w:val="000000" w:themeColor="text1"/>
          <w:spacing w:val="-2"/>
        </w:rPr>
        <w:t>L</w:t>
      </w:r>
      <w:r w:rsidR="00D840F7" w:rsidRPr="00624DAB">
        <w:rPr>
          <w:rFonts w:cstheme="minorHAnsi"/>
          <w:color w:val="000000" w:themeColor="text1"/>
          <w:spacing w:val="-2"/>
        </w:rPr>
        <w:t xml:space="preserve">a Constitución </w:t>
      </w:r>
      <w:r w:rsidR="00D840F7" w:rsidRPr="00624DAB">
        <w:rPr>
          <w:rFonts w:cstheme="minorHAnsi"/>
          <w:bCs/>
          <w:color w:val="000000" w:themeColor="text1"/>
          <w:lang w:val="es-ES"/>
        </w:rPr>
        <w:t xml:space="preserve">señala que </w:t>
      </w:r>
      <w:r w:rsidR="00D840F7" w:rsidRPr="00624DAB">
        <w:rPr>
          <w:rFonts w:cstheme="minorHAnsi"/>
          <w:color w:val="000000" w:themeColor="text1"/>
          <w:lang w:val="es-ES"/>
        </w:rPr>
        <w:t>los gobiernos autónomos descentralizados gozarán de autonomía política, administrativa y financiera, y se regirán por los principios de solidaridad, subsidiariedad, equidad interterritorial, integración y participación ciudadana.</w:t>
      </w:r>
    </w:p>
    <w:p w14:paraId="37EFE865" w14:textId="31A5DE68" w:rsidR="00624DAB" w:rsidRDefault="00624DAB" w:rsidP="00624D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color w:val="000000" w:themeColor="text1"/>
          <w:lang w:val="es-ES"/>
        </w:rPr>
      </w:pPr>
      <w:r>
        <w:rPr>
          <w:rFonts w:cstheme="minorHAnsi"/>
          <w:color w:val="000000" w:themeColor="text1"/>
          <w:lang w:val="es-ES"/>
        </w:rPr>
        <w:t xml:space="preserve">En ese sentido el </w:t>
      </w:r>
      <w:r w:rsidRPr="00624DAB">
        <w:rPr>
          <w:rFonts w:cstheme="minorHAnsi"/>
          <w:color w:val="000000" w:themeColor="text1"/>
          <w:lang w:val="es-ES"/>
        </w:rPr>
        <w:t>Código</w:t>
      </w:r>
      <w:r w:rsidR="00D840F7" w:rsidRPr="00624DAB">
        <w:rPr>
          <w:rFonts w:cstheme="minorHAnsi"/>
          <w:bCs/>
          <w:color w:val="000000" w:themeColor="text1"/>
          <w:lang w:val="es-ES"/>
        </w:rPr>
        <w:t xml:space="preserve"> Orgánico de Organización Territorial, Autonomía y Descentralización</w:t>
      </w:r>
      <w:r>
        <w:rPr>
          <w:rFonts w:cstheme="minorHAnsi"/>
          <w:bCs/>
          <w:color w:val="000000" w:themeColor="text1"/>
          <w:lang w:val="es-ES"/>
        </w:rPr>
        <w:t xml:space="preserve"> en concordancia con el Código Administrativo permiten que </w:t>
      </w:r>
      <w:r w:rsidR="00D840F7" w:rsidRPr="00624DAB">
        <w:rPr>
          <w:rFonts w:cstheme="minorHAnsi"/>
          <w:bCs/>
          <w:color w:val="000000" w:themeColor="text1"/>
          <w:lang w:val="es-ES"/>
        </w:rPr>
        <w:t>l</w:t>
      </w:r>
      <w:r w:rsidR="00D840F7" w:rsidRPr="00624DAB">
        <w:rPr>
          <w:rFonts w:cstheme="minorHAnsi"/>
          <w:color w:val="000000" w:themeColor="text1"/>
          <w:lang w:val="es-ES"/>
        </w:rPr>
        <w:t>os gobiernos autónomos descentralizados p</w:t>
      </w:r>
      <w:r>
        <w:rPr>
          <w:rFonts w:cstheme="minorHAnsi"/>
          <w:color w:val="000000" w:themeColor="text1"/>
          <w:lang w:val="es-ES"/>
        </w:rPr>
        <w:t>uedan</w:t>
      </w:r>
      <w:r w:rsidR="00D840F7" w:rsidRPr="00624DAB">
        <w:rPr>
          <w:rFonts w:cstheme="minorHAnsi"/>
          <w:color w:val="000000" w:themeColor="text1"/>
          <w:lang w:val="es-ES"/>
        </w:rPr>
        <w:t xml:space="preserve"> delegar la gestión de sus competencias a otros niveles de gobierno, sin perder la titularidad de aquellas. </w:t>
      </w:r>
    </w:p>
    <w:p w14:paraId="4C93014C" w14:textId="5958EB15" w:rsidR="00D840F7" w:rsidRPr="00696CAE" w:rsidRDefault="00624DAB" w:rsidP="00624D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color w:val="000000" w:themeColor="text1"/>
          <w:spacing w:val="-2"/>
        </w:rPr>
      </w:pPr>
      <w:r>
        <w:rPr>
          <w:rFonts w:cstheme="minorHAnsi"/>
          <w:color w:val="000000" w:themeColor="text1"/>
          <w:spacing w:val="-2"/>
        </w:rPr>
        <w:t>Es así como se crea</w:t>
      </w:r>
      <w:r w:rsidR="00D840F7" w:rsidRPr="00696CAE">
        <w:rPr>
          <w:rFonts w:cstheme="minorHAnsi"/>
          <w:color w:val="000000" w:themeColor="text1"/>
          <w:lang w:val="es-ES"/>
        </w:rPr>
        <w:t xml:space="preserve"> la empresa pública denominada EMPRESA PÚBLICA METROPOLITANA DE GESTIÓN DE DESTINO TURÍSTICO cuyo objeto principal es entre otros</w:t>
      </w:r>
      <w:r w:rsidR="0024101A">
        <w:rPr>
          <w:rFonts w:cstheme="minorHAnsi"/>
          <w:color w:val="000000" w:themeColor="text1"/>
          <w:lang w:val="es-ES"/>
        </w:rPr>
        <w:t>, desarrollar las</w:t>
      </w:r>
      <w:r w:rsidR="00D840F7" w:rsidRPr="00696CAE">
        <w:rPr>
          <w:rFonts w:cstheme="minorHAnsi"/>
          <w:color w:val="000000" w:themeColor="text1"/>
          <w:lang w:val="es-ES"/>
        </w:rPr>
        <w:t xml:space="preserve"> actividades operativas relativas a las competencias que en el ámbito turístico corresponden al Municipio del Distrito Metropolitano de Quito, de conformidad con la ley, y las que en esta materia le han sido transferidas por el Gobierno Nacional.</w:t>
      </w:r>
    </w:p>
    <w:p w14:paraId="48019E6B" w14:textId="77777777" w:rsidR="00B44FB7" w:rsidRDefault="00D840F7" w:rsidP="00B44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rPr>
      </w:pPr>
      <w:r w:rsidRPr="0024101A">
        <w:rPr>
          <w:rFonts w:cstheme="minorHAnsi"/>
        </w:rPr>
        <w:t>El Código Municipal en el Capítulo II DE LA ENTREGA DE BIENES EN COMODATO</w:t>
      </w:r>
      <w:r w:rsidR="0024101A">
        <w:rPr>
          <w:rFonts w:cstheme="minorHAnsi"/>
        </w:rPr>
        <w:t>, artículos</w:t>
      </w:r>
      <w:r w:rsidRPr="0024101A">
        <w:rPr>
          <w:rFonts w:cstheme="minorHAnsi"/>
        </w:rPr>
        <w:t xml:space="preserve"> 3482,</w:t>
      </w:r>
      <w:r w:rsidR="0024101A">
        <w:rPr>
          <w:rFonts w:cstheme="minorHAnsi"/>
        </w:rPr>
        <w:t xml:space="preserve"> 3483 y 3484, </w:t>
      </w:r>
      <w:r w:rsidRPr="0024101A">
        <w:rPr>
          <w:rFonts w:cstheme="minorHAnsi"/>
        </w:rPr>
        <w:t xml:space="preserve"> establece</w:t>
      </w:r>
      <w:r w:rsidR="0024101A">
        <w:rPr>
          <w:rFonts w:cstheme="minorHAnsi"/>
        </w:rPr>
        <w:t xml:space="preserve"> la </w:t>
      </w:r>
      <w:r w:rsidR="0024101A" w:rsidRPr="0024101A">
        <w:rPr>
          <w:rFonts w:cstheme="minorHAnsi"/>
          <w:iCs/>
        </w:rPr>
        <w:t xml:space="preserve">aplicabilidad de la entrega en comodato o préstamo de uso, de bienes inmuebles de propiedad del Municipio del Distrito Metropolitano de Quito, a entidades u </w:t>
      </w:r>
      <w:r w:rsidR="0024101A" w:rsidRPr="0024101A">
        <w:rPr>
          <w:rFonts w:cstheme="minorHAnsi"/>
          <w:iCs/>
        </w:rPr>
        <w:lastRenderedPageBreak/>
        <w:t>organismos, públicos o privados, que no persigan fines de lucro</w:t>
      </w:r>
      <w:r w:rsidR="00B44FB7">
        <w:rPr>
          <w:rFonts w:cstheme="minorHAnsi"/>
          <w:iCs/>
        </w:rPr>
        <w:t xml:space="preserve">, además define al comodato como </w:t>
      </w:r>
      <w:r w:rsidR="00B44FB7" w:rsidRPr="00523C5D">
        <w:rPr>
          <w:rFonts w:cstheme="minorHAnsi"/>
        </w:rPr>
        <w:t>un contrato en el que una de las partes entrega a la otra, gratuitamente, una especie, mueble o raíz, para que haga uso de ella, con cargo a restituir la misma especie después de terminado su uso</w:t>
      </w:r>
      <w:r w:rsidR="0024101A">
        <w:rPr>
          <w:rFonts w:cstheme="minorHAnsi"/>
        </w:rPr>
        <w:t xml:space="preserve"> y dispone el procedimiento a seguir</w:t>
      </w:r>
      <w:r w:rsidR="00B44FB7">
        <w:rPr>
          <w:rFonts w:cstheme="minorHAnsi"/>
        </w:rPr>
        <w:t xml:space="preserve">. </w:t>
      </w:r>
    </w:p>
    <w:p w14:paraId="05495988" w14:textId="04AE4782" w:rsidR="00D840F7" w:rsidRDefault="00B44FB7" w:rsidP="00B44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rPr>
      </w:pPr>
      <w:r>
        <w:rPr>
          <w:rFonts w:cstheme="minorHAnsi"/>
        </w:rPr>
        <w:t>Mientras que e</w:t>
      </w:r>
      <w:r w:rsidR="00D840F7" w:rsidRPr="00696CAE">
        <w:rPr>
          <w:rFonts w:cstheme="minorHAnsi"/>
          <w:color w:val="000000" w:themeColor="text1"/>
          <w:lang w:val="es-ES"/>
        </w:rPr>
        <w:t xml:space="preserve">l Reglamento Sustitutivo de Administración de Bienes del sector público, determina </w:t>
      </w:r>
      <w:r w:rsidR="00D840F7" w:rsidRPr="00696CAE">
        <w:rPr>
          <w:rFonts w:cstheme="minorHAnsi"/>
        </w:rPr>
        <w:t>que se podrá celebrar contrato de comodato de bienes inmuebles entre entidades y organismos del sector público y personas jurídicas del sector privado que, por delegación realizada de acuerdo con la ley, presten servicios públicos o se favorezca el interés social, se establezcan las correspondientes garantías y esté debidamente autorizado por la máxima autoridad.</w:t>
      </w:r>
    </w:p>
    <w:p w14:paraId="1B073C38" w14:textId="0C9174D8" w:rsidR="00D840F7" w:rsidRDefault="004F7EC8" w:rsidP="004F7E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lang w:val="es-ES_tradnl"/>
        </w:rPr>
      </w:pPr>
      <w:r>
        <w:rPr>
          <w:rFonts w:cstheme="minorHAnsi"/>
        </w:rPr>
        <w:t>Con la base legal expuesta, e</w:t>
      </w:r>
      <w:r w:rsidR="00D840F7" w:rsidRPr="004F7EC8">
        <w:rPr>
          <w:rFonts w:cstheme="minorHAnsi"/>
        </w:rPr>
        <w:t xml:space="preserve">l 1 de febrero de 2013, se expide la Ordenanza Metropolitana No. 0352, que contiene el Plan Especial Bicentenario para la consolidación del Parque de la Ciudad y el redesarrollo de su entorno urbano, que en su artículo No. 13 señala que: </w:t>
      </w:r>
      <w:r w:rsidR="00D840F7" w:rsidRPr="004F7EC8">
        <w:rPr>
          <w:rFonts w:cstheme="minorHAnsi"/>
          <w:i/>
          <w:iCs/>
        </w:rPr>
        <w:t>"(…) El Centro de Convenciones se implementará en los edificios donde funcionan las terminales aéreas del actual Aeropuerto Internacional Mariscal Sucre, sobre la base de las determinaciones de esta ordenanza. El proyecto de adecuaciones de las edificaciones existentes será aprobado por el órgano responsable del territorio, hábitat y vivienda del Distrito Metropolitano de Quito, de conformidad con el orgánico funcional del Municipio del Distrito Metropolitano de Quito. El cambio de uso y el aumento de la ocupación requerirán de la aprobación de un Proyecto Urbano Arquitectónico Especial"</w:t>
      </w:r>
      <w:r w:rsidR="00D840F7" w:rsidRPr="004F7EC8">
        <w:rPr>
          <w:rFonts w:cstheme="minorHAnsi"/>
        </w:rPr>
        <w:t xml:space="preserve">; </w:t>
      </w:r>
      <w:r>
        <w:rPr>
          <w:rFonts w:cstheme="minorHAnsi"/>
        </w:rPr>
        <w:t>y, el 03 de diciembre del 2015</w:t>
      </w:r>
      <w:r w:rsidR="007164DC">
        <w:rPr>
          <w:rFonts w:cstheme="minorHAnsi"/>
        </w:rPr>
        <w:t xml:space="preserve"> se expide </w:t>
      </w:r>
      <w:r>
        <w:rPr>
          <w:rFonts w:cstheme="minorHAnsi"/>
        </w:rPr>
        <w:t>l</w:t>
      </w:r>
      <w:r w:rsidR="00D840F7" w:rsidRPr="00E669AA">
        <w:rPr>
          <w:rFonts w:cstheme="minorHAnsi"/>
          <w:lang w:val="es-ES_tradnl"/>
        </w:rPr>
        <w:t>a Ordenanza 086</w:t>
      </w:r>
      <w:r w:rsidR="007164DC">
        <w:rPr>
          <w:rFonts w:cstheme="minorHAnsi"/>
          <w:lang w:val="es-ES_tradnl"/>
        </w:rPr>
        <w:t xml:space="preserve">, misma que </w:t>
      </w:r>
      <w:r w:rsidR="00D840F7" w:rsidRPr="00E669AA">
        <w:rPr>
          <w:rFonts w:cstheme="minorHAnsi"/>
          <w:lang w:val="es-ES_tradnl"/>
        </w:rPr>
        <w:t xml:space="preserve">regula el uso y ocupación del suelo, aplicable para el Proyecto Urbanístico Arquitectónico Especial “Centro de Convenciones Metropolitano de la Ciudad de Quito”, </w:t>
      </w:r>
      <w:r>
        <w:rPr>
          <w:rFonts w:cstheme="minorHAnsi"/>
          <w:lang w:val="es-ES_tradnl"/>
        </w:rPr>
        <w:t xml:space="preserve">estableciendo </w:t>
      </w:r>
      <w:r w:rsidR="00D840F7">
        <w:rPr>
          <w:rFonts w:cstheme="minorHAnsi"/>
        </w:rPr>
        <w:t>en su</w:t>
      </w:r>
      <w:r w:rsidR="00D840F7" w:rsidRPr="00E669AA">
        <w:rPr>
          <w:rFonts w:cstheme="minorHAnsi"/>
          <w:lang w:val="es-ES_tradnl"/>
        </w:rPr>
        <w:t xml:space="preserve"> artículo 20 </w:t>
      </w:r>
      <w:r>
        <w:rPr>
          <w:rFonts w:cstheme="minorHAnsi"/>
          <w:lang w:val="es-ES_tradnl"/>
        </w:rPr>
        <w:t xml:space="preserve">delegación expresa </w:t>
      </w:r>
      <w:r w:rsidR="00D840F7" w:rsidRPr="00E669AA">
        <w:rPr>
          <w:rFonts w:cstheme="minorHAnsi"/>
          <w:lang w:val="es-ES_tradnl"/>
        </w:rPr>
        <w:t>a la EMPRESA PÚBLICA METROPOLITANA DE GESTIÓN DE DESTINO TURÍSTICO, para determinar el modelo de gestión que se va a emplear para la ejecución del referido proyecto incluyendo, pero sin limitar, la suscripción de contratos de comodato.</w:t>
      </w:r>
    </w:p>
    <w:p w14:paraId="1ED692AB" w14:textId="3B811696" w:rsidR="00517171" w:rsidRPr="00E32F89" w:rsidRDefault="00517171" w:rsidP="004F7E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b/>
          <w:bCs/>
          <w:color w:val="000000" w:themeColor="text1"/>
        </w:rPr>
      </w:pPr>
      <w:r w:rsidRPr="00E32F89">
        <w:rPr>
          <w:rFonts w:cstheme="minorHAnsi"/>
          <w:b/>
          <w:bCs/>
          <w:color w:val="000000" w:themeColor="text1"/>
        </w:rPr>
        <w:t>CONCLUSIÓN</w:t>
      </w:r>
    </w:p>
    <w:p w14:paraId="624C5CBF" w14:textId="028BD84B" w:rsidR="00517171" w:rsidRDefault="007164DC" w:rsidP="004F7E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color w:val="000000" w:themeColor="text1"/>
        </w:rPr>
      </w:pPr>
      <w:r>
        <w:rPr>
          <w:rFonts w:cstheme="minorHAnsi"/>
          <w:color w:val="000000" w:themeColor="text1"/>
        </w:rPr>
        <w:t>Es así como, c</w:t>
      </w:r>
      <w:r w:rsidR="004F7EC8">
        <w:rPr>
          <w:rFonts w:cstheme="minorHAnsi"/>
          <w:color w:val="000000" w:themeColor="text1"/>
        </w:rPr>
        <w:t>onforme la solicitud realizada por CONQUITO</w:t>
      </w:r>
      <w:r>
        <w:rPr>
          <w:rFonts w:cstheme="minorHAnsi"/>
          <w:color w:val="000000" w:themeColor="text1"/>
        </w:rPr>
        <w:t xml:space="preserve">, </w:t>
      </w:r>
      <w:r w:rsidR="00F365EC">
        <w:rPr>
          <w:rFonts w:cstheme="minorHAnsi"/>
          <w:color w:val="000000" w:themeColor="text1"/>
        </w:rPr>
        <w:t>respecto a</w:t>
      </w:r>
      <w:r>
        <w:rPr>
          <w:rFonts w:cstheme="minorHAnsi"/>
          <w:color w:val="000000" w:themeColor="text1"/>
        </w:rPr>
        <w:t xml:space="preserve"> </w:t>
      </w:r>
      <w:r w:rsidR="00F365EC">
        <w:t>conceder en comodato a favor de la Corporación de Promoción Económica CONQUITO por 20 años, las instalaciones del predio descrito en el convenio de cooperación interinstitucional, suscrito entre la Empresa Pública Metropolitana de Gestión del Destino Turístico y la Corporación de Promoción Económica CONQUITO, el 14 de noviembre de 2019, y su adenda modificatoria suscrita el 8 de febrero de 2021</w:t>
      </w:r>
      <w:r>
        <w:rPr>
          <w:rFonts w:cstheme="minorHAnsi"/>
          <w:color w:val="000000" w:themeColor="text1"/>
        </w:rPr>
        <w:t>, se concluye que QUITO TURISMO es legalmente competente para suscribir el contrato de comodato mencionado, previo el cumplimiento del artículo 348</w:t>
      </w:r>
      <w:r w:rsidR="00D31B40">
        <w:rPr>
          <w:rFonts w:cstheme="minorHAnsi"/>
          <w:color w:val="000000" w:themeColor="text1"/>
        </w:rPr>
        <w:t>4 del Código Municipal.</w:t>
      </w:r>
    </w:p>
    <w:p w14:paraId="1C38A963" w14:textId="79891B49" w:rsidR="00517171" w:rsidRPr="00E32F89" w:rsidRDefault="00517171" w:rsidP="00D31B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b/>
          <w:bCs/>
          <w:color w:val="000000" w:themeColor="text1"/>
        </w:rPr>
      </w:pPr>
      <w:r w:rsidRPr="00E32F89">
        <w:rPr>
          <w:rFonts w:cstheme="minorHAnsi"/>
          <w:b/>
          <w:bCs/>
          <w:color w:val="000000" w:themeColor="text1"/>
        </w:rPr>
        <w:t>RECOMENDACIÓN</w:t>
      </w:r>
    </w:p>
    <w:p w14:paraId="3A2478D1" w14:textId="445F8BAB" w:rsidR="00D31B40" w:rsidRPr="00517171" w:rsidRDefault="00D31B40" w:rsidP="00D31B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color w:val="000000" w:themeColor="text1"/>
        </w:rPr>
      </w:pPr>
      <w:r>
        <w:rPr>
          <w:rFonts w:cstheme="minorHAnsi"/>
          <w:color w:val="000000" w:themeColor="text1"/>
        </w:rPr>
        <w:t>Por lo expuesto se recomienda autorizar la suscripción del Comodato previo el cumplimiento del artículo 3484 del Código Municipal y conforme lo dispuesto en el literal K., del artículo 147 de Código Municipal.</w:t>
      </w:r>
    </w:p>
    <w:p w14:paraId="40E8DF11" w14:textId="294AA3E3" w:rsidR="00696CAE" w:rsidRPr="00696CAE" w:rsidRDefault="00696CAE" w:rsidP="00696C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color w:val="000000" w:themeColor="text1"/>
        </w:rPr>
      </w:pPr>
    </w:p>
    <w:p w14:paraId="2F7E171A" w14:textId="13491FE8" w:rsidR="00696CAE" w:rsidRPr="00696CAE" w:rsidRDefault="00696CAE" w:rsidP="00696C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cstheme="minorHAnsi"/>
          <w:color w:val="000000" w:themeColor="text1"/>
        </w:rPr>
      </w:pPr>
    </w:p>
    <w:bookmarkEnd w:id="0"/>
    <w:p w14:paraId="0B9B0D73" w14:textId="77777777" w:rsidR="005057CA" w:rsidRPr="00696CAE" w:rsidRDefault="005057CA">
      <w:pPr>
        <w:rPr>
          <w:rFonts w:cstheme="minorHAnsi"/>
        </w:rPr>
      </w:pPr>
    </w:p>
    <w:sectPr w:rsidR="005057CA" w:rsidRPr="00696CA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8230" w14:textId="77777777" w:rsidR="0018483B" w:rsidRDefault="0018483B" w:rsidP="00E32F89">
      <w:pPr>
        <w:spacing w:after="0" w:line="240" w:lineRule="auto"/>
      </w:pPr>
      <w:r>
        <w:separator/>
      </w:r>
    </w:p>
  </w:endnote>
  <w:endnote w:type="continuationSeparator" w:id="0">
    <w:p w14:paraId="1B1E9E6F" w14:textId="77777777" w:rsidR="0018483B" w:rsidRDefault="0018483B" w:rsidP="00E3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3697" w14:textId="77777777" w:rsidR="0018483B" w:rsidRDefault="0018483B" w:rsidP="00E32F89">
      <w:pPr>
        <w:spacing w:after="0" w:line="240" w:lineRule="auto"/>
      </w:pPr>
      <w:r>
        <w:separator/>
      </w:r>
    </w:p>
  </w:footnote>
  <w:footnote w:type="continuationSeparator" w:id="0">
    <w:p w14:paraId="12AA23A9" w14:textId="77777777" w:rsidR="0018483B" w:rsidRDefault="0018483B" w:rsidP="00E3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1E72" w14:textId="30CD827D" w:rsidR="00E32F89" w:rsidRDefault="00E32F89">
    <w:pPr>
      <w:pStyle w:val="Encabezado"/>
    </w:pPr>
    <w:r>
      <w:rPr>
        <w:noProof/>
      </w:rPr>
      <w:drawing>
        <wp:anchor distT="0" distB="0" distL="114300" distR="114300" simplePos="0" relativeHeight="251659264" behindDoc="1" locked="0" layoutInCell="1" allowOverlap="1" wp14:anchorId="5713BE50" wp14:editId="0DADE98D">
          <wp:simplePos x="0" y="0"/>
          <wp:positionH relativeFrom="page">
            <wp:align>right</wp:align>
          </wp:positionH>
          <wp:positionV relativeFrom="paragraph">
            <wp:posOffset>-427355</wp:posOffset>
          </wp:positionV>
          <wp:extent cx="7541537" cy="10659604"/>
          <wp:effectExtent l="0" t="0" r="2540" b="8890"/>
          <wp:wrapNone/>
          <wp:docPr id="2" name="Imagen 2" descr="Patrón de fon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41537" cy="106596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63E2"/>
    <w:multiLevelType w:val="hybridMultilevel"/>
    <w:tmpl w:val="3D94B6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0003A30"/>
    <w:multiLevelType w:val="hybridMultilevel"/>
    <w:tmpl w:val="E41A7EDE"/>
    <w:lvl w:ilvl="0" w:tplc="FFFFFFFF">
      <w:start w:val="1"/>
      <w:numFmt w:val="decimal"/>
      <w:lvlText w:val="%1."/>
      <w:lvlJc w:val="left"/>
      <w:pPr>
        <w:ind w:left="644"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2239C8"/>
    <w:multiLevelType w:val="hybridMultilevel"/>
    <w:tmpl w:val="E41A7EDE"/>
    <w:lvl w:ilvl="0" w:tplc="6AC4669E">
      <w:start w:val="1"/>
      <w:numFmt w:val="decimal"/>
      <w:lvlText w:val="%1."/>
      <w:lvlJc w:val="left"/>
      <w:pPr>
        <w:ind w:left="644" w:hanging="360"/>
      </w:pPr>
      <w:rPr>
        <w:b w:val="0"/>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56054DB"/>
    <w:multiLevelType w:val="hybridMultilevel"/>
    <w:tmpl w:val="37D67C5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039861038">
    <w:abstractNumId w:val="2"/>
  </w:num>
  <w:num w:numId="2" w16cid:durableId="1836727850">
    <w:abstractNumId w:val="0"/>
  </w:num>
  <w:num w:numId="3" w16cid:durableId="209195679">
    <w:abstractNumId w:val="1"/>
  </w:num>
  <w:num w:numId="4" w16cid:durableId="47648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CA"/>
    <w:rsid w:val="00165DF8"/>
    <w:rsid w:val="0018483B"/>
    <w:rsid w:val="0024101A"/>
    <w:rsid w:val="00332B85"/>
    <w:rsid w:val="00336F97"/>
    <w:rsid w:val="003A407D"/>
    <w:rsid w:val="004619FF"/>
    <w:rsid w:val="004F7EC8"/>
    <w:rsid w:val="005057CA"/>
    <w:rsid w:val="00517171"/>
    <w:rsid w:val="00523C5D"/>
    <w:rsid w:val="00624DAB"/>
    <w:rsid w:val="00696CAE"/>
    <w:rsid w:val="007164DC"/>
    <w:rsid w:val="008747D0"/>
    <w:rsid w:val="00A250ED"/>
    <w:rsid w:val="00A26E7A"/>
    <w:rsid w:val="00AD3C86"/>
    <w:rsid w:val="00B44FB7"/>
    <w:rsid w:val="00C50F5E"/>
    <w:rsid w:val="00CF6A35"/>
    <w:rsid w:val="00D31B40"/>
    <w:rsid w:val="00D840F7"/>
    <w:rsid w:val="00E01432"/>
    <w:rsid w:val="00E32F89"/>
    <w:rsid w:val="00E669AA"/>
    <w:rsid w:val="00E97379"/>
    <w:rsid w:val="00EE25CB"/>
    <w:rsid w:val="00F365EC"/>
    <w:rsid w:val="00F80BEB"/>
    <w:rsid w:val="00FA345D"/>
    <w:rsid w:val="00FD4C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32B8"/>
  <w15:chartTrackingRefBased/>
  <w15:docId w15:val="{6E71F508-0F70-4AC7-B83D-C12F5096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057CA"/>
    <w:pPr>
      <w:spacing w:after="0" w:line="240" w:lineRule="auto"/>
      <w:ind w:left="720"/>
      <w:contextualSpacing/>
    </w:pPr>
    <w:rPr>
      <w:rFonts w:ascii="Courier New" w:eastAsia="Times New Roman" w:hAnsi="Courier New" w:cs="Times New Roman"/>
      <w:sz w:val="20"/>
      <w:szCs w:val="20"/>
      <w:lang w:val="es-ES_tradnl" w:eastAsia="es-EC"/>
    </w:rPr>
  </w:style>
  <w:style w:type="paragraph" w:styleId="Encabezado">
    <w:name w:val="header"/>
    <w:basedOn w:val="Normal"/>
    <w:link w:val="EncabezadoCar"/>
    <w:uiPriority w:val="99"/>
    <w:unhideWhenUsed/>
    <w:rsid w:val="00E32F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2F89"/>
  </w:style>
  <w:style w:type="paragraph" w:styleId="Piedepgina">
    <w:name w:val="footer"/>
    <w:basedOn w:val="Normal"/>
    <w:link w:val="PiedepginaCar"/>
    <w:uiPriority w:val="99"/>
    <w:unhideWhenUsed/>
    <w:rsid w:val="00E32F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3980</Words>
  <Characters>21895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Sevilla Rienzi</dc:creator>
  <cp:keywords/>
  <dc:description/>
  <cp:lastModifiedBy>Sebastian Sevilla Rienzi</cp:lastModifiedBy>
  <cp:revision>6</cp:revision>
  <cp:lastPrinted>2022-08-16T17:04:00Z</cp:lastPrinted>
  <dcterms:created xsi:type="dcterms:W3CDTF">2022-08-11T15:36:00Z</dcterms:created>
  <dcterms:modified xsi:type="dcterms:W3CDTF">2022-08-17T16:32:00Z</dcterms:modified>
</cp:coreProperties>
</file>