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247"/>
        <w:gridCol w:w="4247"/>
      </w:tblGrid>
      <w:tr w:rsidR="00AF44B0" w:rsidTr="00AF44B0">
        <w:tc>
          <w:tcPr>
            <w:tcW w:w="4247" w:type="dxa"/>
          </w:tcPr>
          <w:p w:rsidR="00AF44B0" w:rsidRPr="005F2E5B" w:rsidRDefault="005F2E5B" w:rsidP="005F2E5B">
            <w:pPr>
              <w:jc w:val="center"/>
              <w:rPr>
                <w:b/>
              </w:rPr>
            </w:pPr>
            <w:bookmarkStart w:id="0" w:name="_GoBack"/>
            <w:bookmarkEnd w:id="0"/>
            <w:r w:rsidRPr="005F2E5B">
              <w:rPr>
                <w:b/>
              </w:rPr>
              <w:t>VERSIÓN ANTERIOR</w:t>
            </w:r>
          </w:p>
        </w:tc>
        <w:tc>
          <w:tcPr>
            <w:tcW w:w="4247" w:type="dxa"/>
          </w:tcPr>
          <w:p w:rsidR="00AF44B0" w:rsidRPr="005F2E5B" w:rsidRDefault="005F2E5B" w:rsidP="005F2E5B">
            <w:pPr>
              <w:jc w:val="center"/>
              <w:rPr>
                <w:b/>
              </w:rPr>
            </w:pPr>
            <w:r w:rsidRPr="005F2E5B">
              <w:rPr>
                <w:b/>
              </w:rPr>
              <w:t>VERSIÓN 20-12-22</w:t>
            </w:r>
          </w:p>
        </w:tc>
      </w:tr>
      <w:tr w:rsidR="00AF44B0" w:rsidTr="00AF44B0">
        <w:tc>
          <w:tcPr>
            <w:tcW w:w="4247" w:type="dxa"/>
          </w:tcPr>
          <w:p w:rsidR="00AF44B0"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sz w:val="22"/>
                <w:szCs w:val="22"/>
              </w:rPr>
              <w:t>LA ORDENANZA METROPOLITANA PARA LA APLICACIÓN DE LA REMISIÓN DE MULTAS, INTERESES Y RECARGOS POR MORA GENERADOS EN LAS TASAS ADEUDADAS ENTRE EL GOBIERNO AUTÓNOMO DESCENTRALIZADO DEL DISTRITO METROPOLITANO DE QUITO Y SUS ENTIDADES ADSCRITAS, Y SUS EMPRESAS PÚBLICAS METROPOLITANAS.</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b/>
                <w:sz w:val="22"/>
                <w:szCs w:val="22"/>
              </w:rPr>
              <w:t xml:space="preserve">Artículo </w:t>
            </w:r>
            <w:proofErr w:type="gramStart"/>
            <w:r w:rsidRPr="0085234B">
              <w:rPr>
                <w:rFonts w:ascii="Palatino Linotype" w:hAnsi="Palatino Linotype"/>
                <w:b/>
                <w:sz w:val="22"/>
                <w:szCs w:val="22"/>
              </w:rPr>
              <w:t>Único.-</w:t>
            </w:r>
            <w:proofErr w:type="gramEnd"/>
            <w:r w:rsidRPr="0085234B">
              <w:rPr>
                <w:rFonts w:ascii="Palatino Linotype" w:hAnsi="Palatino Linotype"/>
                <w:b/>
                <w:sz w:val="22"/>
                <w:szCs w:val="22"/>
              </w:rPr>
              <w:t xml:space="preserve"> </w:t>
            </w:r>
            <w:r w:rsidRPr="0085234B">
              <w:rPr>
                <w:rFonts w:ascii="Palatino Linotype" w:hAnsi="Palatino Linotype"/>
                <w:sz w:val="22"/>
                <w:szCs w:val="22"/>
              </w:rPr>
              <w:t xml:space="preserve">Incorpórese a continuación del Título V del Libro III.5 del Código Municipal para el Distrito Metropolitano de Quito, el siguiente Título: </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center"/>
              <w:rPr>
                <w:rFonts w:ascii="Palatino Linotype" w:hAnsi="Palatino Linotype"/>
                <w:sz w:val="22"/>
                <w:szCs w:val="22"/>
              </w:rPr>
            </w:pPr>
            <w:r w:rsidRPr="0085234B">
              <w:rPr>
                <w:rFonts w:ascii="Palatino Linotype" w:hAnsi="Palatino Linotype"/>
                <w:sz w:val="22"/>
                <w:szCs w:val="22"/>
              </w:rPr>
              <w:t>TÍTULO VI</w:t>
            </w: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sz w:val="22"/>
                <w:szCs w:val="22"/>
              </w:rPr>
              <w:t>DE LA REMISIÓN DE MULTAS, INTERESES Y RECARGOS POR MORA GENERADOS EN LAS TASAS ADEUDADAS ENTRE EL GOBIERNO AUTÓNOMO DESCENTRALIZADO DEL DISTRITO METROPOLITANO DE QUITO Y SUS ENTIDADES ADSCRITAS, Y SUS EMPRESAS PÚBLICAS METROPOLITANAS.</w:t>
            </w:r>
          </w:p>
          <w:p w:rsidR="00AF44B0" w:rsidRPr="0085234B" w:rsidRDefault="00AF44B0" w:rsidP="00AF44B0">
            <w:pPr>
              <w:autoSpaceDE w:val="0"/>
              <w:autoSpaceDN w:val="0"/>
              <w:adjustRightInd w:val="0"/>
              <w:jc w:val="both"/>
              <w:rPr>
                <w:rFonts w:ascii="Palatino Linotype" w:hAnsi="Palatino Linotype"/>
                <w:b/>
                <w:sz w:val="22"/>
                <w:szCs w:val="22"/>
              </w:rPr>
            </w:pP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b/>
                <w:sz w:val="22"/>
                <w:szCs w:val="22"/>
              </w:rPr>
              <w:t xml:space="preserve">Artículo […]. Objeto.- </w:t>
            </w:r>
            <w:r w:rsidRPr="0085234B">
              <w:rPr>
                <w:rFonts w:ascii="Palatino Linotype" w:hAnsi="Palatino Linotype"/>
                <w:sz w:val="22"/>
                <w:szCs w:val="22"/>
              </w:rPr>
              <w:t xml:space="preserve">La presente Ordenanza tiene por objeto </w:t>
            </w:r>
            <w:r w:rsidRPr="00AF44B0">
              <w:rPr>
                <w:rFonts w:ascii="Palatino Linotype" w:hAnsi="Palatino Linotype"/>
                <w:b/>
                <w:color w:val="FF0000"/>
                <w:sz w:val="22"/>
                <w:szCs w:val="22"/>
              </w:rPr>
              <w:t>regular</w:t>
            </w:r>
            <w:r w:rsidRPr="0085234B">
              <w:rPr>
                <w:rFonts w:ascii="Palatino Linotype" w:hAnsi="Palatino Linotype"/>
                <w:sz w:val="22"/>
                <w:szCs w:val="22"/>
              </w:rPr>
              <w:t xml:space="preserve"> la remisión de intereses, multas y recargos </w:t>
            </w:r>
            <w:r w:rsidRPr="00AF44B0">
              <w:rPr>
                <w:rFonts w:ascii="Palatino Linotype" w:hAnsi="Palatino Linotype"/>
                <w:b/>
                <w:color w:val="FF0000"/>
                <w:sz w:val="22"/>
                <w:szCs w:val="22"/>
              </w:rPr>
              <w:t>por mora  generados en las</w:t>
            </w:r>
            <w:r w:rsidRPr="00AF44B0">
              <w:rPr>
                <w:rFonts w:ascii="Palatino Linotype" w:hAnsi="Palatino Linotype"/>
                <w:color w:val="FF0000"/>
                <w:sz w:val="22"/>
                <w:szCs w:val="22"/>
              </w:rPr>
              <w:t xml:space="preserve"> </w:t>
            </w:r>
            <w:r w:rsidRPr="0085234B">
              <w:rPr>
                <w:rFonts w:ascii="Palatino Linotype" w:hAnsi="Palatino Linotype"/>
                <w:sz w:val="22"/>
                <w:szCs w:val="22"/>
              </w:rPr>
              <w:t xml:space="preserve">tasas adeudadas entre el Gobierno Autónomo Descentralizado del Distrito Metropolitano de Quito </w:t>
            </w:r>
            <w:r w:rsidRPr="00AF44B0">
              <w:rPr>
                <w:rFonts w:ascii="Palatino Linotype" w:hAnsi="Palatino Linotype"/>
                <w:b/>
                <w:color w:val="FF0000"/>
                <w:sz w:val="22"/>
                <w:szCs w:val="22"/>
              </w:rPr>
              <w:t>y sus entidades adscritas,</w:t>
            </w:r>
            <w:r w:rsidRPr="0085234B">
              <w:rPr>
                <w:rFonts w:ascii="Palatino Linotype" w:hAnsi="Palatino Linotype"/>
                <w:sz w:val="22"/>
                <w:szCs w:val="22"/>
              </w:rPr>
              <w:t xml:space="preserve"> y sus empresas públicas metropolitanas, contenidas en títulos de crédito, resoluciones administrativas u órdenes de pago, sea con base en catastros, registros o hechos preestablecidos legalmente por parte del Gobierno Autónomo Descentralizado del Distrito Metropolitano de Quito  o sus </w:t>
            </w:r>
            <w:r w:rsidRPr="0085234B">
              <w:rPr>
                <w:rFonts w:ascii="Palatino Linotype" w:hAnsi="Palatino Linotype"/>
                <w:sz w:val="22"/>
                <w:szCs w:val="22"/>
              </w:rPr>
              <w:lastRenderedPageBreak/>
              <w:t>empresas públicas, cuyo vencimiento se haya generado hasta la fecha de entrada en vigencia de la presente ordenanza.</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b/>
                <w:sz w:val="22"/>
                <w:szCs w:val="22"/>
              </w:rPr>
              <w:t xml:space="preserve">Artículo […].  </w:t>
            </w:r>
            <w:proofErr w:type="gramStart"/>
            <w:r w:rsidRPr="0085234B">
              <w:rPr>
                <w:rFonts w:ascii="Palatino Linotype" w:hAnsi="Palatino Linotype"/>
                <w:b/>
                <w:sz w:val="22"/>
                <w:szCs w:val="22"/>
              </w:rPr>
              <w:t>Alcance</w:t>
            </w:r>
            <w:r w:rsidRPr="0085234B">
              <w:rPr>
                <w:rFonts w:ascii="Palatino Linotype" w:hAnsi="Palatino Linotype"/>
                <w:sz w:val="22"/>
                <w:szCs w:val="22"/>
              </w:rPr>
              <w:t>.-</w:t>
            </w:r>
            <w:proofErr w:type="gramEnd"/>
            <w:r w:rsidRPr="0085234B">
              <w:rPr>
                <w:rFonts w:ascii="Palatino Linotype" w:hAnsi="Palatino Linotype"/>
                <w:sz w:val="22"/>
                <w:szCs w:val="22"/>
              </w:rPr>
              <w:t xml:space="preserve"> La remisión de la que trata esta ordenanza aplicará sobre los intereses, multas y recargos </w:t>
            </w:r>
            <w:r w:rsidRPr="00AF44B0">
              <w:rPr>
                <w:rFonts w:ascii="Palatino Linotype" w:hAnsi="Palatino Linotype"/>
                <w:b/>
                <w:color w:val="FF0000"/>
                <w:sz w:val="22"/>
                <w:szCs w:val="22"/>
              </w:rPr>
              <w:t>por mora</w:t>
            </w:r>
            <w:r w:rsidRPr="00AF44B0">
              <w:rPr>
                <w:rFonts w:ascii="Palatino Linotype" w:hAnsi="Palatino Linotype"/>
                <w:color w:val="FF0000"/>
                <w:sz w:val="22"/>
                <w:szCs w:val="22"/>
              </w:rPr>
              <w:t xml:space="preserve"> </w:t>
            </w:r>
            <w:r w:rsidRPr="0085234B">
              <w:rPr>
                <w:rFonts w:ascii="Palatino Linotype" w:hAnsi="Palatino Linotype"/>
                <w:sz w:val="22"/>
                <w:szCs w:val="22"/>
              </w:rPr>
              <w:t xml:space="preserve">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both"/>
              <w:rPr>
                <w:rFonts w:ascii="Palatino Linotype" w:hAnsi="Palatino Linotype"/>
                <w:sz w:val="22"/>
                <w:szCs w:val="22"/>
              </w:rPr>
            </w:pPr>
            <w:r w:rsidRPr="0085234B">
              <w:rPr>
                <w:rFonts w:ascii="Palatino Linotype" w:hAnsi="Palatino Linotype"/>
                <w:sz w:val="22"/>
                <w:szCs w:val="22"/>
              </w:rPr>
              <w:t xml:space="preserve">Así mismo aplicará sobre las multas, intereses y recargos </w:t>
            </w:r>
            <w:r w:rsidRPr="00AF44B0">
              <w:rPr>
                <w:rFonts w:ascii="Palatino Linotype" w:hAnsi="Palatino Linotype"/>
                <w:b/>
                <w:color w:val="FF0000"/>
                <w:sz w:val="22"/>
                <w:szCs w:val="22"/>
              </w:rPr>
              <w:t>por mora</w:t>
            </w:r>
            <w:r w:rsidRPr="00AF44B0">
              <w:rPr>
                <w:rFonts w:ascii="Palatino Linotype" w:hAnsi="Palatino Linotype"/>
                <w:color w:val="FF0000"/>
                <w:sz w:val="22"/>
                <w:szCs w:val="22"/>
              </w:rPr>
              <w:t xml:space="preserve"> </w:t>
            </w:r>
            <w:r w:rsidRPr="0085234B">
              <w:rPr>
                <w:rFonts w:ascii="Palatino Linotype" w:hAnsi="Palatino Linotype"/>
                <w:sz w:val="22"/>
                <w:szCs w:val="22"/>
              </w:rPr>
              <w:t>generados en las tasas emitidas por el Gobierno Autónomo Descentralizado del Distrito Metropolitano de Quito en calidad de sujeto activo, a sus empresas públicas metropolitanas.</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autoSpaceDE w:val="0"/>
              <w:autoSpaceDN w:val="0"/>
              <w:adjustRightInd w:val="0"/>
              <w:jc w:val="both"/>
              <w:rPr>
                <w:rFonts w:ascii="Palatino Linotype" w:hAnsi="Palatino Linotype"/>
                <w:b/>
                <w:sz w:val="22"/>
                <w:szCs w:val="22"/>
              </w:rPr>
            </w:pPr>
            <w:r w:rsidRPr="0085234B">
              <w:rPr>
                <w:rFonts w:ascii="Palatino Linotype" w:hAnsi="Palatino Linotype"/>
                <w:b/>
                <w:sz w:val="22"/>
                <w:szCs w:val="22"/>
              </w:rPr>
              <w:t xml:space="preserve">Artículo […].  Términos para la </w:t>
            </w:r>
            <w:proofErr w:type="gramStart"/>
            <w:r w:rsidRPr="0085234B">
              <w:rPr>
                <w:rFonts w:ascii="Palatino Linotype" w:hAnsi="Palatino Linotype"/>
                <w:b/>
                <w:sz w:val="22"/>
                <w:szCs w:val="22"/>
              </w:rPr>
              <w:t>remisión.-</w:t>
            </w:r>
            <w:proofErr w:type="gramEnd"/>
            <w:r w:rsidRPr="0085234B">
              <w:rPr>
                <w:rFonts w:ascii="Palatino Linotype" w:hAnsi="Palatino Linotype"/>
                <w:b/>
                <w:sz w:val="22"/>
                <w:szCs w:val="22"/>
              </w:rPr>
              <w:t xml:space="preserve"> </w:t>
            </w:r>
            <w:r w:rsidRPr="00AF44B0">
              <w:rPr>
                <w:rFonts w:ascii="Palatino Linotype" w:hAnsi="Palatino Linotype"/>
                <w:b/>
                <w:bCs/>
                <w:color w:val="FF0000"/>
                <w:sz w:val="22"/>
                <w:szCs w:val="22"/>
              </w:rPr>
              <w:t>Los términos y porcentajes aplicables a la</w:t>
            </w:r>
            <w:r w:rsidRPr="00AF44B0">
              <w:rPr>
                <w:rFonts w:ascii="Palatino Linotype" w:hAnsi="Palatino Linotype"/>
                <w:b/>
                <w:color w:val="FF0000"/>
                <w:sz w:val="22"/>
                <w:szCs w:val="22"/>
              </w:rPr>
              <w:t xml:space="preserve"> remisión de multas, intereses y recargos por mora de las tasas de las que trata el artículo precedente, serán los siguientes:</w:t>
            </w:r>
          </w:p>
          <w:p w:rsidR="00AF44B0" w:rsidRPr="0085234B" w:rsidRDefault="00AF44B0" w:rsidP="00AF44B0">
            <w:pPr>
              <w:autoSpaceDE w:val="0"/>
              <w:autoSpaceDN w:val="0"/>
              <w:adjustRightInd w:val="0"/>
              <w:jc w:val="both"/>
              <w:rPr>
                <w:rFonts w:ascii="Palatino Linotype" w:hAnsi="Palatino Linotype"/>
                <w:i/>
                <w:sz w:val="22"/>
                <w:szCs w:val="22"/>
              </w:rPr>
            </w:pPr>
          </w:p>
          <w:p w:rsidR="00AF44B0" w:rsidRPr="00AF44B0" w:rsidRDefault="00AF44B0" w:rsidP="00AF44B0">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85234B">
              <w:rPr>
                <w:rFonts w:ascii="Palatino Linotype" w:hAnsi="Palatino Linotype" w:cs="Times New Roman"/>
              </w:rPr>
              <w:t xml:space="preserve">El 100% del monto generado por intereses, multas y recargos, si el pago de la totalidad de la tasa adeudada es realizado desde el día en que se publique la presente ordenanza en el Registro Oficial, hasta que culmine el periodo de noventa (90) días </w:t>
            </w:r>
            <w:r w:rsidRPr="00AF44B0">
              <w:rPr>
                <w:rFonts w:ascii="Palatino Linotype" w:hAnsi="Palatino Linotype" w:cs="Times New Roman"/>
                <w:b/>
                <w:color w:val="FF0000"/>
              </w:rPr>
              <w:t>hábiles,</w:t>
            </w:r>
            <w:r w:rsidRPr="0085234B">
              <w:rPr>
                <w:rFonts w:ascii="Palatino Linotype" w:hAnsi="Palatino Linotype" w:cs="Times New Roman"/>
              </w:rPr>
              <w:t xml:space="preserve"> contado a partir de la referida publicación.</w:t>
            </w:r>
          </w:p>
          <w:p w:rsidR="00AF44B0" w:rsidRPr="0085234B" w:rsidRDefault="00AF44B0" w:rsidP="00AF44B0">
            <w:pPr>
              <w:pStyle w:val="Prrafodelista"/>
              <w:autoSpaceDE w:val="0"/>
              <w:autoSpaceDN w:val="0"/>
              <w:adjustRightInd w:val="0"/>
              <w:spacing w:after="0" w:line="240" w:lineRule="auto"/>
              <w:jc w:val="both"/>
              <w:rPr>
                <w:rFonts w:ascii="Palatino Linotype" w:hAnsi="Palatino Linotype" w:cs="Times New Roman"/>
                <w:i/>
              </w:rPr>
            </w:pPr>
            <w:r w:rsidRPr="0085234B">
              <w:rPr>
                <w:rFonts w:ascii="Palatino Linotype" w:hAnsi="Palatino Linotype" w:cs="Times New Roman"/>
              </w:rPr>
              <w:t xml:space="preserve">  </w:t>
            </w:r>
          </w:p>
          <w:p w:rsidR="00AF44B0" w:rsidRPr="0085234B" w:rsidRDefault="00AF44B0" w:rsidP="00AF44B0">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85234B">
              <w:rPr>
                <w:rFonts w:ascii="Palatino Linotype" w:hAnsi="Palatino Linotype" w:cs="Times New Roman"/>
              </w:rPr>
              <w:t xml:space="preserve">El 50% del monto generado por intereses, multas y recargos, si el pago de la totalidad de la tasa adeudada es realizado </w:t>
            </w:r>
            <w:r w:rsidRPr="0085234B">
              <w:rPr>
                <w:rFonts w:ascii="Palatino Linotype" w:hAnsi="Palatino Linotype"/>
              </w:rPr>
              <w:t xml:space="preserve">dentro del periodo comprendido entre los noventa y un (91) días </w:t>
            </w:r>
            <w:r w:rsidRPr="00AF44B0">
              <w:rPr>
                <w:rFonts w:ascii="Palatino Linotype" w:hAnsi="Palatino Linotype"/>
                <w:b/>
                <w:color w:val="FF0000"/>
              </w:rPr>
              <w:t>hábiles</w:t>
            </w:r>
            <w:r w:rsidRPr="0085234B">
              <w:rPr>
                <w:rFonts w:ascii="Palatino Linotype" w:hAnsi="Palatino Linotype"/>
              </w:rPr>
              <w:t xml:space="preserve"> </w:t>
            </w:r>
            <w:r w:rsidRPr="0085234B">
              <w:rPr>
                <w:rFonts w:ascii="Palatino Linotype" w:hAnsi="Palatino Linotype"/>
              </w:rPr>
              <w:lastRenderedPageBreak/>
              <w:t xml:space="preserve">hasta </w:t>
            </w:r>
            <w:proofErr w:type="gramStart"/>
            <w:r w:rsidRPr="0085234B">
              <w:rPr>
                <w:rFonts w:ascii="Palatino Linotype" w:hAnsi="Palatino Linotype"/>
              </w:rPr>
              <w:t>los ciento</w:t>
            </w:r>
            <w:proofErr w:type="gramEnd"/>
            <w:r w:rsidRPr="0085234B">
              <w:rPr>
                <w:rFonts w:ascii="Palatino Linotype" w:hAnsi="Palatino Linotype"/>
              </w:rPr>
              <w:t xml:space="preserve"> veinte (120) días hábiles, contados desde la publicación de la presente ordenanza en el Registro Oficial.</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A133AC" w:rsidRDefault="00AF44B0" w:rsidP="00AF44B0">
            <w:pPr>
              <w:autoSpaceDE w:val="0"/>
              <w:autoSpaceDN w:val="0"/>
              <w:adjustRightInd w:val="0"/>
              <w:jc w:val="both"/>
              <w:rPr>
                <w:rFonts w:ascii="Palatino Linotype" w:hAnsi="Palatino Linotype"/>
                <w:color w:val="000000" w:themeColor="text1"/>
                <w:sz w:val="22"/>
                <w:szCs w:val="22"/>
              </w:rPr>
            </w:pPr>
            <w:r w:rsidRPr="00A133AC">
              <w:rPr>
                <w:rFonts w:ascii="Palatino Linotype" w:hAnsi="Palatino Linotype"/>
                <w:color w:val="000000" w:themeColor="text1"/>
                <w:sz w:val="22"/>
                <w:szCs w:val="22"/>
              </w:rPr>
              <w:t xml:space="preserve">En ningún caso, la vigencia de esta ordenanza y de la remisión dispuesta por </w:t>
            </w:r>
            <w:proofErr w:type="gramStart"/>
            <w:r w:rsidRPr="00A133AC">
              <w:rPr>
                <w:rFonts w:ascii="Palatino Linotype" w:hAnsi="Palatino Linotype"/>
                <w:color w:val="000000" w:themeColor="text1"/>
                <w:sz w:val="22"/>
                <w:szCs w:val="22"/>
              </w:rPr>
              <w:t>ella,  superará</w:t>
            </w:r>
            <w:proofErr w:type="gramEnd"/>
            <w:r w:rsidRPr="00A133AC">
              <w:rPr>
                <w:rFonts w:ascii="Palatino Linotype" w:hAnsi="Palatino Linotype"/>
                <w:color w:val="000000" w:themeColor="text1"/>
                <w:sz w:val="22"/>
                <w:szCs w:val="22"/>
              </w:rPr>
              <w:t xml:space="preserve"> el término de ciento veinte días (120) días, contados desde la publicación de la presente ordenanza en el Registro Oficial.</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color w:val="FF0000"/>
                <w:sz w:val="22"/>
                <w:szCs w:val="22"/>
              </w:rPr>
              <w:t>No se aplicará la presente remisión, en el caso de tasas cuyo vencimiento se genere a</w:t>
            </w:r>
            <w:r w:rsidR="00A133AC" w:rsidRPr="00A133AC">
              <w:rPr>
                <w:rFonts w:ascii="Palatino Linotype" w:hAnsi="Palatino Linotype"/>
                <w:color w:val="FF0000"/>
                <w:sz w:val="22"/>
                <w:szCs w:val="22"/>
              </w:rPr>
              <w:t xml:space="preserve"> </w:t>
            </w:r>
            <w:r w:rsidRPr="00A133AC">
              <w:rPr>
                <w:rFonts w:ascii="Palatino Linotype" w:hAnsi="Palatino Linotype"/>
                <w:color w:val="FF0000"/>
                <w:sz w:val="22"/>
                <w:szCs w:val="22"/>
              </w:rPr>
              <w:t>partir del día siguiente a la publicación de la presente ordenanza en el Registro Oficial.</w:t>
            </w:r>
          </w:p>
          <w:p w:rsidR="00AF44B0" w:rsidRDefault="00AF44B0" w:rsidP="00AF44B0">
            <w:pPr>
              <w:autoSpaceDE w:val="0"/>
              <w:autoSpaceDN w:val="0"/>
              <w:adjustRightInd w:val="0"/>
              <w:jc w:val="both"/>
              <w:rPr>
                <w:rFonts w:ascii="Palatino Linotype" w:hAnsi="Palatino Linotype"/>
                <w:sz w:val="22"/>
                <w:szCs w:val="22"/>
              </w:rPr>
            </w:pPr>
          </w:p>
          <w:p w:rsidR="00A133AC" w:rsidRPr="0085234B" w:rsidRDefault="00A133AC" w:rsidP="00AF44B0">
            <w:pPr>
              <w:autoSpaceDE w:val="0"/>
              <w:autoSpaceDN w:val="0"/>
              <w:adjustRightInd w:val="0"/>
              <w:jc w:val="both"/>
              <w:rPr>
                <w:rFonts w:ascii="Palatino Linotype" w:hAnsi="Palatino Linotype"/>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b/>
                <w:color w:val="FF0000"/>
                <w:sz w:val="22"/>
                <w:szCs w:val="22"/>
              </w:rPr>
              <w:t xml:space="preserve">Artículo […]. Obligación de la Administración </w:t>
            </w:r>
            <w:proofErr w:type="gramStart"/>
            <w:r w:rsidRPr="00A133AC">
              <w:rPr>
                <w:rFonts w:ascii="Palatino Linotype" w:hAnsi="Palatino Linotype"/>
                <w:b/>
                <w:color w:val="FF0000"/>
                <w:sz w:val="22"/>
                <w:szCs w:val="22"/>
              </w:rPr>
              <w:t>Tributaria.-</w:t>
            </w:r>
            <w:proofErr w:type="gramEnd"/>
            <w:r w:rsidRPr="00A133AC">
              <w:rPr>
                <w:rFonts w:ascii="Palatino Linotype" w:hAnsi="Palatino Linotype"/>
                <w:color w:val="FF0000"/>
                <w:sz w:val="22"/>
                <w:szCs w:val="22"/>
              </w:rPr>
              <w:t xml:space="preserve"> La administración tributaria respectiva, está en la obligación de poner a disposición de los sujetos pasivos las liquidaciones, actos de determinación tributaria, títulos de crédito, resoluciones administrativas, órdenes de pago y demás documentos que acrediten las obligaciones vencidas y que puedan acogerse a la presente ordenanza.</w:t>
            </w:r>
          </w:p>
          <w:p w:rsidR="00AF44B0" w:rsidRPr="0085234B" w:rsidRDefault="00AF44B0" w:rsidP="00AF44B0">
            <w:pPr>
              <w:autoSpaceDE w:val="0"/>
              <w:autoSpaceDN w:val="0"/>
              <w:adjustRightInd w:val="0"/>
              <w:jc w:val="both"/>
              <w:rPr>
                <w:rFonts w:ascii="Palatino Linotype" w:hAnsi="Palatino Linotype"/>
                <w:b/>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b/>
                <w:color w:val="FF0000"/>
                <w:sz w:val="22"/>
                <w:szCs w:val="22"/>
              </w:rPr>
              <w:t xml:space="preserve">Artículo […].  Obligación del sujeto </w:t>
            </w:r>
            <w:proofErr w:type="gramStart"/>
            <w:r w:rsidRPr="00A133AC">
              <w:rPr>
                <w:rFonts w:ascii="Palatino Linotype" w:hAnsi="Palatino Linotype"/>
                <w:b/>
                <w:color w:val="FF0000"/>
                <w:sz w:val="22"/>
                <w:szCs w:val="22"/>
              </w:rPr>
              <w:t>pasivo.-</w:t>
            </w:r>
            <w:proofErr w:type="gramEnd"/>
            <w:r w:rsidRPr="00A133AC">
              <w:rPr>
                <w:rFonts w:ascii="Palatino Linotype" w:hAnsi="Palatino Linotype"/>
                <w:b/>
                <w:color w:val="FF0000"/>
                <w:sz w:val="22"/>
                <w:szCs w:val="22"/>
              </w:rPr>
              <w:t xml:space="preserve"> </w:t>
            </w:r>
            <w:r w:rsidRPr="00A133AC">
              <w:rPr>
                <w:rFonts w:ascii="Palatino Linotype" w:hAnsi="Palatino Linotype"/>
                <w:color w:val="FF0000"/>
                <w:sz w:val="22"/>
                <w:szCs w:val="22"/>
              </w:rPr>
              <w:t>Para beneficiarse de la remisión prevista en la presente Ordenanza, los sujetos pasivos deberán haber realizado, dentro de los tiempos correspondientes, el pago total del capital adeudado de la tasa, valor que debe estar considerado dentro de los presupuestos de cada entidad y debidamente certificado.</w:t>
            </w:r>
          </w:p>
          <w:p w:rsidR="00AF44B0" w:rsidRPr="00A133AC" w:rsidRDefault="00AF44B0" w:rsidP="00AF44B0">
            <w:pPr>
              <w:autoSpaceDE w:val="0"/>
              <w:autoSpaceDN w:val="0"/>
              <w:adjustRightInd w:val="0"/>
              <w:jc w:val="both"/>
              <w:rPr>
                <w:rFonts w:ascii="Palatino Linotype" w:hAnsi="Palatino Linotype"/>
                <w:color w:val="FF0000"/>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color w:val="FF0000"/>
                <w:sz w:val="22"/>
                <w:szCs w:val="22"/>
              </w:rPr>
              <w:t xml:space="preserve">El solo pago del capital señalado en el inciso anterior lleva implícito el cumplimiento de la obligación de comunicar a la Administración Tributaria respectiva, sobre la intención del sujeto </w:t>
            </w:r>
            <w:r w:rsidRPr="00A133AC">
              <w:rPr>
                <w:rFonts w:ascii="Palatino Linotype" w:hAnsi="Palatino Linotype"/>
                <w:color w:val="FF0000"/>
                <w:sz w:val="22"/>
                <w:szCs w:val="22"/>
              </w:rPr>
              <w:lastRenderedPageBreak/>
              <w:t>activo de acogerse a la remisión prevista en la presente ordenanza.</w:t>
            </w:r>
          </w:p>
          <w:p w:rsidR="00AF44B0" w:rsidRPr="00A133AC" w:rsidRDefault="00AF44B0" w:rsidP="00AF44B0">
            <w:pPr>
              <w:autoSpaceDE w:val="0"/>
              <w:autoSpaceDN w:val="0"/>
              <w:adjustRightInd w:val="0"/>
              <w:jc w:val="both"/>
              <w:rPr>
                <w:rFonts w:ascii="Palatino Linotype" w:hAnsi="Palatino Linotype"/>
                <w:color w:val="FF0000"/>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b/>
                <w:color w:val="FF0000"/>
                <w:sz w:val="22"/>
                <w:szCs w:val="22"/>
              </w:rPr>
              <w:t xml:space="preserve">Artículo […].  </w:t>
            </w:r>
            <w:r w:rsidRPr="00A133AC">
              <w:rPr>
                <w:rFonts w:ascii="Palatino Linotype" w:hAnsi="Palatino Linotype"/>
                <w:b/>
                <w:bCs/>
                <w:color w:val="FF0000"/>
                <w:sz w:val="22"/>
                <w:szCs w:val="22"/>
              </w:rPr>
              <w:t>Procesos pendientes en sede administrativa, judicial, constitucional o arbitral.-</w:t>
            </w:r>
            <w:r w:rsidRPr="00A133AC">
              <w:rPr>
                <w:rFonts w:ascii="Palatino Linotype" w:hAnsi="Palatino Linotype"/>
                <w:color w:val="FF0000"/>
                <w:sz w:val="22"/>
                <w:szCs w:val="22"/>
              </w:rPr>
              <w:t xml:space="preserve"> Los sujetos pasivos que tengan planteada alguna acción en sede administrativa, judicial, constitucional o arbitral, pendiente de resolución, y que pretendan acogerse a la remisión prevista en la presente ordenanza, además de cumplir con las disposiciones de los artículos precedentes, deberán presentar ante la Administración Tributaria correspondiente una copia certificada del desistimiento presentado, con su fe de recepción ante la autoridad competente</w:t>
            </w:r>
          </w:p>
          <w:p w:rsidR="00AF44B0" w:rsidRPr="00A133AC" w:rsidRDefault="00AF44B0" w:rsidP="00AF44B0">
            <w:pPr>
              <w:autoSpaceDE w:val="0"/>
              <w:autoSpaceDN w:val="0"/>
              <w:adjustRightInd w:val="0"/>
              <w:jc w:val="both"/>
              <w:rPr>
                <w:rFonts w:ascii="Palatino Linotype" w:hAnsi="Palatino Linotype"/>
                <w:color w:val="FF0000"/>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color w:val="FF0000"/>
                <w:sz w:val="22"/>
                <w:szCs w:val="22"/>
              </w:rPr>
              <w:t>Para el efecto, el pago del capital de las tasas adeudadas, así como el desistimiento de tales procesos, deberán ser efectuados dentro del término de 120 día establecido para la remisión en la presente ordenanza.</w:t>
            </w:r>
          </w:p>
          <w:p w:rsidR="00AF44B0" w:rsidRPr="00A133AC" w:rsidRDefault="00AF44B0" w:rsidP="00AF44B0">
            <w:pPr>
              <w:autoSpaceDE w:val="0"/>
              <w:autoSpaceDN w:val="0"/>
              <w:adjustRightInd w:val="0"/>
              <w:jc w:val="both"/>
              <w:rPr>
                <w:rFonts w:ascii="Palatino Linotype" w:hAnsi="Palatino Linotype"/>
                <w:color w:val="FF0000"/>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b/>
                <w:bCs/>
                <w:color w:val="FF0000"/>
                <w:sz w:val="22"/>
                <w:szCs w:val="22"/>
              </w:rPr>
              <w:t>Artículo […].  Cumplimiento de obligaciones por compensación.-</w:t>
            </w:r>
            <w:r w:rsidRPr="00A133AC">
              <w:rPr>
                <w:rFonts w:ascii="Palatino Linotype" w:hAnsi="Palatino Linotype"/>
                <w:color w:val="FF0000"/>
                <w:sz w:val="22"/>
                <w:szCs w:val="22"/>
              </w:rPr>
              <w:t xml:space="preserve"> Si el sujeto pasivo deseare acogerse a la remisión prevista en la presente ordenanza realizando el pago correspondiente al capital, mediante compensación, debido a que tiene valores a su favor reconocidos por la Administración Tributaria correspondiente, deberá ingresar por escrito una solicitud dirigida a la </w:t>
            </w:r>
            <w:bookmarkStart w:id="1" w:name="_Hlk115963180"/>
            <w:r w:rsidRPr="00A133AC">
              <w:rPr>
                <w:rFonts w:ascii="Palatino Linotype" w:hAnsi="Palatino Linotype"/>
                <w:color w:val="FF0000"/>
                <w:sz w:val="22"/>
                <w:szCs w:val="22"/>
              </w:rPr>
              <w:t xml:space="preserve">Dirección Metropolitana Financiera del Gobierno Autónomo Descentralizado </w:t>
            </w:r>
            <w:bookmarkEnd w:id="1"/>
            <w:r w:rsidRPr="00A133AC">
              <w:rPr>
                <w:rFonts w:ascii="Palatino Linotype" w:hAnsi="Palatino Linotype"/>
                <w:color w:val="FF0000"/>
                <w:sz w:val="22"/>
                <w:szCs w:val="22"/>
              </w:rPr>
              <w:t>del Distrito Metropolitano de Quito, o a la Empresa Pública Metropolitana, cuando corresponda, justificando el valor determinado a su favor y señalando las obligaciones que desea sean compensadas.</w:t>
            </w:r>
          </w:p>
          <w:p w:rsidR="00AF44B0" w:rsidRPr="00A133AC" w:rsidRDefault="00AF44B0" w:rsidP="00AF44B0">
            <w:pPr>
              <w:autoSpaceDE w:val="0"/>
              <w:autoSpaceDN w:val="0"/>
              <w:adjustRightInd w:val="0"/>
              <w:jc w:val="both"/>
              <w:rPr>
                <w:rFonts w:ascii="Palatino Linotype" w:hAnsi="Palatino Linotype"/>
                <w:color w:val="FF0000"/>
                <w:sz w:val="22"/>
                <w:szCs w:val="22"/>
              </w:rPr>
            </w:pPr>
          </w:p>
          <w:p w:rsidR="00AF44B0" w:rsidRPr="00A133AC" w:rsidRDefault="00AF44B0" w:rsidP="00AF44B0">
            <w:pPr>
              <w:autoSpaceDE w:val="0"/>
              <w:autoSpaceDN w:val="0"/>
              <w:adjustRightInd w:val="0"/>
              <w:jc w:val="both"/>
              <w:rPr>
                <w:rFonts w:ascii="Palatino Linotype" w:hAnsi="Palatino Linotype"/>
                <w:color w:val="FF0000"/>
                <w:sz w:val="22"/>
                <w:szCs w:val="22"/>
              </w:rPr>
            </w:pPr>
            <w:r w:rsidRPr="00A133AC">
              <w:rPr>
                <w:rFonts w:ascii="Palatino Linotype" w:hAnsi="Palatino Linotype"/>
                <w:color w:val="FF0000"/>
                <w:sz w:val="22"/>
                <w:szCs w:val="22"/>
              </w:rPr>
              <w:lastRenderedPageBreak/>
              <w:t xml:space="preserve">La compensación, de acuerdo con lo señalado en el inciso anterior, se aplicará siempre y cuando el valor determinado a favor del sujeto pasivo cubra la totalidad del saldo del capital adeudado de la tasa. </w:t>
            </w:r>
          </w:p>
          <w:p w:rsidR="00AF44B0" w:rsidRPr="0085234B" w:rsidRDefault="00AF44B0" w:rsidP="00AF44B0">
            <w:pPr>
              <w:autoSpaceDE w:val="0"/>
              <w:autoSpaceDN w:val="0"/>
              <w:adjustRightInd w:val="0"/>
              <w:jc w:val="both"/>
              <w:rPr>
                <w:rFonts w:ascii="Palatino Linotype" w:hAnsi="Palatino Linotype"/>
                <w:sz w:val="22"/>
                <w:szCs w:val="22"/>
              </w:rPr>
            </w:pPr>
          </w:p>
          <w:p w:rsidR="00AF44B0" w:rsidRPr="0085234B" w:rsidRDefault="00AF44B0" w:rsidP="00AF44B0">
            <w:pPr>
              <w:jc w:val="both"/>
              <w:rPr>
                <w:rStyle w:val="markedcontent"/>
                <w:rFonts w:ascii="Palatino Linotype" w:hAnsi="Palatino Linotype"/>
                <w:sz w:val="22"/>
                <w:szCs w:val="22"/>
              </w:rPr>
            </w:pPr>
            <w:r w:rsidRPr="0085234B">
              <w:rPr>
                <w:rStyle w:val="markedcontent"/>
                <w:rFonts w:ascii="Palatino Linotype" w:hAnsi="Palatino Linotype"/>
                <w:b/>
                <w:sz w:val="22"/>
                <w:szCs w:val="22"/>
              </w:rPr>
              <w:t>Artículo […</w:t>
            </w:r>
            <w:proofErr w:type="gramStart"/>
            <w:r w:rsidRPr="0085234B">
              <w:rPr>
                <w:rStyle w:val="markedcontent"/>
                <w:rFonts w:ascii="Palatino Linotype" w:hAnsi="Palatino Linotype"/>
                <w:b/>
                <w:sz w:val="22"/>
                <w:szCs w:val="22"/>
              </w:rPr>
              <w:t>].-</w:t>
            </w:r>
            <w:proofErr w:type="gramEnd"/>
            <w:r w:rsidRPr="0085234B">
              <w:rPr>
                <w:rStyle w:val="markedcontent"/>
                <w:rFonts w:ascii="Palatino Linotype" w:hAnsi="Palatino Linotype"/>
                <w:sz w:val="22"/>
                <w:szCs w:val="22"/>
              </w:rPr>
              <w:t xml:space="preserve"> </w:t>
            </w:r>
            <w:r w:rsidRPr="0085234B">
              <w:rPr>
                <w:rStyle w:val="markedcontent"/>
                <w:rFonts w:ascii="Palatino Linotype" w:hAnsi="Palatino Linotype"/>
                <w:b/>
                <w:sz w:val="22"/>
                <w:szCs w:val="22"/>
              </w:rPr>
              <w:t>Efectos Jurídicos de la Remisión. –</w:t>
            </w:r>
            <w:r w:rsidRPr="0085234B">
              <w:rPr>
                <w:rStyle w:val="markedcontent"/>
                <w:rFonts w:ascii="Palatino Linotype" w:hAnsi="Palatino Linotype"/>
                <w:sz w:val="22"/>
                <w:szCs w:val="22"/>
              </w:rPr>
              <w:t xml:space="preserve"> </w:t>
            </w:r>
            <w:r w:rsidRPr="00A133AC">
              <w:rPr>
                <w:rStyle w:val="markedcontent"/>
                <w:rFonts w:ascii="Palatino Linotype" w:hAnsi="Palatino Linotype"/>
                <w:color w:val="FF0000"/>
                <w:sz w:val="22"/>
                <w:szCs w:val="22"/>
              </w:rPr>
              <w:t>El pago total del capital adeudado de la tasa, realizado por los sujetos pasivos en aplicación de la</w:t>
            </w:r>
            <w:r w:rsidRPr="00A133AC">
              <w:rPr>
                <w:rFonts w:ascii="Palatino Linotype" w:hAnsi="Palatino Linotype"/>
                <w:color w:val="FF0000"/>
                <w:sz w:val="22"/>
                <w:szCs w:val="22"/>
              </w:rPr>
              <w:t xml:space="preserve"> </w:t>
            </w:r>
            <w:r w:rsidRPr="00A133AC">
              <w:rPr>
                <w:rStyle w:val="markedcontent"/>
                <w:rFonts w:ascii="Palatino Linotype" w:hAnsi="Palatino Linotype"/>
                <w:color w:val="FF0000"/>
                <w:sz w:val="22"/>
                <w:szCs w:val="22"/>
              </w:rPr>
              <w:t xml:space="preserve">remisión prevista en esta ordenanza, </w:t>
            </w:r>
            <w:r w:rsidRPr="0085234B">
              <w:rPr>
                <w:rStyle w:val="markedcontent"/>
                <w:rFonts w:ascii="Palatino Linotype" w:hAnsi="Palatino Linotype"/>
                <w:sz w:val="22"/>
                <w:szCs w:val="22"/>
              </w:rPr>
              <w:t>extingue las obligaciones adeudadas; por lo que,</w:t>
            </w:r>
            <w:r w:rsidRPr="0085234B">
              <w:rPr>
                <w:rFonts w:ascii="Palatino Linotype" w:hAnsi="Palatino Linotype"/>
                <w:sz w:val="22"/>
                <w:szCs w:val="22"/>
              </w:rPr>
              <w:t xml:space="preserve"> </w:t>
            </w:r>
            <w:r w:rsidRPr="0085234B">
              <w:rPr>
                <w:rStyle w:val="markedcontent"/>
                <w:rFonts w:ascii="Palatino Linotype" w:hAnsi="Palatino Linotype"/>
                <w:sz w:val="22"/>
                <w:szCs w:val="22"/>
              </w:rPr>
              <w:t>no se podrá alegar posteriormente pago indebido o pago en exceso sobre dichas obligaciones, ni iniciar</w:t>
            </w:r>
            <w:r w:rsidRPr="0085234B">
              <w:rPr>
                <w:rFonts w:ascii="Palatino Linotype" w:hAnsi="Palatino Linotype"/>
                <w:sz w:val="22"/>
                <w:szCs w:val="22"/>
              </w:rPr>
              <w:t xml:space="preserve"> </w:t>
            </w:r>
            <w:r w:rsidRPr="0085234B">
              <w:rPr>
                <w:rStyle w:val="markedcontent"/>
                <w:rFonts w:ascii="Palatino Linotype" w:hAnsi="Palatino Linotype"/>
                <w:sz w:val="22"/>
                <w:szCs w:val="22"/>
              </w:rPr>
              <w:t>cualquier tipo de acciones o recursos en procesos administrativos, judiciales, arbitrajes</w:t>
            </w:r>
            <w:r w:rsidRPr="0085234B">
              <w:rPr>
                <w:rFonts w:ascii="Palatino Linotype" w:hAnsi="Palatino Linotype"/>
                <w:sz w:val="22"/>
                <w:szCs w:val="22"/>
              </w:rPr>
              <w:t xml:space="preserve"> </w:t>
            </w:r>
            <w:r w:rsidRPr="0085234B">
              <w:rPr>
                <w:rStyle w:val="markedcontent"/>
                <w:rFonts w:ascii="Palatino Linotype" w:hAnsi="Palatino Linotype"/>
                <w:sz w:val="22"/>
                <w:szCs w:val="22"/>
              </w:rPr>
              <w:t>u otros de cualquier tipo o naturaleza.</w:t>
            </w:r>
          </w:p>
          <w:p w:rsidR="00AF44B0" w:rsidRPr="0085234B" w:rsidRDefault="00AF44B0" w:rsidP="00AF44B0">
            <w:pPr>
              <w:jc w:val="both"/>
              <w:rPr>
                <w:rFonts w:ascii="Palatino Linotype" w:hAnsi="Palatino Linotype"/>
                <w:sz w:val="22"/>
                <w:szCs w:val="22"/>
              </w:rPr>
            </w:pPr>
          </w:p>
          <w:p w:rsidR="00AF44B0" w:rsidRPr="0085234B" w:rsidRDefault="00AF44B0" w:rsidP="00AF44B0">
            <w:pPr>
              <w:jc w:val="both"/>
              <w:rPr>
                <w:rFonts w:ascii="Palatino Linotype" w:hAnsi="Palatino Linotype"/>
                <w:sz w:val="22"/>
                <w:szCs w:val="22"/>
              </w:rPr>
            </w:pPr>
            <w:r w:rsidRPr="0085234B">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rsidR="00AF44B0" w:rsidRPr="0085234B" w:rsidRDefault="00AF44B0" w:rsidP="00AF44B0">
            <w:pPr>
              <w:jc w:val="both"/>
              <w:rPr>
                <w:rFonts w:ascii="Palatino Linotype" w:hAnsi="Palatino Linotype"/>
                <w:b/>
                <w:sz w:val="22"/>
                <w:szCs w:val="22"/>
              </w:rPr>
            </w:pPr>
          </w:p>
          <w:p w:rsidR="00AF44B0" w:rsidRPr="0085234B" w:rsidRDefault="00AF44B0" w:rsidP="00AF44B0">
            <w:pPr>
              <w:jc w:val="both"/>
              <w:rPr>
                <w:rFonts w:ascii="Palatino Linotype" w:hAnsi="Palatino Linotype"/>
                <w:sz w:val="22"/>
                <w:szCs w:val="22"/>
              </w:rPr>
            </w:pPr>
            <w:r w:rsidRPr="0085234B">
              <w:rPr>
                <w:rFonts w:ascii="Palatino Linotype" w:hAnsi="Palatino Linotype"/>
                <w:b/>
                <w:sz w:val="22"/>
                <w:szCs w:val="22"/>
              </w:rPr>
              <w:t xml:space="preserve">Artículo […]. Fondos de </w:t>
            </w:r>
            <w:proofErr w:type="gramStart"/>
            <w:r w:rsidRPr="0085234B">
              <w:rPr>
                <w:rFonts w:ascii="Palatino Linotype" w:hAnsi="Palatino Linotype"/>
                <w:b/>
                <w:sz w:val="22"/>
                <w:szCs w:val="22"/>
              </w:rPr>
              <w:t>terceros.-</w:t>
            </w:r>
            <w:proofErr w:type="gramEnd"/>
            <w:r w:rsidRPr="0085234B">
              <w:rPr>
                <w:rFonts w:ascii="Palatino Linotype" w:hAnsi="Palatino Linotype"/>
                <w:b/>
                <w:sz w:val="22"/>
                <w:szCs w:val="22"/>
              </w:rPr>
              <w:t xml:space="preserve"> </w:t>
            </w:r>
            <w:r w:rsidRPr="0085234B">
              <w:rPr>
                <w:rFonts w:ascii="Palatino Linotype" w:hAnsi="Palatino Linotype"/>
                <w:sz w:val="22"/>
                <w:szCs w:val="22"/>
              </w:rPr>
              <w:t>Las tasas que correspondan a fondos de  terceros que no forman parte del sistema municipal, no estarán sujetas a la presente remisión.</w:t>
            </w:r>
          </w:p>
          <w:p w:rsidR="00AF44B0" w:rsidRPr="0085234B" w:rsidRDefault="00AF44B0" w:rsidP="00AF44B0">
            <w:pPr>
              <w:jc w:val="both"/>
              <w:rPr>
                <w:rFonts w:ascii="Palatino Linotype" w:hAnsi="Palatino Linotype"/>
                <w:b/>
                <w:sz w:val="22"/>
                <w:szCs w:val="22"/>
              </w:rPr>
            </w:pPr>
          </w:p>
          <w:p w:rsidR="00AF44B0" w:rsidRPr="0085234B" w:rsidRDefault="00AF44B0" w:rsidP="00AF44B0">
            <w:pPr>
              <w:jc w:val="both"/>
              <w:rPr>
                <w:rFonts w:ascii="Palatino Linotype" w:hAnsi="Palatino Linotype"/>
                <w:b/>
                <w:sz w:val="22"/>
                <w:szCs w:val="22"/>
              </w:rPr>
            </w:pPr>
            <w:r w:rsidRPr="0085234B">
              <w:rPr>
                <w:rFonts w:ascii="Palatino Linotype" w:hAnsi="Palatino Linotype"/>
                <w:b/>
                <w:sz w:val="22"/>
                <w:szCs w:val="22"/>
              </w:rPr>
              <w:t xml:space="preserve">Disposiciones </w:t>
            </w:r>
            <w:proofErr w:type="gramStart"/>
            <w:r w:rsidRPr="0085234B">
              <w:rPr>
                <w:rFonts w:ascii="Palatino Linotype" w:hAnsi="Palatino Linotype"/>
                <w:b/>
                <w:sz w:val="22"/>
                <w:szCs w:val="22"/>
              </w:rPr>
              <w:t>Generales.-</w:t>
            </w:r>
            <w:proofErr w:type="gramEnd"/>
          </w:p>
          <w:p w:rsidR="00AF44B0" w:rsidRPr="0085234B" w:rsidRDefault="00AF44B0" w:rsidP="00AF44B0">
            <w:pPr>
              <w:jc w:val="both"/>
              <w:rPr>
                <w:rFonts w:ascii="Palatino Linotype" w:hAnsi="Palatino Linotype"/>
                <w:b/>
                <w:sz w:val="22"/>
                <w:szCs w:val="22"/>
              </w:rPr>
            </w:pPr>
          </w:p>
          <w:p w:rsidR="00AF44B0" w:rsidRPr="0085234B" w:rsidRDefault="00AF44B0" w:rsidP="00AF44B0">
            <w:pPr>
              <w:jc w:val="both"/>
              <w:rPr>
                <w:rFonts w:ascii="Palatino Linotype" w:hAnsi="Palatino Linotype"/>
                <w:sz w:val="22"/>
                <w:szCs w:val="22"/>
              </w:rPr>
            </w:pPr>
            <w:proofErr w:type="gramStart"/>
            <w:r w:rsidRPr="0085234B">
              <w:rPr>
                <w:rFonts w:ascii="Palatino Linotype" w:hAnsi="Palatino Linotype"/>
                <w:b/>
                <w:sz w:val="22"/>
                <w:szCs w:val="22"/>
              </w:rPr>
              <w:t>Primera.-</w:t>
            </w:r>
            <w:proofErr w:type="gramEnd"/>
            <w:r w:rsidRPr="0085234B">
              <w:rPr>
                <w:rFonts w:ascii="Palatino Linotype" w:hAnsi="Palatino Linotype"/>
                <w:b/>
                <w:sz w:val="22"/>
                <w:szCs w:val="22"/>
              </w:rPr>
              <w:t xml:space="preserve"> </w:t>
            </w:r>
            <w:r w:rsidRPr="0085234B">
              <w:rPr>
                <w:rFonts w:ascii="Palatino Linotype" w:hAnsi="Palatino Linotype"/>
                <w:sz w:val="22"/>
                <w:szCs w:val="22"/>
              </w:rPr>
              <w:t>De conformidad con el artículo 54 del Código Tributario, le corresponderá al Alcalde Metropolitano o su delegado y a las máximas autoridades de las empresas públicas o sus delegados conforme el ámbito de sus competencias, emitir los actos administrativos correspondientes para la aplicación de la presente remisión, en los términos previstos  en la presente ordenanza.</w:t>
            </w:r>
          </w:p>
          <w:p w:rsidR="00AF44B0" w:rsidRPr="0085234B" w:rsidRDefault="00AF44B0" w:rsidP="00AF44B0">
            <w:pPr>
              <w:jc w:val="both"/>
              <w:rPr>
                <w:rFonts w:ascii="Palatino Linotype" w:hAnsi="Palatino Linotype"/>
                <w:b/>
                <w:sz w:val="22"/>
                <w:szCs w:val="22"/>
              </w:rPr>
            </w:pPr>
          </w:p>
          <w:p w:rsidR="00AF44B0" w:rsidRPr="00A133AC" w:rsidRDefault="00AF44B0" w:rsidP="00AF44B0">
            <w:pPr>
              <w:jc w:val="both"/>
              <w:rPr>
                <w:rFonts w:ascii="Palatino Linotype" w:hAnsi="Palatino Linotype"/>
                <w:bCs/>
                <w:color w:val="FF0000"/>
                <w:sz w:val="22"/>
                <w:szCs w:val="22"/>
              </w:rPr>
            </w:pPr>
            <w:proofErr w:type="gramStart"/>
            <w:r w:rsidRPr="00A133AC">
              <w:rPr>
                <w:rFonts w:ascii="Palatino Linotype" w:hAnsi="Palatino Linotype"/>
                <w:b/>
                <w:color w:val="FF0000"/>
                <w:sz w:val="22"/>
                <w:szCs w:val="22"/>
              </w:rPr>
              <w:t>Segunda.-</w:t>
            </w:r>
            <w:proofErr w:type="gramEnd"/>
            <w:r w:rsidRPr="00A133AC">
              <w:rPr>
                <w:rFonts w:ascii="Palatino Linotype" w:hAnsi="Palatino Linotype"/>
                <w:b/>
                <w:color w:val="FF0000"/>
                <w:sz w:val="22"/>
                <w:szCs w:val="22"/>
              </w:rPr>
              <w:t xml:space="preserve"> </w:t>
            </w:r>
            <w:r w:rsidRPr="00A133AC">
              <w:rPr>
                <w:rFonts w:ascii="Palatino Linotype" w:hAnsi="Palatino Linotype"/>
                <w:bCs/>
                <w:color w:val="FF0000"/>
                <w:sz w:val="22"/>
                <w:szCs w:val="22"/>
              </w:rPr>
              <w:t xml:space="preserve">La Dirección Metropolitana Financiera del Gobierno Autónomo Descentralizado del Distrito Metropolitano de Quito, y las áreas administrativas correspondientes de sus empresas públicas y entidades adscritas, se encargarán de la aplicación, ejecución e implementación de la presente ordenanza. </w:t>
            </w:r>
          </w:p>
          <w:p w:rsidR="00AF44B0" w:rsidRPr="00A133AC" w:rsidRDefault="00AF44B0" w:rsidP="00AF44B0">
            <w:pPr>
              <w:jc w:val="both"/>
              <w:rPr>
                <w:rFonts w:ascii="Palatino Linotype" w:hAnsi="Palatino Linotype"/>
                <w:bCs/>
                <w:color w:val="FF0000"/>
                <w:sz w:val="22"/>
                <w:szCs w:val="22"/>
              </w:rPr>
            </w:pPr>
          </w:p>
          <w:p w:rsidR="00AF44B0" w:rsidRPr="0085234B" w:rsidRDefault="00AF44B0" w:rsidP="00AF44B0">
            <w:pPr>
              <w:jc w:val="both"/>
              <w:rPr>
                <w:rFonts w:ascii="Palatino Linotype" w:hAnsi="Palatino Linotype"/>
                <w:bCs/>
                <w:sz w:val="22"/>
                <w:szCs w:val="22"/>
              </w:rPr>
            </w:pPr>
            <w:r w:rsidRPr="00A133AC">
              <w:rPr>
                <w:rFonts w:ascii="Palatino Linotype" w:hAnsi="Palatino Linotype"/>
                <w:b/>
                <w:color w:val="FF0000"/>
                <w:sz w:val="22"/>
                <w:szCs w:val="22"/>
              </w:rPr>
              <w:t>Tercera.-</w:t>
            </w:r>
            <w:r w:rsidRPr="00A133AC">
              <w:rPr>
                <w:rFonts w:ascii="Palatino Linotype" w:hAnsi="Palatino Linotype"/>
                <w:bCs/>
                <w:color w:val="FF0000"/>
                <w:sz w:val="22"/>
                <w:szCs w:val="22"/>
              </w:rPr>
              <w:t xml:space="preserve"> Las disposiciones de la presente ordenanza se aplicarán sin perjuicio de que las Administraciones Tributarias, en el ámbito de sus competencias, implementen la prescripción, como modo de extinción de obligaciones tributarias, conforme los plazos y condiciones previstas en el artículo 55 del Código Orgánico Tributario; así como la extinción masiva de obligaciones tributarias de recuperación onerosa, de acuerdo con el artículo </w:t>
            </w:r>
            <w:proofErr w:type="spellStart"/>
            <w:r w:rsidRPr="00A133AC">
              <w:rPr>
                <w:rFonts w:ascii="Palatino Linotype" w:hAnsi="Palatino Linotype"/>
                <w:bCs/>
                <w:color w:val="FF0000"/>
                <w:sz w:val="22"/>
                <w:szCs w:val="22"/>
              </w:rPr>
              <w:t>innumerado</w:t>
            </w:r>
            <w:proofErr w:type="spellEnd"/>
            <w:r w:rsidRPr="00A133AC">
              <w:rPr>
                <w:rFonts w:ascii="Palatino Linotype" w:hAnsi="Palatino Linotype"/>
                <w:bCs/>
                <w:color w:val="FF0000"/>
                <w:sz w:val="22"/>
                <w:szCs w:val="22"/>
              </w:rPr>
              <w:t xml:space="preserve"> a continuación del artículo 56 del citado cuerpo legal.  </w:t>
            </w:r>
          </w:p>
          <w:p w:rsidR="00AF44B0" w:rsidRPr="0085234B" w:rsidRDefault="00AF44B0" w:rsidP="00AF44B0">
            <w:pPr>
              <w:jc w:val="both"/>
              <w:rPr>
                <w:rFonts w:ascii="Palatino Linotype" w:hAnsi="Palatino Linotype"/>
                <w:bCs/>
                <w:sz w:val="22"/>
                <w:szCs w:val="22"/>
              </w:rPr>
            </w:pPr>
          </w:p>
          <w:p w:rsidR="00AF44B0" w:rsidRPr="00A133AC" w:rsidRDefault="00AF44B0" w:rsidP="00AF44B0">
            <w:pPr>
              <w:jc w:val="both"/>
              <w:rPr>
                <w:rFonts w:ascii="Palatino Linotype" w:hAnsi="Palatino Linotype"/>
                <w:color w:val="FF0000"/>
                <w:sz w:val="22"/>
                <w:szCs w:val="22"/>
              </w:rPr>
            </w:pPr>
            <w:proofErr w:type="gramStart"/>
            <w:r w:rsidRPr="00A133AC">
              <w:rPr>
                <w:rFonts w:ascii="Palatino Linotype" w:hAnsi="Palatino Linotype"/>
                <w:b/>
                <w:bCs/>
                <w:color w:val="FF0000"/>
                <w:sz w:val="22"/>
                <w:szCs w:val="22"/>
              </w:rPr>
              <w:t>Cuarta.-</w:t>
            </w:r>
            <w:proofErr w:type="gramEnd"/>
            <w:r w:rsidRPr="00A133AC">
              <w:rPr>
                <w:rFonts w:ascii="Palatino Linotype" w:hAnsi="Palatino Linotype"/>
                <w:b/>
                <w:bCs/>
                <w:color w:val="FF0000"/>
                <w:sz w:val="22"/>
                <w:szCs w:val="22"/>
              </w:rPr>
              <w:t xml:space="preserve"> </w:t>
            </w:r>
            <w:r w:rsidRPr="00A133AC">
              <w:rPr>
                <w:rFonts w:ascii="Palatino Linotype" w:hAnsi="Palatino Linotype"/>
                <w:bCs/>
                <w:color w:val="FF0000"/>
                <w:sz w:val="22"/>
                <w:szCs w:val="22"/>
              </w:rPr>
              <w:t xml:space="preserve">El </w:t>
            </w:r>
            <w:r w:rsidRPr="00A133AC">
              <w:rPr>
                <w:rFonts w:ascii="Palatino Linotype" w:hAnsi="Palatino Linotype"/>
                <w:color w:val="FF0000"/>
                <w:sz w:val="22"/>
                <w:szCs w:val="22"/>
              </w:rPr>
              <w:t xml:space="preserve">Gobierno Autónomo Descentralizado del Distrito Metropolitano de Quito, sus entidades adscritas y sus empresas públicas metropolitanas mantendrán permanente control y seguimiento de las obligaciones derivadas de la prestación de servicios públicos, cuyos valores deberán ser cancelados dentro de las fechas y límites previstos para el efecto, a fin de evitar la generación de intereses, multas y recargos. Resultados que serán plasmados en un informe, para conocimiento y acciones del Concejo Metropolitano de Quito, aplicando los procedimientos establecidos en la normativa vigente. </w:t>
            </w:r>
          </w:p>
          <w:p w:rsidR="00AF44B0" w:rsidRPr="0085234B" w:rsidRDefault="00AF44B0" w:rsidP="00AF44B0">
            <w:pPr>
              <w:jc w:val="both"/>
              <w:rPr>
                <w:rFonts w:ascii="Palatino Linotype" w:hAnsi="Palatino Linotype"/>
                <w:sz w:val="22"/>
                <w:szCs w:val="22"/>
              </w:rPr>
            </w:pPr>
          </w:p>
          <w:p w:rsidR="00AF44B0" w:rsidRPr="00A133AC" w:rsidRDefault="00AF44B0" w:rsidP="00AF44B0">
            <w:pPr>
              <w:jc w:val="both"/>
              <w:rPr>
                <w:rFonts w:ascii="Palatino Linotype" w:hAnsi="Palatino Linotype"/>
                <w:b/>
                <w:color w:val="FF0000"/>
                <w:sz w:val="22"/>
                <w:szCs w:val="22"/>
              </w:rPr>
            </w:pPr>
            <w:r w:rsidRPr="00A133AC">
              <w:rPr>
                <w:rFonts w:ascii="Palatino Linotype" w:hAnsi="Palatino Linotype"/>
                <w:b/>
                <w:color w:val="FF0000"/>
                <w:sz w:val="22"/>
                <w:szCs w:val="22"/>
              </w:rPr>
              <w:t xml:space="preserve">Disposiciones </w:t>
            </w:r>
            <w:proofErr w:type="gramStart"/>
            <w:r w:rsidRPr="00A133AC">
              <w:rPr>
                <w:rFonts w:ascii="Palatino Linotype" w:hAnsi="Palatino Linotype"/>
                <w:b/>
                <w:color w:val="FF0000"/>
                <w:sz w:val="22"/>
                <w:szCs w:val="22"/>
              </w:rPr>
              <w:t>Transitorias.-</w:t>
            </w:r>
            <w:proofErr w:type="gramEnd"/>
            <w:r w:rsidRPr="00A133AC">
              <w:rPr>
                <w:rFonts w:ascii="Palatino Linotype" w:hAnsi="Palatino Linotype"/>
                <w:b/>
                <w:color w:val="FF0000"/>
                <w:sz w:val="22"/>
                <w:szCs w:val="22"/>
              </w:rPr>
              <w:t xml:space="preserve"> </w:t>
            </w:r>
          </w:p>
          <w:p w:rsidR="00AF44B0" w:rsidRPr="00A133AC" w:rsidRDefault="00AF44B0" w:rsidP="00AF44B0">
            <w:pPr>
              <w:jc w:val="both"/>
              <w:rPr>
                <w:rFonts w:ascii="Palatino Linotype" w:hAnsi="Palatino Linotype"/>
                <w:b/>
                <w:color w:val="FF0000"/>
                <w:sz w:val="22"/>
                <w:szCs w:val="22"/>
              </w:rPr>
            </w:pPr>
            <w:r w:rsidRPr="00A133AC">
              <w:rPr>
                <w:rFonts w:ascii="Palatino Linotype" w:hAnsi="Palatino Linotype"/>
                <w:b/>
                <w:color w:val="FF0000"/>
                <w:sz w:val="22"/>
                <w:szCs w:val="22"/>
              </w:rPr>
              <w:t xml:space="preserve"> </w:t>
            </w:r>
          </w:p>
          <w:p w:rsidR="00AF44B0" w:rsidRPr="00A133AC" w:rsidRDefault="00AF44B0" w:rsidP="00AF44B0">
            <w:pPr>
              <w:jc w:val="both"/>
              <w:rPr>
                <w:rFonts w:ascii="Palatino Linotype" w:hAnsi="Palatino Linotype"/>
                <w:bCs/>
                <w:color w:val="FF0000"/>
                <w:sz w:val="22"/>
                <w:szCs w:val="22"/>
              </w:rPr>
            </w:pPr>
            <w:proofErr w:type="gramStart"/>
            <w:r w:rsidRPr="00A133AC">
              <w:rPr>
                <w:rFonts w:ascii="Palatino Linotype" w:hAnsi="Palatino Linotype"/>
                <w:b/>
                <w:color w:val="FF0000"/>
                <w:sz w:val="22"/>
                <w:szCs w:val="22"/>
              </w:rPr>
              <w:t>Primera.-</w:t>
            </w:r>
            <w:proofErr w:type="gramEnd"/>
            <w:r w:rsidRPr="00A133AC">
              <w:rPr>
                <w:rFonts w:ascii="Palatino Linotype" w:hAnsi="Palatino Linotype"/>
                <w:b/>
                <w:color w:val="FF0000"/>
                <w:sz w:val="22"/>
                <w:szCs w:val="22"/>
              </w:rPr>
              <w:t xml:space="preserve"> </w:t>
            </w:r>
            <w:r w:rsidRPr="00A133AC">
              <w:rPr>
                <w:rFonts w:ascii="Palatino Linotype" w:hAnsi="Palatino Linotype"/>
                <w:bCs/>
                <w:color w:val="FF0000"/>
                <w:sz w:val="22"/>
                <w:szCs w:val="22"/>
              </w:rPr>
              <w:t xml:space="preserve">El Concejo Metropolitano del Gobierno Autónomo Descentralizado del </w:t>
            </w:r>
            <w:r w:rsidRPr="00A133AC">
              <w:rPr>
                <w:rFonts w:ascii="Palatino Linotype" w:hAnsi="Palatino Linotype"/>
                <w:bCs/>
                <w:color w:val="FF0000"/>
                <w:sz w:val="22"/>
                <w:szCs w:val="22"/>
              </w:rPr>
              <w:lastRenderedPageBreak/>
              <w:t xml:space="preserve">Distrito Metropolitano de Quito, en ejercicio de sus atribuciones y conforme el procedimiento previsto en el Código Orgánico de Organización Territorial, Autonomía y Descentralización, una vez fenecido periodo de noventa (90) días hábiles, contados a partir de la publicación en el Registro Oficial de esta ordenanza, fiscalizará la real ejecución e implementación del presente instrumento normativo.  </w:t>
            </w:r>
          </w:p>
          <w:p w:rsidR="00AF44B0" w:rsidRPr="0085234B" w:rsidRDefault="00AF44B0" w:rsidP="00AF44B0">
            <w:pPr>
              <w:jc w:val="both"/>
              <w:rPr>
                <w:rFonts w:ascii="Palatino Linotype" w:hAnsi="Palatino Linotype"/>
                <w:b/>
                <w:sz w:val="22"/>
                <w:szCs w:val="22"/>
              </w:rPr>
            </w:pPr>
          </w:p>
          <w:p w:rsidR="00AF44B0" w:rsidRPr="0085234B" w:rsidRDefault="00AF44B0" w:rsidP="00AF44B0">
            <w:pPr>
              <w:jc w:val="both"/>
              <w:rPr>
                <w:rFonts w:ascii="Palatino Linotype" w:hAnsi="Palatino Linotype"/>
                <w:b/>
                <w:sz w:val="22"/>
                <w:szCs w:val="22"/>
              </w:rPr>
            </w:pPr>
            <w:r w:rsidRPr="0085234B">
              <w:rPr>
                <w:rFonts w:ascii="Palatino Linotype" w:hAnsi="Palatino Linotype"/>
                <w:b/>
                <w:sz w:val="22"/>
                <w:szCs w:val="22"/>
              </w:rPr>
              <w:t xml:space="preserve">Disposición </w:t>
            </w:r>
            <w:proofErr w:type="gramStart"/>
            <w:r w:rsidRPr="0085234B">
              <w:rPr>
                <w:rFonts w:ascii="Palatino Linotype" w:hAnsi="Palatino Linotype"/>
                <w:b/>
                <w:sz w:val="22"/>
                <w:szCs w:val="22"/>
              </w:rPr>
              <w:t>Final.-</w:t>
            </w:r>
            <w:proofErr w:type="gramEnd"/>
            <w:r w:rsidRPr="0085234B">
              <w:rPr>
                <w:rFonts w:ascii="Palatino Linotype" w:hAnsi="Palatino Linotype"/>
                <w:b/>
                <w:sz w:val="22"/>
                <w:szCs w:val="22"/>
              </w:rPr>
              <w:t xml:space="preserve"> </w:t>
            </w:r>
          </w:p>
          <w:p w:rsidR="00AF44B0" w:rsidRPr="0085234B" w:rsidRDefault="00AF44B0" w:rsidP="00AF44B0">
            <w:pPr>
              <w:jc w:val="both"/>
              <w:rPr>
                <w:rFonts w:ascii="Palatino Linotype" w:hAnsi="Palatino Linotype"/>
                <w:sz w:val="22"/>
                <w:szCs w:val="22"/>
              </w:rPr>
            </w:pPr>
          </w:p>
          <w:p w:rsidR="00AF44B0" w:rsidRDefault="00AF44B0" w:rsidP="00AF44B0">
            <w:pPr>
              <w:jc w:val="both"/>
              <w:rPr>
                <w:rFonts w:ascii="Palatino Linotype" w:hAnsi="Palatino Linotype"/>
                <w:sz w:val="22"/>
                <w:szCs w:val="22"/>
              </w:rPr>
            </w:pPr>
            <w:proofErr w:type="gramStart"/>
            <w:r w:rsidRPr="0085234B">
              <w:rPr>
                <w:rFonts w:ascii="Palatino Linotype" w:hAnsi="Palatino Linotype"/>
                <w:b/>
                <w:sz w:val="22"/>
                <w:szCs w:val="22"/>
              </w:rPr>
              <w:t>Primera.-</w:t>
            </w:r>
            <w:proofErr w:type="gramEnd"/>
            <w:r w:rsidRPr="0085234B">
              <w:rPr>
                <w:rFonts w:ascii="Palatino Linotype" w:hAnsi="Palatino Linotype"/>
                <w:sz w:val="22"/>
                <w:szCs w:val="22"/>
              </w:rPr>
              <w:t xml:space="preserve"> La presente Ordenanza tendrá una vigencia de 120 días término desde su publicación en el Registro Oficial.</w:t>
            </w:r>
            <w:r>
              <w:rPr>
                <w:rFonts w:ascii="Palatino Linotype" w:hAnsi="Palatino Linotype"/>
                <w:sz w:val="22"/>
                <w:szCs w:val="22"/>
              </w:rPr>
              <w:t xml:space="preserve"> </w:t>
            </w:r>
          </w:p>
          <w:p w:rsidR="00AF44B0" w:rsidRDefault="00AF44B0" w:rsidP="00AF44B0">
            <w:pPr>
              <w:jc w:val="both"/>
              <w:rPr>
                <w:rFonts w:ascii="Palatino Linotype" w:hAnsi="Palatino Linotype"/>
                <w:sz w:val="22"/>
                <w:szCs w:val="22"/>
              </w:rPr>
            </w:pPr>
          </w:p>
          <w:p w:rsidR="00AF44B0" w:rsidRPr="00F178E1" w:rsidRDefault="00AF44B0" w:rsidP="00AF44B0">
            <w:pPr>
              <w:jc w:val="both"/>
              <w:rPr>
                <w:rFonts w:ascii="Palatino Linotype" w:hAnsi="Palatino Linotype"/>
                <w:sz w:val="22"/>
                <w:szCs w:val="22"/>
              </w:rPr>
            </w:pPr>
          </w:p>
          <w:p w:rsidR="00AF44B0" w:rsidRDefault="00AF44B0"/>
        </w:tc>
        <w:tc>
          <w:tcPr>
            <w:tcW w:w="4247" w:type="dxa"/>
          </w:tcPr>
          <w:p w:rsidR="00AF44B0" w:rsidRPr="00F178E1" w:rsidRDefault="00AF44B0" w:rsidP="00AF44B0">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lastRenderedPageBreak/>
              <w:t>EXPIDE:</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Pr="00F178E1" w:rsidRDefault="00AF44B0" w:rsidP="00AF44B0">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LA ORDENANZA METROPOLITANA PARA LA APLICACIÓN 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proofErr w:type="gramStart"/>
            <w:r>
              <w:rPr>
                <w:rFonts w:ascii="Palatino Linotype" w:hAnsi="Palatino Linotype"/>
                <w:b/>
                <w:sz w:val="22"/>
                <w:szCs w:val="22"/>
              </w:rPr>
              <w:t>Único</w:t>
            </w:r>
            <w:r w:rsidRPr="00F178E1">
              <w:rPr>
                <w:rFonts w:ascii="Palatino Linotype" w:hAnsi="Palatino Linotype"/>
                <w:b/>
                <w:sz w:val="22"/>
                <w:szCs w:val="22"/>
              </w:rPr>
              <w:t>.</w:t>
            </w:r>
            <w:r>
              <w:rPr>
                <w:rFonts w:ascii="Palatino Linotype" w:hAnsi="Palatino Linotype"/>
                <w:b/>
                <w:sz w:val="22"/>
                <w:szCs w:val="22"/>
              </w:rPr>
              <w:t>-</w:t>
            </w:r>
            <w:proofErr w:type="gramEnd"/>
            <w:r>
              <w:rPr>
                <w:rFonts w:ascii="Palatino Linotype" w:hAnsi="Palatino Linotype"/>
                <w:b/>
                <w:sz w:val="22"/>
                <w:szCs w:val="22"/>
              </w:rPr>
              <w:t xml:space="preserve"> </w:t>
            </w:r>
            <w:r w:rsidRPr="000A1753">
              <w:rPr>
                <w:rFonts w:ascii="Palatino Linotype" w:hAnsi="Palatino Linotype"/>
                <w:sz w:val="22"/>
                <w:szCs w:val="22"/>
              </w:rPr>
              <w:t>Incorp</w:t>
            </w:r>
            <w:r>
              <w:rPr>
                <w:rFonts w:ascii="Palatino Linotype" w:hAnsi="Palatino Linotype"/>
                <w:sz w:val="22"/>
                <w:szCs w:val="22"/>
              </w:rPr>
              <w:t>ó</w:t>
            </w:r>
            <w:r w:rsidRPr="000A1753">
              <w:rPr>
                <w:rFonts w:ascii="Palatino Linotype" w:hAnsi="Palatino Linotype"/>
                <w:sz w:val="22"/>
                <w:szCs w:val="22"/>
              </w:rPr>
              <w:t xml:space="preserve">rese </w:t>
            </w:r>
            <w:r>
              <w:rPr>
                <w:rFonts w:ascii="Palatino Linotype" w:hAnsi="Palatino Linotype"/>
                <w:sz w:val="22"/>
                <w:szCs w:val="22"/>
              </w:rPr>
              <w:t xml:space="preserve">a continuación del Título V del Libro III.5 del Código Municipal para el Distrito Metropolitano de Quito, el siguiente Título: </w:t>
            </w:r>
          </w:p>
          <w:p w:rsidR="00AF44B0" w:rsidRDefault="00AF44B0" w:rsidP="00AF44B0">
            <w:pPr>
              <w:autoSpaceDE w:val="0"/>
              <w:autoSpaceDN w:val="0"/>
              <w:adjustRightInd w:val="0"/>
              <w:jc w:val="both"/>
              <w:rPr>
                <w:rFonts w:ascii="Palatino Linotype" w:hAnsi="Palatino Linotype"/>
                <w:sz w:val="22"/>
                <w:szCs w:val="22"/>
              </w:rPr>
            </w:pPr>
          </w:p>
          <w:p w:rsidR="00AF44B0" w:rsidRPr="000422B1" w:rsidRDefault="00AF44B0" w:rsidP="00AF44B0">
            <w:pPr>
              <w:autoSpaceDE w:val="0"/>
              <w:autoSpaceDN w:val="0"/>
              <w:adjustRightInd w:val="0"/>
              <w:jc w:val="center"/>
              <w:rPr>
                <w:rFonts w:ascii="Palatino Linotype" w:hAnsi="Palatino Linotype"/>
                <w:sz w:val="22"/>
                <w:szCs w:val="22"/>
              </w:rPr>
            </w:pPr>
            <w:r w:rsidRPr="000422B1">
              <w:rPr>
                <w:rFonts w:ascii="Palatino Linotype" w:hAnsi="Palatino Linotype"/>
                <w:sz w:val="22"/>
                <w:szCs w:val="22"/>
              </w:rPr>
              <w:t>TÍTULO VI</w:t>
            </w:r>
          </w:p>
          <w:p w:rsidR="00AF44B0" w:rsidRPr="00F178E1" w:rsidRDefault="00AF44B0" w:rsidP="00AF44B0">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 xml:space="preserve">NO DE QUITO Y SUS </w:t>
            </w:r>
            <w:r w:rsidRPr="00AF44B0">
              <w:rPr>
                <w:rFonts w:ascii="Palatino Linotype" w:hAnsi="Palatino Linotype"/>
                <w:b/>
                <w:color w:val="0070C0"/>
                <w:sz w:val="22"/>
                <w:szCs w:val="22"/>
              </w:rPr>
              <w:t>ENTIDADES ADSCRITAS,</w:t>
            </w:r>
            <w:r w:rsidRPr="00F178E1">
              <w:rPr>
                <w:rFonts w:ascii="Palatino Linotype" w:hAnsi="Palatino Linotype"/>
                <w:sz w:val="22"/>
                <w:szCs w:val="22"/>
              </w:rPr>
              <w:t xml:space="preserve"> Y SUS EMPRESAS PÚBLICAS METROPOLITANAS.</w:t>
            </w:r>
          </w:p>
          <w:p w:rsidR="00AF44B0" w:rsidRDefault="00AF44B0" w:rsidP="00AF44B0">
            <w:pPr>
              <w:autoSpaceDE w:val="0"/>
              <w:autoSpaceDN w:val="0"/>
              <w:adjustRightInd w:val="0"/>
              <w:jc w:val="both"/>
              <w:rPr>
                <w:rFonts w:ascii="Palatino Linotype" w:hAnsi="Palatino Linotype"/>
                <w:b/>
                <w:sz w:val="22"/>
                <w:szCs w:val="22"/>
              </w:rPr>
            </w:pPr>
          </w:p>
          <w:p w:rsidR="00AF44B0" w:rsidRPr="00F178E1" w:rsidRDefault="00AF44B0" w:rsidP="00AF44B0">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Artículo […]. </w:t>
            </w:r>
            <w:r w:rsidRPr="00F178E1">
              <w:rPr>
                <w:rFonts w:ascii="Palatino Linotype" w:hAnsi="Palatino Linotype"/>
                <w:b/>
                <w:sz w:val="22"/>
                <w:szCs w:val="22"/>
              </w:rPr>
              <w:t xml:space="preserve">Objeto.- </w:t>
            </w:r>
            <w:r w:rsidRPr="00F178E1">
              <w:rPr>
                <w:rFonts w:ascii="Palatino Linotype" w:hAnsi="Palatino Linotype"/>
                <w:sz w:val="22"/>
                <w:szCs w:val="22"/>
              </w:rPr>
              <w:t xml:space="preserve">La presente Ordenanza tiene por objeto </w:t>
            </w:r>
            <w:r w:rsidRPr="00AF44B0">
              <w:rPr>
                <w:rFonts w:ascii="Palatino Linotype" w:hAnsi="Palatino Linotype"/>
                <w:b/>
                <w:color w:val="0070C0"/>
                <w:sz w:val="22"/>
                <w:szCs w:val="22"/>
              </w:rPr>
              <w:t>establecer las condiciones para</w:t>
            </w:r>
            <w:r w:rsidRPr="00F178E1">
              <w:rPr>
                <w:rFonts w:ascii="Palatino Linotype" w:hAnsi="Palatino Linotype"/>
                <w:sz w:val="22"/>
                <w:szCs w:val="22"/>
              </w:rPr>
              <w:t xml:space="preserve"> la remisión de intereses, multas y recargos </w:t>
            </w:r>
            <w:r w:rsidRPr="00AF44B0">
              <w:rPr>
                <w:rFonts w:ascii="Palatino Linotype" w:hAnsi="Palatino Linotype"/>
                <w:b/>
                <w:color w:val="0070C0"/>
                <w:sz w:val="22"/>
                <w:szCs w:val="22"/>
              </w:rPr>
              <w:t>causados sobre</w:t>
            </w:r>
            <w:r w:rsidRPr="00AF44B0">
              <w:rPr>
                <w:rFonts w:ascii="Palatino Linotype" w:hAnsi="Palatino Linotype"/>
                <w:color w:val="0070C0"/>
                <w:sz w:val="22"/>
                <w:szCs w:val="22"/>
              </w:rPr>
              <w:t xml:space="preserve"> </w:t>
            </w:r>
            <w:r w:rsidRPr="00F178E1">
              <w:rPr>
                <w:rFonts w:ascii="Palatino Linotype" w:hAnsi="Palatino Linotype"/>
                <w:sz w:val="22"/>
                <w:szCs w:val="22"/>
              </w:rPr>
              <w:t xml:space="preserve">tasas adeudadas entre el Gobierno Autónomo Descentralizado del Distrito Metropolitano de Quito y sus empresas públicas, contenidas en títulos de crédito, resoluciones administrativas u órdenes de pago, sea con base en catastros, registros o hechos preestablecidos legalmente por parte del Gobierno Autónomo Descentralizado del Distrito Metropolitano de Quito  o sus empresas públicas, cuyo vencimiento se haya </w:t>
            </w:r>
            <w:r w:rsidRPr="00F178E1">
              <w:rPr>
                <w:rFonts w:ascii="Palatino Linotype" w:hAnsi="Palatino Linotype"/>
                <w:sz w:val="22"/>
                <w:szCs w:val="22"/>
              </w:rPr>
              <w:lastRenderedPageBreak/>
              <w:t>generado hasta la fecha de entrada en vigencia de la presente ordenanza.</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b/>
                <w:sz w:val="22"/>
                <w:szCs w:val="22"/>
              </w:rPr>
            </w:pPr>
          </w:p>
          <w:p w:rsidR="00AF44B0" w:rsidRPr="00F178E1" w:rsidRDefault="00AF44B0" w:rsidP="00AF44B0">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w:t>
            </w:r>
            <w:proofErr w:type="gramStart"/>
            <w:r w:rsidRPr="00F178E1">
              <w:rPr>
                <w:rFonts w:ascii="Palatino Linotype" w:hAnsi="Palatino Linotype"/>
                <w:b/>
                <w:sz w:val="22"/>
                <w:szCs w:val="22"/>
              </w:rPr>
              <w:t>Alcance</w:t>
            </w:r>
            <w:r w:rsidRPr="00F178E1">
              <w:rPr>
                <w:rFonts w:ascii="Palatino Linotype" w:hAnsi="Palatino Linotype"/>
                <w:sz w:val="22"/>
                <w:szCs w:val="22"/>
              </w:rPr>
              <w:t>.-</w:t>
            </w:r>
            <w:proofErr w:type="gramEnd"/>
            <w:r w:rsidRPr="00F178E1">
              <w:rPr>
                <w:rFonts w:ascii="Palatino Linotype" w:hAnsi="Palatino Linotype"/>
                <w:sz w:val="22"/>
                <w:szCs w:val="22"/>
              </w:rPr>
              <w:t xml:space="preserve"> La remisión de la que trata esta ordenanza aplicará sobre los intereses, multas y recargos 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sz w:val="22"/>
                <w:szCs w:val="22"/>
              </w:rPr>
            </w:pPr>
          </w:p>
          <w:p w:rsidR="00AF44B0" w:rsidRPr="00F178E1" w:rsidRDefault="00AF44B0" w:rsidP="00AF44B0">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Así mismo aplicará sobre las multas, intereses y recargos generados en las tasas emitidas por el Gobierno Autónomo Descentralizado del Distrito Metropolitano de Quito en calidad de sujeto activo, a sus empresas públicas metropolitanas.</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Pr="00AF44B0" w:rsidRDefault="00AF44B0" w:rsidP="00AF44B0">
            <w:pPr>
              <w:autoSpaceDE w:val="0"/>
              <w:autoSpaceDN w:val="0"/>
              <w:adjustRightInd w:val="0"/>
              <w:jc w:val="both"/>
              <w:rPr>
                <w:rFonts w:ascii="Palatino Linotype" w:hAnsi="Palatino Linotype"/>
                <w:color w:val="0070C0"/>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Términos para el </w:t>
            </w:r>
            <w:proofErr w:type="gramStart"/>
            <w:r w:rsidRPr="00F178E1">
              <w:rPr>
                <w:rFonts w:ascii="Palatino Linotype" w:hAnsi="Palatino Linotype"/>
                <w:b/>
                <w:sz w:val="22"/>
                <w:szCs w:val="22"/>
              </w:rPr>
              <w:t>pago.-</w:t>
            </w:r>
            <w:proofErr w:type="gramEnd"/>
            <w:r w:rsidRPr="00F178E1">
              <w:rPr>
                <w:rFonts w:ascii="Palatino Linotype" w:hAnsi="Palatino Linotype"/>
                <w:b/>
                <w:sz w:val="22"/>
                <w:szCs w:val="22"/>
              </w:rPr>
              <w:t xml:space="preserve"> </w:t>
            </w:r>
            <w:r w:rsidRPr="00AF44B0">
              <w:rPr>
                <w:rFonts w:ascii="Palatino Linotype" w:hAnsi="Palatino Linotype"/>
                <w:color w:val="0070C0"/>
                <w:sz w:val="22"/>
                <w:szCs w:val="22"/>
              </w:rPr>
              <w:t>La remisión de multas, intereses y recargos de las tasas de las que trata el artículo precedente, serán aplicados de la siguiente forma:</w:t>
            </w:r>
          </w:p>
          <w:p w:rsidR="00AF44B0" w:rsidRPr="00F178E1" w:rsidRDefault="00AF44B0" w:rsidP="00AF44B0">
            <w:pPr>
              <w:autoSpaceDE w:val="0"/>
              <w:autoSpaceDN w:val="0"/>
              <w:adjustRightInd w:val="0"/>
              <w:jc w:val="both"/>
              <w:rPr>
                <w:rFonts w:ascii="Palatino Linotype" w:hAnsi="Palatino Linotype"/>
                <w:b/>
                <w:sz w:val="22"/>
                <w:szCs w:val="22"/>
              </w:rPr>
            </w:pPr>
          </w:p>
          <w:p w:rsidR="00AF44B0" w:rsidRPr="00F178E1" w:rsidRDefault="00AF44B0" w:rsidP="00AF44B0">
            <w:pPr>
              <w:autoSpaceDE w:val="0"/>
              <w:autoSpaceDN w:val="0"/>
              <w:adjustRightInd w:val="0"/>
              <w:jc w:val="both"/>
              <w:rPr>
                <w:rFonts w:ascii="Palatino Linotype" w:hAnsi="Palatino Linotype"/>
                <w:i/>
                <w:sz w:val="22"/>
                <w:szCs w:val="22"/>
              </w:rPr>
            </w:pPr>
          </w:p>
          <w:p w:rsidR="00AF44B0" w:rsidRPr="00AF44B0" w:rsidRDefault="00AF44B0" w:rsidP="00AF44B0">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100%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 la totalidad de las tasas adeudadas, hasta dentro del término de 90 días contados desde la publicación de la presente ordenanza en el Registro Oficial.</w:t>
            </w:r>
          </w:p>
          <w:p w:rsidR="00AF44B0" w:rsidRDefault="00AF44B0" w:rsidP="00AF44B0">
            <w:pPr>
              <w:pStyle w:val="Prrafodelista"/>
              <w:autoSpaceDE w:val="0"/>
              <w:autoSpaceDN w:val="0"/>
              <w:adjustRightInd w:val="0"/>
              <w:spacing w:after="0" w:line="240" w:lineRule="auto"/>
              <w:jc w:val="both"/>
              <w:rPr>
                <w:rFonts w:ascii="Palatino Linotype" w:hAnsi="Palatino Linotype" w:cs="Times New Roman"/>
              </w:rPr>
            </w:pPr>
          </w:p>
          <w:p w:rsidR="00AF44B0" w:rsidRDefault="00AF44B0" w:rsidP="00AF44B0">
            <w:pPr>
              <w:pStyle w:val="Prrafodelista"/>
              <w:autoSpaceDE w:val="0"/>
              <w:autoSpaceDN w:val="0"/>
              <w:adjustRightInd w:val="0"/>
              <w:spacing w:after="0" w:line="240" w:lineRule="auto"/>
              <w:jc w:val="both"/>
              <w:rPr>
                <w:rFonts w:ascii="Palatino Linotype" w:hAnsi="Palatino Linotype" w:cs="Times New Roman"/>
                <w:i/>
              </w:rPr>
            </w:pPr>
          </w:p>
          <w:p w:rsidR="00AF44B0" w:rsidRPr="00F178E1" w:rsidRDefault="00AF44B0" w:rsidP="00AF44B0">
            <w:pPr>
              <w:pStyle w:val="Prrafodelista"/>
              <w:autoSpaceDE w:val="0"/>
              <w:autoSpaceDN w:val="0"/>
              <w:adjustRightInd w:val="0"/>
              <w:spacing w:after="0" w:line="240" w:lineRule="auto"/>
              <w:jc w:val="both"/>
              <w:rPr>
                <w:rFonts w:ascii="Palatino Linotype" w:hAnsi="Palatino Linotype" w:cs="Times New Roman"/>
                <w:i/>
              </w:rPr>
            </w:pPr>
          </w:p>
          <w:p w:rsidR="00AF44B0" w:rsidRPr="00F178E1" w:rsidRDefault="00AF44B0" w:rsidP="00AF44B0">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50%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cancelare la totalidad de las tasas adeudadas, dentro del término</w:t>
            </w:r>
            <w:r>
              <w:rPr>
                <w:rFonts w:ascii="Palatino Linotype" w:hAnsi="Palatino Linotype" w:cs="Times New Roman"/>
              </w:rPr>
              <w:t xml:space="preserve"> de</w:t>
            </w:r>
            <w:r w:rsidRPr="00F178E1">
              <w:rPr>
                <w:rFonts w:ascii="Palatino Linotype" w:hAnsi="Palatino Linotype" w:cs="Times New Roman"/>
              </w:rPr>
              <w:t xml:space="preserve"> 91 hasta 120</w:t>
            </w:r>
            <w:r>
              <w:rPr>
                <w:rFonts w:ascii="Palatino Linotype" w:hAnsi="Palatino Linotype" w:cs="Times New Roman"/>
              </w:rPr>
              <w:t xml:space="preserve"> días</w:t>
            </w:r>
            <w:r w:rsidRPr="00F178E1">
              <w:rPr>
                <w:rFonts w:ascii="Palatino Linotype" w:hAnsi="Palatino Linotype" w:cs="Times New Roman"/>
              </w:rPr>
              <w:t xml:space="preserve">, contados desde </w:t>
            </w:r>
            <w:r w:rsidRPr="00F178E1">
              <w:rPr>
                <w:rFonts w:ascii="Palatino Linotype" w:hAnsi="Palatino Linotype" w:cs="Times New Roman"/>
              </w:rPr>
              <w:lastRenderedPageBreak/>
              <w:t>la publicación de la presente ordenanza en el Registro Oficial.</w:t>
            </w:r>
          </w:p>
          <w:p w:rsidR="00AF44B0" w:rsidRPr="00F178E1"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sz w:val="22"/>
                <w:szCs w:val="22"/>
              </w:rPr>
            </w:pPr>
          </w:p>
          <w:p w:rsidR="00AF44B0" w:rsidRDefault="00AF44B0" w:rsidP="00AF44B0">
            <w:pPr>
              <w:autoSpaceDE w:val="0"/>
              <w:autoSpaceDN w:val="0"/>
              <w:adjustRightInd w:val="0"/>
              <w:jc w:val="both"/>
              <w:rPr>
                <w:rFonts w:ascii="Palatino Linotype" w:hAnsi="Palatino Linotype"/>
                <w:sz w:val="22"/>
                <w:szCs w:val="22"/>
              </w:rPr>
            </w:pPr>
          </w:p>
          <w:p w:rsidR="00AF44B0" w:rsidRPr="00A133AC" w:rsidRDefault="00AF44B0" w:rsidP="00AF44B0">
            <w:pPr>
              <w:autoSpaceDE w:val="0"/>
              <w:autoSpaceDN w:val="0"/>
              <w:adjustRightInd w:val="0"/>
              <w:jc w:val="both"/>
              <w:rPr>
                <w:rFonts w:ascii="Palatino Linotype" w:hAnsi="Palatino Linotype"/>
                <w:color w:val="000000" w:themeColor="text1"/>
                <w:sz w:val="22"/>
                <w:szCs w:val="22"/>
              </w:rPr>
            </w:pPr>
            <w:r w:rsidRPr="00A133AC">
              <w:rPr>
                <w:rFonts w:ascii="Palatino Linotype" w:hAnsi="Palatino Linotype"/>
                <w:color w:val="000000" w:themeColor="text1"/>
                <w:sz w:val="22"/>
                <w:szCs w:val="22"/>
              </w:rPr>
              <w:t>En ningún caso, se ampliará el término para la remisión por un término mayor a 120 días desde la publicación de la presente ordenanza en el Registro Oficial.</w:t>
            </w:r>
          </w:p>
          <w:p w:rsidR="00AF44B0" w:rsidRPr="00F178E1" w:rsidRDefault="00AF44B0" w:rsidP="00AF44B0">
            <w:pPr>
              <w:autoSpaceDE w:val="0"/>
              <w:autoSpaceDN w:val="0"/>
              <w:adjustRightInd w:val="0"/>
              <w:jc w:val="both"/>
              <w:rPr>
                <w:rFonts w:ascii="Palatino Linotype" w:hAnsi="Palatino Linotype"/>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133AC" w:rsidRDefault="00A133AC" w:rsidP="00AF44B0">
            <w:pPr>
              <w:jc w:val="both"/>
              <w:rPr>
                <w:rStyle w:val="markedcontent"/>
                <w:rFonts w:ascii="Palatino Linotype" w:hAnsi="Palatino Linotype"/>
                <w:b/>
                <w:sz w:val="22"/>
                <w:szCs w:val="22"/>
              </w:rPr>
            </w:pPr>
          </w:p>
          <w:p w:rsidR="00AF44B0" w:rsidRPr="00F178E1" w:rsidRDefault="00AF44B0" w:rsidP="00AF44B0">
            <w:pPr>
              <w:jc w:val="both"/>
              <w:rPr>
                <w:rStyle w:val="markedcontent"/>
                <w:rFonts w:ascii="Palatino Linotype" w:hAnsi="Palatino Linotype"/>
                <w:sz w:val="22"/>
                <w:szCs w:val="22"/>
              </w:rPr>
            </w:pPr>
            <w:r w:rsidRPr="00F178E1">
              <w:rPr>
                <w:rStyle w:val="markedcontent"/>
                <w:rFonts w:ascii="Palatino Linotype" w:hAnsi="Palatino Linotype"/>
                <w:b/>
                <w:sz w:val="22"/>
                <w:szCs w:val="22"/>
              </w:rPr>
              <w:t xml:space="preserve">Artículo </w:t>
            </w:r>
            <w:r>
              <w:rPr>
                <w:rStyle w:val="markedcontent"/>
                <w:rFonts w:ascii="Palatino Linotype" w:hAnsi="Palatino Linotype"/>
                <w:b/>
                <w:sz w:val="22"/>
                <w:szCs w:val="22"/>
              </w:rPr>
              <w:t>[…</w:t>
            </w:r>
            <w:proofErr w:type="gramStart"/>
            <w:r>
              <w:rPr>
                <w:rStyle w:val="markedcontent"/>
                <w:rFonts w:ascii="Palatino Linotype" w:hAnsi="Palatino Linotype"/>
                <w:b/>
                <w:sz w:val="22"/>
                <w:szCs w:val="22"/>
              </w:rPr>
              <w:t>]</w:t>
            </w:r>
            <w:r w:rsidRPr="00F178E1">
              <w:rPr>
                <w:rStyle w:val="markedcontent"/>
                <w:rFonts w:ascii="Palatino Linotype" w:hAnsi="Palatino Linotype"/>
                <w:b/>
                <w:sz w:val="22"/>
                <w:szCs w:val="22"/>
              </w:rPr>
              <w:t>.-</w:t>
            </w:r>
            <w:proofErr w:type="gramEnd"/>
            <w:r w:rsidRPr="00F178E1">
              <w:rPr>
                <w:rStyle w:val="markedcontent"/>
                <w:rFonts w:ascii="Palatino Linotype" w:hAnsi="Palatino Linotype"/>
                <w:sz w:val="22"/>
                <w:szCs w:val="22"/>
              </w:rPr>
              <w:t xml:space="preserve"> </w:t>
            </w:r>
            <w:r w:rsidRPr="00F178E1">
              <w:rPr>
                <w:rStyle w:val="markedcontent"/>
                <w:rFonts w:ascii="Palatino Linotype" w:hAnsi="Palatino Linotype"/>
                <w:b/>
                <w:sz w:val="22"/>
                <w:szCs w:val="22"/>
              </w:rPr>
              <w:t>Efectos Jurídicos de la Remisión. -</w:t>
            </w:r>
            <w:r w:rsidRPr="00F178E1">
              <w:rPr>
                <w:rStyle w:val="markedcontent"/>
                <w:rFonts w:ascii="Palatino Linotype" w:hAnsi="Palatino Linotype"/>
                <w:sz w:val="22"/>
                <w:szCs w:val="22"/>
              </w:rPr>
              <w:t xml:space="preserve"> </w:t>
            </w:r>
            <w:r w:rsidRPr="00A133AC">
              <w:rPr>
                <w:rStyle w:val="markedcontent"/>
                <w:rFonts w:ascii="Palatino Linotype" w:hAnsi="Palatino Linotype"/>
                <w:color w:val="0070C0"/>
                <w:sz w:val="22"/>
                <w:szCs w:val="22"/>
              </w:rPr>
              <w:t>La aplicación de la</w:t>
            </w:r>
            <w:r w:rsidRPr="00A133AC">
              <w:rPr>
                <w:rFonts w:ascii="Palatino Linotype" w:hAnsi="Palatino Linotype"/>
                <w:color w:val="0070C0"/>
                <w:sz w:val="22"/>
                <w:szCs w:val="22"/>
              </w:rPr>
              <w:t xml:space="preserve"> </w:t>
            </w:r>
            <w:r w:rsidRPr="00A133AC">
              <w:rPr>
                <w:rStyle w:val="markedcontent"/>
                <w:rFonts w:ascii="Palatino Linotype" w:hAnsi="Palatino Linotype"/>
                <w:color w:val="0070C0"/>
                <w:sz w:val="22"/>
                <w:szCs w:val="22"/>
              </w:rPr>
              <w:t xml:space="preserve">remisión conforme las condiciones previstas en esta </w:t>
            </w:r>
            <w:proofErr w:type="gramStart"/>
            <w:r w:rsidRPr="00A133AC">
              <w:rPr>
                <w:rStyle w:val="markedcontent"/>
                <w:rFonts w:ascii="Palatino Linotype" w:hAnsi="Palatino Linotype"/>
                <w:color w:val="0070C0"/>
                <w:sz w:val="22"/>
                <w:szCs w:val="22"/>
              </w:rPr>
              <w:t xml:space="preserve">ordenanza, </w:t>
            </w:r>
            <w:r w:rsidRPr="00F178E1">
              <w:rPr>
                <w:rStyle w:val="markedcontent"/>
                <w:rFonts w:ascii="Palatino Linotype" w:hAnsi="Palatino Linotype"/>
                <w:sz w:val="22"/>
                <w:szCs w:val="22"/>
              </w:rPr>
              <w:t xml:space="preserve"> extingue</w:t>
            </w:r>
            <w:proofErr w:type="gramEnd"/>
            <w:r w:rsidRPr="00F178E1">
              <w:rPr>
                <w:rStyle w:val="markedcontent"/>
                <w:rFonts w:ascii="Palatino Linotype" w:hAnsi="Palatino Linotype"/>
                <w:sz w:val="22"/>
                <w:szCs w:val="22"/>
              </w:rPr>
              <w:t xml:space="preserve"> las obligaciones adeudadas; por lo que,</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no se podrá alegar posteriormente pago indebido sobre dichas obligaciones, ni iniciar</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cualquier tipo de acciones o recursos en procesos administrativos, judiciales, arbitrajes</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u otros de cualquier tipo o naturaleza.</w:t>
            </w:r>
          </w:p>
          <w:p w:rsidR="00AF44B0" w:rsidRPr="00F178E1" w:rsidRDefault="00AF44B0" w:rsidP="00AF44B0">
            <w:pPr>
              <w:jc w:val="both"/>
              <w:rPr>
                <w:rFonts w:ascii="Palatino Linotype" w:hAnsi="Palatino Linotype"/>
                <w:sz w:val="22"/>
                <w:szCs w:val="22"/>
              </w:rPr>
            </w:pPr>
          </w:p>
          <w:p w:rsidR="00A133AC" w:rsidRDefault="00A133AC" w:rsidP="00AF44B0">
            <w:pPr>
              <w:jc w:val="both"/>
              <w:rPr>
                <w:rFonts w:ascii="Palatino Linotype" w:hAnsi="Palatino Linotype"/>
                <w:sz w:val="22"/>
                <w:szCs w:val="22"/>
              </w:rPr>
            </w:pPr>
          </w:p>
          <w:p w:rsidR="00A133AC" w:rsidRDefault="00A133AC" w:rsidP="00AF44B0">
            <w:pPr>
              <w:jc w:val="both"/>
              <w:rPr>
                <w:rFonts w:ascii="Palatino Linotype" w:hAnsi="Palatino Linotype"/>
                <w:sz w:val="22"/>
                <w:szCs w:val="22"/>
              </w:rPr>
            </w:pPr>
          </w:p>
          <w:p w:rsidR="00AF44B0" w:rsidRPr="00F178E1" w:rsidRDefault="00AF44B0" w:rsidP="00AF44B0">
            <w:pPr>
              <w:jc w:val="both"/>
              <w:rPr>
                <w:rFonts w:ascii="Palatino Linotype" w:hAnsi="Palatino Linotype"/>
                <w:sz w:val="22"/>
                <w:szCs w:val="22"/>
              </w:rPr>
            </w:pPr>
            <w:r w:rsidRPr="00F178E1">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rsidR="00AF44B0" w:rsidRPr="00F178E1" w:rsidRDefault="00AF44B0" w:rsidP="00AF44B0">
            <w:pPr>
              <w:jc w:val="both"/>
              <w:rPr>
                <w:rFonts w:ascii="Palatino Linotype" w:hAnsi="Palatino Linotype"/>
                <w:b/>
                <w:sz w:val="22"/>
                <w:szCs w:val="22"/>
              </w:rPr>
            </w:pPr>
          </w:p>
          <w:p w:rsidR="00AF44B0" w:rsidRPr="00F178E1" w:rsidRDefault="00AF44B0" w:rsidP="00AF44B0">
            <w:pPr>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Fondos de </w:t>
            </w:r>
            <w:proofErr w:type="gramStart"/>
            <w:r w:rsidRPr="00F178E1">
              <w:rPr>
                <w:rFonts w:ascii="Palatino Linotype" w:hAnsi="Palatino Linotype"/>
                <w:b/>
                <w:sz w:val="22"/>
                <w:szCs w:val="22"/>
              </w:rPr>
              <w:t>terceros.-</w:t>
            </w:r>
            <w:proofErr w:type="gramEnd"/>
            <w:r w:rsidRPr="00F178E1">
              <w:rPr>
                <w:rFonts w:ascii="Palatino Linotype" w:hAnsi="Palatino Linotype"/>
                <w:b/>
                <w:sz w:val="22"/>
                <w:szCs w:val="22"/>
              </w:rPr>
              <w:t xml:space="preserve"> </w:t>
            </w:r>
            <w:r w:rsidRPr="00F178E1">
              <w:rPr>
                <w:rFonts w:ascii="Palatino Linotype" w:hAnsi="Palatino Linotype"/>
                <w:sz w:val="22"/>
                <w:szCs w:val="22"/>
              </w:rPr>
              <w:t>Las tasas que correspondan a fondos de  terceros que no forman parte del sistema municipal, no estarán sujetas a la presente remisión.</w:t>
            </w:r>
          </w:p>
          <w:p w:rsidR="00AF44B0" w:rsidRPr="00F178E1" w:rsidRDefault="00AF44B0" w:rsidP="00AF44B0">
            <w:pPr>
              <w:jc w:val="both"/>
              <w:rPr>
                <w:rFonts w:ascii="Palatino Linotype" w:hAnsi="Palatino Linotype"/>
                <w:b/>
                <w:sz w:val="22"/>
                <w:szCs w:val="22"/>
              </w:rPr>
            </w:pPr>
          </w:p>
          <w:p w:rsidR="00AF44B0" w:rsidRPr="00F178E1" w:rsidRDefault="00AF44B0" w:rsidP="00AF44B0">
            <w:pPr>
              <w:jc w:val="both"/>
              <w:rPr>
                <w:rFonts w:ascii="Palatino Linotype" w:hAnsi="Palatino Linotype"/>
                <w:b/>
                <w:sz w:val="22"/>
                <w:szCs w:val="22"/>
              </w:rPr>
            </w:pPr>
            <w:r w:rsidRPr="00F178E1">
              <w:rPr>
                <w:rFonts w:ascii="Palatino Linotype" w:hAnsi="Palatino Linotype"/>
                <w:b/>
                <w:sz w:val="22"/>
                <w:szCs w:val="22"/>
              </w:rPr>
              <w:t>Disposici</w:t>
            </w:r>
            <w:r>
              <w:rPr>
                <w:rFonts w:ascii="Palatino Linotype" w:hAnsi="Palatino Linotype"/>
                <w:b/>
                <w:sz w:val="22"/>
                <w:szCs w:val="22"/>
              </w:rPr>
              <w:t>ó</w:t>
            </w:r>
            <w:r w:rsidRPr="00F178E1">
              <w:rPr>
                <w:rFonts w:ascii="Palatino Linotype" w:hAnsi="Palatino Linotype"/>
                <w:b/>
                <w:sz w:val="22"/>
                <w:szCs w:val="22"/>
              </w:rPr>
              <w:t xml:space="preserve">n </w:t>
            </w:r>
            <w:proofErr w:type="gramStart"/>
            <w:r w:rsidRPr="00F178E1">
              <w:rPr>
                <w:rFonts w:ascii="Palatino Linotype" w:hAnsi="Palatino Linotype"/>
                <w:b/>
                <w:sz w:val="22"/>
                <w:szCs w:val="22"/>
              </w:rPr>
              <w:t>General.-</w:t>
            </w:r>
            <w:proofErr w:type="gramEnd"/>
          </w:p>
          <w:p w:rsidR="00AF44B0" w:rsidRPr="00F178E1" w:rsidRDefault="00AF44B0" w:rsidP="00AF44B0">
            <w:pPr>
              <w:jc w:val="both"/>
              <w:rPr>
                <w:rFonts w:ascii="Palatino Linotype" w:hAnsi="Palatino Linotype"/>
                <w:b/>
                <w:sz w:val="22"/>
                <w:szCs w:val="22"/>
              </w:rPr>
            </w:pPr>
          </w:p>
          <w:p w:rsidR="00AF44B0" w:rsidRDefault="00AF44B0" w:rsidP="00AF44B0">
            <w:pPr>
              <w:jc w:val="both"/>
              <w:rPr>
                <w:rFonts w:ascii="Palatino Linotype" w:hAnsi="Palatino Linotype"/>
                <w:sz w:val="22"/>
                <w:szCs w:val="22"/>
              </w:rPr>
            </w:pPr>
            <w:proofErr w:type="gramStart"/>
            <w:r w:rsidRPr="00F178E1">
              <w:rPr>
                <w:rFonts w:ascii="Palatino Linotype" w:hAnsi="Palatino Linotype"/>
                <w:b/>
                <w:sz w:val="22"/>
                <w:szCs w:val="22"/>
              </w:rPr>
              <w:t>Primera.-</w:t>
            </w:r>
            <w:proofErr w:type="gramEnd"/>
            <w:r w:rsidRPr="00F178E1">
              <w:rPr>
                <w:rFonts w:ascii="Palatino Linotype" w:hAnsi="Palatino Linotype"/>
                <w:b/>
                <w:sz w:val="22"/>
                <w:szCs w:val="22"/>
              </w:rPr>
              <w:t xml:space="preserve"> </w:t>
            </w:r>
            <w:r w:rsidRPr="00F178E1">
              <w:rPr>
                <w:rFonts w:ascii="Palatino Linotype" w:hAnsi="Palatino Linotype"/>
                <w:sz w:val="22"/>
                <w:szCs w:val="22"/>
              </w:rPr>
              <w:t>De conformidad con el artículo 54 del Código Tributario, le corresponderá al Alcalde Metropolitano o su delegado y a las m</w:t>
            </w:r>
            <w:r>
              <w:rPr>
                <w:rFonts w:ascii="Palatino Linotype" w:hAnsi="Palatino Linotype"/>
                <w:sz w:val="22"/>
                <w:szCs w:val="22"/>
              </w:rPr>
              <w:t>á</w:t>
            </w:r>
            <w:r w:rsidRPr="00F178E1">
              <w:rPr>
                <w:rFonts w:ascii="Palatino Linotype" w:hAnsi="Palatino Linotype"/>
                <w:sz w:val="22"/>
                <w:szCs w:val="22"/>
              </w:rPr>
              <w:t>ximas autoridades de las empresas públicas o sus delegados conforme el ámbito de sus competencias, emitir los actos administrativos correspondientes para la aplicación de la presente remisión, en los términos</w:t>
            </w:r>
            <w:r>
              <w:rPr>
                <w:rFonts w:ascii="Palatino Linotype" w:hAnsi="Palatino Linotype"/>
                <w:sz w:val="22"/>
                <w:szCs w:val="22"/>
              </w:rPr>
              <w:t xml:space="preserve"> </w:t>
            </w:r>
            <w:r w:rsidRPr="00F178E1">
              <w:rPr>
                <w:rFonts w:ascii="Palatino Linotype" w:hAnsi="Palatino Linotype"/>
                <w:sz w:val="22"/>
                <w:szCs w:val="22"/>
              </w:rPr>
              <w:t>previstos  en la presente ordenanza.</w:t>
            </w:r>
          </w:p>
          <w:p w:rsidR="00AF44B0" w:rsidRPr="00914040" w:rsidRDefault="00AF44B0"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133AC" w:rsidRDefault="00A133AC" w:rsidP="00AF44B0">
            <w:pPr>
              <w:jc w:val="both"/>
              <w:rPr>
                <w:rFonts w:ascii="Palatino Linotype" w:hAnsi="Palatino Linotype"/>
                <w:b/>
                <w:sz w:val="22"/>
                <w:szCs w:val="22"/>
              </w:rPr>
            </w:pPr>
          </w:p>
          <w:p w:rsidR="00AF44B0" w:rsidRPr="00914040" w:rsidRDefault="00AF44B0" w:rsidP="00AF44B0">
            <w:pPr>
              <w:jc w:val="both"/>
              <w:rPr>
                <w:rFonts w:ascii="Palatino Linotype" w:hAnsi="Palatino Linotype"/>
                <w:b/>
                <w:sz w:val="22"/>
                <w:szCs w:val="22"/>
              </w:rPr>
            </w:pPr>
            <w:r w:rsidRPr="00914040">
              <w:rPr>
                <w:rFonts w:ascii="Palatino Linotype" w:hAnsi="Palatino Linotype"/>
                <w:b/>
                <w:sz w:val="22"/>
                <w:szCs w:val="22"/>
              </w:rPr>
              <w:t xml:space="preserve">Disposición </w:t>
            </w:r>
            <w:proofErr w:type="gramStart"/>
            <w:r w:rsidRPr="00914040">
              <w:rPr>
                <w:rFonts w:ascii="Palatino Linotype" w:hAnsi="Palatino Linotype"/>
                <w:b/>
                <w:sz w:val="22"/>
                <w:szCs w:val="22"/>
              </w:rPr>
              <w:t>Final.-</w:t>
            </w:r>
            <w:proofErr w:type="gramEnd"/>
            <w:r w:rsidRPr="00914040">
              <w:rPr>
                <w:rFonts w:ascii="Palatino Linotype" w:hAnsi="Palatino Linotype"/>
                <w:b/>
                <w:sz w:val="22"/>
                <w:szCs w:val="22"/>
              </w:rPr>
              <w:t xml:space="preserve"> </w:t>
            </w:r>
          </w:p>
          <w:p w:rsidR="00AF44B0" w:rsidRDefault="00AF44B0" w:rsidP="00AF44B0">
            <w:pPr>
              <w:jc w:val="both"/>
              <w:rPr>
                <w:rFonts w:ascii="Palatino Linotype" w:hAnsi="Palatino Linotype"/>
                <w:sz w:val="22"/>
                <w:szCs w:val="22"/>
              </w:rPr>
            </w:pPr>
          </w:p>
          <w:p w:rsidR="00AF44B0" w:rsidRDefault="00AF44B0" w:rsidP="00AF44B0">
            <w:pPr>
              <w:jc w:val="both"/>
              <w:rPr>
                <w:rFonts w:ascii="Palatino Linotype" w:hAnsi="Palatino Linotype"/>
                <w:sz w:val="22"/>
                <w:szCs w:val="22"/>
              </w:rPr>
            </w:pPr>
            <w:proofErr w:type="gramStart"/>
            <w:r w:rsidRPr="00914040">
              <w:rPr>
                <w:rFonts w:ascii="Palatino Linotype" w:hAnsi="Palatino Linotype"/>
                <w:b/>
                <w:sz w:val="22"/>
                <w:szCs w:val="22"/>
              </w:rPr>
              <w:t>Primera.-</w:t>
            </w:r>
            <w:proofErr w:type="gramEnd"/>
            <w:r>
              <w:rPr>
                <w:rFonts w:ascii="Palatino Linotype" w:hAnsi="Palatino Linotype"/>
                <w:sz w:val="22"/>
                <w:szCs w:val="22"/>
              </w:rPr>
              <w:t xml:space="preserve"> La presente Ordenanza tendrá una vigencia de 120 días término desde su publicación en el Registro Oficial. </w:t>
            </w:r>
          </w:p>
          <w:p w:rsidR="00AF44B0" w:rsidRDefault="00AF44B0" w:rsidP="00AF44B0">
            <w:pPr>
              <w:jc w:val="both"/>
              <w:rPr>
                <w:rFonts w:ascii="Palatino Linotype" w:hAnsi="Palatino Linotype"/>
                <w:sz w:val="22"/>
                <w:szCs w:val="22"/>
              </w:rPr>
            </w:pPr>
          </w:p>
          <w:p w:rsidR="00AF44B0" w:rsidRPr="00F178E1" w:rsidRDefault="00AF44B0" w:rsidP="00AF44B0">
            <w:pPr>
              <w:jc w:val="both"/>
              <w:rPr>
                <w:rFonts w:ascii="Palatino Linotype" w:hAnsi="Palatino Linotype"/>
                <w:sz w:val="22"/>
                <w:szCs w:val="22"/>
              </w:rPr>
            </w:pPr>
          </w:p>
          <w:p w:rsidR="00AF44B0" w:rsidRPr="00F178E1" w:rsidRDefault="00AF44B0" w:rsidP="00AF44B0">
            <w:pPr>
              <w:jc w:val="both"/>
              <w:rPr>
                <w:rFonts w:ascii="Palatino Linotype" w:hAnsi="Palatino Linotype"/>
                <w:b/>
                <w:sz w:val="22"/>
                <w:szCs w:val="22"/>
              </w:rPr>
            </w:pPr>
          </w:p>
          <w:p w:rsidR="00AF44B0" w:rsidRPr="00F178E1" w:rsidRDefault="00AF44B0" w:rsidP="00AF44B0">
            <w:pPr>
              <w:jc w:val="both"/>
              <w:rPr>
                <w:rFonts w:ascii="Palatino Linotype" w:hAnsi="Palatino Linotype"/>
                <w:sz w:val="22"/>
                <w:szCs w:val="22"/>
              </w:rPr>
            </w:pPr>
          </w:p>
          <w:p w:rsidR="00AF44B0" w:rsidRPr="00F178E1" w:rsidRDefault="00AF44B0" w:rsidP="00AF44B0">
            <w:pPr>
              <w:rPr>
                <w:rFonts w:ascii="Palatino Linotype" w:hAnsi="Palatino Linotype"/>
                <w:sz w:val="22"/>
                <w:szCs w:val="22"/>
              </w:rPr>
            </w:pPr>
          </w:p>
          <w:p w:rsidR="00AF44B0" w:rsidRDefault="00AF44B0" w:rsidP="00AF44B0"/>
          <w:p w:rsidR="00AF44B0" w:rsidRDefault="00AF44B0"/>
        </w:tc>
      </w:tr>
    </w:tbl>
    <w:p w:rsidR="00DF52A9" w:rsidRDefault="00275F71"/>
    <w:sectPr w:rsidR="00DF52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1442"/>
    <w:multiLevelType w:val="hybridMultilevel"/>
    <w:tmpl w:val="EACE9B88"/>
    <w:lvl w:ilvl="0" w:tplc="300A0017">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B0"/>
    <w:rsid w:val="001A6905"/>
    <w:rsid w:val="001D6C9A"/>
    <w:rsid w:val="00275F71"/>
    <w:rsid w:val="005F2E5B"/>
    <w:rsid w:val="006C1F65"/>
    <w:rsid w:val="00A133AC"/>
    <w:rsid w:val="00AF44B0"/>
    <w:rsid w:val="00ED37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A4425-F135-4D33-B8AC-9666618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B0"/>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44B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AF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 Rocio Ruiz Villacis</dc:creator>
  <cp:keywords/>
  <dc:description/>
  <cp:lastModifiedBy>Maria Jose Vivanco Velez</cp:lastModifiedBy>
  <cp:revision>2</cp:revision>
  <dcterms:created xsi:type="dcterms:W3CDTF">2022-12-20T13:50:00Z</dcterms:created>
  <dcterms:modified xsi:type="dcterms:W3CDTF">2022-12-20T13:50:00Z</dcterms:modified>
</cp:coreProperties>
</file>