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6D" w:rsidRPr="0057548F" w:rsidRDefault="0061196D" w:rsidP="0061196D">
      <w:pPr>
        <w:spacing w:after="240"/>
        <w:ind w:firstLine="708"/>
        <w:jc w:val="center"/>
        <w:rPr>
          <w:rFonts w:ascii="Palatino Linotype" w:eastAsia="Times New Roman" w:hAnsi="Palatino Linotype" w:cs="Tahoma"/>
          <w:b/>
          <w:bCs/>
          <w:lang w:val="es-ES" w:eastAsia="es-ES"/>
        </w:rPr>
      </w:pPr>
      <w:r w:rsidRPr="0057548F">
        <w:rPr>
          <w:rFonts w:ascii="Palatino Linotype" w:hAnsi="Palatino Linotype" w:cs="Tahoma"/>
          <w:b/>
          <w:noProof/>
          <w:lang w:val="es-ES" w:eastAsia="es-ES"/>
        </w:rPr>
        <w:t>E</w:t>
      </w:r>
      <w:r w:rsidRPr="0057548F">
        <w:rPr>
          <w:rFonts w:ascii="Palatino Linotype" w:eastAsia="Times New Roman" w:hAnsi="Palatino Linotype" w:cs="Tahoma"/>
          <w:b/>
          <w:bCs/>
          <w:lang w:val="es-ES" w:eastAsia="es-ES"/>
        </w:rPr>
        <w:t>XPOSICIÓN DE MOTIVOS</w:t>
      </w:r>
    </w:p>
    <w:p w:rsidR="0061196D" w:rsidRPr="0057548F" w:rsidRDefault="0061196D" w:rsidP="0061196D">
      <w:pPr>
        <w:spacing w:after="0"/>
        <w:jc w:val="center"/>
        <w:rPr>
          <w:rFonts w:ascii="Palatino Linotype" w:eastAsia="Times New Roman" w:hAnsi="Palatino Linotype" w:cs="Arial"/>
          <w:b/>
          <w:bCs/>
          <w:lang w:val="es-ES" w:eastAsia="es-ES"/>
        </w:rPr>
      </w:pPr>
    </w:p>
    <w:p w:rsidR="0061196D" w:rsidRPr="0057548F" w:rsidRDefault="0061196D" w:rsidP="0061196D">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 xml:space="preserve">La Constitución de la República del Ecuador, en su artículo 264, numeral 1,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61196D" w:rsidRPr="0057548F" w:rsidRDefault="0061196D" w:rsidP="0061196D">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El literal v) del artículo 87, del Código Orgánico de Organización Territorial, Autonomía y Descentralización, en lo que respecta de las atribuciones del Concejo Metropolitano está la de regular y controlar el uso de suelo en el territorio del Distrito Metropolitano, de conformidad con las leyes sobre la materia, y establecer el régimen urbanístico de la tierra.</w:t>
      </w:r>
    </w:p>
    <w:p w:rsidR="0061196D" w:rsidRPr="0057548F" w:rsidRDefault="0061196D" w:rsidP="0061196D">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Los artículo</w:t>
      </w:r>
      <w:r>
        <w:rPr>
          <w:rFonts w:ascii="Palatino Linotype" w:eastAsia="Times New Roman" w:hAnsi="Palatino Linotype" w:cs="Tahoma"/>
          <w:bCs/>
          <w:lang w:val="es-ES" w:eastAsia="es-ES"/>
        </w:rPr>
        <w:t>s</w:t>
      </w:r>
      <w:r w:rsidRPr="0057548F">
        <w:rPr>
          <w:rFonts w:ascii="Palatino Linotype" w:eastAsia="Times New Roman" w:hAnsi="Palatino Linotype" w:cs="Tahoma"/>
          <w:bCs/>
          <w:lang w:val="es-ES" w:eastAsia="es-ES"/>
        </w:rPr>
        <w:t xml:space="preserve"> 7, 57, 87, 322 y 323 del Código Orgánico de Organización Territorial, Autonomía y Descentralización, determina que dentro de las atribuciones y competencias del Concejo Municipal está la de expedir ordenanzas, acuerdos y resoluciones.</w:t>
      </w:r>
    </w:p>
    <w:p w:rsidR="0061196D" w:rsidRPr="0057548F" w:rsidRDefault="0061196D" w:rsidP="0061196D">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 xml:space="preserve">El I. Concejo Municipal de Quito, mediante Ordenanza No. 2328 de 12 de marzo de 1984, aprueba la Urbanización denominada “Wilson &amp; Company”, ubicada en la parroquia </w:t>
      </w:r>
      <w:proofErr w:type="spellStart"/>
      <w:r w:rsidRPr="0057548F">
        <w:rPr>
          <w:rFonts w:ascii="Palatino Linotype" w:eastAsia="Times New Roman" w:hAnsi="Palatino Linotype" w:cs="Tahoma"/>
          <w:bCs/>
          <w:lang w:val="es-ES" w:eastAsia="es-ES"/>
        </w:rPr>
        <w:t>Pifo</w:t>
      </w:r>
      <w:proofErr w:type="spellEnd"/>
      <w:r w:rsidRPr="0057548F">
        <w:rPr>
          <w:rFonts w:ascii="Palatino Linotype" w:eastAsia="Times New Roman" w:hAnsi="Palatino Linotype" w:cs="Tahoma"/>
          <w:bCs/>
          <w:lang w:val="es-ES" w:eastAsia="es-ES"/>
        </w:rPr>
        <w:t xml:space="preserve"> de este Distrito, ordenanza que fue probada el 14 de septiembre de 1984, ante el doctor Jaime Maldonado, Notario Décimo Segundo del Cantón, e inscrita en el Registro de la Propiedad el 4 de septiembre de 1997.</w:t>
      </w:r>
    </w:p>
    <w:p w:rsidR="0061196D" w:rsidRPr="0057548F" w:rsidRDefault="0061196D" w:rsidP="0061196D">
      <w:pPr>
        <w:spacing w:after="0" w:line="240" w:lineRule="auto"/>
        <w:contextualSpacing/>
        <w:jc w:val="both"/>
        <w:rPr>
          <w:rFonts w:ascii="Palatino Linotype" w:eastAsia="Times New Roman" w:hAnsi="Palatino Linotype" w:cs="Tahoma"/>
          <w:color w:val="000000"/>
        </w:rPr>
      </w:pPr>
      <w:r w:rsidRPr="0057548F">
        <w:rPr>
          <w:rFonts w:ascii="Palatino Linotype" w:eastAsia="Times New Roman" w:hAnsi="Palatino Linotype" w:cs="Tahoma"/>
          <w:color w:val="000000"/>
        </w:rPr>
        <w:t xml:space="preserve">Los moradores de la Urbanización Wilson han expresado su interés de conservar al barrio con las características actuales de convivencia con el entorno natural que los rodea, y dentro de estas características se encuentra la de mantener la permeabilidad del suelo, la cual se perdería si se pavimentan las calles con asfalto, como lo manda la Ordenanza No. 2328 en el numeral 3 del Artículo 18. </w:t>
      </w:r>
    </w:p>
    <w:p w:rsidR="0061196D" w:rsidRPr="0057548F" w:rsidRDefault="0061196D" w:rsidP="0061196D">
      <w:pPr>
        <w:ind w:left="720"/>
        <w:contextualSpacing/>
        <w:rPr>
          <w:rFonts w:ascii="Palatino Linotype" w:eastAsia="Times New Roman" w:hAnsi="Palatino Linotype" w:cs="Tahoma"/>
          <w:color w:val="000000"/>
        </w:rPr>
      </w:pPr>
    </w:p>
    <w:p w:rsidR="0061196D" w:rsidRPr="0057548F" w:rsidRDefault="0061196D" w:rsidP="0061196D">
      <w:pPr>
        <w:spacing w:after="0" w:line="240" w:lineRule="auto"/>
        <w:jc w:val="both"/>
        <w:rPr>
          <w:rFonts w:ascii="Palatino Linotype" w:eastAsia="Times New Roman" w:hAnsi="Palatino Linotype" w:cs="Tahoma"/>
        </w:rPr>
      </w:pPr>
      <w:r w:rsidRPr="0057548F">
        <w:rPr>
          <w:rFonts w:ascii="Palatino Linotype" w:eastAsia="Times New Roman" w:hAnsi="Palatino Linotype" w:cs="Tahoma"/>
        </w:rPr>
        <w:t>Es importante indicar que el valor histórico y significado ancestral que implica tener un camino empedrado, pues se sabe que en épocas pre-coloniales, los caminos con piedra pulida aseguraban la movilización de los habitantes en sus territorios, conectando a los principales poblados del Imperio Incaico incluso en la época invernal. Derivado del valor histórico también se encuentra el valor paisajístico, pues repetidamente se argumenta que el asfalto rompe con el paisajismo local.</w:t>
      </w:r>
    </w:p>
    <w:p w:rsidR="0061196D" w:rsidRPr="0057548F" w:rsidRDefault="0061196D" w:rsidP="0061196D">
      <w:pPr>
        <w:contextualSpacing/>
        <w:jc w:val="both"/>
        <w:rPr>
          <w:rFonts w:ascii="Palatino Linotype" w:eastAsia="Times New Roman" w:hAnsi="Palatino Linotype" w:cs="Tahoma"/>
        </w:rPr>
      </w:pPr>
    </w:p>
    <w:p w:rsidR="0061196D" w:rsidRPr="0057548F" w:rsidRDefault="0061196D" w:rsidP="0061196D">
      <w:pPr>
        <w:contextualSpacing/>
        <w:jc w:val="both"/>
        <w:rPr>
          <w:rFonts w:ascii="Palatino Linotype" w:eastAsia="Times New Roman" w:hAnsi="Palatino Linotype" w:cs="Tahoma"/>
        </w:rPr>
      </w:pPr>
      <w:r w:rsidRPr="0057548F">
        <w:rPr>
          <w:rFonts w:ascii="Palatino Linotype" w:eastAsia="Times New Roman" w:hAnsi="Palatino Linotype" w:cs="Tahoma"/>
        </w:rPr>
        <w:t xml:space="preserve">El empedrado presenta una mayor flexibilidad frente a deformaciones de la capa </w:t>
      </w:r>
      <w:proofErr w:type="spellStart"/>
      <w:r w:rsidRPr="0057548F">
        <w:rPr>
          <w:rFonts w:ascii="Palatino Linotype" w:eastAsia="Times New Roman" w:hAnsi="Palatino Linotype" w:cs="Tahoma"/>
        </w:rPr>
        <w:t>subrasante</w:t>
      </w:r>
      <w:proofErr w:type="spellEnd"/>
      <w:r w:rsidRPr="0057548F">
        <w:rPr>
          <w:rFonts w:ascii="Palatino Linotype" w:eastAsia="Times New Roman" w:hAnsi="Palatino Linotype" w:cs="Tahoma"/>
        </w:rPr>
        <w:t>, ya que las piedras se reacomodan a medida que el hundimiento (mínimo) ocurre, lo que no pasa con el asfalto, pues de ocurrir dichos hundimientos, se agrietaría inmediatamente. A pesar de presentar ondulaciones, se ha visto casos en los que los empedrados han seguido en funcionamiento luego de 40 años de servicio.</w:t>
      </w:r>
    </w:p>
    <w:p w:rsidR="0061196D" w:rsidRPr="0057548F" w:rsidRDefault="0061196D" w:rsidP="0061196D">
      <w:pPr>
        <w:ind w:left="720"/>
        <w:contextualSpacing/>
        <w:jc w:val="both"/>
        <w:rPr>
          <w:rFonts w:ascii="Palatino Linotype" w:eastAsia="Times New Roman" w:hAnsi="Palatino Linotype" w:cs="Tahoma"/>
        </w:rPr>
      </w:pPr>
    </w:p>
    <w:p w:rsidR="0061196D" w:rsidRPr="0057548F" w:rsidRDefault="0061196D" w:rsidP="0061196D">
      <w:pPr>
        <w:contextualSpacing/>
        <w:jc w:val="both"/>
        <w:rPr>
          <w:rFonts w:ascii="Palatino Linotype" w:eastAsia="Times New Roman" w:hAnsi="Palatino Linotype" w:cs="Tahoma"/>
        </w:rPr>
      </w:pPr>
      <w:r w:rsidRPr="0057548F">
        <w:rPr>
          <w:rFonts w:ascii="Palatino Linotype" w:eastAsia="Times New Roman" w:hAnsi="Palatino Linotype" w:cs="Tahoma"/>
        </w:rPr>
        <w:t>La experiencia ha demostrado que los empedrados presentan una mayor durabilidad incluso sin haber recibido mantenimiento; ha habido casos que empedrados con niveles de tráfico bajos han resistido más de 30 años.</w:t>
      </w:r>
    </w:p>
    <w:p w:rsidR="0061196D" w:rsidRPr="0057548F" w:rsidRDefault="0061196D" w:rsidP="0061196D">
      <w:pPr>
        <w:contextualSpacing/>
        <w:jc w:val="both"/>
        <w:rPr>
          <w:rFonts w:ascii="Palatino Linotype" w:eastAsia="Times New Roman" w:hAnsi="Palatino Linotype" w:cs="Tahoma"/>
        </w:rPr>
      </w:pPr>
    </w:p>
    <w:p w:rsidR="0061196D" w:rsidRPr="0057548F" w:rsidRDefault="0061196D" w:rsidP="0061196D">
      <w:pPr>
        <w:contextualSpacing/>
        <w:jc w:val="both"/>
        <w:rPr>
          <w:rFonts w:ascii="Palatino Linotype" w:eastAsia="Times New Roman" w:hAnsi="Palatino Linotype" w:cs="Tahoma"/>
        </w:rPr>
      </w:pPr>
      <w:r w:rsidRPr="0057548F">
        <w:rPr>
          <w:rFonts w:ascii="Palatino Linotype" w:eastAsia="Times New Roman" w:hAnsi="Palatino Linotype" w:cs="Tahoma"/>
        </w:rPr>
        <w:t>El empedrado tiene una mayor permeabilidad que el asfalto, permitiendo que el agua se infiltre durante eventos de lluvia, recargando niveles de agua subterránea, evitando inundaciones y reduciendo la escorrentía.</w:t>
      </w:r>
    </w:p>
    <w:p w:rsidR="0061196D" w:rsidRPr="0057548F" w:rsidRDefault="0061196D" w:rsidP="0061196D">
      <w:pPr>
        <w:contextualSpacing/>
        <w:jc w:val="both"/>
        <w:rPr>
          <w:rFonts w:ascii="Palatino Linotype" w:eastAsia="Times New Roman" w:hAnsi="Palatino Linotype" w:cs="Tahoma"/>
        </w:rPr>
      </w:pPr>
    </w:p>
    <w:p w:rsidR="0061196D" w:rsidRPr="0057548F" w:rsidRDefault="0061196D" w:rsidP="0061196D">
      <w:pPr>
        <w:spacing w:after="0" w:line="240" w:lineRule="auto"/>
        <w:jc w:val="both"/>
        <w:rPr>
          <w:rFonts w:ascii="Palatino Linotype" w:eastAsia="Times New Roman" w:hAnsi="Palatino Linotype" w:cs="Tahoma"/>
          <w:b/>
          <w:color w:val="000000"/>
        </w:rPr>
      </w:pPr>
      <w:r w:rsidRPr="0057548F">
        <w:rPr>
          <w:rFonts w:ascii="Palatino Linotype" w:eastAsia="Times New Roman" w:hAnsi="Palatino Linotype" w:cs="Tahoma"/>
        </w:rPr>
        <w:t>El empedrado en la vía potencializará el paisaje local en suelo rural, por su significado ancestral para la movilidad, por la durabilidad respecto al pavimento, y por su contribución en el ámbito ambiental al permitir la infiltración de agua lluvia para la recarga de agua subterránea.</w:t>
      </w:r>
    </w:p>
    <w:p w:rsidR="0061196D" w:rsidRDefault="0061196D">
      <w:pPr>
        <w:rPr>
          <w:rFonts w:ascii="Palatino Linotype" w:eastAsia="Times New Roman" w:hAnsi="Palatino Linotype" w:cs="Times New Roman"/>
          <w:b/>
          <w:color w:val="000000"/>
        </w:rPr>
      </w:pPr>
      <w:r>
        <w:rPr>
          <w:rFonts w:ascii="Palatino Linotype" w:eastAsia="Times New Roman" w:hAnsi="Palatino Linotype" w:cs="Times New Roman"/>
          <w:b/>
          <w:color w:val="000000"/>
        </w:rPr>
        <w:br w:type="page"/>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lastRenderedPageBreak/>
        <w:t>PROYECTO DE ORDENANZA</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EL CONCEJO METROPOLITANO DE QUITO</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9F7204" w:rsidRPr="00B54E2E" w:rsidRDefault="009F7204"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Visto los informes                                              de la Comisión de Uso de Suelo; y,</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En ejercicio de las facultades conferidas por la Ley</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shd w:val="clear" w:color="auto" w:fill="FFFFFF"/>
        <w:spacing w:after="240"/>
        <w:jc w:val="center"/>
        <w:rPr>
          <w:rFonts w:ascii="Palatino Linotype" w:eastAsia="Times New Roman" w:hAnsi="Palatino Linotype" w:cs="Times New Roman"/>
          <w:b/>
          <w:lang w:eastAsia="es-ES"/>
        </w:rPr>
      </w:pPr>
      <w:r w:rsidRPr="00B54E2E">
        <w:rPr>
          <w:rFonts w:ascii="Palatino Linotype" w:eastAsia="Times New Roman" w:hAnsi="Palatino Linotype" w:cs="Times New Roman"/>
          <w:b/>
          <w:lang w:eastAsia="es-ES"/>
        </w:rPr>
        <w:t>CONSIDERANDO:</w:t>
      </w:r>
    </w:p>
    <w:p w:rsidR="00707458" w:rsidRPr="00B54E2E" w:rsidRDefault="00707458" w:rsidP="00707458">
      <w:pPr>
        <w:spacing w:after="240"/>
        <w:ind w:left="708" w:hanging="708"/>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B54E2E" w:rsidRDefault="009769AE" w:rsidP="00707458">
      <w:pPr>
        <w:spacing w:after="240"/>
        <w:ind w:left="709" w:hanging="709"/>
        <w:jc w:val="both"/>
        <w:rPr>
          <w:rFonts w:ascii="Palatino Linotype" w:eastAsia="Times New Roman" w:hAnsi="Palatino Linotype" w:cs="Times New Roman"/>
          <w:lang w:eastAsia="es-ES"/>
        </w:rPr>
      </w:pPr>
      <w:proofErr w:type="gramStart"/>
      <w:r w:rsidRPr="00B54E2E">
        <w:rPr>
          <w:rFonts w:ascii="Palatino Linotype" w:eastAsia="Times New Roman" w:hAnsi="Palatino Linotype" w:cs="Times New Roman"/>
          <w:b/>
          <w:lang w:eastAsia="es-ES"/>
        </w:rPr>
        <w:t xml:space="preserve">Que,  </w:t>
      </w:r>
      <w:r w:rsidRPr="00B54E2E">
        <w:rPr>
          <w:rFonts w:ascii="Palatino Linotype" w:eastAsia="Times New Roman" w:hAnsi="Palatino Linotype" w:cs="Times New Roman"/>
          <w:lang w:eastAsia="es-ES"/>
        </w:rPr>
        <w:t>el</w:t>
      </w:r>
      <w:proofErr w:type="gramEnd"/>
      <w:r w:rsidRPr="00B54E2E">
        <w:rPr>
          <w:rFonts w:ascii="Palatino Linotype" w:eastAsia="Times New Roman" w:hAnsi="Palatino Linotype" w:cs="Times New Roman"/>
          <w:lang w:eastAsia="es-ES"/>
        </w:rPr>
        <w:t xml:space="preserve"> artículo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B54E2E">
        <w:rPr>
          <w:rFonts w:ascii="Palatino Linotype" w:eastAsia="Times New Roman" w:hAnsi="Palatino Linotype" w:cs="Times New Roman"/>
          <w:lang w:eastAsia="es-ES"/>
        </w:rPr>
        <w:t>…)”;</w:t>
      </w:r>
    </w:p>
    <w:p w:rsidR="00081DD5" w:rsidRPr="00B54E2E" w:rsidRDefault="00707458" w:rsidP="00081DD5">
      <w:pPr>
        <w:spacing w:after="240"/>
        <w:ind w:left="709" w:hanging="709"/>
        <w:jc w:val="both"/>
        <w:rPr>
          <w:rFonts w:ascii="Palatino Linotype" w:eastAsia="Times New Roman" w:hAnsi="Palatino Linotype" w:cs="Tahoma"/>
          <w:i/>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r>
      <w:r w:rsidR="00081DD5" w:rsidRPr="00B54E2E">
        <w:rPr>
          <w:rFonts w:ascii="Palatino Linotype" w:eastAsia="Times New Roman" w:hAnsi="Palatino Linotype" w:cs="Tahoma"/>
          <w:lang w:eastAsia="es-ES"/>
        </w:rPr>
        <w:t>el literal a) del artículo 87, del Código Orgánico de Organización Territorial, Autonomía y Descentralización (en adelante “COOTAD”), respecto de las atribuciones del concejo metropolitano, establece: “</w:t>
      </w:r>
      <w:r w:rsidR="00081DD5" w:rsidRPr="00B54E2E">
        <w:rPr>
          <w:rFonts w:ascii="Palatino Linotype" w:eastAsia="Times New Roman" w:hAnsi="Palatino Linotype" w:cs="Tahoma"/>
          <w:i/>
          <w:lang w:eastAsia="es-ES"/>
        </w:rPr>
        <w:t>a) Ejercer la facultad normativa en las materias de competencia del gobierno autónomo descentralizado metropolitano, mediante la expedición de ordenanzas metropolitanas, acuerdos y resoluciones;</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el artículo 322 del COOTAD establece el procedimiento para la emisión de ordenanzas municipales;</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lastRenderedPageBreak/>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la decisión, mediante ordenanza, sobre los asuntos de interés general, relativos al desarrollo integral y a la ordenación urbanística del Distrito, le corresponde al Concejo Metropolitano;</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r>
      <w:r w:rsidRPr="00B54E2E">
        <w:rPr>
          <w:rFonts w:ascii="Palatino Linotype" w:eastAsia="Times New Roman" w:hAnsi="Palatino Linotype" w:cs="Times New Roman"/>
          <w:bCs/>
          <w:lang w:eastAsia="es-ES"/>
        </w:rPr>
        <w:t>mediante Ordenanza 2328 de 12 de marzo de 1984, el I. Concejo Municipal de Quito, aprueba La Urbanización denominada “</w:t>
      </w:r>
      <w:proofErr w:type="gramStart"/>
      <w:r w:rsidRPr="00B54E2E">
        <w:rPr>
          <w:rFonts w:ascii="Palatino Linotype" w:eastAsia="Times New Roman" w:hAnsi="Palatino Linotype" w:cs="Times New Roman"/>
          <w:bCs/>
          <w:lang w:eastAsia="es-ES"/>
        </w:rPr>
        <w:t>Wilson  &amp;</w:t>
      </w:r>
      <w:proofErr w:type="gramEnd"/>
      <w:r w:rsidRPr="00B54E2E">
        <w:rPr>
          <w:rFonts w:ascii="Palatino Linotype" w:eastAsia="Times New Roman" w:hAnsi="Palatino Linotype" w:cs="Times New Roman"/>
          <w:bCs/>
          <w:lang w:eastAsia="es-ES"/>
        </w:rPr>
        <w:t xml:space="preserve"> Company””, protocolizada el catorce de septiembre de 1984, ante el doctor </w:t>
      </w:r>
      <w:r w:rsidR="00DB3E8B" w:rsidRPr="00B54E2E">
        <w:rPr>
          <w:rFonts w:ascii="Palatino Linotype" w:eastAsia="Times New Roman" w:hAnsi="Palatino Linotype" w:cs="Times New Roman"/>
          <w:bCs/>
          <w:lang w:eastAsia="es-ES"/>
        </w:rPr>
        <w:t>Jaime</w:t>
      </w:r>
      <w:r w:rsidRPr="00B54E2E">
        <w:rPr>
          <w:rFonts w:ascii="Palatino Linotype" w:eastAsia="Times New Roman" w:hAnsi="Palatino Linotype" w:cs="Times New Roman"/>
          <w:bCs/>
          <w:lang w:eastAsia="es-ES"/>
        </w:rPr>
        <w:t xml:space="preserve"> Nolivos  Maldonado, Notario Décimo Segundo del Cantón Quito, e inscrita en el </w:t>
      </w:r>
      <w:r w:rsidR="00DB3E8B" w:rsidRPr="00B54E2E">
        <w:rPr>
          <w:rFonts w:ascii="Palatino Linotype" w:eastAsia="Times New Roman" w:hAnsi="Palatino Linotype" w:cs="Times New Roman"/>
          <w:bCs/>
          <w:lang w:eastAsia="es-ES"/>
        </w:rPr>
        <w:t>Registro</w:t>
      </w:r>
      <w:r w:rsidRPr="00B54E2E">
        <w:rPr>
          <w:rFonts w:ascii="Palatino Linotype" w:eastAsia="Times New Roman" w:hAnsi="Palatino Linotype" w:cs="Times New Roman"/>
          <w:bCs/>
          <w:lang w:eastAsia="es-ES"/>
        </w:rPr>
        <w:t xml:space="preserve"> de la propiedad el 4 de septiembre de 1997</w:t>
      </w:r>
      <w:r w:rsidRPr="00B54E2E">
        <w:rPr>
          <w:rFonts w:ascii="Palatino Linotype" w:eastAsia="Times New Roman" w:hAnsi="Palatino Linotype" w:cs="Times New Roman"/>
          <w:lang w:eastAsia="es-ES"/>
        </w:rPr>
        <w:t xml:space="preserve">; </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r>
      <w:r w:rsidRPr="00B54E2E">
        <w:rPr>
          <w:rFonts w:ascii="Palatino Linotype" w:eastAsia="Times New Roman" w:hAnsi="Palatino Linotype" w:cs="Times New Roman"/>
          <w:bCs/>
          <w:lang w:eastAsia="es-ES"/>
        </w:rPr>
        <w:t xml:space="preserve">Con Oficio de </w:t>
      </w:r>
      <w:r w:rsidR="002D77D8" w:rsidRPr="00B54E2E">
        <w:rPr>
          <w:rFonts w:ascii="Palatino Linotype" w:eastAsia="Times New Roman" w:hAnsi="Palatino Linotype" w:cs="Times New Roman"/>
          <w:bCs/>
          <w:lang w:eastAsia="es-ES"/>
        </w:rPr>
        <w:t>fecha 6 de enero de 2016, el</w:t>
      </w:r>
      <w:r w:rsidRPr="00B54E2E">
        <w:rPr>
          <w:rFonts w:ascii="Palatino Linotype" w:eastAsia="Times New Roman" w:hAnsi="Palatino Linotype" w:cs="Times New Roman"/>
          <w:bCs/>
          <w:lang w:eastAsia="es-ES"/>
        </w:rPr>
        <w:t xml:space="preserve"> señor</w:t>
      </w:r>
      <w:r w:rsidR="002D77D8" w:rsidRPr="00B54E2E">
        <w:rPr>
          <w:rFonts w:ascii="Palatino Linotype" w:eastAsia="Times New Roman" w:hAnsi="Palatino Linotype" w:cs="Times New Roman"/>
          <w:bCs/>
          <w:lang w:eastAsia="es-ES"/>
        </w:rPr>
        <w:t xml:space="preserve"> Jaime </w:t>
      </w:r>
      <w:proofErr w:type="spellStart"/>
      <w:r w:rsidR="002D77D8" w:rsidRPr="00B54E2E">
        <w:rPr>
          <w:rFonts w:ascii="Palatino Linotype" w:eastAsia="Times New Roman" w:hAnsi="Palatino Linotype" w:cs="Times New Roman"/>
          <w:bCs/>
          <w:lang w:eastAsia="es-ES"/>
        </w:rPr>
        <w:t>Crow</w:t>
      </w:r>
      <w:proofErr w:type="spellEnd"/>
      <w:r w:rsidR="002D77D8" w:rsidRPr="00B54E2E">
        <w:rPr>
          <w:rFonts w:ascii="Palatino Linotype" w:eastAsia="Times New Roman" w:hAnsi="Palatino Linotype" w:cs="Times New Roman"/>
          <w:bCs/>
          <w:lang w:eastAsia="es-ES"/>
        </w:rPr>
        <w:t xml:space="preserve"> </w:t>
      </w:r>
      <w:proofErr w:type="spellStart"/>
      <w:r w:rsidR="002D77D8" w:rsidRPr="00B54E2E">
        <w:rPr>
          <w:rFonts w:ascii="Palatino Linotype" w:eastAsia="Times New Roman" w:hAnsi="Palatino Linotype" w:cs="Times New Roman"/>
          <w:bCs/>
          <w:lang w:eastAsia="es-ES"/>
        </w:rPr>
        <w:t>Jarrín</w:t>
      </w:r>
      <w:proofErr w:type="spellEnd"/>
      <w:r w:rsidRPr="00B54E2E">
        <w:rPr>
          <w:rFonts w:ascii="Palatino Linotype" w:eastAsia="Times New Roman" w:hAnsi="Palatino Linotype" w:cs="Times New Roman"/>
          <w:bCs/>
          <w:lang w:eastAsia="es-ES"/>
        </w:rPr>
        <w:t>, en su calidad</w:t>
      </w:r>
      <w:r w:rsidR="002D77D8" w:rsidRPr="00B54E2E">
        <w:rPr>
          <w:rFonts w:ascii="Palatino Linotype" w:eastAsia="Times New Roman" w:hAnsi="Palatino Linotype" w:cs="Times New Roman"/>
          <w:bCs/>
          <w:lang w:eastAsia="es-ES"/>
        </w:rPr>
        <w:t xml:space="preserve"> Presidente del Comité Pro Mejoras del Barrio Wilson</w:t>
      </w:r>
      <w:r w:rsidRPr="00B54E2E">
        <w:rPr>
          <w:rFonts w:ascii="Palatino Linotype" w:eastAsia="Times New Roman" w:hAnsi="Palatino Linotype" w:cs="Times New Roman"/>
          <w:bCs/>
          <w:lang w:eastAsia="es-ES"/>
        </w:rPr>
        <w:t>, solicita se continúe con el procedimiento para la modificatoria de la Ordenanza No. 2328</w:t>
      </w:r>
      <w:r w:rsidR="002D77D8" w:rsidRPr="00B54E2E">
        <w:rPr>
          <w:rFonts w:ascii="Palatino Linotype" w:eastAsia="Times New Roman" w:hAnsi="Palatino Linotype" w:cs="Times New Roman"/>
          <w:bCs/>
          <w:lang w:eastAsia="es-ES"/>
        </w:rPr>
        <w:t>, en cuanto se refiere a</w:t>
      </w:r>
      <w:r w:rsidR="0003618B" w:rsidRPr="00B54E2E">
        <w:rPr>
          <w:rFonts w:ascii="Palatino Linotype" w:eastAsia="Times New Roman" w:hAnsi="Palatino Linotype" w:cs="Times New Roman"/>
          <w:bCs/>
          <w:lang w:eastAsia="es-ES"/>
        </w:rPr>
        <w:t>l cambio de material de vías de pavimento a empedrado</w:t>
      </w:r>
      <w:r w:rsidRPr="00B54E2E">
        <w:rPr>
          <w:rFonts w:ascii="Palatino Linotype" w:eastAsia="Times New Roman" w:hAnsi="Palatino Linotype" w:cs="Times New Roman"/>
          <w:bCs/>
          <w:lang w:eastAsia="es-ES"/>
        </w:rPr>
        <w:t>;</w:t>
      </w:r>
      <w:r w:rsidRPr="00B54E2E">
        <w:rPr>
          <w:rFonts w:ascii="Palatino Linotype" w:eastAsia="Times New Roman" w:hAnsi="Palatino Linotype" w:cs="Times New Roman"/>
          <w:lang w:eastAsia="es-ES"/>
        </w:rPr>
        <w:t xml:space="preserve"> </w:t>
      </w:r>
    </w:p>
    <w:p w:rsidR="00707458" w:rsidRPr="00B54E2E" w:rsidRDefault="00707458" w:rsidP="00707458">
      <w:pPr>
        <w:spacing w:after="240"/>
        <w:ind w:left="709" w:hanging="709"/>
        <w:jc w:val="both"/>
        <w:rPr>
          <w:rFonts w:ascii="Palatino Linotype" w:eastAsia="Times New Roman" w:hAnsi="Palatino Linotype" w:cs="Times New Roman"/>
          <w:lang w:eastAsia="es-ES"/>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t xml:space="preserve">mediante </w:t>
      </w:r>
      <w:r w:rsidR="00AE510D" w:rsidRPr="00B54E2E">
        <w:rPr>
          <w:rFonts w:ascii="Palatino Linotype" w:eastAsia="Times New Roman" w:hAnsi="Palatino Linotype" w:cs="Times New Roman"/>
          <w:lang w:eastAsia="es-ES"/>
        </w:rPr>
        <w:t>Memorando</w:t>
      </w:r>
      <w:r w:rsidR="00F57B3E" w:rsidRPr="00B54E2E">
        <w:rPr>
          <w:rFonts w:ascii="Palatino Linotype" w:eastAsia="Times New Roman" w:hAnsi="Palatino Linotype" w:cs="Times New Roman"/>
          <w:lang w:eastAsia="es-ES"/>
        </w:rPr>
        <w:t>s</w:t>
      </w:r>
      <w:r w:rsidR="00AE510D" w:rsidRPr="00B54E2E">
        <w:rPr>
          <w:rFonts w:ascii="Palatino Linotype" w:eastAsia="Times New Roman" w:hAnsi="Palatino Linotype" w:cs="Times New Roman"/>
          <w:lang w:eastAsia="es-ES"/>
        </w:rPr>
        <w:t xml:space="preserve"> No</w:t>
      </w:r>
      <w:r w:rsidR="00F57B3E" w:rsidRPr="00B54E2E">
        <w:rPr>
          <w:rFonts w:ascii="Palatino Linotype" w:eastAsia="Times New Roman" w:hAnsi="Palatino Linotype" w:cs="Times New Roman"/>
          <w:lang w:eastAsia="es-ES"/>
        </w:rPr>
        <w:t>s</w:t>
      </w:r>
      <w:r w:rsidR="00AE510D" w:rsidRPr="00B54E2E">
        <w:rPr>
          <w:rFonts w:ascii="Palatino Linotype" w:eastAsia="Times New Roman" w:hAnsi="Palatino Linotype" w:cs="Times New Roman"/>
          <w:lang w:eastAsia="es-ES"/>
        </w:rPr>
        <w:t xml:space="preserve">. </w:t>
      </w:r>
      <w:r w:rsidR="00F57B3E" w:rsidRPr="00B54E2E">
        <w:rPr>
          <w:rFonts w:ascii="Palatino Linotype" w:eastAsia="Times New Roman" w:hAnsi="Palatino Linotype" w:cs="Times New Roman"/>
        </w:rPr>
        <w:t>STHV-DMDU-2021-0263-M, STHV-DMGT-2021-1228-</w:t>
      </w:r>
      <w:proofErr w:type="gramStart"/>
      <w:r w:rsidR="00F57B3E" w:rsidRPr="00B54E2E">
        <w:rPr>
          <w:rFonts w:ascii="Palatino Linotype" w:eastAsia="Times New Roman" w:hAnsi="Palatino Linotype" w:cs="Times New Roman"/>
        </w:rPr>
        <w:t>M,  STHV</w:t>
      </w:r>
      <w:proofErr w:type="gramEnd"/>
      <w:r w:rsidR="00F57B3E" w:rsidRPr="00B54E2E">
        <w:rPr>
          <w:rFonts w:ascii="Palatino Linotype" w:eastAsia="Times New Roman" w:hAnsi="Palatino Linotype" w:cs="Times New Roman"/>
        </w:rPr>
        <w:t>-DMDU-2021-0280-M del 7, 14 y 20 de octubre de 2021</w:t>
      </w:r>
      <w:r w:rsidR="00AE510D" w:rsidRPr="00B54E2E">
        <w:rPr>
          <w:rFonts w:ascii="Palatino Linotype" w:eastAsia="Times New Roman" w:hAnsi="Palatino Linotype" w:cs="Times New Roman"/>
          <w:lang w:eastAsia="es-ES"/>
        </w:rPr>
        <w:t xml:space="preserve">, la Dirección Metropolitana de Desarrollo Urbanístico, </w:t>
      </w:r>
      <w:r w:rsidR="00F57B3E" w:rsidRPr="00B54E2E">
        <w:rPr>
          <w:rFonts w:ascii="Palatino Linotype" w:eastAsia="Times New Roman" w:hAnsi="Palatino Linotype" w:cs="Times New Roman"/>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B54E2E">
        <w:rPr>
          <w:rFonts w:ascii="Palatino Linotype" w:eastAsia="Times New Roman" w:hAnsi="Palatino Linotype" w:cs="Times New Roman"/>
          <w:lang w:eastAsia="es-ES"/>
        </w:rPr>
        <w:t>;</w:t>
      </w:r>
      <w:r w:rsidR="00F57B3E" w:rsidRPr="00B54E2E">
        <w:rPr>
          <w:rFonts w:ascii="Palatino Linotype" w:eastAsia="Times New Roman" w:hAnsi="Palatino Linotype" w:cs="Times New Roman"/>
          <w:lang w:eastAsia="es-ES"/>
        </w:rPr>
        <w:t xml:space="preserve"> </w:t>
      </w:r>
    </w:p>
    <w:p w:rsidR="00EA178C" w:rsidRPr="00B54E2E" w:rsidRDefault="00707458" w:rsidP="00707458">
      <w:pPr>
        <w:spacing w:after="240"/>
        <w:ind w:left="709" w:hanging="709"/>
        <w:jc w:val="both"/>
        <w:rPr>
          <w:rFonts w:ascii="Palatino Linotype" w:eastAsia="Times New Roman" w:hAnsi="Palatino Linotype" w:cs="Times New Roman"/>
        </w:rPr>
      </w:pPr>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lang w:eastAsia="es-ES"/>
        </w:rPr>
        <w:tab/>
      </w:r>
      <w:r w:rsidRPr="00B54E2E">
        <w:rPr>
          <w:rFonts w:ascii="Palatino Linotype" w:eastAsia="Times New Roman" w:hAnsi="Palatino Linotype" w:cs="Times New Roman"/>
        </w:rPr>
        <w:t>mediante Oficio No</w:t>
      </w:r>
      <w:r w:rsidR="005B2AD2" w:rsidRPr="00B54E2E">
        <w:rPr>
          <w:rFonts w:ascii="Palatino Linotype" w:eastAsia="Times New Roman" w:hAnsi="Palatino Linotype" w:cs="Times New Roman"/>
        </w:rPr>
        <w:t xml:space="preserve">. </w:t>
      </w:r>
      <w:r w:rsidR="005B2AD2" w:rsidRPr="00B54E2E">
        <w:rPr>
          <w:rFonts w:ascii="Palatino Linotype" w:hAnsi="Palatino Linotype"/>
        </w:rPr>
        <w:t>STHV-DMGT-2021-4386-O,</w:t>
      </w:r>
      <w:r w:rsidRPr="00B54E2E">
        <w:rPr>
          <w:rFonts w:ascii="Palatino Linotype" w:eastAsia="Times New Roman" w:hAnsi="Palatino Linotype" w:cs="Times New Roman"/>
        </w:rPr>
        <w:t xml:space="preserve"> de</w:t>
      </w:r>
      <w:r w:rsidR="005B2AD2" w:rsidRPr="00B54E2E">
        <w:rPr>
          <w:rFonts w:ascii="Palatino Linotype" w:eastAsia="Times New Roman" w:hAnsi="Palatino Linotype" w:cs="Times New Roman"/>
        </w:rPr>
        <w:t xml:space="preserve"> 29 </w:t>
      </w:r>
      <w:r w:rsidRPr="00B54E2E">
        <w:rPr>
          <w:rFonts w:ascii="Palatino Linotype" w:eastAsia="Times New Roman" w:hAnsi="Palatino Linotype" w:cs="Times New Roman"/>
        </w:rPr>
        <w:t xml:space="preserve">de </w:t>
      </w:r>
      <w:r w:rsidR="005B2AD2" w:rsidRPr="00B54E2E">
        <w:rPr>
          <w:rFonts w:ascii="Palatino Linotype" w:eastAsia="Times New Roman" w:hAnsi="Palatino Linotype" w:cs="Times New Roman"/>
        </w:rPr>
        <w:t xml:space="preserve">octubre </w:t>
      </w:r>
      <w:r w:rsidRPr="00B54E2E">
        <w:rPr>
          <w:rFonts w:ascii="Palatino Linotype" w:eastAsia="Times New Roman" w:hAnsi="Palatino Linotype" w:cs="Times New Roman"/>
        </w:rPr>
        <w:t>de 20</w:t>
      </w:r>
      <w:r w:rsidR="00EA178C" w:rsidRPr="00B54E2E">
        <w:rPr>
          <w:rFonts w:ascii="Palatino Linotype" w:eastAsia="Times New Roman" w:hAnsi="Palatino Linotype" w:cs="Times New Roman"/>
        </w:rPr>
        <w:t>21</w:t>
      </w:r>
      <w:r w:rsidRPr="00B54E2E">
        <w:rPr>
          <w:rFonts w:ascii="Palatino Linotype" w:eastAsia="Times New Roman" w:hAnsi="Palatino Linotype" w:cs="Times New Roman"/>
        </w:rPr>
        <w:t xml:space="preserve">, </w:t>
      </w:r>
      <w:r w:rsidR="00EA178C" w:rsidRPr="00B54E2E">
        <w:rPr>
          <w:rFonts w:ascii="Palatino Linotype" w:eastAsia="Times New Roman" w:hAnsi="Palatino Linotype" w:cs="Times New Roman"/>
        </w:rPr>
        <w:t>la Dirección Metropolitana de Gestión Territorial, de la Secretaría de Territorio, Hábitat y Vivienda, emite informe técnico favorable</w:t>
      </w:r>
      <w:r w:rsidR="005B2AD2" w:rsidRPr="00B54E2E">
        <w:rPr>
          <w:rFonts w:ascii="Palatino Linotype" w:eastAsia="Times New Roman" w:hAnsi="Palatino Linotype" w:cs="Times New Roman"/>
        </w:rPr>
        <w:t xml:space="preserve"> </w:t>
      </w:r>
      <w:r w:rsidR="00EA178C" w:rsidRPr="00B54E2E">
        <w:rPr>
          <w:rFonts w:ascii="Palatino Linotype" w:eastAsia="Times New Roman" w:hAnsi="Palatino Linotype" w:cs="Times New Roman"/>
        </w:rPr>
        <w:t xml:space="preserve">para que se </w:t>
      </w:r>
      <w:r w:rsidR="004D2517" w:rsidRPr="00B54E2E">
        <w:rPr>
          <w:rFonts w:ascii="Palatino Linotype" w:eastAsia="Times New Roman" w:hAnsi="Palatino Linotype" w:cs="Times New Roman"/>
        </w:rPr>
        <w:t xml:space="preserve">modifique </w:t>
      </w:r>
      <w:r w:rsidR="00EA178C" w:rsidRPr="00B54E2E">
        <w:rPr>
          <w:rFonts w:ascii="Palatino Linotype" w:eastAsia="Times New Roman" w:hAnsi="Palatino Linotype" w:cs="Times New Roman"/>
        </w:rPr>
        <w:t>el material de las vías a empedrado con aceras ajardinadas, en la Urbanización “Wilson &amp; Company”.</w:t>
      </w:r>
    </w:p>
    <w:p w:rsidR="00707458" w:rsidRPr="00B54E2E" w:rsidRDefault="00EA178C" w:rsidP="00707458">
      <w:pPr>
        <w:spacing w:after="240"/>
        <w:ind w:left="709" w:hanging="709"/>
        <w:jc w:val="both"/>
        <w:rPr>
          <w:rFonts w:ascii="Palatino Linotype" w:eastAsia="Times New Roman" w:hAnsi="Palatino Linotype" w:cs="Times New Roman"/>
          <w:lang w:eastAsia="es-ES"/>
        </w:rPr>
      </w:pPr>
      <w:proofErr w:type="gramStart"/>
      <w:r w:rsidRPr="00B54E2E">
        <w:rPr>
          <w:rFonts w:ascii="Palatino Linotype" w:eastAsia="Times New Roman" w:hAnsi="Palatino Linotype" w:cs="Times New Roman"/>
          <w:b/>
          <w:lang w:eastAsia="es-ES"/>
        </w:rPr>
        <w:t>Que</w:t>
      </w:r>
      <w:r w:rsidRPr="00B54E2E">
        <w:rPr>
          <w:rFonts w:ascii="Palatino Linotype" w:eastAsia="Times New Roman" w:hAnsi="Palatino Linotype" w:cs="Times New Roman"/>
          <w:lang w:eastAsia="es-ES"/>
        </w:rPr>
        <w:t xml:space="preserve">,   </w:t>
      </w:r>
      <w:proofErr w:type="gramEnd"/>
      <w:r w:rsidRPr="00B54E2E">
        <w:rPr>
          <w:rFonts w:ascii="Palatino Linotype" w:eastAsia="Times New Roman" w:hAnsi="Palatino Linotype" w:cs="Times New Roman"/>
          <w:lang w:eastAsia="es-ES"/>
        </w:rPr>
        <w:t xml:space="preserve"> </w:t>
      </w:r>
      <w:r w:rsidRPr="00B54E2E">
        <w:rPr>
          <w:rFonts w:ascii="Palatino Linotype" w:eastAsia="Times New Roman" w:hAnsi="Palatino Linotype" w:cs="Times New Roman"/>
        </w:rPr>
        <w:t>la Procuraduría Metropolitana</w:t>
      </w:r>
      <w:r w:rsidR="00707458" w:rsidRPr="00B54E2E">
        <w:rPr>
          <w:rFonts w:ascii="Palatino Linotype" w:eastAsia="Times New Roman" w:hAnsi="Palatino Linotype" w:cs="Times New Roman"/>
        </w:rPr>
        <w:t xml:space="preserve">, </w:t>
      </w:r>
      <w:r w:rsidRPr="00B54E2E">
        <w:rPr>
          <w:rFonts w:ascii="Palatino Linotype" w:eastAsia="Times New Roman" w:hAnsi="Palatino Linotype" w:cs="Times New Roman"/>
        </w:rPr>
        <w:t>mediante oficio No</w:t>
      </w:r>
      <w:r w:rsidR="005B2AD2" w:rsidRPr="00B54E2E">
        <w:rPr>
          <w:rFonts w:ascii="Palatino Linotype" w:eastAsia="Times New Roman" w:hAnsi="Palatino Linotype" w:cs="Times New Roman"/>
        </w:rPr>
        <w:t xml:space="preserve">. </w:t>
      </w:r>
      <w:r w:rsidR="005B2AD2" w:rsidRPr="00B54E2E">
        <w:rPr>
          <w:rFonts w:ascii="Palatino Linotype" w:hAnsi="Palatino Linotype"/>
        </w:rPr>
        <w:t xml:space="preserve">GADDMQ-PM-2022-0479-O, </w:t>
      </w:r>
      <w:r w:rsidRPr="00B54E2E">
        <w:rPr>
          <w:rFonts w:ascii="Palatino Linotype" w:eastAsia="Times New Roman" w:hAnsi="Palatino Linotype" w:cs="Times New Roman"/>
        </w:rPr>
        <w:t>de</w:t>
      </w:r>
      <w:r w:rsidR="005B2AD2" w:rsidRPr="00B54E2E">
        <w:rPr>
          <w:rFonts w:ascii="Palatino Linotype" w:eastAsia="Times New Roman" w:hAnsi="Palatino Linotype" w:cs="Times New Roman"/>
        </w:rPr>
        <w:t xml:space="preserve"> 02 </w:t>
      </w:r>
      <w:r w:rsidRPr="00B54E2E">
        <w:rPr>
          <w:rFonts w:ascii="Palatino Linotype" w:eastAsia="Times New Roman" w:hAnsi="Palatino Linotype" w:cs="Times New Roman"/>
        </w:rPr>
        <w:t>de</w:t>
      </w:r>
      <w:r w:rsidR="005B2AD2" w:rsidRPr="00B54E2E">
        <w:rPr>
          <w:rFonts w:ascii="Palatino Linotype" w:eastAsia="Times New Roman" w:hAnsi="Palatino Linotype" w:cs="Times New Roman"/>
        </w:rPr>
        <w:t xml:space="preserve"> febrero 2022</w:t>
      </w:r>
      <w:r w:rsidRPr="00B54E2E">
        <w:rPr>
          <w:rFonts w:ascii="Palatino Linotype" w:eastAsia="Times New Roman" w:hAnsi="Palatino Linotype" w:cs="Times New Roman"/>
        </w:rPr>
        <w:t xml:space="preserve">, </w:t>
      </w:r>
      <w:r w:rsidR="00707458" w:rsidRPr="00B54E2E">
        <w:rPr>
          <w:rFonts w:ascii="Palatino Linotype" w:eastAsia="Times New Roman" w:hAnsi="Palatino Linotype" w:cs="Times New Roman"/>
        </w:rPr>
        <w:t>emite su criterio legal favorable respecto de la referida reforma.</w:t>
      </w:r>
      <w:r w:rsidR="00707458" w:rsidRPr="00B54E2E">
        <w:rPr>
          <w:rFonts w:ascii="Palatino Linotype" w:eastAsia="Times New Roman" w:hAnsi="Palatino Linotype" w:cs="Times New Roman"/>
          <w:lang w:eastAsia="es-ES"/>
        </w:rPr>
        <w:t xml:space="preserve">  </w:t>
      </w:r>
    </w:p>
    <w:p w:rsidR="007F3E3C" w:rsidRPr="00B54E2E" w:rsidRDefault="007F3E3C" w:rsidP="00707458">
      <w:pPr>
        <w:spacing w:after="240"/>
        <w:ind w:left="709" w:hanging="709"/>
        <w:jc w:val="both"/>
        <w:rPr>
          <w:rFonts w:ascii="Palatino Linotype" w:eastAsia="Times New Roman" w:hAnsi="Palatino Linotype" w:cs="Times New Roman"/>
          <w:lang w:eastAsia="es-ES"/>
        </w:rPr>
      </w:pPr>
    </w:p>
    <w:p w:rsidR="00707458" w:rsidRPr="00B54E2E" w:rsidRDefault="00707458" w:rsidP="00707458">
      <w:pPr>
        <w:spacing w:after="240"/>
        <w:jc w:val="both"/>
        <w:rPr>
          <w:rFonts w:ascii="Palatino Linotype" w:eastAsia="Times New Roman" w:hAnsi="Palatino Linotype" w:cs="Times New Roman"/>
          <w:b/>
          <w:lang w:eastAsia="es-ES"/>
        </w:rPr>
      </w:pPr>
      <w:r w:rsidRPr="00B54E2E">
        <w:rPr>
          <w:rFonts w:ascii="Palatino Linotype" w:eastAsia="Times New Roman" w:hAnsi="Palatino Linotype" w:cs="Times New Roman"/>
          <w:b/>
          <w:lang w:eastAsia="es-ES"/>
        </w:rPr>
        <w:t xml:space="preserve">En ejercicio de sus atribuciones legales constantes en </w:t>
      </w:r>
      <w:proofErr w:type="gramStart"/>
      <w:r w:rsidR="004D2517" w:rsidRPr="00B54E2E">
        <w:rPr>
          <w:rFonts w:ascii="Palatino Linotype" w:eastAsia="Times New Roman" w:hAnsi="Palatino Linotype" w:cs="Times New Roman"/>
          <w:b/>
          <w:lang w:eastAsia="es-ES"/>
        </w:rPr>
        <w:t xml:space="preserve">los </w:t>
      </w:r>
      <w:r w:rsidRPr="00B54E2E">
        <w:rPr>
          <w:rFonts w:ascii="Palatino Linotype" w:eastAsia="Times New Roman" w:hAnsi="Palatino Linotype" w:cs="Times New Roman"/>
          <w:b/>
          <w:lang w:eastAsia="es-ES"/>
        </w:rPr>
        <w:t xml:space="preserve"> artículo</w:t>
      </w:r>
      <w:r w:rsidR="004D2517" w:rsidRPr="00B54E2E">
        <w:rPr>
          <w:rFonts w:ascii="Palatino Linotype" w:eastAsia="Times New Roman" w:hAnsi="Palatino Linotype" w:cs="Times New Roman"/>
          <w:b/>
          <w:lang w:eastAsia="es-ES"/>
        </w:rPr>
        <w:t>s</w:t>
      </w:r>
      <w:proofErr w:type="gramEnd"/>
      <w:r w:rsidRPr="00B54E2E">
        <w:rPr>
          <w:rFonts w:ascii="Palatino Linotype" w:eastAsia="Times New Roman" w:hAnsi="Palatino Linotype" w:cs="Times New Roman"/>
          <w:b/>
          <w:lang w:eastAsia="es-ES"/>
        </w:rPr>
        <w:t xml:space="preserve"> 240 y 264 numeral 1 de la Constitución de la República del Ecuador;  y 87, literales a)  y  v) del Código Orgánico de Organización Territorial, Autonomía y Descentralización; y, 8 de la Ley Orgánica de Régimen para el Distrito Metropolitano de Quito.</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F3E3C" w:rsidRPr="00B54E2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EXPIDE</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F3E3C" w:rsidRPr="00B54E2E" w:rsidRDefault="007F3E3C"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F57B3E" w:rsidRPr="00B54E2E" w:rsidRDefault="00F57B3E" w:rsidP="00707458">
      <w:pPr>
        <w:overflowPunct w:val="0"/>
        <w:autoSpaceDE w:val="0"/>
        <w:autoSpaceDN w:val="0"/>
        <w:adjustRightInd w:val="0"/>
        <w:spacing w:after="0" w:line="240" w:lineRule="auto"/>
        <w:jc w:val="both"/>
        <w:rPr>
          <w:rFonts w:ascii="Palatino Linotype" w:eastAsia="Times New Roman" w:hAnsi="Palatino Linotype" w:cs="Times New Roman"/>
          <w:b/>
          <w:caps/>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aps/>
          <w:color w:val="000000"/>
        </w:rPr>
        <w:t xml:space="preserve">La ordenanza </w:t>
      </w:r>
      <w:r w:rsidR="00C61557" w:rsidRPr="00B54E2E">
        <w:rPr>
          <w:rFonts w:ascii="Palatino Linotype" w:eastAsia="Times New Roman" w:hAnsi="Palatino Linotype" w:cs="Times New Roman"/>
          <w:b/>
          <w:caps/>
          <w:color w:val="000000"/>
        </w:rPr>
        <w:t>REFORMATORIA</w:t>
      </w:r>
      <w:r w:rsidRPr="00B54E2E">
        <w:rPr>
          <w:rFonts w:ascii="Palatino Linotype" w:eastAsia="Times New Roman" w:hAnsi="Palatino Linotype" w:cs="Times New Roman"/>
          <w:b/>
          <w:caps/>
          <w:color w:val="000000"/>
        </w:rPr>
        <w:t xml:space="preserve"> a la</w:t>
      </w:r>
      <w:r w:rsidR="00872CC7" w:rsidRPr="00B54E2E">
        <w:rPr>
          <w:rFonts w:ascii="Palatino Linotype" w:eastAsia="Times New Roman" w:hAnsi="Palatino Linotype" w:cs="Times New Roman"/>
          <w:b/>
          <w:caps/>
          <w:color w:val="000000"/>
        </w:rPr>
        <w:t>S</w:t>
      </w:r>
      <w:r w:rsidRPr="00B54E2E">
        <w:rPr>
          <w:rFonts w:ascii="Palatino Linotype" w:eastAsia="Times New Roman" w:hAnsi="Palatino Linotype" w:cs="Times New Roman"/>
          <w:b/>
          <w:caps/>
          <w:color w:val="000000"/>
        </w:rPr>
        <w:t xml:space="preserve"> </w:t>
      </w:r>
      <w:r w:rsidR="00872CC7" w:rsidRPr="00B54E2E">
        <w:rPr>
          <w:rFonts w:ascii="Palatino Linotype" w:eastAsia="Times New Roman" w:hAnsi="Palatino Linotype" w:cs="Times New Roman"/>
          <w:b/>
          <w:caps/>
          <w:color w:val="000000"/>
        </w:rPr>
        <w:t xml:space="preserve">ORDENANZAS </w:t>
      </w:r>
      <w:r w:rsidRPr="00B54E2E">
        <w:rPr>
          <w:rFonts w:ascii="Palatino Linotype" w:eastAsia="Times New Roman" w:hAnsi="Palatino Linotype" w:cs="Times New Roman"/>
          <w:b/>
          <w:caps/>
          <w:color w:val="000000"/>
        </w:rPr>
        <w:t>2</w:t>
      </w:r>
      <w:r w:rsidR="00B91436" w:rsidRPr="00B54E2E">
        <w:rPr>
          <w:rFonts w:ascii="Palatino Linotype" w:eastAsia="Times New Roman" w:hAnsi="Palatino Linotype" w:cs="Times New Roman"/>
          <w:b/>
          <w:caps/>
          <w:color w:val="000000"/>
        </w:rPr>
        <w:t>328</w:t>
      </w:r>
      <w:r w:rsidRPr="00B54E2E">
        <w:rPr>
          <w:rFonts w:ascii="Palatino Linotype" w:eastAsia="Times New Roman" w:hAnsi="Palatino Linotype" w:cs="Times New Roman"/>
          <w:b/>
          <w:caps/>
          <w:color w:val="000000"/>
        </w:rPr>
        <w:t xml:space="preserve"> de 1</w:t>
      </w:r>
      <w:r w:rsidR="00AE510D" w:rsidRPr="00B54E2E">
        <w:rPr>
          <w:rFonts w:ascii="Palatino Linotype" w:eastAsia="Times New Roman" w:hAnsi="Palatino Linotype" w:cs="Times New Roman"/>
          <w:b/>
          <w:caps/>
          <w:color w:val="000000"/>
        </w:rPr>
        <w:t>2</w:t>
      </w:r>
      <w:r w:rsidRPr="00B54E2E">
        <w:rPr>
          <w:rFonts w:ascii="Palatino Linotype" w:eastAsia="Times New Roman" w:hAnsi="Palatino Linotype" w:cs="Times New Roman"/>
          <w:b/>
          <w:caps/>
          <w:color w:val="000000"/>
        </w:rPr>
        <w:t xml:space="preserve"> de </w:t>
      </w:r>
      <w:r w:rsidR="00AE510D" w:rsidRPr="00B54E2E">
        <w:rPr>
          <w:rFonts w:ascii="Palatino Linotype" w:eastAsia="Times New Roman" w:hAnsi="Palatino Linotype" w:cs="Times New Roman"/>
          <w:b/>
          <w:caps/>
          <w:color w:val="000000"/>
        </w:rPr>
        <w:t>MARZO</w:t>
      </w:r>
      <w:r w:rsidRPr="00B54E2E">
        <w:rPr>
          <w:rFonts w:ascii="Palatino Linotype" w:eastAsia="Times New Roman" w:hAnsi="Palatino Linotype" w:cs="Times New Roman"/>
          <w:b/>
          <w:caps/>
          <w:color w:val="000000"/>
        </w:rPr>
        <w:t xml:space="preserve"> de </w:t>
      </w:r>
      <w:r w:rsidR="00AE510D" w:rsidRPr="00B54E2E">
        <w:rPr>
          <w:rFonts w:ascii="Palatino Linotype" w:eastAsia="Times New Roman" w:hAnsi="Palatino Linotype" w:cs="Times New Roman"/>
          <w:b/>
          <w:caps/>
          <w:color w:val="000000"/>
        </w:rPr>
        <w:t>1984</w:t>
      </w:r>
      <w:r w:rsidR="00872CC7" w:rsidRPr="00B54E2E">
        <w:rPr>
          <w:rFonts w:ascii="Palatino Linotype" w:eastAsia="Times New Roman" w:hAnsi="Palatino Linotype" w:cs="Times New Roman"/>
          <w:b/>
          <w:caps/>
          <w:color w:val="000000"/>
        </w:rPr>
        <w:t xml:space="preserve"> Y 3264 DE 7 DE ABRIL DE 1998</w:t>
      </w:r>
      <w:r w:rsidRPr="00B54E2E">
        <w:rPr>
          <w:rFonts w:ascii="Palatino Linotype" w:eastAsia="Times New Roman" w:hAnsi="Palatino Linotype" w:cs="Times New Roman"/>
          <w:b/>
          <w:caps/>
          <w:color w:val="000000"/>
        </w:rPr>
        <w:t>, CON LA que SE APRUEB</w:t>
      </w:r>
      <w:r w:rsidR="00752EB0" w:rsidRPr="00B54E2E">
        <w:rPr>
          <w:rFonts w:ascii="Palatino Linotype" w:eastAsia="Times New Roman" w:hAnsi="Palatino Linotype" w:cs="Times New Roman"/>
          <w:b/>
          <w:caps/>
          <w:color w:val="000000"/>
        </w:rPr>
        <w:t>Ò</w:t>
      </w:r>
      <w:r w:rsidRPr="00B54E2E">
        <w:rPr>
          <w:rFonts w:ascii="Palatino Linotype" w:eastAsia="Times New Roman" w:hAnsi="Palatino Linotype" w:cs="Times New Roman"/>
          <w:b/>
          <w:caps/>
          <w:color w:val="000000"/>
        </w:rPr>
        <w:t xml:space="preserve"> LA URBANIZACIÓN DENOMINADA “</w:t>
      </w:r>
      <w:r w:rsidR="00AE510D" w:rsidRPr="00B54E2E">
        <w:rPr>
          <w:rFonts w:ascii="Palatino Linotype" w:eastAsia="Times New Roman" w:hAnsi="Palatino Linotype" w:cs="Times New Roman"/>
          <w:b/>
          <w:caps/>
          <w:color w:val="000000"/>
        </w:rPr>
        <w:t>WILSON &amp; COMPANY</w:t>
      </w:r>
      <w:r w:rsidRPr="00B54E2E">
        <w:rPr>
          <w:rFonts w:ascii="Palatino Linotype" w:eastAsia="Times New Roman" w:hAnsi="Palatino Linotype" w:cs="Times New Roman"/>
          <w:b/>
          <w:caps/>
          <w:color w:val="000000"/>
        </w:rPr>
        <w:t xml:space="preserve">”, UBICADA EN </w:t>
      </w:r>
      <w:r w:rsidR="00AE510D" w:rsidRPr="00B54E2E">
        <w:rPr>
          <w:rFonts w:ascii="Palatino Linotype" w:eastAsia="Times New Roman" w:hAnsi="Palatino Linotype" w:cs="Times New Roman"/>
          <w:b/>
          <w:caps/>
          <w:color w:val="000000"/>
        </w:rPr>
        <w:t>LA PARROQUIA DE PIFO DE ESTE DISTRITO</w:t>
      </w:r>
      <w:r w:rsidRPr="00B54E2E">
        <w:rPr>
          <w:rFonts w:ascii="Palatino Linotype" w:eastAsia="Times New Roman" w:hAnsi="Palatino Linotype" w:cs="Times New Roman"/>
          <w:color w:val="000000"/>
        </w:rPr>
        <w:t>.</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F3E3C" w:rsidRPr="00B54E2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B91436"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 xml:space="preserve">Art. 1.- </w:t>
      </w:r>
      <w:r w:rsidR="00872CC7" w:rsidRPr="00B54E2E">
        <w:rPr>
          <w:rFonts w:ascii="Palatino Linotype" w:eastAsia="Times New Roman" w:hAnsi="Palatino Linotype" w:cs="Times New Roman"/>
          <w:color w:val="000000"/>
        </w:rPr>
        <w:t>Sustitúyase</w:t>
      </w:r>
      <w:r w:rsidR="00A4695C" w:rsidRPr="00B54E2E">
        <w:rPr>
          <w:rFonts w:ascii="Palatino Linotype" w:eastAsia="Times New Roman" w:hAnsi="Palatino Linotype" w:cs="Times New Roman"/>
          <w:color w:val="000000"/>
        </w:rPr>
        <w:t xml:space="preserve"> </w:t>
      </w:r>
      <w:r w:rsidR="00872CC7" w:rsidRPr="00B54E2E">
        <w:rPr>
          <w:rFonts w:ascii="Palatino Linotype" w:eastAsia="Times New Roman" w:hAnsi="Palatino Linotype" w:cs="Times New Roman"/>
          <w:color w:val="000000"/>
        </w:rPr>
        <w:t>el texto de las Ordenanzas 23</w:t>
      </w:r>
      <w:r w:rsidR="00B91436" w:rsidRPr="00B54E2E">
        <w:rPr>
          <w:rFonts w:ascii="Palatino Linotype" w:eastAsia="Times New Roman" w:hAnsi="Palatino Linotype" w:cs="Times New Roman"/>
          <w:color w:val="000000"/>
        </w:rPr>
        <w:t>28</w:t>
      </w:r>
      <w:r w:rsidR="00872CC7" w:rsidRPr="00B54E2E">
        <w:rPr>
          <w:rFonts w:ascii="Palatino Linotype" w:eastAsia="Times New Roman" w:hAnsi="Palatino Linotype" w:cs="Times New Roman"/>
          <w:color w:val="000000"/>
        </w:rPr>
        <w:t xml:space="preserve"> y 3264, en lo que respecta </w:t>
      </w:r>
      <w:r w:rsidR="00B91436" w:rsidRPr="00B54E2E">
        <w:rPr>
          <w:rFonts w:ascii="Palatino Linotype" w:hAnsi="Palatino Linotype" w:cs="Times New Roman"/>
        </w:rPr>
        <w:t>respecto al material de vías, de pavimento a empedrado</w:t>
      </w:r>
      <w:r w:rsidR="00872CC7" w:rsidRPr="00B54E2E">
        <w:rPr>
          <w:rFonts w:ascii="Palatino Linotype" w:eastAsia="Times New Roman" w:hAnsi="Palatino Linotype" w:cs="Times New Roman"/>
          <w:color w:val="000000"/>
        </w:rPr>
        <w:t xml:space="preserve"> de la urbanización “</w:t>
      </w:r>
      <w:r w:rsidR="0049660D" w:rsidRPr="00B54E2E">
        <w:rPr>
          <w:rFonts w:ascii="Palatino Linotype" w:eastAsia="Times New Roman" w:hAnsi="Palatino Linotype" w:cs="Times New Roman"/>
          <w:color w:val="000000"/>
        </w:rPr>
        <w:t>Wilson</w:t>
      </w:r>
      <w:r w:rsidR="00872CC7" w:rsidRPr="00B54E2E">
        <w:rPr>
          <w:rFonts w:ascii="Palatino Linotype" w:eastAsia="Times New Roman" w:hAnsi="Palatino Linotype" w:cs="Times New Roman"/>
          <w:color w:val="000000"/>
        </w:rPr>
        <w:t xml:space="preserve"> &amp; Company”</w:t>
      </w:r>
      <w:r w:rsidR="00B91436" w:rsidRPr="00B54E2E">
        <w:rPr>
          <w:rFonts w:ascii="Palatino Linotype" w:eastAsia="Times New Roman" w:hAnsi="Palatino Linotype" w:cs="Times New Roman"/>
          <w:color w:val="000000"/>
        </w:rPr>
        <w:t>.</w:t>
      </w:r>
    </w:p>
    <w:p w:rsidR="00872CC7" w:rsidRPr="00B54E2E" w:rsidRDefault="00B91436"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 </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 xml:space="preserve">Art. 2.- </w:t>
      </w:r>
      <w:r w:rsidRPr="00B54E2E">
        <w:rPr>
          <w:rFonts w:ascii="Palatino Linotype" w:eastAsia="Times New Roman" w:hAnsi="Palatino Linotype" w:cs="Times New Roman"/>
          <w:color w:val="000000"/>
        </w:rPr>
        <w:t>E</w:t>
      </w:r>
      <w:r w:rsidR="00872CC7" w:rsidRPr="00B54E2E">
        <w:rPr>
          <w:rFonts w:ascii="Palatino Linotype" w:eastAsia="Times New Roman" w:hAnsi="Palatino Linotype" w:cs="Times New Roman"/>
          <w:color w:val="000000"/>
        </w:rPr>
        <w:t>n el inciso tercero de la</w:t>
      </w:r>
      <w:r w:rsidR="0049660D" w:rsidRPr="00B54E2E">
        <w:rPr>
          <w:rFonts w:ascii="Palatino Linotype" w:eastAsia="Times New Roman" w:hAnsi="Palatino Linotype" w:cs="Times New Roman"/>
          <w:color w:val="000000"/>
        </w:rPr>
        <w:t>s</w:t>
      </w:r>
      <w:r w:rsidR="00872CC7" w:rsidRPr="00B54E2E">
        <w:rPr>
          <w:rFonts w:ascii="Palatino Linotype" w:eastAsia="Times New Roman" w:hAnsi="Palatino Linotype" w:cs="Times New Roman"/>
          <w:color w:val="000000"/>
        </w:rPr>
        <w:t xml:space="preserve"> regu</w:t>
      </w:r>
      <w:r w:rsidRPr="00B54E2E">
        <w:rPr>
          <w:rFonts w:ascii="Palatino Linotype" w:eastAsia="Times New Roman" w:hAnsi="Palatino Linotype" w:cs="Times New Roman"/>
          <w:color w:val="000000"/>
        </w:rPr>
        <w:t>l</w:t>
      </w:r>
      <w:r w:rsidR="00872CC7" w:rsidRPr="00B54E2E">
        <w:rPr>
          <w:rFonts w:ascii="Palatino Linotype" w:eastAsia="Times New Roman" w:hAnsi="Palatino Linotype" w:cs="Times New Roman"/>
          <w:color w:val="000000"/>
        </w:rPr>
        <w:t xml:space="preserve">aciones y especificaciones especiales para esta urbanización </w:t>
      </w:r>
      <w:r w:rsidR="00B1170A" w:rsidRPr="00B54E2E">
        <w:rPr>
          <w:rFonts w:ascii="Palatino Linotype" w:eastAsia="Times New Roman" w:hAnsi="Palatino Linotype" w:cs="Times New Roman"/>
          <w:color w:val="000000"/>
        </w:rPr>
        <w:t>de la Ordenanza 2328,</w:t>
      </w:r>
      <w:r w:rsidRPr="00B54E2E">
        <w:rPr>
          <w:rFonts w:ascii="Palatino Linotype" w:eastAsia="Times New Roman" w:hAnsi="Palatino Linotype" w:cs="Times New Roman"/>
          <w:color w:val="000000"/>
        </w:rPr>
        <w:t xml:space="preserve"> </w:t>
      </w:r>
      <w:r w:rsidR="0049660D" w:rsidRPr="00B54E2E">
        <w:rPr>
          <w:rFonts w:ascii="Palatino Linotype" w:eastAsia="Times New Roman" w:hAnsi="Palatino Linotype" w:cs="Times New Roman"/>
          <w:color w:val="000000"/>
        </w:rPr>
        <w:t>sustitúyase las palabras pavimento asfáltico por material permeable como el empedrado.</w:t>
      </w:r>
    </w:p>
    <w:p w:rsidR="0049660D" w:rsidRPr="00B54E2E" w:rsidRDefault="0049660D"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AF2C73" w:rsidRPr="00B54E2E" w:rsidRDefault="0049660D"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Art. 3</w:t>
      </w:r>
      <w:r w:rsidRPr="00B54E2E">
        <w:rPr>
          <w:rFonts w:ascii="Palatino Linotype" w:eastAsia="Times New Roman" w:hAnsi="Palatino Linotype" w:cs="Times New Roman"/>
          <w:color w:val="000000"/>
        </w:rPr>
        <w:t xml:space="preserve">.- </w:t>
      </w:r>
      <w:r w:rsidR="00AF2C73" w:rsidRPr="00B54E2E">
        <w:rPr>
          <w:rFonts w:ascii="Palatino Linotype" w:eastAsia="Times New Roman" w:hAnsi="Palatino Linotype" w:cs="Times New Roman"/>
          <w:color w:val="000000"/>
        </w:rPr>
        <w:t>Sustitúyase el artículo tercero de la Ordenanza 3264 de 7 de abril de 1998, por el siguiente: El plazo para la ejecución total y entrega</w:t>
      </w:r>
      <w:r w:rsidR="001D177F" w:rsidRPr="00B54E2E">
        <w:rPr>
          <w:rFonts w:ascii="Palatino Linotype" w:eastAsia="Times New Roman" w:hAnsi="Palatino Linotype" w:cs="Times New Roman"/>
          <w:color w:val="000000"/>
        </w:rPr>
        <w:t xml:space="preserve"> de obras faltantes.</w:t>
      </w:r>
    </w:p>
    <w:p w:rsidR="00176A72" w:rsidRPr="00B54E2E" w:rsidRDefault="001D177F"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La Administración Zonal Tumbaco, mediante </w:t>
      </w:r>
      <w:r w:rsidR="001D7B9A" w:rsidRPr="00B54E2E">
        <w:rPr>
          <w:rFonts w:ascii="Palatino Linotype" w:eastAsia="Times New Roman" w:hAnsi="Palatino Linotype" w:cs="Times New Roman"/>
          <w:color w:val="000000"/>
        </w:rPr>
        <w:t>informe No</w:t>
      </w:r>
      <w:r w:rsidRPr="00B54E2E">
        <w:rPr>
          <w:rFonts w:ascii="Palatino Linotype" w:eastAsia="Times New Roman" w:hAnsi="Palatino Linotype" w:cs="Times New Roman"/>
          <w:color w:val="000000"/>
        </w:rPr>
        <w:t xml:space="preserve">. </w:t>
      </w:r>
      <w:r w:rsidR="001D7B9A" w:rsidRPr="00B54E2E">
        <w:rPr>
          <w:rFonts w:ascii="Palatino Linotype" w:eastAsia="Times New Roman" w:hAnsi="Palatino Linotype" w:cs="Times New Roman"/>
          <w:color w:val="000000"/>
        </w:rPr>
        <w:t xml:space="preserve">INF. TEC-2022-MISC-011 de 21 de junio de 2022, emite informe técnico de avance de obras, en el que se establece un porcentaje ejecutado del 67,14% con respecto al total de las obras de infraestructura de servicios básicos e infraestructura vial programadas, por lo que se otorga  </w:t>
      </w:r>
      <w:r w:rsidRPr="00B54E2E">
        <w:rPr>
          <w:rFonts w:ascii="Palatino Linotype" w:eastAsia="Times New Roman" w:hAnsi="Palatino Linotype" w:cs="Times New Roman"/>
          <w:color w:val="000000"/>
        </w:rPr>
        <w:t xml:space="preserve"> </w:t>
      </w:r>
      <w:r w:rsidR="001D7B9A" w:rsidRPr="00B54E2E">
        <w:rPr>
          <w:rFonts w:ascii="Palatino Linotype" w:eastAsia="Times New Roman" w:hAnsi="Palatino Linotype" w:cs="Times New Roman"/>
          <w:color w:val="000000"/>
        </w:rPr>
        <w:t xml:space="preserve">un plazo </w:t>
      </w:r>
      <w:r w:rsidR="00176A72" w:rsidRPr="00B54E2E">
        <w:rPr>
          <w:rFonts w:ascii="Palatino Linotype" w:eastAsia="Times New Roman" w:hAnsi="Palatino Linotype" w:cs="Times New Roman"/>
          <w:color w:val="000000"/>
        </w:rPr>
        <w:t xml:space="preserve">para </w:t>
      </w:r>
      <w:r w:rsidR="001D7B9A" w:rsidRPr="00B54E2E">
        <w:rPr>
          <w:rFonts w:ascii="Palatino Linotype" w:eastAsia="Times New Roman" w:hAnsi="Palatino Linotype" w:cs="Times New Roman"/>
          <w:color w:val="000000"/>
        </w:rPr>
        <w:t xml:space="preserve">su </w:t>
      </w:r>
      <w:r w:rsidR="00176A72" w:rsidRPr="00B54E2E">
        <w:rPr>
          <w:rFonts w:ascii="Palatino Linotype" w:eastAsia="Times New Roman" w:hAnsi="Palatino Linotype" w:cs="Times New Roman"/>
          <w:color w:val="000000"/>
        </w:rPr>
        <w:t xml:space="preserve">ejecución total y la entrega de las obras de Urbanización a la Municipalidad de un año </w:t>
      </w:r>
      <w:r w:rsidR="009769AE" w:rsidRPr="00B54E2E">
        <w:rPr>
          <w:rFonts w:ascii="Palatino Linotype" w:eastAsia="Times New Roman" w:hAnsi="Palatino Linotype" w:cs="Times New Roman"/>
          <w:color w:val="000000"/>
        </w:rPr>
        <w:t>contado</w:t>
      </w:r>
      <w:r w:rsidR="00176A72" w:rsidRPr="00B54E2E">
        <w:rPr>
          <w:rFonts w:ascii="Palatino Linotype" w:eastAsia="Times New Roman" w:hAnsi="Palatino Linotype" w:cs="Times New Roman"/>
          <w:color w:val="000000"/>
        </w:rPr>
        <w:t xml:space="preserve"> desde la fecha en que se eleva a escritura pública la presente </w:t>
      </w:r>
      <w:proofErr w:type="gramStart"/>
      <w:r w:rsidR="00176A72" w:rsidRPr="00B54E2E">
        <w:rPr>
          <w:rFonts w:ascii="Palatino Linotype" w:eastAsia="Times New Roman" w:hAnsi="Palatino Linotype" w:cs="Times New Roman"/>
          <w:color w:val="000000"/>
        </w:rPr>
        <w:t xml:space="preserve">ordenanza </w:t>
      </w:r>
      <w:r w:rsidR="00752EB0" w:rsidRPr="00B54E2E">
        <w:rPr>
          <w:rFonts w:ascii="Palatino Linotype" w:eastAsia="Times New Roman" w:hAnsi="Palatino Linotype" w:cs="Times New Roman"/>
          <w:color w:val="000000"/>
        </w:rPr>
        <w:t xml:space="preserve"> reformatoria</w:t>
      </w:r>
      <w:proofErr w:type="gramEnd"/>
      <w:r w:rsidR="00176A72" w:rsidRPr="00B54E2E">
        <w:rPr>
          <w:rFonts w:ascii="Palatino Linotype" w:eastAsia="Times New Roman" w:hAnsi="Palatino Linotype" w:cs="Times New Roman"/>
          <w:color w:val="000000"/>
        </w:rPr>
        <w:t>.</w:t>
      </w:r>
    </w:p>
    <w:p w:rsidR="009769AE" w:rsidRPr="00B54E2E" w:rsidRDefault="009769AE"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DB3E8B" w:rsidRPr="00B54E2E" w:rsidRDefault="00AF2C73"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En caso de mora injustificada o que exceda el plazo otorgado el Concejo Metropolitano </w:t>
      </w:r>
      <w:r w:rsidR="00DB3E8B" w:rsidRPr="00B54E2E">
        <w:rPr>
          <w:rFonts w:ascii="Palatino Linotype" w:eastAsia="Times New Roman" w:hAnsi="Palatino Linotype" w:cs="Times New Roman"/>
          <w:color w:val="000000"/>
        </w:rPr>
        <w:t>impondrá al promotor una multa diaria equivalente al UNO POR MIL del presupuesto de obras del predio a urbanizarse, la misma será recaudada por el Tesorero Metropolitano de la garantía rendida por la vía coactiva.</w:t>
      </w:r>
    </w:p>
    <w:p w:rsidR="00176A72" w:rsidRPr="00B54E2E" w:rsidRDefault="00176A72"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DB3E8B" w:rsidRPr="00B54E2E" w:rsidRDefault="00DB3E8B"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B54E2E">
        <w:rPr>
          <w:rFonts w:ascii="Palatino Linotype" w:eastAsia="Times New Roman" w:hAnsi="Palatino Linotype" w:cs="Times New Roman"/>
          <w:color w:val="000000"/>
        </w:rPr>
        <w:t>M</w:t>
      </w:r>
      <w:r w:rsidRPr="00B54E2E">
        <w:rPr>
          <w:rFonts w:ascii="Palatino Linotype" w:eastAsia="Times New Roman" w:hAnsi="Palatino Linotype"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B54E2E">
        <w:rPr>
          <w:rFonts w:ascii="Palatino Linotype" w:eastAsia="Times New Roman" w:hAnsi="Palatino Linotype" w:cs="Times New Roman"/>
          <w:color w:val="000000"/>
        </w:rPr>
        <w:t>recaudada la</w:t>
      </w:r>
      <w:r w:rsidRPr="00B54E2E">
        <w:rPr>
          <w:rFonts w:ascii="Palatino Linotype" w:eastAsia="Times New Roman" w:hAnsi="Palatino Linotype" w:cs="Times New Roman"/>
          <w:color w:val="000000"/>
        </w:rPr>
        <w:t xml:space="preserve"> Municipalidad procederá por administración directa o por contrato a terminar las obras de urbanización.</w:t>
      </w:r>
    </w:p>
    <w:p w:rsidR="001D7B9A" w:rsidRPr="00B54E2E" w:rsidRDefault="001D7B9A"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4D2517" w:rsidRPr="00B54E2E" w:rsidRDefault="001D7B9A"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Art. 4</w:t>
      </w:r>
      <w:r w:rsidRPr="00B54E2E">
        <w:rPr>
          <w:rFonts w:ascii="Palatino Linotype" w:eastAsia="Times New Roman" w:hAnsi="Palatino Linotype" w:cs="Times New Roman"/>
          <w:color w:val="000000"/>
        </w:rPr>
        <w:t>.- Los propietarios de la Urbanización denominada Wilson &amp; Company</w:t>
      </w:r>
      <w:r w:rsidR="004D2517" w:rsidRPr="00B54E2E">
        <w:rPr>
          <w:rFonts w:ascii="Palatino Linotype" w:eastAsia="Times New Roman" w:hAnsi="Palatino Linotype" w:cs="Times New Roman"/>
          <w:color w:val="000000"/>
        </w:rPr>
        <w:t xml:space="preserve">, previo a protocolizar e inscribir la presente ordenanza reformatoria, deberán cancelar los valores correspondientes a la multa por obras no ejecutadas determinadas hasta la fecha de aprobación y sanción de la presente ordenanza reformatoria, la cual será cuantificada por parte de la Administración Zonal Tumbaco. </w:t>
      </w:r>
    </w:p>
    <w:p w:rsidR="004D2517" w:rsidRPr="00B54E2E" w:rsidRDefault="004D2517"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Disposición </w:t>
      </w:r>
      <w:r w:rsidR="004D2517" w:rsidRPr="00B54E2E">
        <w:rPr>
          <w:rFonts w:ascii="Palatino Linotype" w:eastAsia="Times New Roman" w:hAnsi="Palatino Linotype" w:cs="Times New Roman"/>
          <w:b/>
          <w:color w:val="000000"/>
        </w:rPr>
        <w:t>Final. -</w:t>
      </w:r>
      <w:r w:rsidRPr="00B54E2E">
        <w:rPr>
          <w:rFonts w:ascii="Palatino Linotype" w:eastAsia="Times New Roman" w:hAnsi="Palatino Linotype" w:cs="Times New Roman"/>
          <w:b/>
          <w:color w:val="000000"/>
        </w:rPr>
        <w:t xml:space="preserve"> </w:t>
      </w:r>
      <w:r w:rsidRPr="00B54E2E">
        <w:rPr>
          <w:rFonts w:ascii="Palatino Linotype" w:eastAsia="Times New Roman" w:hAnsi="Palatino Linotype" w:cs="Times New Roman"/>
          <w:color w:val="000000"/>
        </w:rPr>
        <w:t xml:space="preserve">Esta </w:t>
      </w:r>
      <w:r w:rsidR="00C61557" w:rsidRPr="00B54E2E">
        <w:rPr>
          <w:rFonts w:ascii="Palatino Linotype" w:eastAsia="Times New Roman" w:hAnsi="Palatino Linotype" w:cs="Times New Roman"/>
          <w:color w:val="000000"/>
        </w:rPr>
        <w:t>reformatoria</w:t>
      </w:r>
      <w:r w:rsidRPr="00B54E2E">
        <w:rPr>
          <w:rFonts w:ascii="Palatino Linotype" w:eastAsia="Times New Roman" w:hAnsi="Palatino Linotype" w:cs="Times New Roman"/>
          <w:color w:val="000000"/>
        </w:rPr>
        <w:t xml:space="preserve"> de la</w:t>
      </w:r>
      <w:r w:rsidR="0049660D" w:rsidRPr="00B54E2E">
        <w:rPr>
          <w:rFonts w:ascii="Palatino Linotype" w:eastAsia="Times New Roman" w:hAnsi="Palatino Linotype" w:cs="Times New Roman"/>
          <w:color w:val="000000"/>
        </w:rPr>
        <w:t>s</w:t>
      </w:r>
      <w:r w:rsidRPr="00B54E2E">
        <w:rPr>
          <w:rFonts w:ascii="Palatino Linotype" w:eastAsia="Times New Roman" w:hAnsi="Palatino Linotype" w:cs="Times New Roman"/>
          <w:color w:val="000000"/>
        </w:rPr>
        <w:t xml:space="preserve"> Ordenanza</w:t>
      </w:r>
      <w:r w:rsidR="0049660D" w:rsidRPr="00B54E2E">
        <w:rPr>
          <w:rFonts w:ascii="Palatino Linotype" w:eastAsia="Times New Roman" w:hAnsi="Palatino Linotype" w:cs="Times New Roman"/>
          <w:color w:val="000000"/>
        </w:rPr>
        <w:t>s</w:t>
      </w:r>
      <w:r w:rsidRPr="00B54E2E">
        <w:rPr>
          <w:rFonts w:ascii="Palatino Linotype" w:eastAsia="Times New Roman" w:hAnsi="Palatino Linotype" w:cs="Times New Roman"/>
          <w:color w:val="000000"/>
        </w:rPr>
        <w:t xml:space="preserve"> </w:t>
      </w:r>
      <w:r w:rsidR="00B91436" w:rsidRPr="00B54E2E">
        <w:rPr>
          <w:rFonts w:ascii="Palatino Linotype" w:eastAsia="Times New Roman" w:hAnsi="Palatino Linotype" w:cs="Times New Roman"/>
          <w:color w:val="000000"/>
        </w:rPr>
        <w:t>23</w:t>
      </w:r>
      <w:r w:rsidR="0049660D" w:rsidRPr="00B54E2E">
        <w:rPr>
          <w:rFonts w:ascii="Palatino Linotype" w:eastAsia="Times New Roman" w:hAnsi="Palatino Linotype" w:cs="Times New Roman"/>
          <w:color w:val="000000"/>
        </w:rPr>
        <w:t>28 y 3264</w:t>
      </w:r>
      <w:r w:rsidRPr="00B54E2E">
        <w:rPr>
          <w:rFonts w:ascii="Palatino Linotype" w:eastAsia="Times New Roman" w:hAnsi="Palatino Linotype" w:cs="Times New Roman"/>
          <w:color w:val="000000"/>
        </w:rPr>
        <w:t>, entrará en vigencia a partir de su sanción.</w:t>
      </w:r>
      <w:r w:rsidRPr="00B54E2E">
        <w:rPr>
          <w:rFonts w:ascii="Palatino Linotype" w:eastAsia="Times New Roman" w:hAnsi="Palatino Linotype" w:cs="Times New Roman"/>
          <w:b/>
          <w:color w:val="000000"/>
        </w:rPr>
        <w:t xml:space="preserve"> </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Dada en la sala de sesiones del Concejo Metropolitano, el</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E1937" w:rsidRPr="00B54E2E" w:rsidRDefault="00B91436" w:rsidP="007E1937">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Dr. Santiago Guarderas Izquierdo</w:t>
      </w:r>
      <w:r w:rsidR="00707458" w:rsidRPr="00B54E2E">
        <w:rPr>
          <w:rFonts w:ascii="Palatino Linotype" w:eastAsia="Times New Roman" w:hAnsi="Palatino Linotype" w:cs="Times New Roman"/>
          <w:color w:val="000000"/>
        </w:rPr>
        <w:tab/>
      </w:r>
      <w:r w:rsidR="00707458" w:rsidRPr="00B54E2E">
        <w:rPr>
          <w:rFonts w:ascii="Palatino Linotype" w:eastAsia="Times New Roman" w:hAnsi="Palatino Linotype" w:cs="Times New Roman"/>
          <w:color w:val="000000"/>
        </w:rPr>
        <w:tab/>
        <w:t xml:space="preserve">  </w:t>
      </w:r>
      <w:r w:rsidR="007E1937" w:rsidRPr="00B54E2E">
        <w:rPr>
          <w:rFonts w:ascii="Palatino Linotype" w:eastAsia="Times New Roman" w:hAnsi="Palatino Linotype" w:cs="Times New Roman"/>
          <w:color w:val="000000"/>
        </w:rPr>
        <w:t xml:space="preserve">  Abg. Pablo Antonio Santillán Paredes </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ALCALDE METROPOLITANO </w:t>
      </w:r>
      <w:r w:rsidRPr="00B54E2E">
        <w:rPr>
          <w:rFonts w:ascii="Palatino Linotype" w:eastAsia="Times New Roman" w:hAnsi="Palatino Linotype" w:cs="Times New Roman"/>
          <w:b/>
          <w:color w:val="000000"/>
        </w:rPr>
        <w:tab/>
        <w:t xml:space="preserve">               SECRETARI</w:t>
      </w:r>
      <w:r w:rsidR="00FB30F6" w:rsidRPr="00B54E2E">
        <w:rPr>
          <w:rFonts w:ascii="Palatino Linotype" w:eastAsia="Times New Roman" w:hAnsi="Palatino Linotype" w:cs="Times New Roman"/>
          <w:b/>
          <w:color w:val="000000"/>
        </w:rPr>
        <w:t>O</w:t>
      </w:r>
      <w:r w:rsidRPr="00B54E2E">
        <w:rPr>
          <w:rFonts w:ascii="Palatino Linotype" w:eastAsia="Times New Roman" w:hAnsi="Palatino Linotype" w:cs="Times New Roman"/>
          <w:b/>
          <w:color w:val="000000"/>
        </w:rPr>
        <w:t xml:space="preserve"> GENERAL</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ab/>
      </w:r>
      <w:r w:rsidRPr="00B54E2E">
        <w:rPr>
          <w:rFonts w:ascii="Palatino Linotype" w:eastAsia="Times New Roman" w:hAnsi="Palatino Linotype" w:cs="Times New Roman"/>
          <w:b/>
          <w:color w:val="000000"/>
        </w:rPr>
        <w:tab/>
      </w:r>
      <w:r w:rsidRPr="00B54E2E">
        <w:rPr>
          <w:rFonts w:ascii="Palatino Linotype" w:eastAsia="Times New Roman" w:hAnsi="Palatino Linotype" w:cs="Times New Roman"/>
          <w:b/>
          <w:color w:val="000000"/>
        </w:rPr>
        <w:tab/>
      </w:r>
      <w:r w:rsidRPr="00B54E2E">
        <w:rPr>
          <w:rFonts w:ascii="Palatino Linotype" w:eastAsia="Times New Roman" w:hAnsi="Palatino Linotype" w:cs="Times New Roman"/>
          <w:b/>
          <w:color w:val="000000"/>
        </w:rPr>
        <w:tab/>
      </w:r>
      <w:r w:rsidRPr="00B54E2E">
        <w:rPr>
          <w:rFonts w:ascii="Palatino Linotype" w:eastAsia="Times New Roman" w:hAnsi="Palatino Linotype" w:cs="Times New Roman"/>
          <w:b/>
          <w:color w:val="000000"/>
        </w:rPr>
        <w:tab/>
        <w:t xml:space="preserve">               DEL CONCEJO METROPOLITANO</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CERTIFICADO DE DISCUSIÓN</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b/>
          <w:color w:val="000000"/>
        </w:rPr>
      </w:pPr>
    </w:p>
    <w:p w:rsidR="00707458" w:rsidRPr="00B54E2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La infrascrita Secretarí</w:t>
      </w:r>
      <w:r w:rsidR="00707458" w:rsidRPr="00B54E2E">
        <w:rPr>
          <w:rFonts w:ascii="Palatino Linotype" w:eastAsia="Times New Roman" w:hAnsi="Palatino Linotype" w:cs="Times New Roman"/>
          <w:color w:val="000000"/>
        </w:rPr>
        <w:t xml:space="preserve">a General del Concejo Metropolitano de Quito, certifica que la presente </w:t>
      </w:r>
      <w:r w:rsidR="00C61557" w:rsidRPr="00B54E2E">
        <w:rPr>
          <w:rFonts w:ascii="Palatino Linotype" w:eastAsia="Times New Roman" w:hAnsi="Palatino Linotype" w:cs="Times New Roman"/>
          <w:color w:val="000000"/>
        </w:rPr>
        <w:t>reformatoria</w:t>
      </w:r>
      <w:r w:rsidR="00707458" w:rsidRPr="00B54E2E">
        <w:rPr>
          <w:rFonts w:ascii="Palatino Linotype" w:eastAsia="Times New Roman" w:hAnsi="Palatino Linotype" w:cs="Times New Roman"/>
          <w:color w:val="000000"/>
        </w:rPr>
        <w:t xml:space="preserve"> a la</w:t>
      </w:r>
      <w:r w:rsidR="00FB30F6" w:rsidRPr="00B54E2E">
        <w:rPr>
          <w:rFonts w:ascii="Palatino Linotype" w:eastAsia="Times New Roman" w:hAnsi="Palatino Linotype" w:cs="Times New Roman"/>
          <w:color w:val="000000"/>
        </w:rPr>
        <w:t>s</w:t>
      </w:r>
      <w:r w:rsidR="00707458" w:rsidRPr="00B54E2E">
        <w:rPr>
          <w:rFonts w:ascii="Palatino Linotype" w:eastAsia="Times New Roman" w:hAnsi="Palatino Linotype" w:cs="Times New Roman"/>
          <w:color w:val="000000"/>
        </w:rPr>
        <w:t xml:space="preserve"> Ordenanza</w:t>
      </w:r>
      <w:r w:rsidR="00FB30F6" w:rsidRPr="00B54E2E">
        <w:rPr>
          <w:rFonts w:ascii="Palatino Linotype" w:eastAsia="Times New Roman" w:hAnsi="Palatino Linotype" w:cs="Times New Roman"/>
          <w:color w:val="000000"/>
        </w:rPr>
        <w:t>s 2328 y 3264</w:t>
      </w:r>
      <w:r w:rsidR="00707458" w:rsidRPr="00B54E2E">
        <w:rPr>
          <w:rFonts w:ascii="Palatino Linotype" w:eastAsia="Times New Roman" w:hAnsi="Palatino Linotype" w:cs="Times New Roman"/>
          <w:color w:val="000000"/>
        </w:rPr>
        <w:t xml:space="preserve"> fue discutida y aprobada en dos debates en sesiones de</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w:t>
      </w:r>
    </w:p>
    <w:p w:rsidR="007F3E3C" w:rsidRPr="00B54E2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  Abg. </w:t>
      </w:r>
      <w:r w:rsidR="00A130DD" w:rsidRPr="00B54E2E">
        <w:rPr>
          <w:rFonts w:ascii="Palatino Linotype" w:eastAsia="Times New Roman" w:hAnsi="Palatino Linotype" w:cs="Times New Roman"/>
          <w:color w:val="000000"/>
        </w:rPr>
        <w:t>Pablo Antonio Santillán Paredes</w:t>
      </w:r>
      <w:r w:rsidRPr="00B54E2E">
        <w:rPr>
          <w:rFonts w:ascii="Palatino Linotype" w:eastAsia="Times New Roman" w:hAnsi="Palatino Linotype" w:cs="Times New Roman"/>
          <w:color w:val="000000"/>
        </w:rPr>
        <w:t xml:space="preserve"> </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 SECRETARI</w:t>
      </w:r>
      <w:r w:rsidR="00FB30F6" w:rsidRPr="00B54E2E">
        <w:rPr>
          <w:rFonts w:ascii="Palatino Linotype" w:eastAsia="Times New Roman" w:hAnsi="Palatino Linotype" w:cs="Times New Roman"/>
          <w:b/>
          <w:color w:val="000000"/>
        </w:rPr>
        <w:t>O</w:t>
      </w:r>
      <w:r w:rsidRPr="00B54E2E">
        <w:rPr>
          <w:rFonts w:ascii="Palatino Linotype" w:eastAsia="Times New Roman" w:hAnsi="Palatino Linotype" w:cs="Times New Roman"/>
          <w:b/>
          <w:color w:val="000000"/>
        </w:rPr>
        <w:t xml:space="preserve"> GENERAL</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    DEL CONCEJO METROPOLITANO</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F3E3C" w:rsidRPr="00B54E2E" w:rsidRDefault="007F3E3C"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EJECÚTESE</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F3E3C" w:rsidRPr="00B54E2E" w:rsidRDefault="007F3E3C"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p>
    <w:p w:rsidR="00707458" w:rsidRPr="00B54E2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Dr. S</w:t>
      </w:r>
      <w:r w:rsidR="00707458" w:rsidRPr="00B54E2E">
        <w:rPr>
          <w:rFonts w:ascii="Palatino Linotype" w:eastAsia="Times New Roman" w:hAnsi="Palatino Linotype" w:cs="Times New Roman"/>
          <w:color w:val="000000"/>
        </w:rPr>
        <w:t>a</w:t>
      </w:r>
      <w:r w:rsidRPr="00B54E2E">
        <w:rPr>
          <w:rFonts w:ascii="Palatino Linotype" w:eastAsia="Times New Roman" w:hAnsi="Palatino Linotype" w:cs="Times New Roman"/>
          <w:color w:val="000000"/>
        </w:rPr>
        <w:t>ntiago Guarderas Izquierdo</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   ALCALDE METROPOLITANO</w:t>
      </w:r>
      <w:bookmarkStart w:id="0" w:name="_GoBack"/>
      <w:bookmarkEnd w:id="0"/>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 xml:space="preserve">CERTIFICO, </w:t>
      </w:r>
      <w:r w:rsidRPr="00B54E2E">
        <w:rPr>
          <w:rFonts w:ascii="Palatino Linotype" w:eastAsia="Times New Roman" w:hAnsi="Palatino Linotype" w:cs="Times New Roman"/>
          <w:color w:val="000000"/>
        </w:rPr>
        <w:t xml:space="preserve">que la presente </w:t>
      </w:r>
      <w:r w:rsidR="00C61557" w:rsidRPr="00B54E2E">
        <w:rPr>
          <w:rFonts w:ascii="Palatino Linotype" w:eastAsia="Times New Roman" w:hAnsi="Palatino Linotype" w:cs="Times New Roman"/>
          <w:color w:val="000000"/>
        </w:rPr>
        <w:t>reformatoria</w:t>
      </w:r>
      <w:r w:rsidRPr="00B54E2E">
        <w:rPr>
          <w:rFonts w:ascii="Palatino Linotype" w:eastAsia="Times New Roman" w:hAnsi="Palatino Linotype" w:cs="Times New Roman"/>
          <w:color w:val="000000"/>
        </w:rPr>
        <w:t xml:space="preserve"> a </w:t>
      </w:r>
      <w:r w:rsidR="007F3E3C" w:rsidRPr="00B54E2E">
        <w:rPr>
          <w:rFonts w:ascii="Palatino Linotype" w:eastAsia="Times New Roman" w:hAnsi="Palatino Linotype" w:cs="Times New Roman"/>
          <w:color w:val="000000"/>
        </w:rPr>
        <w:t>las Ordenanzas 2328 y 3264</w:t>
      </w:r>
      <w:r w:rsidRPr="00B54E2E">
        <w:rPr>
          <w:rFonts w:ascii="Palatino Linotype" w:eastAsia="Times New Roman" w:hAnsi="Palatino Linotype" w:cs="Times New Roman"/>
          <w:color w:val="000000"/>
        </w:rPr>
        <w:t xml:space="preserve">, fue sancionada por </w:t>
      </w:r>
      <w:r w:rsidR="007F3E3C" w:rsidRPr="00B54E2E">
        <w:rPr>
          <w:rFonts w:ascii="Palatino Linotype" w:eastAsia="Times New Roman" w:hAnsi="Palatino Linotype" w:cs="Times New Roman"/>
          <w:color w:val="000000"/>
        </w:rPr>
        <w:t>el Dr. Santiago Guarderas</w:t>
      </w:r>
      <w:r w:rsidRPr="00B54E2E">
        <w:rPr>
          <w:rFonts w:ascii="Palatino Linotype" w:eastAsia="Times New Roman" w:hAnsi="Palatino Linotype" w:cs="Times New Roman"/>
          <w:color w:val="000000"/>
        </w:rPr>
        <w:t>, ALCALDE METROPOLITANO,</w:t>
      </w: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707458" w:rsidP="00707458">
      <w:pPr>
        <w:overflowPunct w:val="0"/>
        <w:autoSpaceDE w:val="0"/>
        <w:autoSpaceDN w:val="0"/>
        <w:adjustRightInd w:val="0"/>
        <w:spacing w:after="0" w:line="240" w:lineRule="auto"/>
        <w:jc w:val="both"/>
        <w:rPr>
          <w:rFonts w:ascii="Palatino Linotype" w:eastAsia="Times New Roman" w:hAnsi="Palatino Linotype" w:cs="Times New Roman"/>
          <w:color w:val="000000"/>
        </w:rPr>
      </w:pPr>
    </w:p>
    <w:p w:rsidR="00707458" w:rsidRPr="00B54E2E" w:rsidRDefault="00FB30F6"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color w:val="000000"/>
        </w:rPr>
        <w:t xml:space="preserve">  </w:t>
      </w:r>
      <w:r w:rsidR="008303FA" w:rsidRPr="00B54E2E">
        <w:rPr>
          <w:rFonts w:ascii="Palatino Linotype" w:eastAsia="Times New Roman" w:hAnsi="Palatino Linotype" w:cs="Times New Roman"/>
          <w:color w:val="000000"/>
        </w:rPr>
        <w:t>Abg. Pablo Antonio Santillán Paredes</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rPr>
      </w:pPr>
      <w:r w:rsidRPr="00B54E2E">
        <w:rPr>
          <w:rFonts w:ascii="Palatino Linotype" w:eastAsia="Times New Roman" w:hAnsi="Palatino Linotype" w:cs="Times New Roman"/>
          <w:b/>
          <w:color w:val="000000"/>
        </w:rPr>
        <w:t xml:space="preserve">   SECRETARI</w:t>
      </w:r>
      <w:r w:rsidR="00FB30F6" w:rsidRPr="00B54E2E">
        <w:rPr>
          <w:rFonts w:ascii="Palatino Linotype" w:eastAsia="Times New Roman" w:hAnsi="Palatino Linotype" w:cs="Times New Roman"/>
          <w:b/>
          <w:color w:val="000000"/>
        </w:rPr>
        <w:t>O</w:t>
      </w:r>
      <w:r w:rsidRPr="00B54E2E">
        <w:rPr>
          <w:rFonts w:ascii="Palatino Linotype" w:eastAsia="Times New Roman" w:hAnsi="Palatino Linotype" w:cs="Times New Roman"/>
          <w:b/>
          <w:color w:val="000000"/>
        </w:rPr>
        <w:t xml:space="preserve"> GENERAL DEL CONCEJO</w:t>
      </w:r>
    </w:p>
    <w:p w:rsidR="00707458" w:rsidRPr="00B54E2E" w:rsidRDefault="00707458" w:rsidP="00707458">
      <w:pPr>
        <w:overflowPunct w:val="0"/>
        <w:autoSpaceDE w:val="0"/>
        <w:autoSpaceDN w:val="0"/>
        <w:adjustRightInd w:val="0"/>
        <w:spacing w:after="0" w:line="240" w:lineRule="auto"/>
        <w:jc w:val="center"/>
        <w:rPr>
          <w:rFonts w:ascii="Palatino Linotype" w:eastAsia="Times New Roman" w:hAnsi="Palatino Linotype" w:cs="Times New Roman"/>
          <w:color w:val="000000"/>
        </w:rPr>
      </w:pPr>
      <w:r w:rsidRPr="00B54E2E">
        <w:rPr>
          <w:rFonts w:ascii="Palatino Linotype" w:eastAsia="Times New Roman" w:hAnsi="Palatino Linotype" w:cs="Times New Roman"/>
          <w:b/>
          <w:color w:val="000000"/>
        </w:rPr>
        <w:t xml:space="preserve">   METROPOLITANO DE QUITO</w:t>
      </w:r>
    </w:p>
    <w:p w:rsidR="00B40DC7" w:rsidRPr="00B54E2E" w:rsidRDefault="00B40DC7" w:rsidP="00EB3452">
      <w:pPr>
        <w:jc w:val="center"/>
        <w:rPr>
          <w:rFonts w:ascii="Palatino Linotype" w:hAnsi="Palatino Linotype" w:cs="Times New Roman"/>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p w:rsidR="00B40DC7" w:rsidRPr="00B54E2E" w:rsidRDefault="00B40DC7" w:rsidP="00EB3452">
      <w:pPr>
        <w:jc w:val="center"/>
        <w:rPr>
          <w:rFonts w:ascii="Palatino Linotype" w:hAnsi="Palatino Linotype"/>
          <w:b/>
        </w:rPr>
      </w:pPr>
    </w:p>
    <w:sectPr w:rsidR="00B40DC7" w:rsidRPr="00B54E2E"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81DD5"/>
    <w:rsid w:val="000D2BF7"/>
    <w:rsid w:val="000D56C8"/>
    <w:rsid w:val="00176A72"/>
    <w:rsid w:val="00187DE8"/>
    <w:rsid w:val="001D177F"/>
    <w:rsid w:val="001D7B9A"/>
    <w:rsid w:val="00233F16"/>
    <w:rsid w:val="00244EE1"/>
    <w:rsid w:val="002A1A70"/>
    <w:rsid w:val="002B2B0B"/>
    <w:rsid w:val="002B413E"/>
    <w:rsid w:val="002D77D8"/>
    <w:rsid w:val="0036056D"/>
    <w:rsid w:val="003B7C23"/>
    <w:rsid w:val="003E60A2"/>
    <w:rsid w:val="0049660D"/>
    <w:rsid w:val="004B39CA"/>
    <w:rsid w:val="004D2517"/>
    <w:rsid w:val="00537C01"/>
    <w:rsid w:val="005B2AD2"/>
    <w:rsid w:val="0061196D"/>
    <w:rsid w:val="00640B07"/>
    <w:rsid w:val="006411B3"/>
    <w:rsid w:val="00707458"/>
    <w:rsid w:val="00752EB0"/>
    <w:rsid w:val="00781885"/>
    <w:rsid w:val="007E1937"/>
    <w:rsid w:val="007F3E3C"/>
    <w:rsid w:val="00806CD6"/>
    <w:rsid w:val="008303FA"/>
    <w:rsid w:val="00872CC7"/>
    <w:rsid w:val="009767CD"/>
    <w:rsid w:val="009769AE"/>
    <w:rsid w:val="00987DF4"/>
    <w:rsid w:val="009F7204"/>
    <w:rsid w:val="00A130DD"/>
    <w:rsid w:val="00A46830"/>
    <w:rsid w:val="00A4695C"/>
    <w:rsid w:val="00A969EE"/>
    <w:rsid w:val="00AE510D"/>
    <w:rsid w:val="00AF2C73"/>
    <w:rsid w:val="00B1170A"/>
    <w:rsid w:val="00B40DC7"/>
    <w:rsid w:val="00B54E2E"/>
    <w:rsid w:val="00B91436"/>
    <w:rsid w:val="00C61557"/>
    <w:rsid w:val="00DB3E8B"/>
    <w:rsid w:val="00E61947"/>
    <w:rsid w:val="00E7143B"/>
    <w:rsid w:val="00E7153F"/>
    <w:rsid w:val="00E85AA9"/>
    <w:rsid w:val="00EA178C"/>
    <w:rsid w:val="00EB3452"/>
    <w:rsid w:val="00F57B3E"/>
    <w:rsid w:val="00F707BA"/>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7DB0"/>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1732</Words>
  <Characters>9670</Characters>
  <Application>Microsoft Office Word</Application>
  <DocSecurity>0</DocSecurity>
  <Lines>879</Lines>
  <Paragraphs>367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Marisela Caleno</cp:lastModifiedBy>
  <cp:revision>14</cp:revision>
  <cp:lastPrinted>2016-07-18T18:30:00Z</cp:lastPrinted>
  <dcterms:created xsi:type="dcterms:W3CDTF">2022-07-13T23:43:00Z</dcterms:created>
  <dcterms:modified xsi:type="dcterms:W3CDTF">2022-09-22T14:51:00Z</dcterms:modified>
</cp:coreProperties>
</file>