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0A" w:rsidRPr="00CE710E" w:rsidRDefault="00623C0A" w:rsidP="00623C0A">
      <w:pPr>
        <w:spacing w:after="240"/>
        <w:jc w:val="center"/>
        <w:rPr>
          <w:rFonts w:ascii="Palatino Linotype" w:eastAsia="Times New Roman" w:hAnsi="Palatino Linotype" w:cs="Arial"/>
          <w:b/>
          <w:bCs/>
          <w:lang w:eastAsia="es-ES"/>
        </w:rPr>
      </w:pPr>
      <w:r w:rsidRPr="00CE710E">
        <w:rPr>
          <w:rFonts w:ascii="Palatino Linotype" w:eastAsia="Times New Roman" w:hAnsi="Palatino Linotype" w:cs="Arial"/>
          <w:b/>
          <w:bCs/>
          <w:lang w:eastAsia="es-ES"/>
        </w:rPr>
        <w:t>EXPOSICIÓN DE MOTIVOS</w:t>
      </w:r>
    </w:p>
    <w:p w:rsidR="00623C0A" w:rsidRDefault="00623C0A" w:rsidP="00623C0A">
      <w:pPr>
        <w:spacing w:after="240"/>
        <w:ind w:firstLine="708"/>
        <w:jc w:val="both"/>
        <w:rPr>
          <w:rFonts w:ascii="Palatino Linotype" w:eastAsia="Times New Roman" w:hAnsi="Palatino Linotype" w:cs="Arial"/>
          <w:bCs/>
          <w:sz w:val="20"/>
          <w:szCs w:val="20"/>
          <w:lang w:eastAsia="es-ES"/>
        </w:rPr>
      </w:pPr>
    </w:p>
    <w:p w:rsidR="00623C0A" w:rsidRPr="00BC3B08" w:rsidRDefault="00623C0A" w:rsidP="00623C0A">
      <w:pPr>
        <w:spacing w:after="240"/>
        <w:ind w:firstLine="708"/>
        <w:jc w:val="both"/>
        <w:rPr>
          <w:rFonts w:ascii="Palatino Linotype" w:eastAsia="Times New Roman" w:hAnsi="Palatino Linotype" w:cs="Arial"/>
          <w:bCs/>
          <w:sz w:val="20"/>
          <w:szCs w:val="20"/>
          <w:lang w:eastAsia="es-ES"/>
        </w:rPr>
      </w:pPr>
      <w:r w:rsidRPr="00BC3B08">
        <w:rPr>
          <w:rFonts w:ascii="Palatino Linotype" w:eastAsia="Times New Roman" w:hAnsi="Palatino Linotype" w:cs="Arial"/>
          <w:bCs/>
          <w:sz w:val="20"/>
          <w:szCs w:val="20"/>
          <w:lang w:eastAsia="es-ES"/>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BC3B08">
        <w:rPr>
          <w:rFonts w:ascii="Palatino Linotype" w:eastAsia="Times New Roman" w:hAnsi="Palatino Linotype" w:cs="Arial"/>
          <w:bCs/>
          <w:sz w:val="20"/>
          <w:szCs w:val="20"/>
          <w:lang w:eastAsia="es-ES"/>
        </w:rPr>
        <w:t>El literal v) del artículo 87, del Código Orgánico de Organización Territorial, Autonomía y Descentralización, en lo que respecta de las atribuciones del Concejo Metropolitano está la</w:t>
      </w:r>
      <w:r>
        <w:rPr>
          <w:rFonts w:ascii="Palatino Linotype" w:eastAsia="Times New Roman" w:hAnsi="Palatino Linotype" w:cs="Arial"/>
          <w:bCs/>
          <w:sz w:val="20"/>
          <w:szCs w:val="20"/>
          <w:lang w:eastAsia="es-ES"/>
        </w:rPr>
        <w:t xml:space="preserve"> de</w:t>
      </w:r>
      <w:r w:rsidRPr="00BC3B08">
        <w:rPr>
          <w:rFonts w:ascii="Palatino Linotype" w:eastAsia="Times New Roman" w:hAnsi="Palatino Linotype" w:cs="Arial"/>
          <w:bCs/>
          <w:sz w:val="20"/>
          <w:szCs w:val="20"/>
          <w:lang w:eastAsia="es-ES"/>
        </w:rPr>
        <w:t xml:space="preserve"> regular y controlar el uso de suelo en el territorio del Distrito Metropolitano, de conformidad con las leyes sobre la materia, y establecer el régimen urbanístico de la tierra.</w:t>
      </w:r>
    </w:p>
    <w:p w:rsidR="00623C0A" w:rsidRPr="00BC3B08" w:rsidRDefault="00623C0A" w:rsidP="00623C0A">
      <w:pPr>
        <w:spacing w:after="240"/>
        <w:ind w:firstLine="708"/>
        <w:mirrorIndents/>
        <w:jc w:val="both"/>
        <w:rPr>
          <w:rFonts w:ascii="Palatino Linotype" w:eastAsia="Times New Roman" w:hAnsi="Palatino Linotype" w:cs="Arial"/>
          <w:bCs/>
          <w:sz w:val="20"/>
          <w:szCs w:val="20"/>
          <w:lang w:eastAsia="es-ES"/>
        </w:rPr>
      </w:pPr>
      <w:proofErr w:type="gramStart"/>
      <w:r w:rsidRPr="00A96171">
        <w:rPr>
          <w:rFonts w:ascii="Palatino Linotype" w:eastAsia="Times New Roman" w:hAnsi="Palatino Linotype" w:cs="Arial"/>
          <w:bCs/>
          <w:sz w:val="20"/>
          <w:szCs w:val="20"/>
          <w:lang w:eastAsia="es-ES"/>
        </w:rPr>
        <w:t>Los artículo</w:t>
      </w:r>
      <w:proofErr w:type="gramEnd"/>
      <w:r w:rsidRPr="00A96171">
        <w:rPr>
          <w:rFonts w:ascii="Palatino Linotype" w:eastAsia="Times New Roman" w:hAnsi="Palatino Linotype" w:cs="Arial"/>
          <w:bCs/>
          <w:sz w:val="20"/>
          <w:szCs w:val="20"/>
          <w:lang w:eastAsia="es-ES"/>
        </w:rPr>
        <w:t xml:space="preserve"> 7, 87, y 323 del Código Orgánico de Organización Territorial, Autonomía y Descentralización, determina que dentro de las atribuciones y competencias del Concejo Municipal está la de expedir ordenanzas, acuerdos y resoluciones.</w:t>
      </w:r>
    </w:p>
    <w:p w:rsidR="00623C0A" w:rsidRPr="002C270A" w:rsidRDefault="00623C0A" w:rsidP="00623C0A">
      <w:pPr>
        <w:spacing w:after="240"/>
        <w:ind w:firstLine="708"/>
        <w:jc w:val="both"/>
        <w:rPr>
          <w:rFonts w:ascii="Palatino Linotype" w:eastAsia="Times New Roman" w:hAnsi="Palatino Linotype" w:cs="Arial"/>
          <w:bCs/>
          <w:i/>
          <w:sz w:val="20"/>
          <w:szCs w:val="20"/>
          <w:lang w:eastAsia="es-ES"/>
        </w:rPr>
      </w:pPr>
      <w:r w:rsidRPr="00AC0CB5">
        <w:rPr>
          <w:rFonts w:ascii="Palatino Linotype" w:eastAsia="Times New Roman" w:hAnsi="Palatino Linotype" w:cs="Arial"/>
          <w:bCs/>
          <w:sz w:val="20"/>
          <w:szCs w:val="20"/>
          <w:lang w:eastAsia="es-ES"/>
        </w:rPr>
        <w:t>El numeral 1 del artículo</w:t>
      </w:r>
      <w:r>
        <w:rPr>
          <w:rFonts w:ascii="Palatino Linotype" w:eastAsia="Times New Roman" w:hAnsi="Palatino Linotype" w:cs="Arial"/>
          <w:bCs/>
          <w:sz w:val="20"/>
          <w:szCs w:val="20"/>
          <w:lang w:eastAsia="es-ES"/>
        </w:rPr>
        <w:t xml:space="preserve"> 2187 del Código Municipal para el Distrito Metropolitano de Quito,</w:t>
      </w:r>
      <w:r w:rsidRPr="00AC0CB5">
        <w:rPr>
          <w:rFonts w:ascii="Palatino Linotype" w:eastAsia="Times New Roman" w:hAnsi="Palatino Linotype" w:cs="Arial"/>
          <w:bCs/>
          <w:sz w:val="20"/>
          <w:szCs w:val="20"/>
          <w:lang w:eastAsia="es-ES"/>
        </w:rPr>
        <w:t xml:space="preserve"> en cuanto a los proyectos de urbanizaciones textualmente señala: </w:t>
      </w:r>
      <w:r w:rsidRPr="002C270A">
        <w:rPr>
          <w:rFonts w:ascii="Palatino Linotype" w:eastAsia="Times New Roman" w:hAnsi="Palatino Linotype" w:cs="Arial"/>
          <w:bCs/>
          <w:i/>
          <w:sz w:val="20"/>
          <w:szCs w:val="20"/>
          <w:lang w:eastAsia="es-ES"/>
        </w:rPr>
        <w:t xml:space="preserve">“Los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w:t>
      </w:r>
      <w:proofErr w:type="gramStart"/>
      <w:r w:rsidRPr="002C270A">
        <w:rPr>
          <w:rFonts w:ascii="Palatino Linotype" w:eastAsia="Times New Roman" w:hAnsi="Palatino Linotype" w:cs="Arial"/>
          <w:bCs/>
          <w:i/>
          <w:sz w:val="20"/>
          <w:szCs w:val="20"/>
          <w:lang w:eastAsia="es-ES"/>
        </w:rPr>
        <w:t>la  división</w:t>
      </w:r>
      <w:proofErr w:type="gramEnd"/>
      <w:r w:rsidRPr="002C270A">
        <w:rPr>
          <w:rFonts w:ascii="Palatino Linotype" w:eastAsia="Times New Roman" w:hAnsi="Palatino Linotype" w:cs="Arial"/>
          <w:bCs/>
          <w:i/>
          <w:sz w:val="20"/>
          <w:szCs w:val="20"/>
          <w:lang w:eastAsia="es-ES"/>
        </w:rPr>
        <w:t xml:space="preserve"> del suelo contemplará más de diez lotes, además del correspondiente al de las áreas de equipamiento comunal y áreas verdes</w:t>
      </w:r>
      <w:r>
        <w:rPr>
          <w:rFonts w:ascii="Palatino Linotype" w:eastAsia="Times New Roman" w:hAnsi="Palatino Linotype" w:cs="Arial"/>
          <w:bCs/>
          <w:i/>
          <w:sz w:val="20"/>
          <w:szCs w:val="20"/>
          <w:lang w:eastAsia="es-ES"/>
        </w:rPr>
        <w:t>”.</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El Concejo Metropolitano de Quito mediante Resolución No. 098 del 31 de julio de 2000, aprobó la Urbanización de Interés Social “Tréboles del Sur”.</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 xml:space="preserve">Mediante Resolución No. 108 del 10 de abril de 2001, se modifica el Cuadro de Áreas, señala que la casa de hacienda </w:t>
      </w:r>
      <w:proofErr w:type="spellStart"/>
      <w:r w:rsidRPr="004F3E69">
        <w:rPr>
          <w:rFonts w:ascii="Palatino Linotype" w:eastAsia="Times New Roman" w:hAnsi="Palatino Linotype" w:cs="Arial"/>
          <w:bCs/>
          <w:sz w:val="20"/>
          <w:szCs w:val="20"/>
          <w:lang w:eastAsia="es-ES"/>
        </w:rPr>
        <w:t>preinventariada</w:t>
      </w:r>
      <w:proofErr w:type="spellEnd"/>
      <w:r w:rsidRPr="004F3E69">
        <w:rPr>
          <w:rFonts w:ascii="Palatino Linotype" w:eastAsia="Times New Roman" w:hAnsi="Palatino Linotype" w:cs="Arial"/>
          <w:bCs/>
          <w:sz w:val="20"/>
          <w:szCs w:val="20"/>
          <w:lang w:eastAsia="es-ES"/>
        </w:rPr>
        <w:t xml:space="preserve"> no podrá ser derrocada y concede plazo para la reubicación de las personas que están ocupando el área de reserva del propietario afectada por la protección al beaterio.</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 xml:space="preserve">Con Resolución No. C-122 del 13 de agosto de 2001, se modifica el Cuadro de Áreas, señala que la casa de hacienda </w:t>
      </w:r>
      <w:proofErr w:type="spellStart"/>
      <w:r w:rsidRPr="004F3E69">
        <w:rPr>
          <w:rFonts w:ascii="Palatino Linotype" w:eastAsia="Times New Roman" w:hAnsi="Palatino Linotype" w:cs="Arial"/>
          <w:bCs/>
          <w:sz w:val="20"/>
          <w:szCs w:val="20"/>
          <w:lang w:eastAsia="es-ES"/>
        </w:rPr>
        <w:t>preinventariada</w:t>
      </w:r>
      <w:proofErr w:type="spellEnd"/>
      <w:r w:rsidRPr="004F3E69">
        <w:rPr>
          <w:rFonts w:ascii="Palatino Linotype" w:eastAsia="Times New Roman" w:hAnsi="Palatino Linotype" w:cs="Arial"/>
          <w:bCs/>
          <w:sz w:val="20"/>
          <w:szCs w:val="20"/>
          <w:lang w:eastAsia="es-ES"/>
        </w:rPr>
        <w:t xml:space="preserve"> no podrá ser derrocada y que la solución de reubicación y legalización de tierras de los posesionarios que están asentados en el parea de reserva del Beaterio será de exclusiva responsabilidad del constructor.</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Mediante Resolución No.  C-124 del 14 de septiembre de 2001, se reforma el área de protección de quebrada de la urbanización.</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 xml:space="preserve">Con Resolución No. 139 del 20 de diciembre de 2004, se modifica el cuadro de áreas de la urbanización e incrementan 6 manzanas en el área de reserva del propietario. </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lastRenderedPageBreak/>
        <w:t>Mediante Resolución No.  142 del 4 de agosto de 2005, se amplía el plazo a 24 meses para que procedan a la conclusión y entrega de las obras de infraestructura.</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4F3E69">
        <w:rPr>
          <w:rFonts w:ascii="Palatino Linotype" w:eastAsia="Times New Roman" w:hAnsi="Palatino Linotype" w:cs="Arial"/>
          <w:bCs/>
          <w:sz w:val="20"/>
          <w:szCs w:val="20"/>
          <w:lang w:eastAsia="es-ES"/>
        </w:rPr>
        <w:t>Con Resolución No. 147 del 8 de mayo de 2008, se amplía el plazo a 24 meses para que culminen las obras de urbanización y entreguen las mismas a la Municipalidad.</w:t>
      </w:r>
    </w:p>
    <w:p w:rsidR="00623C0A" w:rsidRDefault="00623C0A" w:rsidP="00623C0A">
      <w:pPr>
        <w:spacing w:after="240"/>
        <w:ind w:firstLine="708"/>
        <w:jc w:val="both"/>
        <w:rPr>
          <w:rFonts w:ascii="Palatino Linotype" w:eastAsia="Times New Roman" w:hAnsi="Palatino Linotype" w:cs="Arial"/>
          <w:bCs/>
          <w:sz w:val="20"/>
          <w:szCs w:val="20"/>
          <w:lang w:eastAsia="es-ES"/>
        </w:rPr>
      </w:pPr>
      <w:r>
        <w:rPr>
          <w:rFonts w:ascii="Palatino Linotype" w:eastAsia="Times New Roman" w:hAnsi="Palatino Linotype" w:cs="Arial"/>
          <w:bCs/>
          <w:sz w:val="20"/>
          <w:szCs w:val="20"/>
          <w:lang w:eastAsia="es-ES"/>
        </w:rPr>
        <w:t xml:space="preserve">La ingeniera María Belén Loza, en su calidad de Gerente </w:t>
      </w:r>
      <w:r w:rsidRPr="002917FE">
        <w:rPr>
          <w:rFonts w:ascii="Palatino Linotype" w:eastAsia="Times New Roman" w:hAnsi="Palatino Linotype" w:cs="Arial"/>
          <w:bCs/>
          <w:sz w:val="20"/>
          <w:szCs w:val="20"/>
          <w:lang w:eastAsia="es-ES"/>
        </w:rPr>
        <w:t xml:space="preserve">de URVICOS </w:t>
      </w:r>
      <w:proofErr w:type="spellStart"/>
      <w:r w:rsidRPr="002917FE">
        <w:rPr>
          <w:rFonts w:ascii="Palatino Linotype" w:eastAsia="Times New Roman" w:hAnsi="Palatino Linotype" w:cs="Arial"/>
          <w:bCs/>
          <w:sz w:val="20"/>
          <w:szCs w:val="20"/>
          <w:lang w:eastAsia="es-ES"/>
        </w:rPr>
        <w:t>Cia</w:t>
      </w:r>
      <w:proofErr w:type="spellEnd"/>
      <w:r w:rsidRPr="002917FE">
        <w:rPr>
          <w:rFonts w:ascii="Palatino Linotype" w:eastAsia="Times New Roman" w:hAnsi="Palatino Linotype" w:cs="Arial"/>
          <w:bCs/>
          <w:sz w:val="20"/>
          <w:szCs w:val="20"/>
          <w:lang w:eastAsia="es-ES"/>
        </w:rPr>
        <w:t xml:space="preserve">. </w:t>
      </w:r>
      <w:proofErr w:type="spellStart"/>
      <w:r w:rsidRPr="002917FE">
        <w:rPr>
          <w:rFonts w:ascii="Palatino Linotype" w:eastAsia="Times New Roman" w:hAnsi="Palatino Linotype" w:cs="Arial"/>
          <w:bCs/>
          <w:sz w:val="20"/>
          <w:szCs w:val="20"/>
          <w:lang w:eastAsia="es-ES"/>
        </w:rPr>
        <w:t>Ltda</w:t>
      </w:r>
      <w:proofErr w:type="spellEnd"/>
      <w:r w:rsidRPr="002917FE">
        <w:rPr>
          <w:rFonts w:ascii="Palatino Linotype" w:eastAsia="Times New Roman" w:hAnsi="Palatino Linotype" w:cs="Arial"/>
          <w:bCs/>
          <w:sz w:val="20"/>
          <w:szCs w:val="20"/>
          <w:lang w:eastAsia="es-ES"/>
        </w:rPr>
        <w:t xml:space="preserve">, </w:t>
      </w:r>
      <w:r>
        <w:rPr>
          <w:rFonts w:ascii="Palatino Linotype" w:eastAsia="Times New Roman" w:hAnsi="Palatino Linotype" w:cs="Arial"/>
          <w:bCs/>
          <w:sz w:val="20"/>
          <w:szCs w:val="20"/>
          <w:lang w:eastAsia="es-ES"/>
        </w:rPr>
        <w:t xml:space="preserve">presenta un escrito, </w:t>
      </w:r>
      <w:r w:rsidRPr="002917FE">
        <w:rPr>
          <w:rFonts w:ascii="Palatino Linotype" w:eastAsia="Times New Roman" w:hAnsi="Palatino Linotype" w:cs="Arial"/>
          <w:bCs/>
          <w:sz w:val="20"/>
          <w:szCs w:val="20"/>
          <w:lang w:eastAsia="es-ES"/>
        </w:rPr>
        <w:t xml:space="preserve">tendiente a alcanzar la reformatoria de la Urbanización "Tréboles del Sur”, ubicada en la parroquia </w:t>
      </w:r>
      <w:proofErr w:type="spellStart"/>
      <w:r w:rsidRPr="002917FE">
        <w:rPr>
          <w:rFonts w:ascii="Palatino Linotype" w:eastAsia="Times New Roman" w:hAnsi="Palatino Linotype" w:cs="Arial"/>
          <w:bCs/>
          <w:sz w:val="20"/>
          <w:szCs w:val="20"/>
          <w:lang w:eastAsia="es-ES"/>
        </w:rPr>
        <w:t>Quitumbe</w:t>
      </w:r>
      <w:proofErr w:type="spellEnd"/>
      <w:r w:rsidRPr="002917FE">
        <w:rPr>
          <w:rFonts w:ascii="Palatino Linotype" w:eastAsia="Times New Roman" w:hAnsi="Palatino Linotype" w:cs="Arial"/>
          <w:bCs/>
          <w:sz w:val="20"/>
          <w:szCs w:val="20"/>
          <w:lang w:eastAsia="es-ES"/>
        </w:rPr>
        <w:t>, por cuanto manifiesta que el Municipio del Distrito Metropolitano de Quito ha modificado el trazado vial de las Avenidas Padre Carolo y Escalón 1, que afectaron a varios inmuebles de la urbanización.</w:t>
      </w:r>
    </w:p>
    <w:p w:rsidR="00623C0A" w:rsidRDefault="00623C0A" w:rsidP="00623C0A">
      <w:pPr>
        <w:spacing w:after="240"/>
        <w:ind w:firstLine="708"/>
        <w:jc w:val="both"/>
        <w:rPr>
          <w:rFonts w:ascii="Palatino Linotype" w:eastAsia="Times New Roman" w:hAnsi="Palatino Linotype" w:cs="Arial"/>
          <w:bCs/>
          <w:sz w:val="20"/>
          <w:szCs w:val="20"/>
          <w:lang w:eastAsia="es-ES"/>
        </w:rPr>
      </w:pPr>
      <w:r w:rsidRPr="00E46919">
        <w:rPr>
          <w:rFonts w:ascii="Palatino Linotype" w:eastAsia="Times New Roman" w:hAnsi="Palatino Linotype" w:cs="Arial"/>
          <w:bCs/>
          <w:sz w:val="20"/>
          <w:szCs w:val="20"/>
          <w:lang w:eastAsia="es-ES"/>
        </w:rPr>
        <w:t>La Empresa Pública Metropolitana de Movilidad y Obras Públicas con Oficio No. EPMMOP-GG-3453-2022-OF de</w:t>
      </w:r>
      <w:r>
        <w:rPr>
          <w:rFonts w:ascii="Palatino Linotype" w:eastAsia="Times New Roman" w:hAnsi="Palatino Linotype" w:cs="Arial"/>
          <w:bCs/>
          <w:sz w:val="20"/>
          <w:szCs w:val="20"/>
          <w:lang w:eastAsia="es-ES"/>
        </w:rPr>
        <w:t>l 22 de agosto de 2022</w:t>
      </w:r>
      <w:r w:rsidRPr="00E46919">
        <w:rPr>
          <w:rFonts w:ascii="Palatino Linotype" w:eastAsia="Times New Roman" w:hAnsi="Palatino Linotype" w:cs="Arial"/>
          <w:bCs/>
          <w:sz w:val="20"/>
          <w:szCs w:val="20"/>
          <w:lang w:eastAsia="es-ES"/>
        </w:rPr>
        <w:t>, remite el Informe No. 024-AV-I-DE-2022 de fech</w:t>
      </w:r>
      <w:r>
        <w:rPr>
          <w:rFonts w:ascii="Palatino Linotype" w:eastAsia="Times New Roman" w:hAnsi="Palatino Linotype" w:cs="Arial"/>
          <w:bCs/>
          <w:sz w:val="20"/>
          <w:szCs w:val="20"/>
          <w:lang w:eastAsia="es-ES"/>
        </w:rPr>
        <w:t>a 17 de agosto de 2022</w:t>
      </w:r>
      <w:r w:rsidRPr="00E46919">
        <w:rPr>
          <w:rFonts w:ascii="Palatino Linotype" w:eastAsia="Times New Roman" w:hAnsi="Palatino Linotype" w:cs="Arial"/>
          <w:bCs/>
          <w:sz w:val="20"/>
          <w:szCs w:val="20"/>
          <w:lang w:eastAsia="es-ES"/>
        </w:rPr>
        <w:t>, que señala:</w:t>
      </w:r>
    </w:p>
    <w:p w:rsidR="00623C0A" w:rsidRPr="00723BB5" w:rsidRDefault="00623C0A" w:rsidP="00623C0A">
      <w:pPr>
        <w:spacing w:after="240"/>
        <w:ind w:firstLine="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Av. Padre </w:t>
      </w:r>
      <w:proofErr w:type="spellStart"/>
      <w:r w:rsidRPr="00723BB5">
        <w:rPr>
          <w:rFonts w:ascii="Palatino Linotype" w:eastAsia="Times New Roman" w:hAnsi="Palatino Linotype" w:cs="Arial"/>
          <w:bCs/>
          <w:i/>
          <w:sz w:val="20"/>
          <w:szCs w:val="20"/>
          <w:lang w:eastAsia="es-ES"/>
        </w:rPr>
        <w:t>Carollo</w:t>
      </w:r>
      <w:proofErr w:type="spellEnd"/>
      <w:r w:rsidRPr="00723BB5">
        <w:rPr>
          <w:rFonts w:ascii="Palatino Linotype" w:eastAsia="Times New Roman" w:hAnsi="Palatino Linotype" w:cs="Arial"/>
          <w:bCs/>
          <w:i/>
          <w:sz w:val="20"/>
          <w:szCs w:val="20"/>
          <w:lang w:eastAsia="es-ES"/>
        </w:rPr>
        <w:t xml:space="preserve"> (…)</w:t>
      </w:r>
    </w:p>
    <w:p w:rsidR="00623C0A" w:rsidRPr="00723BB5" w:rsidRDefault="00623C0A" w:rsidP="00623C0A">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En el tramo que corresponde al sector de Tréboles del Sur, la vía se proyecta en media ladera, se optó por ajustar el trazado al lado occidental, desarrollándolo junto a la calle que actualmente se halla adoquinada, consiguiendo de esta manera, generar afectaciones mínimas; consecuentemente en el lado oriental, se generan cortes menores. (…)</w:t>
      </w:r>
    </w:p>
    <w:p w:rsidR="00623C0A" w:rsidRPr="00723BB5" w:rsidRDefault="00623C0A" w:rsidP="00623C0A">
      <w:pPr>
        <w:spacing w:after="240"/>
        <w:ind w:firstLine="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Av. Escalón 1 (…)</w:t>
      </w:r>
    </w:p>
    <w:p w:rsidR="00623C0A" w:rsidRPr="00723BB5" w:rsidRDefault="00623C0A" w:rsidP="00623C0A">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De la misma manera, la Administración Zonal </w:t>
      </w:r>
      <w:proofErr w:type="spellStart"/>
      <w:r w:rsidRPr="00723BB5">
        <w:rPr>
          <w:rFonts w:ascii="Palatino Linotype" w:eastAsia="Times New Roman" w:hAnsi="Palatino Linotype" w:cs="Arial"/>
          <w:bCs/>
          <w:i/>
          <w:sz w:val="20"/>
          <w:szCs w:val="20"/>
          <w:lang w:eastAsia="es-ES"/>
        </w:rPr>
        <w:t>Quitumbe</w:t>
      </w:r>
      <w:proofErr w:type="spellEnd"/>
      <w:r w:rsidRPr="00723BB5">
        <w:rPr>
          <w:rFonts w:ascii="Palatino Linotype" w:eastAsia="Times New Roman" w:hAnsi="Palatino Linotype" w:cs="Arial"/>
          <w:bCs/>
          <w:i/>
          <w:sz w:val="20"/>
          <w:szCs w:val="20"/>
          <w:lang w:eastAsia="es-ES"/>
        </w:rPr>
        <w:t xml:space="preserve">, construyó un primer tramo, desde el sector de la intersección con la Av. Simón Bolívar, hasta la denominada “Y” de Ciudad Futura. </w:t>
      </w:r>
    </w:p>
    <w:p w:rsidR="00623C0A" w:rsidRPr="00723BB5" w:rsidRDefault="00623C0A" w:rsidP="00623C0A">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Por administración directa, la EPMMOP, continuó con la construcción del siguiente tramo, desde la “Y” de Ciudad Futura hasta la calle E8Q del barrio El Conde III. </w:t>
      </w:r>
    </w:p>
    <w:p w:rsidR="00623C0A" w:rsidRDefault="00623C0A" w:rsidP="00623C0A">
      <w:pPr>
        <w:spacing w:after="240"/>
        <w:ind w:left="708"/>
        <w:jc w:val="both"/>
        <w:rPr>
          <w:rFonts w:ascii="Palatino Linotype" w:eastAsia="Times New Roman" w:hAnsi="Palatino Linotype" w:cs="Arial"/>
          <w:bCs/>
          <w:i/>
          <w:sz w:val="20"/>
          <w:szCs w:val="20"/>
          <w:lang w:eastAsia="es-ES"/>
        </w:rPr>
      </w:pPr>
      <w:r w:rsidRPr="00723BB5">
        <w:rPr>
          <w:rFonts w:ascii="Palatino Linotype" w:eastAsia="Times New Roman" w:hAnsi="Palatino Linotype" w:cs="Arial"/>
          <w:bCs/>
          <w:i/>
          <w:sz w:val="20"/>
          <w:szCs w:val="20"/>
          <w:lang w:eastAsia="es-ES"/>
        </w:rPr>
        <w:t xml:space="preserve">El tramo que corresponde, desde la calle E8Q del barrio El Conde III, hasta la calle E5A de la Urbanización Tréboles del Sur, se halla </w:t>
      </w:r>
      <w:proofErr w:type="spellStart"/>
      <w:r w:rsidRPr="00723BB5">
        <w:rPr>
          <w:rFonts w:ascii="Palatino Linotype" w:eastAsia="Times New Roman" w:hAnsi="Palatino Linotype" w:cs="Arial"/>
          <w:bCs/>
          <w:i/>
          <w:sz w:val="20"/>
          <w:szCs w:val="20"/>
          <w:lang w:eastAsia="es-ES"/>
        </w:rPr>
        <w:t>aperturado</w:t>
      </w:r>
      <w:proofErr w:type="spellEnd"/>
      <w:r w:rsidRPr="00723BB5">
        <w:rPr>
          <w:rFonts w:ascii="Palatino Linotype" w:eastAsia="Times New Roman" w:hAnsi="Palatino Linotype" w:cs="Arial"/>
          <w:bCs/>
          <w:i/>
          <w:sz w:val="20"/>
          <w:szCs w:val="20"/>
          <w:lang w:eastAsia="es-ES"/>
        </w:rPr>
        <w:t>, sin una definición de su sección transversal, (…)</w:t>
      </w:r>
    </w:p>
    <w:p w:rsidR="00623C0A" w:rsidRDefault="00623C0A" w:rsidP="00623C0A">
      <w:pPr>
        <w:spacing w:after="240"/>
        <w:ind w:firstLine="708"/>
        <w:jc w:val="both"/>
        <w:rPr>
          <w:rFonts w:ascii="Palatino Linotype" w:eastAsia="Times New Roman" w:hAnsi="Palatino Linotype" w:cs="Arial"/>
          <w:bCs/>
          <w:i/>
          <w:sz w:val="20"/>
          <w:szCs w:val="20"/>
          <w:lang w:eastAsia="es-ES"/>
        </w:rPr>
      </w:pPr>
      <w:r w:rsidRPr="007B439D">
        <w:rPr>
          <w:rFonts w:ascii="Palatino Linotype" w:eastAsia="Times New Roman" w:hAnsi="Palatino Linotype" w:cs="Arial"/>
          <w:bCs/>
          <w:sz w:val="20"/>
          <w:szCs w:val="20"/>
          <w:lang w:eastAsia="es-ES"/>
        </w:rPr>
        <w:t>La Empresa Pública Metropolitana de Agua Potable y Saneamiento con Oficio No. EPMAPS-GTI-2022-0229-O de</w:t>
      </w:r>
      <w:r>
        <w:rPr>
          <w:rFonts w:ascii="Palatino Linotype" w:eastAsia="Times New Roman" w:hAnsi="Palatino Linotype" w:cs="Arial"/>
          <w:bCs/>
          <w:sz w:val="20"/>
          <w:szCs w:val="20"/>
          <w:lang w:eastAsia="es-ES"/>
        </w:rPr>
        <w:t>l 23 de agosto de 2022</w:t>
      </w:r>
      <w:r w:rsidRPr="007B439D">
        <w:rPr>
          <w:rFonts w:ascii="Palatino Linotype" w:eastAsia="Times New Roman" w:hAnsi="Palatino Linotype" w:cs="Arial"/>
          <w:bCs/>
          <w:sz w:val="20"/>
          <w:szCs w:val="20"/>
          <w:lang w:eastAsia="es-ES"/>
        </w:rPr>
        <w:t xml:space="preserve">, comunica: </w:t>
      </w:r>
      <w:r w:rsidRPr="00723BB5">
        <w:rPr>
          <w:rFonts w:ascii="Palatino Linotype" w:eastAsia="Times New Roman" w:hAnsi="Palatino Linotype" w:cs="Arial"/>
          <w:bCs/>
          <w:i/>
          <w:sz w:val="20"/>
          <w:szCs w:val="20"/>
          <w:lang w:eastAsia="es-ES"/>
        </w:rPr>
        <w:t>“… los estudios y diseños del alcantarillado fueron elaborados por el Consultor Ing. Xavier Mendoza en julio de 2003, supervisados por el Ing. Alberto Campuzano de la EPMAPS y construidos por la Unidad Ejecutora La MICA QUITO SUR; redes que fueron construidas e interconectadas a la red existente aproximadamente desde el año 2000, como consta en el plano de diseño No. 7 de 28 en los pozos PE8 a Pe2. Estos diseños se los realizó de acuerdo a las necesidades técnicas del proyecto en esa época, con el trazado vial existente. No se dispone del permiso de servidumbre y se ratifica que las redes construidas hace 20 años fueron las necesarias. Si se requiere construir redes adicionales, estas deberán contar con la aprobación previa de sus diseños por parte de la EPMAPS.”</w:t>
      </w:r>
    </w:p>
    <w:p w:rsidR="00623C0A" w:rsidRDefault="00623C0A" w:rsidP="00623C0A">
      <w:pPr>
        <w:spacing w:after="240"/>
        <w:ind w:firstLine="708"/>
        <w:jc w:val="both"/>
        <w:rPr>
          <w:rFonts w:ascii="Palatino Linotype" w:eastAsia="Times New Roman" w:hAnsi="Palatino Linotype" w:cs="Arial"/>
          <w:bCs/>
          <w:sz w:val="20"/>
          <w:szCs w:val="20"/>
          <w:lang w:eastAsia="es-ES"/>
        </w:rPr>
      </w:pPr>
      <w:r>
        <w:rPr>
          <w:rFonts w:ascii="Palatino Linotype" w:eastAsia="Times New Roman" w:hAnsi="Palatino Linotype" w:cs="Arial"/>
          <w:bCs/>
          <w:sz w:val="20"/>
          <w:szCs w:val="20"/>
          <w:lang w:eastAsia="es-ES"/>
        </w:rPr>
        <w:lastRenderedPageBreak/>
        <w:t xml:space="preserve">Por lo antes señalado se desprende que, el Municipio Metropolitano de Quito a través de sus diferentes Empresas Publicas Metropolitanas ha realizado obras en la Urbanización denominada “Tréboles del Sur” las cuales modificaron el trazado vial del sector; en tal virtud, se presenta el proyecto reformatorio de la Urbanización </w:t>
      </w:r>
      <w:r w:rsidRPr="00BC3B08">
        <w:rPr>
          <w:rFonts w:ascii="Palatino Linotype" w:eastAsia="Times New Roman" w:hAnsi="Palatino Linotype" w:cs="Arial"/>
          <w:bCs/>
          <w:sz w:val="20"/>
          <w:szCs w:val="20"/>
          <w:lang w:eastAsia="es-ES"/>
        </w:rPr>
        <w:t>de</w:t>
      </w:r>
      <w:r>
        <w:rPr>
          <w:rFonts w:ascii="Palatino Linotype" w:eastAsia="Times New Roman" w:hAnsi="Palatino Linotype" w:cs="Arial"/>
          <w:bCs/>
          <w:sz w:val="20"/>
          <w:szCs w:val="20"/>
          <w:lang w:eastAsia="es-ES"/>
        </w:rPr>
        <w:t>nominada “Tréboles del Sur”, para los fines legales pertinentes.</w:t>
      </w:r>
      <w:bookmarkStart w:id="0" w:name="_GoBack"/>
      <w:bookmarkEnd w:id="0"/>
    </w:p>
    <w:p w:rsidR="00623C0A" w:rsidRPr="004F3E69" w:rsidRDefault="00623C0A" w:rsidP="00623C0A">
      <w:pPr>
        <w:spacing w:after="240"/>
        <w:ind w:firstLine="708"/>
        <w:jc w:val="both"/>
        <w:rPr>
          <w:rFonts w:ascii="Palatino Linotype" w:eastAsia="Times New Roman" w:hAnsi="Palatino Linotype" w:cs="Arial"/>
          <w:bCs/>
          <w:sz w:val="20"/>
          <w:szCs w:val="20"/>
          <w:lang w:eastAsia="es-ES"/>
        </w:rPr>
      </w:pPr>
    </w:p>
    <w:p w:rsidR="00623C0A" w:rsidRDefault="00623C0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F3E3C">
        <w:rPr>
          <w:rFonts w:ascii="Times New Roman" w:eastAsia="Times New Roman" w:hAnsi="Times New Roman" w:cs="Times New Roman"/>
          <w:b/>
          <w:color w:val="000000"/>
          <w:sz w:val="24"/>
          <w:szCs w:val="24"/>
        </w:rPr>
        <w:lastRenderedPageBreak/>
        <w:t xml:space="preserve">PROYECTO DE </w:t>
      </w:r>
      <w:r w:rsidR="001C1DAB">
        <w:rPr>
          <w:rFonts w:ascii="Times New Roman" w:eastAsia="Times New Roman" w:hAnsi="Times New Roman" w:cs="Times New Roman"/>
          <w:b/>
          <w:color w:val="000000"/>
          <w:sz w:val="24"/>
          <w:szCs w:val="24"/>
        </w:rPr>
        <w:t>RESOLUCIÒN</w:t>
      </w:r>
    </w:p>
    <w:p w:rsidR="001C1DAB" w:rsidRDefault="001C1DAB"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EL CONCEJO METROPOLITANO DE QUITO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9F7204" w:rsidRPr="007F3E3C"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Visto los informes                                              de la Comisión de Uso de Suelo; 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ejercicio de las facultades conferidas por la Ley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shd w:val="clear" w:color="auto" w:fill="FFFFFF"/>
        <w:spacing w:after="240"/>
        <w:jc w:val="center"/>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CONSIDERANDO:</w:t>
      </w:r>
    </w:p>
    <w:p w:rsidR="00707458" w:rsidRPr="007F3E3C" w:rsidRDefault="00707458" w:rsidP="00707458">
      <w:pPr>
        <w:spacing w:after="240"/>
        <w:ind w:left="708" w:hanging="708"/>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DB7CFF" w:rsidRDefault="00DB7CFF"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 xml:space="preserve">el numeral </w:t>
      </w:r>
      <w:r>
        <w:rPr>
          <w:rFonts w:ascii="Times New Roman" w:eastAsia="Times New Roman" w:hAnsi="Times New Roman" w:cs="Times New Roman"/>
          <w:lang w:eastAsia="es-ES"/>
        </w:rPr>
        <w:t>2</w:t>
      </w:r>
      <w:r w:rsidRPr="007F3E3C">
        <w:rPr>
          <w:rFonts w:ascii="Times New Roman" w:eastAsia="Times New Roman" w:hAnsi="Times New Roman" w:cs="Times New Roman"/>
          <w:lang w:eastAsia="es-ES"/>
        </w:rPr>
        <w:t xml:space="preserve"> del artículo 264 de la Constitución,</w:t>
      </w:r>
      <w:r w:rsidRPr="00DB7CFF">
        <w:rPr>
          <w:rFonts w:ascii="Times New Roman" w:eastAsia="Times New Roman" w:hAnsi="Times New Roman" w:cs="Times New Roman"/>
          <w:lang w:eastAsia="es-ES"/>
        </w:rPr>
        <w:t xml:space="preserve"> en concordancia con el artículo 266, establece como competencia exclusiva de los gobiernos municipales y distritales ejercer el control sobre el uso y ocupación del suelo en el cantón</w:t>
      </w:r>
      <w:r w:rsidRPr="007F3E3C">
        <w:rPr>
          <w:rFonts w:ascii="Times New Roman" w:eastAsia="Times New Roman" w:hAnsi="Times New Roman" w:cs="Times New Roman"/>
          <w:lang w:eastAsia="es-ES"/>
        </w:rPr>
        <w:t>;</w:t>
      </w:r>
    </w:p>
    <w:p w:rsidR="00DB7CFF" w:rsidRDefault="00DB7CFF"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l</w:t>
      </w:r>
      <w:r w:rsidRPr="00DB7CFF">
        <w:rPr>
          <w:rFonts w:ascii="Times New Roman" w:eastAsia="Times New Roman" w:hAnsi="Times New Roman" w:cs="Times New Roman"/>
          <w:lang w:eastAsia="es-ES"/>
        </w:rPr>
        <w:t>a Ley Orgánica de Régimen para el Distrito Metropolitano de Quito, en el artículo 2, No. 1, establece como una de las finalidades del Municipio del Distrito Metropolitano de Quito, la de regular el uso y la adecuada ocupación del suelo y ejercer el control sobre el mismo con competencia exclusiva y privativa</w:t>
      </w:r>
      <w:r w:rsidRPr="007F3E3C">
        <w:rPr>
          <w:rFonts w:ascii="Times New Roman" w:eastAsia="Times New Roman" w:hAnsi="Times New Roman" w:cs="Times New Roman"/>
          <w:lang w:eastAsia="es-ES"/>
        </w:rPr>
        <w:t>;</w:t>
      </w:r>
    </w:p>
    <w:p w:rsidR="00C409C5" w:rsidRPr="007F3E3C" w:rsidRDefault="00C409C5" w:rsidP="00DB7CFF">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l</w:t>
      </w:r>
      <w:r w:rsidRPr="00DB7CFF">
        <w:rPr>
          <w:rFonts w:ascii="Times New Roman" w:eastAsia="Times New Roman" w:hAnsi="Times New Roman" w:cs="Times New Roman"/>
          <w:lang w:eastAsia="es-ES"/>
        </w:rPr>
        <w:t>a Ley Orgánica de Régimen para el Distrito Metropolitano de Quito en su artículo 26, inciso primero, dispone que la decisión sobre el destino del suelo y su forma de aprovechamiento dentro del territorio distrital, compete, exclusivamente, a las autoridades del Distrito Metropolitano</w:t>
      </w:r>
      <w:r w:rsidRPr="007F3E3C">
        <w:rPr>
          <w:rFonts w:ascii="Times New Roman" w:eastAsia="Times New Roman" w:hAnsi="Times New Roman" w:cs="Times New Roman"/>
          <w:lang w:eastAsia="es-ES"/>
        </w:rPr>
        <w:t>;</w:t>
      </w:r>
    </w:p>
    <w:p w:rsidR="009769AE" w:rsidRDefault="009769AE" w:rsidP="00707458">
      <w:pPr>
        <w:spacing w:after="240"/>
        <w:ind w:left="709" w:hanging="709"/>
        <w:jc w:val="both"/>
        <w:rPr>
          <w:rFonts w:ascii="Times New Roman" w:eastAsia="Times New Roman" w:hAnsi="Times New Roman" w:cs="Times New Roman"/>
          <w:i/>
          <w:lang w:eastAsia="es-ES"/>
        </w:rPr>
      </w:pPr>
      <w:r w:rsidRPr="007F3E3C">
        <w:rPr>
          <w:rFonts w:ascii="Times New Roman" w:eastAsia="Times New Roman" w:hAnsi="Times New Roman" w:cs="Times New Roman"/>
          <w:b/>
          <w:lang w:eastAsia="es-ES"/>
        </w:rPr>
        <w:t xml:space="preserve">Que,  </w:t>
      </w:r>
      <w:r w:rsidRPr="007F3E3C">
        <w:rPr>
          <w:rFonts w:ascii="Times New Roman" w:eastAsia="Times New Roman" w:hAnsi="Times New Roman" w:cs="Times New Roman"/>
          <w:lang w:eastAsia="es-ES"/>
        </w:rPr>
        <w:t>el artículo 7 del Código Orgánico de Organización Territorial, Autonomía y Descentralización,</w:t>
      </w:r>
      <w:r w:rsidR="00F42330">
        <w:rPr>
          <w:rFonts w:ascii="Times New Roman" w:eastAsia="Times New Roman" w:hAnsi="Times New Roman" w:cs="Times New Roman"/>
          <w:lang w:eastAsia="es-ES"/>
        </w:rPr>
        <w:t xml:space="preserve"> </w:t>
      </w:r>
      <w:r w:rsidR="00F42330" w:rsidRPr="00176A72">
        <w:rPr>
          <w:rFonts w:ascii="Palatino Linotype" w:eastAsia="Times New Roman" w:hAnsi="Palatino Linotype" w:cs="Tahoma"/>
          <w:lang w:eastAsia="es-ES"/>
        </w:rPr>
        <w:t>(en adelante “COOTAD”)</w:t>
      </w:r>
      <w:r w:rsidRPr="007F3E3C">
        <w:rPr>
          <w:rFonts w:ascii="Times New Roman" w:eastAsia="Times New Roman" w:hAnsi="Times New Roman" w:cs="Times New Roman"/>
          <w:lang w:eastAsia="es-ES"/>
        </w:rPr>
        <w:t xml:space="preserve"> dentro de las facultades normativas señala: </w:t>
      </w:r>
      <w:r w:rsidRPr="00AD3FBC">
        <w:rPr>
          <w:rFonts w:ascii="Times New Roman" w:eastAsia="Times New Roman" w:hAnsi="Times New Roman" w:cs="Times New Roman"/>
          <w:i/>
          <w:lang w:eastAsia="es-ES"/>
        </w:rPr>
        <w:t>“Para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AD3FBC">
        <w:rPr>
          <w:rFonts w:ascii="Times New Roman" w:eastAsia="Times New Roman" w:hAnsi="Times New Roman" w:cs="Times New Roman"/>
          <w:i/>
          <w:lang w:eastAsia="es-ES"/>
        </w:rPr>
        <w:t>…)”;</w:t>
      </w:r>
    </w:p>
    <w:p w:rsidR="00C409C5" w:rsidRDefault="00C409C5" w:rsidP="00707458">
      <w:pPr>
        <w:spacing w:after="240"/>
        <w:ind w:left="709" w:hanging="709"/>
        <w:jc w:val="both"/>
        <w:rPr>
          <w:rFonts w:ascii="Times New Roman" w:eastAsia="Times New Roman" w:hAnsi="Times New Roman" w:cs="Times New Roman"/>
          <w:i/>
          <w:lang w:eastAsia="es-ES"/>
        </w:rPr>
      </w:pPr>
      <w:r w:rsidRPr="007F3E3C">
        <w:rPr>
          <w:rFonts w:ascii="Times New Roman" w:eastAsia="Times New Roman" w:hAnsi="Times New Roman" w:cs="Times New Roman"/>
          <w:b/>
          <w:lang w:eastAsia="es-ES"/>
        </w:rPr>
        <w:t xml:space="preserve">Que, </w:t>
      </w:r>
      <w:r w:rsidRPr="00C409C5">
        <w:rPr>
          <w:rFonts w:ascii="Times New Roman" w:eastAsia="Times New Roman" w:hAnsi="Times New Roman" w:cs="Times New Roman"/>
          <w:lang w:eastAsia="es-ES"/>
        </w:rPr>
        <w:t xml:space="preserve">el </w:t>
      </w:r>
      <w:r w:rsidRPr="00DB7CFF">
        <w:rPr>
          <w:rFonts w:ascii="Times New Roman" w:eastAsia="Times New Roman" w:hAnsi="Times New Roman" w:cs="Times New Roman"/>
          <w:lang w:eastAsia="es-ES"/>
        </w:rPr>
        <w:t xml:space="preserve">Código Orgánico de Organización Territorial, Autonomía y Descentralización (“COOTAD”), en su artículo 84, letra c) determina que es función del gobierno del distrito autónomo metropolitano, establecer el régimen de uso del suelo y urbanístico, para lo cual determinará las condiciones de urbanización, parcelación, lotización, división </w:t>
      </w:r>
      <w:r w:rsidRPr="00DB7CFF">
        <w:rPr>
          <w:rFonts w:ascii="Times New Roman" w:eastAsia="Times New Roman" w:hAnsi="Times New Roman" w:cs="Times New Roman"/>
          <w:lang w:eastAsia="es-ES"/>
        </w:rPr>
        <w:lastRenderedPageBreak/>
        <w:t>o cualquier otra forma de fraccionamiento de conformidad con la planificación metropolitana, asegurando porcentajes para zonas verdes y áreas comunales</w:t>
      </w:r>
      <w:r w:rsidRPr="00AD3FBC">
        <w:rPr>
          <w:rFonts w:ascii="Times New Roman" w:eastAsia="Times New Roman" w:hAnsi="Times New Roman" w:cs="Times New Roman"/>
          <w:i/>
          <w:lang w:eastAsia="es-ES"/>
        </w:rPr>
        <w:t>;</w:t>
      </w:r>
    </w:p>
    <w:p w:rsidR="00C409C5" w:rsidRPr="007F3E3C" w:rsidRDefault="00C409C5"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 xml:space="preserve">Que, </w:t>
      </w:r>
      <w:r>
        <w:rPr>
          <w:rFonts w:ascii="Times New Roman" w:eastAsia="Times New Roman" w:hAnsi="Times New Roman" w:cs="Times New Roman"/>
          <w:b/>
          <w:lang w:eastAsia="es-ES"/>
        </w:rPr>
        <w:t>e</w:t>
      </w:r>
      <w:r w:rsidRPr="00DB7CFF">
        <w:rPr>
          <w:rFonts w:ascii="Times New Roman" w:eastAsia="Times New Roman" w:hAnsi="Times New Roman" w:cs="Times New Roman"/>
          <w:lang w:eastAsia="es-ES"/>
        </w:rPr>
        <w:t xml:space="preserve">l artículo 55, letras c), </w:t>
      </w:r>
      <w:r>
        <w:rPr>
          <w:rFonts w:ascii="Times New Roman" w:eastAsia="Times New Roman" w:hAnsi="Times New Roman" w:cs="Times New Roman"/>
          <w:lang w:eastAsia="es-ES"/>
        </w:rPr>
        <w:t>Ibídem</w:t>
      </w:r>
      <w:r w:rsidRPr="00DB7CFF">
        <w:rPr>
          <w:rFonts w:ascii="Times New Roman" w:eastAsia="Times New Roman" w:hAnsi="Times New Roman" w:cs="Times New Roman"/>
          <w:lang w:eastAsia="es-ES"/>
        </w:rPr>
        <w:t>, en concordancia con el artículo 85, establece como competencia exclusiva de los gobiernos autónomos descentralizados municipal y de los distritos metropolitanos, entre otras, la de planificar, construir y mantener la vialidad urbana</w:t>
      </w:r>
      <w:r w:rsidRPr="00AD3FBC">
        <w:rPr>
          <w:rFonts w:ascii="Times New Roman" w:eastAsia="Times New Roman" w:hAnsi="Times New Roman" w:cs="Times New Roman"/>
          <w:i/>
          <w:lang w:eastAsia="es-ES"/>
        </w:rPr>
        <w:t>;</w:t>
      </w:r>
    </w:p>
    <w:p w:rsidR="00081DD5" w:rsidRDefault="00707458" w:rsidP="00081DD5">
      <w:pPr>
        <w:spacing w:after="240"/>
        <w:ind w:left="709" w:hanging="709"/>
        <w:jc w:val="both"/>
        <w:rPr>
          <w:rFonts w:ascii="Palatino Linotype" w:eastAsia="Times New Roman" w:hAnsi="Palatino Linotype" w:cs="Tahoma"/>
          <w:i/>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081DD5">
        <w:rPr>
          <w:rFonts w:ascii="Palatino Linotype" w:eastAsia="Times New Roman" w:hAnsi="Palatino Linotype" w:cs="Tahoma"/>
          <w:lang w:eastAsia="es-ES"/>
        </w:rPr>
        <w:t xml:space="preserve">el </w:t>
      </w:r>
      <w:r w:rsidR="00081DD5" w:rsidRPr="00176A72">
        <w:rPr>
          <w:rFonts w:ascii="Palatino Linotype" w:eastAsia="Times New Roman" w:hAnsi="Palatino Linotype" w:cs="Tahoma"/>
          <w:lang w:eastAsia="es-ES"/>
        </w:rPr>
        <w:t>literal a)</w:t>
      </w:r>
      <w:r w:rsidR="00081DD5">
        <w:rPr>
          <w:rFonts w:ascii="Palatino Linotype" w:eastAsia="Times New Roman" w:hAnsi="Palatino Linotype" w:cs="Tahoma"/>
          <w:lang w:eastAsia="es-ES"/>
        </w:rPr>
        <w:t xml:space="preserve"> </w:t>
      </w:r>
      <w:r w:rsidR="00081DD5" w:rsidRPr="00176A72">
        <w:rPr>
          <w:rFonts w:ascii="Palatino Linotype" w:eastAsia="Times New Roman" w:hAnsi="Palatino Linotype" w:cs="Tahoma"/>
          <w:lang w:eastAsia="es-ES"/>
        </w:rPr>
        <w:t xml:space="preserve">del artículo </w:t>
      </w:r>
      <w:r w:rsidR="00081DD5">
        <w:rPr>
          <w:rFonts w:ascii="Palatino Linotype" w:eastAsia="Times New Roman" w:hAnsi="Palatino Linotype" w:cs="Tahoma"/>
          <w:lang w:eastAsia="es-ES"/>
        </w:rPr>
        <w:t>8</w:t>
      </w:r>
      <w:r w:rsidR="00081DD5" w:rsidRPr="00176A72">
        <w:rPr>
          <w:rFonts w:ascii="Palatino Linotype" w:eastAsia="Times New Roman" w:hAnsi="Palatino Linotype" w:cs="Tahoma"/>
          <w:lang w:eastAsia="es-ES"/>
        </w:rPr>
        <w:t>7, del C</w:t>
      </w:r>
      <w:r w:rsidR="00F42330">
        <w:rPr>
          <w:rFonts w:ascii="Palatino Linotype" w:eastAsia="Times New Roman" w:hAnsi="Palatino Linotype" w:cs="Tahoma"/>
          <w:lang w:eastAsia="es-ES"/>
        </w:rPr>
        <w:t>OOTAD</w:t>
      </w:r>
      <w:r w:rsidR="00081DD5" w:rsidRPr="00176A72">
        <w:rPr>
          <w:rFonts w:ascii="Palatino Linotype" w:eastAsia="Times New Roman" w:hAnsi="Palatino Linotype" w:cs="Tahoma"/>
          <w:lang w:eastAsia="es-ES"/>
        </w:rPr>
        <w:t>, respecto de las atribuciones del concejo m</w:t>
      </w:r>
      <w:r w:rsidR="00081DD5">
        <w:rPr>
          <w:rFonts w:ascii="Palatino Linotype" w:eastAsia="Times New Roman" w:hAnsi="Palatino Linotype" w:cs="Tahoma"/>
          <w:lang w:eastAsia="es-ES"/>
        </w:rPr>
        <w:t>etropolitano</w:t>
      </w:r>
      <w:r w:rsidR="00081DD5" w:rsidRPr="00176A72">
        <w:rPr>
          <w:rFonts w:ascii="Palatino Linotype" w:eastAsia="Times New Roman" w:hAnsi="Palatino Linotype" w:cs="Tahoma"/>
          <w:lang w:eastAsia="es-ES"/>
        </w:rPr>
        <w:t>, establece: “</w:t>
      </w:r>
      <w:r w:rsidR="00081DD5" w:rsidRPr="00176A72">
        <w:rPr>
          <w:rFonts w:ascii="Palatino Linotype" w:eastAsia="Times New Roman" w:hAnsi="Palatino Linotype" w:cs="Tahoma"/>
          <w:i/>
          <w:lang w:eastAsia="es-ES"/>
        </w:rPr>
        <w:t>a) E</w:t>
      </w:r>
      <w:r w:rsidR="00081DD5">
        <w:rPr>
          <w:rFonts w:ascii="Palatino Linotype" w:eastAsia="Times New Roman" w:hAnsi="Palatino Linotype" w:cs="Tahoma"/>
          <w:i/>
          <w:lang w:eastAsia="es-ES"/>
        </w:rPr>
        <w:t xml:space="preserve">jercer la facultad normativa en las materias de competencia del gobierno autónomo descentralizado metropolitano, </w:t>
      </w:r>
      <w:r w:rsidR="00081DD5" w:rsidRPr="00176A72">
        <w:rPr>
          <w:rFonts w:ascii="Palatino Linotype" w:eastAsia="Times New Roman" w:hAnsi="Palatino Linotype" w:cs="Tahoma"/>
          <w:i/>
          <w:lang w:eastAsia="es-ES"/>
        </w:rPr>
        <w:t xml:space="preserve">mediante la expedición de ordenanzas </w:t>
      </w:r>
      <w:r w:rsidR="00081DD5">
        <w:rPr>
          <w:rFonts w:ascii="Palatino Linotype" w:eastAsia="Times New Roman" w:hAnsi="Palatino Linotype" w:cs="Tahoma"/>
          <w:i/>
          <w:lang w:eastAsia="es-ES"/>
        </w:rPr>
        <w:t xml:space="preserve">metropolitanas, </w:t>
      </w:r>
      <w:r w:rsidR="00081DD5" w:rsidRPr="00176A72">
        <w:rPr>
          <w:rFonts w:ascii="Palatino Linotype" w:eastAsia="Times New Roman" w:hAnsi="Palatino Linotype" w:cs="Tahoma"/>
          <w:i/>
          <w:lang w:eastAsia="es-ES"/>
        </w:rPr>
        <w:t>acuerdos y resoluciones;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32</w:t>
      </w:r>
      <w:r w:rsidR="00B2772A">
        <w:rPr>
          <w:rFonts w:ascii="Times New Roman" w:eastAsia="Times New Roman" w:hAnsi="Times New Roman" w:cs="Times New Roman"/>
          <w:lang w:eastAsia="es-ES"/>
        </w:rPr>
        <w:t>3</w:t>
      </w:r>
      <w:r w:rsidRPr="007F3E3C">
        <w:rPr>
          <w:rFonts w:ascii="Times New Roman" w:eastAsia="Times New Roman" w:hAnsi="Times New Roman" w:cs="Times New Roman"/>
          <w:lang w:eastAsia="es-ES"/>
        </w:rPr>
        <w:t xml:space="preserve"> del COOTAD</w:t>
      </w:r>
      <w:r w:rsidR="00B2772A">
        <w:rPr>
          <w:rFonts w:ascii="Times New Roman" w:eastAsia="Times New Roman" w:hAnsi="Times New Roman" w:cs="Times New Roman"/>
          <w:lang w:eastAsia="es-ES"/>
        </w:rPr>
        <w:t xml:space="preserve">, en lo que respecta a la aprobación de otros actos normativos, </w:t>
      </w:r>
      <w:r w:rsidRPr="007F3E3C">
        <w:rPr>
          <w:rFonts w:ascii="Times New Roman" w:eastAsia="Times New Roman" w:hAnsi="Times New Roman" w:cs="Times New Roman"/>
          <w:lang w:eastAsia="es-ES"/>
        </w:rPr>
        <w:t>establece</w:t>
      </w:r>
      <w:r w:rsidR="00B2772A">
        <w:rPr>
          <w:rFonts w:ascii="Times New Roman" w:eastAsia="Times New Roman" w:hAnsi="Times New Roman" w:cs="Times New Roman"/>
          <w:lang w:eastAsia="es-ES"/>
        </w:rPr>
        <w:t xml:space="preserve">: </w:t>
      </w:r>
      <w:r w:rsidR="00B2772A" w:rsidRPr="00AD3FBC">
        <w:rPr>
          <w:rFonts w:ascii="Times New Roman" w:eastAsia="Times New Roman" w:hAnsi="Times New Roman" w:cs="Times New Roman"/>
          <w:i/>
          <w:lang w:eastAsia="es-ES"/>
        </w:rPr>
        <w:t>“El órgano normativo del respectivo gobierno autónomo descentralizado podrá  expedir además,, acuerdos y resoluciones sobre temas que tengan carácter especial o específico, los que serán por el órgano legislativo del gobierno autónomo, por simple mayoría , en un solo debate y serán notificado a los interesados, sin perjuicio de disponer su publicación en cualquiera de los medios determinados en el artículo precedente  de existir mérito para ello. (…)”</w:t>
      </w:r>
      <w:r w:rsidRPr="00AD3FBC">
        <w:rPr>
          <w:rFonts w:ascii="Times New Roman" w:eastAsia="Times New Roman" w:hAnsi="Times New Roman" w:cs="Times New Roman"/>
          <w:i/>
          <w:lang w:eastAsia="es-ES"/>
        </w:rPr>
        <w:t>;</w:t>
      </w:r>
    </w:p>
    <w:p w:rsidR="00707458"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DD18DE">
        <w:rPr>
          <w:rFonts w:ascii="Times New Roman" w:eastAsia="Times New Roman" w:hAnsi="Times New Roman" w:cs="Times New Roman"/>
          <w:lang w:eastAsia="es-ES"/>
        </w:rPr>
        <w:t>e</w:t>
      </w:r>
      <w:r w:rsidR="00DD18DE" w:rsidRPr="00DB7CFF">
        <w:rPr>
          <w:rFonts w:ascii="Times New Roman" w:eastAsia="Times New Roman" w:hAnsi="Times New Roman" w:cs="Times New Roman"/>
          <w:lang w:eastAsia="es-ES"/>
        </w:rPr>
        <w:t>l artículo 1903 del Código Municipal establece que se sujetan al procedimiento administrativo especial las solicitudes de urbanizaciones</w:t>
      </w:r>
      <w:r w:rsidRPr="007F3E3C">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e</w:t>
      </w:r>
      <w:r w:rsidRPr="00DB7CFF">
        <w:rPr>
          <w:rFonts w:ascii="Times New Roman" w:eastAsia="Times New Roman" w:hAnsi="Times New Roman" w:cs="Times New Roman"/>
          <w:lang w:eastAsia="es-ES"/>
        </w:rPr>
        <w:t xml:space="preserve">l artículo 1904, (núm. 6) </w:t>
      </w:r>
      <w:r>
        <w:rPr>
          <w:rFonts w:ascii="Times New Roman" w:eastAsia="Times New Roman" w:hAnsi="Times New Roman" w:cs="Times New Roman"/>
          <w:lang w:eastAsia="es-ES"/>
        </w:rPr>
        <w:t>Ibídem</w:t>
      </w:r>
      <w:r w:rsidRPr="00DB7CFF">
        <w:rPr>
          <w:rFonts w:ascii="Times New Roman" w:eastAsia="Times New Roman" w:hAnsi="Times New Roman" w:cs="Times New Roman"/>
          <w:lang w:eastAsia="es-ES"/>
        </w:rPr>
        <w:t>, establece la posibilidad de que en el procedimiento especial el Concejo Metropolitano emita su autorización a través de Resolución u Ordenanza</w:t>
      </w:r>
      <w:r>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Pr>
          <w:rFonts w:ascii="Times New Roman" w:eastAsia="Times New Roman" w:hAnsi="Times New Roman" w:cs="Times New Roman"/>
          <w:lang w:eastAsia="es-ES"/>
        </w:rPr>
        <w:t>e</w:t>
      </w:r>
      <w:r w:rsidRPr="00DB7CFF">
        <w:rPr>
          <w:rFonts w:ascii="Times New Roman" w:eastAsia="Times New Roman" w:hAnsi="Times New Roman" w:cs="Times New Roman"/>
          <w:lang w:eastAsia="es-ES"/>
        </w:rPr>
        <w:t xml:space="preserve">l artículo 2191, </w:t>
      </w:r>
      <w:r w:rsidR="0066448B">
        <w:rPr>
          <w:rFonts w:ascii="Times New Roman" w:eastAsia="Times New Roman" w:hAnsi="Times New Roman" w:cs="Times New Roman"/>
          <w:lang w:eastAsia="es-ES"/>
        </w:rPr>
        <w:t>numerales uno y cinco</w:t>
      </w:r>
      <w:r w:rsidRPr="00DB7CFF">
        <w:rPr>
          <w:rFonts w:ascii="Times New Roman" w:eastAsia="Times New Roman" w:hAnsi="Times New Roman" w:cs="Times New Roman"/>
          <w:lang w:eastAsia="es-ES"/>
        </w:rPr>
        <w:t xml:space="preserve"> del Código Municipal en cuanto al sistema vial, indica</w:t>
      </w:r>
      <w:r w:rsidR="0066448B">
        <w:rPr>
          <w:rFonts w:ascii="Times New Roman" w:eastAsia="Times New Roman" w:hAnsi="Times New Roman" w:cs="Times New Roman"/>
          <w:lang w:eastAsia="es-ES"/>
        </w:rPr>
        <w:t>,</w:t>
      </w:r>
      <w:r w:rsidRPr="00DB7CFF">
        <w:rPr>
          <w:rFonts w:ascii="Times New Roman" w:eastAsia="Times New Roman" w:hAnsi="Times New Roman" w:cs="Times New Roman"/>
          <w:lang w:eastAsia="es-ES"/>
        </w:rPr>
        <w:t xml:space="preserve"> que</w:t>
      </w:r>
      <w:r w:rsidR="0066448B">
        <w:rPr>
          <w:rFonts w:ascii="Times New Roman" w:eastAsia="Times New Roman" w:hAnsi="Times New Roman" w:cs="Times New Roman"/>
          <w:lang w:eastAsia="es-ES"/>
        </w:rPr>
        <w:t xml:space="preserve">, </w:t>
      </w:r>
      <w:r w:rsidR="0066448B" w:rsidRPr="00DB7CFF">
        <w:rPr>
          <w:rFonts w:ascii="Times New Roman" w:eastAsia="Times New Roman" w:hAnsi="Times New Roman" w:cs="Times New Roman"/>
          <w:lang w:eastAsia="es-ES"/>
        </w:rPr>
        <w:t>(núm. 1)</w:t>
      </w:r>
      <w:r w:rsidRPr="00DB7CFF">
        <w:rPr>
          <w:rFonts w:ascii="Times New Roman" w:eastAsia="Times New Roman" w:hAnsi="Times New Roman" w:cs="Times New Roman"/>
          <w:lang w:eastAsia="es-ES"/>
        </w:rPr>
        <w:t xml:space="preserve"> "</w:t>
      </w:r>
      <w:r w:rsidRPr="00DB7CFF">
        <w:rPr>
          <w:rFonts w:ascii="Times New Roman" w:eastAsia="Times New Roman" w:hAnsi="Times New Roman" w:cs="Times New Roman"/>
          <w:i/>
          <w:iCs/>
          <w:lang w:eastAsia="es-ES"/>
        </w:rPr>
        <w:t>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r w:rsidR="0066448B">
        <w:rPr>
          <w:rFonts w:ascii="Times New Roman" w:eastAsia="Times New Roman" w:hAnsi="Times New Roman" w:cs="Times New Roman"/>
          <w:i/>
          <w:iCs/>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lang w:eastAsia="es-ES"/>
        </w:rPr>
        <w:tab/>
      </w:r>
      <w:r w:rsidRPr="00DB7CFF">
        <w:rPr>
          <w:rFonts w:ascii="Times New Roman" w:eastAsia="Times New Roman" w:hAnsi="Times New Roman" w:cs="Times New Roman"/>
          <w:lang w:eastAsia="es-ES"/>
        </w:rPr>
        <w:t>(núm. 5), manifiesta que 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Pr>
          <w:rFonts w:ascii="Times New Roman" w:eastAsia="Times New Roman" w:hAnsi="Times New Roman" w:cs="Times New Roman"/>
          <w:lang w:eastAsia="es-ES"/>
        </w:rPr>
        <w:t>;</w:t>
      </w:r>
    </w:p>
    <w:p w:rsidR="00DD18DE" w:rsidRDefault="00DD18DE" w:rsidP="00DD18DE">
      <w:pPr>
        <w:spacing w:after="240"/>
        <w:ind w:left="709" w:hanging="709"/>
        <w:jc w:val="both"/>
        <w:rPr>
          <w:rFonts w:ascii="Times New Roman" w:eastAsia="Times New Roman" w:hAnsi="Times New Roman" w:cs="Times New Roman"/>
          <w:lang w:eastAsia="es-ES"/>
        </w:rPr>
      </w:pPr>
    </w:p>
    <w:p w:rsidR="00DD18DE" w:rsidRDefault="00DD18DE" w:rsidP="00DD18DE">
      <w:pPr>
        <w:spacing w:after="240"/>
        <w:ind w:left="709" w:hanging="709"/>
        <w:jc w:val="both"/>
        <w:rPr>
          <w:rFonts w:ascii="Times New Roman" w:eastAsia="Times New Roman" w:hAnsi="Times New Roman" w:cs="Times New Roman"/>
          <w:lang w:eastAsia="es-ES"/>
        </w:rPr>
      </w:pPr>
    </w:p>
    <w:p w:rsidR="00DD18DE" w:rsidRPr="007F3E3C" w:rsidRDefault="00DD18DE" w:rsidP="00707458">
      <w:pPr>
        <w:spacing w:after="240"/>
        <w:ind w:left="709" w:hanging="709"/>
        <w:jc w:val="both"/>
        <w:rPr>
          <w:rFonts w:ascii="Times New Roman" w:eastAsia="Times New Roman" w:hAnsi="Times New Roman" w:cs="Times New Roman"/>
          <w:lang w:eastAsia="es-ES"/>
        </w:rPr>
      </w:pPr>
      <w:r w:rsidRPr="00DB7CFF">
        <w:rPr>
          <w:rFonts w:ascii="Times New Roman" w:eastAsia="Times New Roman" w:hAnsi="Times New Roman" w:cs="Times New Roman"/>
          <w:lang w:eastAsia="es-ES"/>
        </w:rPr>
        <w:t>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lastRenderedPageBreak/>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bCs/>
          <w:lang w:eastAsia="es-ES"/>
        </w:rPr>
        <w:t xml:space="preserve">mediante </w:t>
      </w:r>
      <w:r w:rsidR="00C14B21">
        <w:rPr>
          <w:rFonts w:ascii="Times New Roman" w:eastAsia="Times New Roman" w:hAnsi="Times New Roman" w:cs="Times New Roman"/>
          <w:bCs/>
          <w:lang w:eastAsia="es-ES"/>
        </w:rPr>
        <w:t>Resolución</w:t>
      </w:r>
      <w:r w:rsidR="004C1994">
        <w:rPr>
          <w:rFonts w:ascii="Times New Roman" w:eastAsia="Times New Roman" w:hAnsi="Times New Roman" w:cs="Times New Roman"/>
          <w:bCs/>
          <w:lang w:eastAsia="es-ES"/>
        </w:rPr>
        <w:t xml:space="preserve"> No. 098 de 31 de julio del 2000</w:t>
      </w:r>
      <w:r w:rsidRPr="007F3E3C">
        <w:rPr>
          <w:rFonts w:ascii="Times New Roman" w:eastAsia="Times New Roman" w:hAnsi="Times New Roman" w:cs="Times New Roman"/>
          <w:bCs/>
          <w:lang w:eastAsia="es-ES"/>
        </w:rPr>
        <w:t>, el Concejo M</w:t>
      </w:r>
      <w:r w:rsidR="004C1994">
        <w:rPr>
          <w:rFonts w:ascii="Times New Roman" w:eastAsia="Times New Roman" w:hAnsi="Times New Roman" w:cs="Times New Roman"/>
          <w:bCs/>
          <w:lang w:eastAsia="es-ES"/>
        </w:rPr>
        <w:t xml:space="preserve">etropolitano </w:t>
      </w:r>
      <w:r w:rsidRPr="007F3E3C">
        <w:rPr>
          <w:rFonts w:ascii="Times New Roman" w:eastAsia="Times New Roman" w:hAnsi="Times New Roman" w:cs="Times New Roman"/>
          <w:bCs/>
          <w:lang w:eastAsia="es-ES"/>
        </w:rPr>
        <w:t>de Quito, aprueba La Urbanización denominada “</w:t>
      </w:r>
      <w:r w:rsidR="004C1994">
        <w:rPr>
          <w:rFonts w:ascii="Times New Roman" w:eastAsia="Times New Roman" w:hAnsi="Times New Roman" w:cs="Times New Roman"/>
          <w:bCs/>
          <w:lang w:eastAsia="es-ES"/>
        </w:rPr>
        <w:t>Tréboles del Sur</w:t>
      </w:r>
      <w:r w:rsidRPr="007F3E3C">
        <w:rPr>
          <w:rFonts w:ascii="Times New Roman" w:eastAsia="Times New Roman" w:hAnsi="Times New Roman" w:cs="Times New Roman"/>
          <w:bCs/>
          <w:lang w:eastAsia="es-ES"/>
        </w:rPr>
        <w:t>”</w:t>
      </w:r>
      <w:r w:rsidR="00095252" w:rsidRPr="007F3E3C">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 xml:space="preserve">y sus reformas Nos. C-122 y C124, debidamente </w:t>
      </w:r>
      <w:r w:rsidRPr="007F3E3C">
        <w:rPr>
          <w:rFonts w:ascii="Times New Roman" w:eastAsia="Times New Roman" w:hAnsi="Times New Roman" w:cs="Times New Roman"/>
          <w:bCs/>
          <w:lang w:eastAsia="es-ES"/>
        </w:rPr>
        <w:t>protocolizada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el </w:t>
      </w:r>
      <w:r w:rsidR="00095252">
        <w:rPr>
          <w:rFonts w:ascii="Times New Roman" w:eastAsia="Times New Roman" w:hAnsi="Times New Roman" w:cs="Times New Roman"/>
          <w:bCs/>
          <w:lang w:eastAsia="es-ES"/>
        </w:rPr>
        <w:t>27</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febrero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l</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bCs/>
          <w:lang w:eastAsia="es-ES"/>
        </w:rPr>
        <w:t>, ante el doctor</w:t>
      </w:r>
      <w:r w:rsidR="00095252">
        <w:rPr>
          <w:rFonts w:ascii="Times New Roman" w:eastAsia="Times New Roman" w:hAnsi="Times New Roman" w:cs="Times New Roman"/>
          <w:bCs/>
          <w:lang w:eastAsia="es-ES"/>
        </w:rPr>
        <w:t xml:space="preserve"> Gonzalo Román Chacón, </w:t>
      </w:r>
      <w:r w:rsidRPr="007F3E3C">
        <w:rPr>
          <w:rFonts w:ascii="Times New Roman" w:eastAsia="Times New Roman" w:hAnsi="Times New Roman" w:cs="Times New Roman"/>
          <w:bCs/>
          <w:lang w:eastAsia="es-ES"/>
        </w:rPr>
        <w:t>Notario</w:t>
      </w:r>
      <w:r w:rsidR="00095252">
        <w:rPr>
          <w:rFonts w:ascii="Times New Roman" w:eastAsia="Times New Roman" w:hAnsi="Times New Roman" w:cs="Times New Roman"/>
          <w:bCs/>
          <w:lang w:eastAsia="es-ES"/>
        </w:rPr>
        <w:t xml:space="preserve"> Décimo Sexto </w:t>
      </w:r>
      <w:r w:rsidRPr="007F3E3C">
        <w:rPr>
          <w:rFonts w:ascii="Times New Roman" w:eastAsia="Times New Roman" w:hAnsi="Times New Roman" w:cs="Times New Roman"/>
          <w:bCs/>
          <w:lang w:eastAsia="es-ES"/>
        </w:rPr>
        <w:t>del Cantón Quito, e inscrita</w:t>
      </w:r>
      <w:r w:rsidR="00095252">
        <w:rPr>
          <w:rFonts w:ascii="Times New Roman" w:eastAsia="Times New Roman" w:hAnsi="Times New Roman" w:cs="Times New Roman"/>
          <w:bCs/>
          <w:lang w:eastAsia="es-ES"/>
        </w:rPr>
        <w:t>s</w:t>
      </w:r>
      <w:r w:rsidRPr="007F3E3C">
        <w:rPr>
          <w:rFonts w:ascii="Times New Roman" w:eastAsia="Times New Roman" w:hAnsi="Times New Roman" w:cs="Times New Roman"/>
          <w:bCs/>
          <w:lang w:eastAsia="es-ES"/>
        </w:rPr>
        <w:t xml:space="preserve"> en el </w:t>
      </w:r>
      <w:r w:rsidR="00DB3E8B" w:rsidRPr="007F3E3C">
        <w:rPr>
          <w:rFonts w:ascii="Times New Roman" w:eastAsia="Times New Roman" w:hAnsi="Times New Roman" w:cs="Times New Roman"/>
          <w:bCs/>
          <w:lang w:eastAsia="es-ES"/>
        </w:rPr>
        <w:t>Registro</w:t>
      </w:r>
      <w:r w:rsidRPr="007F3E3C">
        <w:rPr>
          <w:rFonts w:ascii="Times New Roman" w:eastAsia="Times New Roman" w:hAnsi="Times New Roman" w:cs="Times New Roman"/>
          <w:bCs/>
          <w:lang w:eastAsia="es-ES"/>
        </w:rPr>
        <w:t xml:space="preserve"> de la </w:t>
      </w:r>
      <w:r w:rsidR="00F42330">
        <w:rPr>
          <w:rFonts w:ascii="Times New Roman" w:eastAsia="Times New Roman" w:hAnsi="Times New Roman" w:cs="Times New Roman"/>
          <w:bCs/>
          <w:lang w:eastAsia="es-ES"/>
        </w:rPr>
        <w:t>P</w:t>
      </w:r>
      <w:r w:rsidRPr="007F3E3C">
        <w:rPr>
          <w:rFonts w:ascii="Times New Roman" w:eastAsia="Times New Roman" w:hAnsi="Times New Roman" w:cs="Times New Roman"/>
          <w:bCs/>
          <w:lang w:eastAsia="es-ES"/>
        </w:rPr>
        <w:t>ropiedad el</w:t>
      </w:r>
      <w:r w:rsidR="00095252">
        <w:rPr>
          <w:rFonts w:ascii="Times New Roman" w:eastAsia="Times New Roman" w:hAnsi="Times New Roman" w:cs="Times New Roman"/>
          <w:bCs/>
          <w:lang w:eastAsia="es-ES"/>
        </w:rPr>
        <w:t xml:space="preserve"> 22 </w:t>
      </w:r>
      <w:r w:rsidRPr="007F3E3C">
        <w:rPr>
          <w:rFonts w:ascii="Times New Roman" w:eastAsia="Times New Roman" w:hAnsi="Times New Roman" w:cs="Times New Roman"/>
          <w:bCs/>
          <w:lang w:eastAsia="es-ES"/>
        </w:rPr>
        <w:t>de</w:t>
      </w:r>
      <w:r w:rsidR="004C1994">
        <w:rPr>
          <w:rFonts w:ascii="Times New Roman" w:eastAsia="Times New Roman" w:hAnsi="Times New Roman" w:cs="Times New Roman"/>
          <w:bCs/>
          <w:lang w:eastAsia="es-ES"/>
        </w:rPr>
        <w:t xml:space="preserve"> </w:t>
      </w:r>
      <w:r w:rsidR="00095252">
        <w:rPr>
          <w:rFonts w:ascii="Times New Roman" w:eastAsia="Times New Roman" w:hAnsi="Times New Roman" w:cs="Times New Roman"/>
          <w:bCs/>
          <w:lang w:eastAsia="es-ES"/>
        </w:rPr>
        <w:t>marzo</w:t>
      </w:r>
      <w:r w:rsidRPr="007F3E3C">
        <w:rPr>
          <w:rFonts w:ascii="Times New Roman" w:eastAsia="Times New Roman" w:hAnsi="Times New Roman" w:cs="Times New Roman"/>
          <w:bCs/>
          <w:lang w:eastAsia="es-ES"/>
        </w:rPr>
        <w:t xml:space="preserve"> de</w:t>
      </w:r>
      <w:r w:rsidR="00095252">
        <w:rPr>
          <w:rFonts w:ascii="Times New Roman" w:eastAsia="Times New Roman" w:hAnsi="Times New Roman" w:cs="Times New Roman"/>
          <w:bCs/>
          <w:lang w:eastAsia="es-ES"/>
        </w:rPr>
        <w:t xml:space="preserve"> 2002</w:t>
      </w:r>
      <w:r w:rsidRPr="007F3E3C">
        <w:rPr>
          <w:rFonts w:ascii="Times New Roman" w:eastAsia="Times New Roman" w:hAnsi="Times New Roman" w:cs="Times New Roman"/>
          <w:lang w:eastAsia="es-ES"/>
        </w:rPr>
        <w:t xml:space="preserve">;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4C1994">
        <w:rPr>
          <w:rFonts w:ascii="Times New Roman" w:eastAsia="Times New Roman" w:hAnsi="Times New Roman" w:cs="Times New Roman"/>
          <w:lang w:eastAsia="es-ES"/>
        </w:rPr>
        <w:t>a</w:t>
      </w:r>
      <w:r w:rsidR="004C1994" w:rsidRPr="00425389">
        <w:rPr>
          <w:rFonts w:ascii="Times New Roman" w:eastAsia="Times New Roman" w:hAnsi="Times New Roman" w:cs="Times New Roman"/>
          <w:lang w:eastAsia="es-ES"/>
        </w:rPr>
        <w:t xml:space="preserve"> Ing. María Belén Loza, Gerente de URVICOS </w:t>
      </w:r>
      <w:proofErr w:type="spellStart"/>
      <w:r w:rsidR="004C1994" w:rsidRPr="00425389">
        <w:rPr>
          <w:rFonts w:ascii="Times New Roman" w:eastAsia="Times New Roman" w:hAnsi="Times New Roman" w:cs="Times New Roman"/>
          <w:lang w:eastAsia="es-ES"/>
        </w:rPr>
        <w:t>Cia</w:t>
      </w:r>
      <w:proofErr w:type="spellEnd"/>
      <w:r w:rsidR="004C1994" w:rsidRPr="00425389">
        <w:rPr>
          <w:rFonts w:ascii="Times New Roman" w:eastAsia="Times New Roman" w:hAnsi="Times New Roman" w:cs="Times New Roman"/>
          <w:lang w:eastAsia="es-ES"/>
        </w:rPr>
        <w:t xml:space="preserve">. </w:t>
      </w:r>
      <w:proofErr w:type="spellStart"/>
      <w:r w:rsidR="004C1994" w:rsidRPr="00425389">
        <w:rPr>
          <w:rFonts w:ascii="Times New Roman" w:eastAsia="Times New Roman" w:hAnsi="Times New Roman" w:cs="Times New Roman"/>
          <w:lang w:eastAsia="es-ES"/>
        </w:rPr>
        <w:t>Ltda</w:t>
      </w:r>
      <w:proofErr w:type="spellEnd"/>
      <w:r w:rsidR="004C1994" w:rsidRPr="00425389">
        <w:rPr>
          <w:rFonts w:ascii="Times New Roman" w:eastAsia="Times New Roman" w:hAnsi="Times New Roman" w:cs="Times New Roman"/>
          <w:lang w:eastAsia="es-ES"/>
        </w:rPr>
        <w:t xml:space="preserve">, presenta un escrito mediante el cual solicita alcanzar del Concejo Metropolitano la reformatoria de la </w:t>
      </w:r>
      <w:r w:rsidR="00F42330">
        <w:rPr>
          <w:rFonts w:ascii="Times New Roman" w:eastAsia="Times New Roman" w:hAnsi="Times New Roman" w:cs="Times New Roman"/>
          <w:lang w:eastAsia="es-ES"/>
        </w:rPr>
        <w:t xml:space="preserve">Resolución que aprobó la </w:t>
      </w:r>
      <w:r w:rsidR="004C1994" w:rsidRPr="00425389">
        <w:rPr>
          <w:rFonts w:ascii="Times New Roman" w:eastAsia="Times New Roman" w:hAnsi="Times New Roman" w:cs="Times New Roman"/>
          <w:lang w:eastAsia="es-ES"/>
        </w:rPr>
        <w:t>Urbanización</w:t>
      </w:r>
      <w:r w:rsidR="00F42330">
        <w:rPr>
          <w:rFonts w:ascii="Times New Roman" w:eastAsia="Times New Roman" w:hAnsi="Times New Roman" w:cs="Times New Roman"/>
          <w:lang w:eastAsia="es-ES"/>
        </w:rPr>
        <w:t xml:space="preserve"> denominada </w:t>
      </w:r>
      <w:r w:rsidR="004C1994" w:rsidRPr="00425389">
        <w:rPr>
          <w:rFonts w:ascii="Times New Roman" w:eastAsia="Times New Roman" w:hAnsi="Times New Roman" w:cs="Times New Roman"/>
          <w:lang w:eastAsia="es-ES"/>
        </w:rPr>
        <w:t xml:space="preserve">"Tréboles del Sur”, ubicada en la parroquia Quitumbe de este Distrito, por cuanto manifiesta que el Municipio del Distrito Metropolitano de Quito ha modificado el trazado vial de las Avenidas Padre Carolo y Escalón 1, que afectaron a varios inmuebles de la </w:t>
      </w:r>
      <w:r w:rsidR="00F42330">
        <w:rPr>
          <w:rFonts w:ascii="Times New Roman" w:eastAsia="Times New Roman" w:hAnsi="Times New Roman" w:cs="Times New Roman"/>
          <w:lang w:eastAsia="es-ES"/>
        </w:rPr>
        <w:t xml:space="preserve">mencionada </w:t>
      </w:r>
      <w:r w:rsidR="004C1994" w:rsidRPr="00425389">
        <w:rPr>
          <w:rFonts w:ascii="Times New Roman" w:eastAsia="Times New Roman" w:hAnsi="Times New Roman" w:cs="Times New Roman"/>
          <w:lang w:eastAsia="es-ES"/>
        </w:rPr>
        <w:t>urbanización</w:t>
      </w:r>
      <w:r w:rsidRPr="00425389">
        <w:rPr>
          <w:rFonts w:ascii="Times New Roman" w:eastAsia="Times New Roman" w:hAnsi="Times New Roman" w:cs="Times New Roman"/>
          <w:lang w:eastAsia="es-ES"/>
        </w:rPr>
        <w:t>;</w:t>
      </w:r>
      <w:r w:rsidRPr="007F3E3C">
        <w:rPr>
          <w:rFonts w:ascii="Times New Roman" w:eastAsia="Times New Roman" w:hAnsi="Times New Roman" w:cs="Times New Roman"/>
          <w:lang w:eastAsia="es-ES"/>
        </w:rPr>
        <w:t xml:space="preserve"> </w:t>
      </w:r>
    </w:p>
    <w:p w:rsidR="007A1AE7" w:rsidRDefault="007A1AE7" w:rsidP="00431715">
      <w:pPr>
        <w:spacing w:after="240"/>
        <w:ind w:left="709" w:hanging="709"/>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Que</w:t>
      </w:r>
      <w:r w:rsidRPr="00431715">
        <w:rPr>
          <w:rFonts w:ascii="Times New Roman" w:eastAsia="Times New Roman" w:hAnsi="Times New Roman" w:cs="Times New Roman"/>
          <w:b/>
          <w:lang w:eastAsia="es-ES"/>
        </w:rPr>
        <w:t xml:space="preserve">,    </w:t>
      </w:r>
      <w:r w:rsidR="00AD3FBC">
        <w:rPr>
          <w:rFonts w:ascii="Times New Roman" w:eastAsia="Times New Roman" w:hAnsi="Times New Roman" w:cs="Times New Roman"/>
          <w:lang w:eastAsia="es-ES"/>
        </w:rPr>
        <w:t>l</w:t>
      </w:r>
      <w:r w:rsidRPr="00431715">
        <w:rPr>
          <w:rFonts w:ascii="Times New Roman" w:eastAsia="Times New Roman" w:hAnsi="Times New Roman" w:cs="Times New Roman"/>
          <w:lang w:eastAsia="es-ES"/>
        </w:rPr>
        <w:t xml:space="preserve">a Administración </w:t>
      </w:r>
      <w:r w:rsidR="00F42330">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Zonal Quitumbe, mediante Informe Técnico No. AZQ</w:t>
      </w:r>
      <w:r w:rsidR="00425389">
        <w:rPr>
          <w:rFonts w:ascii="Times New Roman" w:eastAsia="Times New Roman" w:hAnsi="Times New Roman" w:cs="Times New Roman"/>
          <w:lang w:eastAsia="es-ES"/>
        </w:rPr>
        <w:t>-UTV-006-2018 del 10 de mayo de 2018</w:t>
      </w:r>
      <w:r w:rsidRPr="00431715">
        <w:rPr>
          <w:rFonts w:ascii="Times New Roman" w:eastAsia="Times New Roman" w:hAnsi="Times New Roman" w:cs="Times New Roman"/>
          <w:lang w:eastAsia="es-ES"/>
        </w:rPr>
        <w:t xml:space="preserve">: </w:t>
      </w:r>
      <w:r w:rsidRPr="00425389">
        <w:rPr>
          <w:rFonts w:ascii="Times New Roman" w:eastAsia="Times New Roman" w:hAnsi="Times New Roman" w:cs="Times New Roman"/>
          <w:i/>
          <w:lang w:eastAsia="es-ES"/>
        </w:rPr>
        <w:t>“(…) considera necesaria la Modificatoria, Eliminación y Aprobació</w:t>
      </w:r>
      <w:r w:rsidR="00425389" w:rsidRPr="00425389">
        <w:rPr>
          <w:rFonts w:ascii="Times New Roman" w:eastAsia="Times New Roman" w:hAnsi="Times New Roman" w:cs="Times New Roman"/>
          <w:i/>
          <w:lang w:eastAsia="es-ES"/>
        </w:rPr>
        <w:t xml:space="preserve">n de la vías descritas en el </w:t>
      </w:r>
      <w:r w:rsidRPr="00425389">
        <w:rPr>
          <w:rFonts w:ascii="Times New Roman" w:eastAsia="Times New Roman" w:hAnsi="Times New Roman" w:cs="Times New Roman"/>
          <w:i/>
          <w:lang w:eastAsia="es-ES"/>
        </w:rPr>
        <w:t>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00425389">
        <w:rPr>
          <w:rFonts w:ascii="Times New Roman" w:eastAsia="Times New Roman" w:hAnsi="Times New Roman" w:cs="Times New Roman"/>
          <w:i/>
          <w:lang w:eastAsia="es-ES"/>
        </w:rPr>
        <w:t>”</w:t>
      </w:r>
      <w:r w:rsidRPr="00431715">
        <w:rPr>
          <w:rFonts w:ascii="Times New Roman" w:eastAsia="Times New Roman" w:hAnsi="Times New Roman" w:cs="Times New Roman"/>
          <w:b/>
          <w:lang w:eastAsia="es-ES"/>
        </w:rPr>
        <w:t>;</w:t>
      </w:r>
    </w:p>
    <w:p w:rsidR="00C465A4" w:rsidRDefault="00707458" w:rsidP="00C465A4">
      <w:pPr>
        <w:spacing w:after="240"/>
        <w:ind w:left="709" w:hanging="709"/>
        <w:jc w:val="both"/>
        <w:rPr>
          <w:rFonts w:ascii="Times New Roman" w:eastAsia="Times New Roman" w:hAnsi="Times New Roman"/>
          <w:b/>
          <w:i/>
          <w:lang w:eastAsia="es-ES"/>
        </w:rPr>
      </w:pPr>
      <w:r w:rsidRPr="00425389">
        <w:rPr>
          <w:rFonts w:ascii="Times New Roman" w:eastAsia="Times New Roman" w:hAnsi="Times New Roman" w:cs="Times New Roman"/>
          <w:b/>
          <w:lang w:eastAsia="es-ES"/>
        </w:rPr>
        <w:t>Que,</w:t>
      </w:r>
      <w:r w:rsidRPr="00431715">
        <w:rPr>
          <w:rFonts w:ascii="Times New Roman" w:eastAsia="Times New Roman" w:hAnsi="Times New Roman" w:cs="Times New Roman"/>
          <w:lang w:eastAsia="es-ES"/>
        </w:rPr>
        <w:t xml:space="preserve"> </w:t>
      </w:r>
      <w:r w:rsidRPr="00431715">
        <w:rPr>
          <w:rFonts w:ascii="Times New Roman" w:eastAsia="Times New Roman" w:hAnsi="Times New Roman" w:cs="Times New Roman"/>
          <w:lang w:eastAsia="es-ES"/>
        </w:rPr>
        <w:tab/>
      </w:r>
      <w:r w:rsidR="00425389">
        <w:rPr>
          <w:rFonts w:ascii="Times New Roman" w:eastAsia="Times New Roman" w:hAnsi="Times New Roman" w:cs="Times New Roman"/>
          <w:lang w:eastAsia="es-ES"/>
        </w:rPr>
        <w:t>l</w:t>
      </w:r>
      <w:r w:rsidR="00EA5A79" w:rsidRPr="00431715">
        <w:rPr>
          <w:rFonts w:ascii="Times New Roman" w:eastAsia="Times New Roman" w:hAnsi="Times New Roman" w:cs="Times New Roman"/>
          <w:lang w:eastAsia="es-ES"/>
        </w:rPr>
        <w:t>a Administración Zonal Quitumbe mediante Oficio No. AZQ-DGT-UTV-2018-</w:t>
      </w:r>
      <w:r w:rsidR="00635DEF" w:rsidRPr="00431715">
        <w:rPr>
          <w:rFonts w:ascii="Times New Roman" w:eastAsia="Times New Roman" w:hAnsi="Times New Roman" w:cs="Times New Roman"/>
          <w:lang w:eastAsia="es-ES"/>
        </w:rPr>
        <w:t xml:space="preserve">1796 </w:t>
      </w:r>
      <w:r w:rsidR="00635DEF">
        <w:rPr>
          <w:rFonts w:ascii="Times New Roman" w:eastAsia="Times New Roman" w:hAnsi="Times New Roman" w:cs="Times New Roman"/>
          <w:lang w:eastAsia="es-ES"/>
        </w:rPr>
        <w:t>del</w:t>
      </w:r>
      <w:r w:rsidR="00425389">
        <w:rPr>
          <w:rFonts w:ascii="Times New Roman" w:eastAsia="Times New Roman" w:hAnsi="Times New Roman" w:cs="Times New Roman"/>
          <w:lang w:eastAsia="es-ES"/>
        </w:rPr>
        <w:t xml:space="preserve"> 4 de junio de 2018, </w:t>
      </w:r>
      <w:r w:rsidR="00EA5A79" w:rsidRPr="00431715">
        <w:rPr>
          <w:rFonts w:ascii="Times New Roman" w:eastAsia="Times New Roman" w:hAnsi="Times New Roman" w:cs="Times New Roman"/>
          <w:lang w:eastAsia="es-ES"/>
        </w:rPr>
        <w:t>remite el Informe Técnico No. AZQ-UTV-006-2018 del 10 de mayo de 2018 y el Informe Legal No. 03-DAJ-2018 del 30 de mayo de 2018, relacionados con la modificatoria al trazado vial de la Urbanización “Tréboles del Sur”, parroquia Quitumbe, que en la parte pertinente señalan:</w:t>
      </w:r>
    </w:p>
    <w:p w:rsidR="00C465A4" w:rsidRDefault="00C465A4" w:rsidP="00C465A4">
      <w:pPr>
        <w:spacing w:after="240"/>
        <w:ind w:left="709" w:hanging="26"/>
        <w:jc w:val="both"/>
        <w:rPr>
          <w:rFonts w:ascii="Times New Roman" w:eastAsia="Times New Roman" w:hAnsi="Times New Roman"/>
          <w:lang w:eastAsia="es-ES"/>
        </w:rPr>
      </w:pPr>
      <w:r w:rsidRPr="00C465A4">
        <w:rPr>
          <w:rFonts w:ascii="Times New Roman" w:eastAsia="Times New Roman" w:hAnsi="Times New Roman"/>
          <w:lang w:eastAsia="es-ES"/>
        </w:rPr>
        <w:t xml:space="preserve">Informe Técnico No. AZQ-UTV-006-2018 del 10 de mayo de 2018: </w:t>
      </w:r>
      <w:r w:rsidRPr="00C465A4">
        <w:rPr>
          <w:rFonts w:ascii="Times New Roman" w:eastAsia="Times New Roman" w:hAnsi="Times New Roman"/>
          <w:i/>
          <w:lang w:eastAsia="es-ES"/>
        </w:rPr>
        <w:t>“(…) considera necesaria la modificatoria, eliminación y aprobación de la vías descritas en el presente informe, dentro de la modificatoria al plano aprobado de la Urbanización Tréboles del Sur, Parroquia Quitumbe, ya que técnicamente el acceso y salida a las mismas se encuentran en su mayoría consolidados y las vías planteadas ya se encuentran definidas, ya que esto servirá para que la Urbanización pueda completar las obras de infraestructura vial, (…) Esta Administración no cuenta con los recursos necesarios para ejecutar la construcción de un parque en los terrenos pertenecientes a la Urbanización Tréboles del Sur”</w:t>
      </w:r>
      <w:r w:rsidRPr="00C465A4">
        <w:rPr>
          <w:rFonts w:ascii="Times New Roman" w:eastAsia="Times New Roman" w:hAnsi="Times New Roman"/>
          <w:lang w:eastAsia="es-ES"/>
        </w:rPr>
        <w:t xml:space="preserve"> </w:t>
      </w:r>
    </w:p>
    <w:p w:rsidR="00C465A4" w:rsidRPr="00C465A4" w:rsidRDefault="00C465A4" w:rsidP="00C465A4">
      <w:pPr>
        <w:spacing w:after="240"/>
        <w:ind w:left="709" w:hanging="26"/>
        <w:jc w:val="both"/>
        <w:rPr>
          <w:rFonts w:ascii="Times New Roman" w:eastAsia="Times New Roman" w:hAnsi="Times New Roman" w:cs="Times New Roman"/>
          <w:i/>
          <w:lang w:eastAsia="es-ES"/>
        </w:rPr>
      </w:pPr>
      <w:r w:rsidRPr="00431715">
        <w:rPr>
          <w:rFonts w:ascii="Times New Roman" w:eastAsia="Times New Roman" w:hAnsi="Times New Roman"/>
          <w:lang w:eastAsia="es-ES"/>
        </w:rPr>
        <w:t xml:space="preserve">Informe Legal No. </w:t>
      </w:r>
      <w:r w:rsidRPr="00C465A4">
        <w:rPr>
          <w:rFonts w:ascii="Times New Roman" w:eastAsia="Times New Roman" w:hAnsi="Times New Roman"/>
          <w:lang w:eastAsia="es-ES"/>
        </w:rPr>
        <w:t>03-DAJ-2018</w:t>
      </w:r>
      <w:r w:rsidRPr="00431715">
        <w:rPr>
          <w:rFonts w:ascii="Times New Roman" w:eastAsia="Times New Roman" w:hAnsi="Times New Roman"/>
          <w:lang w:eastAsia="es-ES"/>
        </w:rPr>
        <w:t xml:space="preserve"> </w:t>
      </w:r>
      <w:r>
        <w:rPr>
          <w:rFonts w:ascii="Times New Roman" w:eastAsia="Times New Roman" w:hAnsi="Times New Roman"/>
          <w:lang w:eastAsia="es-ES"/>
        </w:rPr>
        <w:t>del 30 de mayo de 2018</w:t>
      </w:r>
      <w:r w:rsidRPr="00431715">
        <w:rPr>
          <w:rFonts w:ascii="Times New Roman" w:eastAsia="Times New Roman" w:hAnsi="Times New Roman"/>
          <w:lang w:eastAsia="es-ES"/>
        </w:rPr>
        <w:t>:</w:t>
      </w:r>
      <w:r>
        <w:rPr>
          <w:rFonts w:ascii="Times New Roman" w:eastAsia="Times New Roman" w:hAnsi="Times New Roman"/>
          <w:lang w:eastAsia="es-ES"/>
        </w:rPr>
        <w:t xml:space="preserve"> </w:t>
      </w:r>
      <w:r w:rsidRPr="00425389">
        <w:rPr>
          <w:rFonts w:ascii="Times New Roman" w:eastAsia="Times New Roman" w:hAnsi="Times New Roman"/>
          <w:i/>
          <w:lang w:eastAsia="es-ES"/>
        </w:rPr>
        <w:t>“(…) esta Dirección de Asesoría Jurídica considera necesaria la aprobación de la Modificatoria</w:t>
      </w:r>
      <w:r>
        <w:rPr>
          <w:rFonts w:ascii="Times New Roman" w:eastAsia="Times New Roman" w:hAnsi="Times New Roman"/>
          <w:i/>
          <w:lang w:eastAsia="es-ES"/>
        </w:rPr>
        <w:t xml:space="preserve"> al Trazado vial propuesto, (…)”</w:t>
      </w:r>
      <w:r w:rsidRPr="00425389">
        <w:rPr>
          <w:rFonts w:ascii="Times New Roman" w:eastAsia="Times New Roman" w:hAnsi="Times New Roman"/>
          <w:b/>
          <w:i/>
          <w:lang w:eastAsia="es-ES"/>
        </w:rPr>
        <w:t>.</w:t>
      </w:r>
    </w:p>
    <w:p w:rsidR="00EA5A79" w:rsidRPr="00425389" w:rsidRDefault="007A1AE7"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b/>
          <w:lang w:eastAsia="es-ES"/>
        </w:rPr>
        <w:t>Que,</w:t>
      </w:r>
      <w:r w:rsidR="00425389" w:rsidRPr="00425389">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 xml:space="preserve"> </w:t>
      </w:r>
      <w:r w:rsidR="00425389" w:rsidRPr="00425389">
        <w:rPr>
          <w:rFonts w:ascii="Times New Roman" w:eastAsia="Times New Roman" w:hAnsi="Times New Roman" w:cs="Times New Roman"/>
          <w:lang w:eastAsia="es-ES"/>
        </w:rPr>
        <w:t>c</w:t>
      </w:r>
      <w:r w:rsidR="00EA5A79" w:rsidRPr="00425389">
        <w:rPr>
          <w:rFonts w:ascii="Times New Roman" w:eastAsia="Times New Roman" w:hAnsi="Times New Roman" w:cs="Times New Roman"/>
          <w:lang w:eastAsia="es-ES"/>
        </w:rPr>
        <w:t>on Oficio No. GADDMQ-AZQ-2022-2657</w:t>
      </w:r>
      <w:r w:rsidR="00425389" w:rsidRPr="00425389">
        <w:rPr>
          <w:rFonts w:ascii="Times New Roman" w:eastAsia="Times New Roman" w:hAnsi="Times New Roman" w:cs="Times New Roman"/>
          <w:lang w:eastAsia="es-ES"/>
        </w:rPr>
        <w:t xml:space="preserve">-O </w:t>
      </w:r>
      <w:r w:rsidR="00F42330">
        <w:rPr>
          <w:rFonts w:ascii="Times New Roman" w:eastAsia="Times New Roman" w:hAnsi="Times New Roman" w:cs="Times New Roman"/>
          <w:lang w:eastAsia="es-ES"/>
        </w:rPr>
        <w:t>de</w:t>
      </w:r>
      <w:r w:rsidR="00425389" w:rsidRPr="00425389">
        <w:rPr>
          <w:rFonts w:ascii="Times New Roman" w:eastAsia="Times New Roman" w:hAnsi="Times New Roman" w:cs="Times New Roman"/>
          <w:lang w:eastAsia="es-ES"/>
        </w:rPr>
        <w:t xml:space="preserve"> fecha 30 de junio de 2022</w:t>
      </w:r>
      <w:r w:rsidR="00EA5A79" w:rsidRPr="00425389">
        <w:rPr>
          <w:rFonts w:ascii="Times New Roman" w:eastAsia="Times New Roman" w:hAnsi="Times New Roman" w:cs="Times New Roman"/>
          <w:lang w:eastAsia="es-ES"/>
        </w:rPr>
        <w:t>, la Administración Zonal Quitumbe, remite el alcance a los Informes Técnicos No</w:t>
      </w:r>
      <w:r w:rsidR="00A81D8C">
        <w:rPr>
          <w:rFonts w:ascii="Times New Roman" w:eastAsia="Times New Roman" w:hAnsi="Times New Roman" w:cs="Times New Roman"/>
          <w:lang w:eastAsia="es-ES"/>
        </w:rPr>
        <w:t xml:space="preserve">s. AZQ-DGT-UFIS-AOI-014-2022 </w:t>
      </w:r>
      <w:r w:rsidR="00EA5A79" w:rsidRPr="00425389">
        <w:rPr>
          <w:rFonts w:ascii="Times New Roman" w:eastAsia="Times New Roman" w:hAnsi="Times New Roman" w:cs="Times New Roman"/>
          <w:lang w:eastAsia="es-ES"/>
        </w:rPr>
        <w:t>y AZQ-DGT-UFIS-026-2022, emitidos por la Unidad de Fiscalización, que señalan:</w:t>
      </w:r>
    </w:p>
    <w:p w:rsidR="00EA5A79" w:rsidRP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lastRenderedPageBreak/>
        <w:t xml:space="preserve">             Informe Técnico Nro. AZQ-DGT-UFIS-AOI-014-2022 de fe</w:t>
      </w:r>
      <w:r w:rsidR="00425389">
        <w:rPr>
          <w:rFonts w:ascii="Times New Roman" w:eastAsia="Times New Roman" w:hAnsi="Times New Roman" w:cs="Times New Roman"/>
          <w:lang w:eastAsia="es-ES"/>
        </w:rPr>
        <w:t>cha 8 de junio de 2022</w:t>
      </w:r>
      <w:r w:rsidR="00A81D8C">
        <w:rPr>
          <w:rFonts w:ascii="Times New Roman" w:eastAsia="Times New Roman" w:hAnsi="Times New Roman" w:cs="Times New Roman"/>
          <w:lang w:eastAsia="es-ES"/>
        </w:rPr>
        <w:t xml:space="preserve">, de la </w:t>
      </w:r>
      <w:r w:rsidRPr="00425389">
        <w:rPr>
          <w:rFonts w:ascii="Times New Roman" w:eastAsia="Times New Roman" w:hAnsi="Times New Roman" w:cs="Times New Roman"/>
          <w:lang w:eastAsia="es-ES"/>
        </w:rPr>
        <w:t xml:space="preserve">Unidad de Fiscalización de la Administración Zonal Quitumbe, en la parte pertinente señala: </w:t>
      </w:r>
      <w:r w:rsidRPr="00425389">
        <w:rPr>
          <w:rFonts w:ascii="Times New Roman" w:eastAsia="Times New Roman" w:hAnsi="Times New Roman" w:cs="Times New Roman"/>
          <w:i/>
          <w:lang w:eastAsia="es-ES"/>
        </w:rPr>
        <w:t>“TIENE UN PORCENTAJE DE OBRAS A NIVEL DE BARRIO DEL 67,29%”</w:t>
      </w:r>
      <w:r w:rsidRPr="00425389">
        <w:rPr>
          <w:rFonts w:ascii="Times New Roman" w:eastAsia="Times New Roman" w:hAnsi="Times New Roman" w:cs="Times New Roman"/>
          <w:lang w:eastAsia="es-ES"/>
        </w:rPr>
        <w:t xml:space="preserve">. </w:t>
      </w:r>
    </w:p>
    <w:p w:rsidR="00EA5A79" w:rsidRPr="00425389" w:rsidRDefault="00A81D8C" w:rsidP="00425389">
      <w:pPr>
        <w:spacing w:after="240"/>
        <w:ind w:left="709" w:hanging="709"/>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EA5A79" w:rsidRPr="00425389">
        <w:rPr>
          <w:rFonts w:ascii="Times New Roman" w:eastAsia="Times New Roman" w:hAnsi="Times New Roman" w:cs="Times New Roman"/>
          <w:lang w:eastAsia="es-ES"/>
        </w:rPr>
        <w:t>Informe Técnico Nro. AZQ-DGT-UFIS-026-2022 de fe</w:t>
      </w:r>
      <w:r w:rsidR="00425389">
        <w:rPr>
          <w:rFonts w:ascii="Times New Roman" w:eastAsia="Times New Roman" w:hAnsi="Times New Roman" w:cs="Times New Roman"/>
          <w:lang w:eastAsia="es-ES"/>
        </w:rPr>
        <w:t>cha 8 de junio de 2022</w:t>
      </w:r>
      <w:r w:rsidR="00EA5A79" w:rsidRPr="00425389">
        <w:rPr>
          <w:rFonts w:ascii="Times New Roman" w:eastAsia="Times New Roman" w:hAnsi="Times New Roman" w:cs="Times New Roman"/>
          <w:lang w:eastAsia="es-ES"/>
        </w:rPr>
        <w:t>, de la     Unidad de Fiscalización de la Administración Zonal Quitumbe, en la parte pertinente señala:</w:t>
      </w:r>
    </w:p>
    <w:p w:rsidR="00425389" w:rsidRDefault="00EA5A79" w:rsidP="00425389">
      <w:pPr>
        <w:spacing w:after="240"/>
        <w:ind w:left="709" w:hanging="709"/>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             CONCLUSIONES</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 Urbanización Tréboles del Sur a la fecha y tras un plazo de ejecución de obras de 5 años y dos resoluciones en las cuales solicitan ampliación de plazos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y, con fecha de 08 de mayo de 2010 ha fenecido el plazo para la ejecución de obras de urbanización.  </w:t>
      </w:r>
    </w:p>
    <w:p w:rsidR="00EA5A79" w:rsidRPr="00425389" w:rsidRDefault="00EA5A79" w:rsidP="00425389">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 xml:space="preserve">La Urbanización Tréboles del Sur cuenta con un 67,29% de obras de Urbanización ejecutadas. </w:t>
      </w:r>
    </w:p>
    <w:p w:rsidR="00EA5A79" w:rsidRPr="00425389" w:rsidRDefault="00EA5A79" w:rsidP="003F711B">
      <w:pPr>
        <w:spacing w:after="240"/>
        <w:ind w:left="709" w:hanging="1"/>
        <w:jc w:val="both"/>
        <w:rPr>
          <w:rFonts w:ascii="Times New Roman" w:eastAsia="Times New Roman" w:hAnsi="Times New Roman" w:cs="Times New Roman"/>
          <w:lang w:eastAsia="es-ES"/>
        </w:rPr>
      </w:pPr>
      <w:r w:rsidRPr="00425389">
        <w:rPr>
          <w:rFonts w:ascii="Times New Roman" w:eastAsia="Times New Roman" w:hAnsi="Times New Roman" w:cs="Times New Roman"/>
          <w:lang w:eastAsia="es-ES"/>
        </w:rPr>
        <w:t>Las áreas comunales cuentan con el espacio pero no se encuentran definidas ni consolidadas</w:t>
      </w:r>
      <w:r w:rsidR="003F711B">
        <w:rPr>
          <w:rFonts w:ascii="Times New Roman" w:eastAsia="Times New Roman" w:hAnsi="Times New Roman" w:cs="Times New Roman"/>
          <w:lang w:eastAsia="es-ES"/>
        </w:rPr>
        <w:t>.</w:t>
      </w:r>
      <w:r w:rsidRPr="00425389">
        <w:rPr>
          <w:rFonts w:ascii="Times New Roman" w:eastAsia="Times New Roman" w:hAnsi="Times New Roman" w:cs="Times New Roman"/>
          <w:lang w:eastAsia="es-ES"/>
        </w:rPr>
        <w:t xml:space="preserve"> </w:t>
      </w:r>
    </w:p>
    <w:p w:rsidR="003F711B" w:rsidRDefault="00FB06EE" w:rsidP="003F711B">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3F711B">
        <w:rPr>
          <w:rFonts w:ascii="Times New Roman" w:eastAsia="Times New Roman" w:hAnsi="Times New Roman" w:cs="Times New Roman"/>
          <w:lang w:eastAsia="es-ES"/>
        </w:rPr>
        <w:t xml:space="preserve"> </w:t>
      </w:r>
      <w:r w:rsidR="003F711B">
        <w:rPr>
          <w:rFonts w:ascii="Times New Roman" w:eastAsia="Times New Roman" w:hAnsi="Times New Roman" w:cs="Times New Roman"/>
          <w:lang w:eastAsia="es-ES"/>
        </w:rPr>
        <w:tab/>
        <w:t>l</w:t>
      </w:r>
      <w:r w:rsidR="00EA5A79" w:rsidRPr="003F711B">
        <w:rPr>
          <w:rFonts w:ascii="Times New Roman" w:eastAsia="Times New Roman" w:hAnsi="Times New Roman" w:cs="Times New Roman"/>
          <w:lang w:eastAsia="es-ES"/>
        </w:rPr>
        <w:t>a Administración Zonal Quitumbe con Oficio No. GADDMQ-AZQ-2022-3102-O d</w:t>
      </w:r>
      <w:r w:rsidR="003F711B">
        <w:rPr>
          <w:rFonts w:ascii="Times New Roman" w:eastAsia="Times New Roman" w:hAnsi="Times New Roman" w:cs="Times New Roman"/>
          <w:lang w:eastAsia="es-ES"/>
        </w:rPr>
        <w:t>el 5 de agosto de 2022</w:t>
      </w:r>
      <w:r w:rsidR="00EA5A79" w:rsidRPr="003F711B">
        <w:rPr>
          <w:rFonts w:ascii="Times New Roman" w:eastAsia="Times New Roman" w:hAnsi="Times New Roman" w:cs="Times New Roman"/>
          <w:lang w:eastAsia="es-ES"/>
        </w:rPr>
        <w:t>, remite el informe técnico Nro.</w:t>
      </w:r>
      <w:r w:rsidR="003F711B">
        <w:rPr>
          <w:rFonts w:ascii="Times New Roman" w:eastAsia="Times New Roman" w:hAnsi="Times New Roman" w:cs="Times New Roman"/>
          <w:lang w:eastAsia="es-ES"/>
        </w:rPr>
        <w:t xml:space="preserve"> AZQ-DGT-UFIS-035-2022</w:t>
      </w:r>
      <w:r w:rsidR="00EA5A79" w:rsidRPr="003F711B">
        <w:rPr>
          <w:rFonts w:ascii="Times New Roman" w:eastAsia="Times New Roman" w:hAnsi="Times New Roman" w:cs="Times New Roman"/>
          <w:lang w:eastAsia="es-ES"/>
        </w:rPr>
        <w:t xml:space="preserve">, de la Unidad de Fiscalización que en la parte pertinente señala: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CONCLUSIONES</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 xml:space="preserve">Las calles A, B, C, M, N, X y </w:t>
      </w:r>
      <w:proofErr w:type="spellStart"/>
      <w:r w:rsidRPr="003F711B">
        <w:rPr>
          <w:rFonts w:ascii="Times New Roman" w:eastAsia="Times New Roman" w:hAnsi="Times New Roman" w:cs="Times New Roman"/>
          <w:i/>
          <w:lang w:eastAsia="es-ES"/>
        </w:rPr>
        <w:t>Y</w:t>
      </w:r>
      <w:proofErr w:type="spellEnd"/>
      <w:r w:rsidRPr="003F711B">
        <w:rPr>
          <w:rFonts w:ascii="Times New Roman" w:eastAsia="Times New Roman" w:hAnsi="Times New Roman" w:cs="Times New Roman"/>
          <w:i/>
          <w:lang w:eastAsia="es-ES"/>
        </w:rPr>
        <w:t xml:space="preserve">, no se encuentran ejecutadas acorde al plano aprobado en relación a las curvas de retorno y de igual manera no cuentan con la autorización por parte de la Unidad de Fiscalización de la Administración Zonal Quitumbe para la realización de dichos cambios. </w:t>
      </w:r>
    </w:p>
    <w:p w:rsidR="003F711B" w:rsidRPr="003F711B" w:rsidRDefault="00EA5A79" w:rsidP="003F711B">
      <w:pPr>
        <w:spacing w:after="240"/>
        <w:ind w:left="709" w:hanging="1"/>
        <w:jc w:val="both"/>
        <w:rPr>
          <w:rFonts w:ascii="Times New Roman" w:eastAsia="Times New Roman" w:hAnsi="Times New Roman" w:cs="Times New Roman"/>
          <w:i/>
          <w:lang w:eastAsia="es-ES"/>
        </w:rPr>
      </w:pPr>
      <w:r w:rsidRPr="003F711B">
        <w:rPr>
          <w:rFonts w:ascii="Times New Roman" w:eastAsia="Times New Roman" w:hAnsi="Times New Roman" w:cs="Times New Roman"/>
          <w:i/>
          <w:lang w:eastAsia="es-ES"/>
        </w:rPr>
        <w:t>El costo total de la obras por ejecutar faltantes es de $ 6.754.286,35 (Seis millones setecientos cincuenta y cuatro mil doscientos ochenta y seis con treinta y cinco centavos)</w:t>
      </w:r>
      <w:r w:rsidR="00FB06EE" w:rsidRPr="003F711B">
        <w:rPr>
          <w:rFonts w:ascii="Times New Roman" w:eastAsia="Times New Roman" w:hAnsi="Times New Roman" w:cs="Times New Roman"/>
          <w:i/>
          <w:lang w:eastAsia="es-ES"/>
        </w:rPr>
        <w:t>.</w:t>
      </w:r>
      <w:r w:rsidRPr="003F711B">
        <w:rPr>
          <w:rFonts w:ascii="Times New Roman" w:eastAsia="Times New Roman" w:hAnsi="Times New Roman" w:cs="Times New Roman"/>
          <w:i/>
          <w:lang w:eastAsia="es-ES"/>
        </w:rPr>
        <w:t xml:space="preserve"> </w:t>
      </w:r>
    </w:p>
    <w:p w:rsidR="00707458" w:rsidRPr="007F3E3C" w:rsidRDefault="00EA5A79" w:rsidP="003F711B">
      <w:pPr>
        <w:spacing w:after="240"/>
        <w:ind w:left="709" w:hanging="1"/>
        <w:jc w:val="both"/>
        <w:rPr>
          <w:rFonts w:ascii="Times New Roman" w:eastAsia="Times New Roman" w:hAnsi="Times New Roman" w:cs="Times New Roman"/>
          <w:lang w:eastAsia="es-ES"/>
        </w:rPr>
      </w:pPr>
      <w:r w:rsidRPr="003F711B">
        <w:rPr>
          <w:rFonts w:ascii="Times New Roman" w:eastAsia="Times New Roman" w:hAnsi="Times New Roman" w:cs="Times New Roman"/>
          <w:i/>
          <w:lang w:eastAsia="es-ES"/>
        </w:rPr>
        <w:t xml:space="preserve">La Urbanización Tréboles del Sur no cuenta con multa por incumplimiento de la ejecución de obras de </w:t>
      </w:r>
      <w:r w:rsidR="00FB06EE" w:rsidRPr="003F711B">
        <w:rPr>
          <w:rFonts w:ascii="Times New Roman" w:eastAsia="Times New Roman" w:hAnsi="Times New Roman" w:cs="Times New Roman"/>
          <w:i/>
          <w:lang w:eastAsia="es-ES"/>
        </w:rPr>
        <w:t>urbanización</w:t>
      </w:r>
      <w:r w:rsidR="003F711B">
        <w:rPr>
          <w:rFonts w:ascii="Times New Roman" w:eastAsia="Times New Roman" w:hAnsi="Times New Roman" w:cs="Times New Roman"/>
          <w:i/>
          <w:lang w:eastAsia="es-ES"/>
        </w:rPr>
        <w:t>.</w:t>
      </w:r>
    </w:p>
    <w:p w:rsidR="00EA178C" w:rsidRDefault="007A1AE7"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00707458"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ab/>
        <w:t>mediante Oficio No</w:t>
      </w:r>
      <w:r w:rsidR="00FB06EE">
        <w:rPr>
          <w:rFonts w:ascii="Times New Roman" w:eastAsia="Times New Roman" w:hAnsi="Times New Roman" w:cs="Times New Roman"/>
          <w:lang w:eastAsia="es-ES"/>
        </w:rPr>
        <w:t>. STHV-DMGT-2022-1161-O de fecha 30 de marzo de 2022</w:t>
      </w:r>
      <w:r w:rsidR="00707458" w:rsidRPr="007F3E3C">
        <w:rPr>
          <w:rFonts w:ascii="Times New Roman" w:eastAsia="Times New Roman" w:hAnsi="Times New Roman" w:cs="Times New Roman"/>
          <w:lang w:eastAsia="es-ES"/>
        </w:rPr>
        <w:t xml:space="preserve">, </w:t>
      </w:r>
      <w:r w:rsidR="00EA178C" w:rsidRPr="007F3E3C">
        <w:rPr>
          <w:rFonts w:ascii="Times New Roman" w:eastAsia="Times New Roman" w:hAnsi="Times New Roman" w:cs="Times New Roman"/>
          <w:lang w:eastAsia="es-ES"/>
        </w:rPr>
        <w:t xml:space="preserve">la Dirección Metropolitana de Gestión Territorial, de la Secretaría de Territorio, Hábitat y Vivienda, emite informe técnico favorable para </w:t>
      </w:r>
      <w:r w:rsidR="00FB06EE">
        <w:rPr>
          <w:rFonts w:ascii="Times New Roman" w:eastAsia="Times New Roman" w:hAnsi="Times New Roman" w:cs="Times New Roman"/>
          <w:lang w:eastAsia="es-ES"/>
        </w:rPr>
        <w:t xml:space="preserve">la reformatoria de la </w:t>
      </w:r>
      <w:r w:rsidR="00EA178C" w:rsidRPr="007F3E3C">
        <w:rPr>
          <w:rFonts w:ascii="Times New Roman" w:eastAsia="Times New Roman" w:hAnsi="Times New Roman" w:cs="Times New Roman"/>
          <w:lang w:eastAsia="es-ES"/>
        </w:rPr>
        <w:t>Urbanización “</w:t>
      </w:r>
      <w:r w:rsidR="00985BC8">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A1AE7" w:rsidRDefault="007A1AE7" w:rsidP="007A1AE7">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mediante Oficio No</w:t>
      </w:r>
      <w:r>
        <w:rPr>
          <w:rFonts w:ascii="Times New Roman" w:eastAsia="Times New Roman" w:hAnsi="Times New Roman" w:cs="Times New Roman"/>
          <w:lang w:eastAsia="es-ES"/>
        </w:rPr>
        <w:t>. STHV-DMGT-</w:t>
      </w:r>
      <w:r w:rsidR="003F711B">
        <w:rPr>
          <w:rFonts w:ascii="Times New Roman" w:eastAsia="Times New Roman" w:hAnsi="Times New Roman" w:cs="Times New Roman"/>
          <w:lang w:eastAsia="es-ES"/>
        </w:rPr>
        <w:t>2022-</w:t>
      </w:r>
      <w:r w:rsidR="00A25326">
        <w:rPr>
          <w:rFonts w:ascii="Times New Roman" w:eastAsia="Times New Roman" w:hAnsi="Times New Roman" w:cs="Times New Roman"/>
          <w:lang w:eastAsia="es-ES"/>
        </w:rPr>
        <w:t>3038-O</w:t>
      </w:r>
      <w:r>
        <w:rPr>
          <w:rFonts w:ascii="Times New Roman" w:eastAsia="Times New Roman" w:hAnsi="Times New Roman" w:cs="Times New Roman"/>
          <w:lang w:eastAsia="es-ES"/>
        </w:rPr>
        <w:t xml:space="preserve"> de fecha</w:t>
      </w:r>
      <w:r w:rsidR="00A25326">
        <w:rPr>
          <w:rFonts w:ascii="Times New Roman" w:eastAsia="Times New Roman" w:hAnsi="Times New Roman" w:cs="Times New Roman"/>
          <w:lang w:eastAsia="es-ES"/>
        </w:rPr>
        <w:t xml:space="preserve"> 30 </w:t>
      </w:r>
      <w:r>
        <w:rPr>
          <w:rFonts w:ascii="Times New Roman" w:eastAsia="Times New Roman" w:hAnsi="Times New Roman" w:cs="Times New Roman"/>
          <w:lang w:eastAsia="es-ES"/>
        </w:rPr>
        <w:t xml:space="preserve">de </w:t>
      </w:r>
      <w:r w:rsidR="00A25326">
        <w:rPr>
          <w:rFonts w:ascii="Times New Roman" w:eastAsia="Times New Roman" w:hAnsi="Times New Roman" w:cs="Times New Roman"/>
          <w:lang w:eastAsia="es-ES"/>
        </w:rPr>
        <w:t>agosto</w:t>
      </w:r>
      <w:r>
        <w:rPr>
          <w:rFonts w:ascii="Times New Roman" w:eastAsia="Times New Roman" w:hAnsi="Times New Roman" w:cs="Times New Roman"/>
          <w:lang w:eastAsia="es-ES"/>
        </w:rPr>
        <w:t xml:space="preserve"> de 2022</w:t>
      </w:r>
      <w:r w:rsidRPr="007F3E3C">
        <w:rPr>
          <w:rFonts w:ascii="Times New Roman" w:eastAsia="Times New Roman" w:hAnsi="Times New Roman" w:cs="Times New Roman"/>
          <w:lang w:eastAsia="es-ES"/>
        </w:rPr>
        <w:t xml:space="preserve">, la Dirección Metropolitana de Gestión Territorial, de la Secretaría de Territorio, Hábitat y Vivienda, emite informe técnico favorable para </w:t>
      </w:r>
      <w:r>
        <w:rPr>
          <w:rFonts w:ascii="Times New Roman" w:eastAsia="Times New Roman" w:hAnsi="Times New Roman" w:cs="Times New Roman"/>
          <w:lang w:eastAsia="es-ES"/>
        </w:rPr>
        <w:t xml:space="preserve">la reformatoria de la </w:t>
      </w:r>
      <w:r w:rsidRPr="007F3E3C">
        <w:rPr>
          <w:rFonts w:ascii="Times New Roman" w:eastAsia="Times New Roman" w:hAnsi="Times New Roman" w:cs="Times New Roman"/>
          <w:lang w:eastAsia="es-ES"/>
        </w:rPr>
        <w:t>Urbanización “</w:t>
      </w:r>
      <w:r>
        <w:rPr>
          <w:rFonts w:ascii="Times New Roman" w:eastAsia="Times New Roman" w:hAnsi="Times New Roman" w:cs="Times New Roman"/>
          <w:lang w:eastAsia="es-ES"/>
        </w:rPr>
        <w:t>Tréboles del Sur</w:t>
      </w:r>
      <w:r w:rsidR="00A81D8C">
        <w:rPr>
          <w:rFonts w:ascii="Times New Roman" w:eastAsia="Times New Roman" w:hAnsi="Times New Roman" w:cs="Times New Roman"/>
          <w:lang w:eastAsia="es-ES"/>
        </w:rPr>
        <w:t>”;</w:t>
      </w:r>
    </w:p>
    <w:p w:rsidR="00707458" w:rsidRDefault="00EA178C" w:rsidP="00707458">
      <w:pPr>
        <w:spacing w:after="240"/>
        <w:ind w:left="709" w:hanging="709"/>
        <w:jc w:val="both"/>
        <w:rPr>
          <w:rFonts w:ascii="Times New Roman" w:eastAsia="Times New Roman" w:hAnsi="Times New Roman" w:cs="Times New Roman"/>
          <w:lang w:eastAsia="es-ES"/>
        </w:rPr>
      </w:pPr>
      <w:r w:rsidRPr="003F711B">
        <w:rPr>
          <w:rFonts w:ascii="Times New Roman" w:eastAsia="Times New Roman" w:hAnsi="Times New Roman" w:cs="Times New Roman"/>
          <w:b/>
          <w:lang w:eastAsia="es-ES"/>
        </w:rPr>
        <w:t>Que</w:t>
      </w:r>
      <w:r w:rsidR="00A25326" w:rsidRPr="003F711B">
        <w:rPr>
          <w:rFonts w:ascii="Times New Roman" w:eastAsia="Times New Roman" w:hAnsi="Times New Roman" w:cs="Times New Roman"/>
          <w:b/>
          <w:lang w:eastAsia="es-ES"/>
        </w:rPr>
        <w:t>,</w:t>
      </w:r>
      <w:r w:rsidR="00A25326" w:rsidRPr="007F3E3C">
        <w:rPr>
          <w:rFonts w:ascii="Times New Roman" w:eastAsia="Times New Roman" w:hAnsi="Times New Roman" w:cs="Times New Roman"/>
          <w:lang w:eastAsia="es-ES"/>
        </w:rPr>
        <w:t xml:space="preserve"> </w:t>
      </w:r>
      <w:r w:rsidR="00A25326">
        <w:rPr>
          <w:rFonts w:ascii="Times New Roman" w:eastAsia="Times New Roman" w:hAnsi="Times New Roman" w:cs="Times New Roman"/>
          <w:lang w:eastAsia="es-ES"/>
        </w:rPr>
        <w:t xml:space="preserve">   </w:t>
      </w:r>
      <w:r w:rsidR="00A25326" w:rsidRPr="007F3E3C">
        <w:rPr>
          <w:rFonts w:ascii="Times New Roman" w:eastAsia="Times New Roman" w:hAnsi="Times New Roman" w:cs="Times New Roman"/>
          <w:lang w:eastAsia="es-ES"/>
        </w:rPr>
        <w:t>Procuraduría</w:t>
      </w:r>
      <w:r w:rsidRPr="007F3E3C">
        <w:rPr>
          <w:rFonts w:ascii="Times New Roman" w:eastAsia="Times New Roman" w:hAnsi="Times New Roman" w:cs="Times New Roman"/>
          <w:lang w:eastAsia="es-ES"/>
        </w:rPr>
        <w:t xml:space="preserve"> Metropolitana</w:t>
      </w:r>
      <w:r w:rsidR="00707458"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mediante oficio No</w:t>
      </w:r>
      <w:r w:rsidR="00A25326">
        <w:rPr>
          <w:rFonts w:ascii="Times New Roman" w:eastAsia="Times New Roman" w:hAnsi="Times New Roman" w:cs="Times New Roman"/>
          <w:lang w:eastAsia="es-ES"/>
        </w:rPr>
        <w:t>. GADDMQ-PM-2022-3619-O d</w:t>
      </w:r>
      <w:r w:rsidRPr="007F3E3C">
        <w:rPr>
          <w:rFonts w:ascii="Times New Roman" w:eastAsia="Times New Roman" w:hAnsi="Times New Roman" w:cs="Times New Roman"/>
          <w:lang w:eastAsia="es-ES"/>
        </w:rPr>
        <w:t>e</w:t>
      </w:r>
      <w:r w:rsidR="00A25326">
        <w:rPr>
          <w:rFonts w:ascii="Times New Roman" w:eastAsia="Times New Roman" w:hAnsi="Times New Roman" w:cs="Times New Roman"/>
          <w:lang w:eastAsia="es-ES"/>
        </w:rPr>
        <w:t xml:space="preserve"> 09 </w:t>
      </w:r>
      <w:r w:rsidRPr="007F3E3C">
        <w:rPr>
          <w:rFonts w:ascii="Times New Roman" w:eastAsia="Times New Roman" w:hAnsi="Times New Roman" w:cs="Times New Roman"/>
          <w:lang w:eastAsia="es-ES"/>
        </w:rPr>
        <w:t>de</w:t>
      </w:r>
      <w:r w:rsidR="00A25326">
        <w:rPr>
          <w:rFonts w:ascii="Times New Roman" w:eastAsia="Times New Roman" w:hAnsi="Times New Roman" w:cs="Times New Roman"/>
          <w:lang w:eastAsia="es-ES"/>
        </w:rPr>
        <w:t xml:space="preserve"> septiembre de </w:t>
      </w:r>
      <w:r w:rsidRPr="007F3E3C">
        <w:rPr>
          <w:rFonts w:ascii="Times New Roman" w:eastAsia="Times New Roman" w:hAnsi="Times New Roman" w:cs="Times New Roman"/>
          <w:lang w:eastAsia="es-ES"/>
        </w:rPr>
        <w:t>202</w:t>
      </w:r>
      <w:r w:rsidR="00985BC8">
        <w:rPr>
          <w:rFonts w:ascii="Times New Roman" w:eastAsia="Times New Roman" w:hAnsi="Times New Roman" w:cs="Times New Roman"/>
          <w:lang w:eastAsia="es-ES"/>
        </w:rPr>
        <w:t>2</w:t>
      </w:r>
      <w:r w:rsidRPr="007F3E3C">
        <w:rPr>
          <w:rFonts w:ascii="Times New Roman" w:eastAsia="Times New Roman" w:hAnsi="Times New Roman" w:cs="Times New Roman"/>
          <w:lang w:eastAsia="es-ES"/>
        </w:rPr>
        <w:t xml:space="preserve">, </w:t>
      </w:r>
      <w:r w:rsidR="00707458" w:rsidRPr="007F3E3C">
        <w:rPr>
          <w:rFonts w:ascii="Times New Roman" w:eastAsia="Times New Roman" w:hAnsi="Times New Roman" w:cs="Times New Roman"/>
          <w:lang w:eastAsia="es-ES"/>
        </w:rPr>
        <w:t>emite su criterio legal favorable respecto de la reforma</w:t>
      </w:r>
      <w:r w:rsidR="00A25326">
        <w:rPr>
          <w:rFonts w:ascii="Times New Roman" w:eastAsia="Times New Roman" w:hAnsi="Times New Roman" w:cs="Times New Roman"/>
          <w:lang w:eastAsia="es-ES"/>
        </w:rPr>
        <w:t xml:space="preserve"> a las Resoluciones No. 139 de 16 de diciembre de 2004 y 147 de 08 de mayo del 2008</w:t>
      </w:r>
      <w:r w:rsidR="00707458" w:rsidRPr="007F3E3C">
        <w:rPr>
          <w:rFonts w:ascii="Times New Roman" w:eastAsia="Times New Roman" w:hAnsi="Times New Roman" w:cs="Times New Roman"/>
          <w:lang w:eastAsia="es-ES"/>
        </w:rPr>
        <w:t xml:space="preserve">.  </w:t>
      </w:r>
    </w:p>
    <w:p w:rsidR="007F3E3C" w:rsidRPr="007F3E3C" w:rsidRDefault="007F3E3C" w:rsidP="00707458">
      <w:pPr>
        <w:spacing w:after="240"/>
        <w:ind w:left="709" w:hanging="709"/>
        <w:jc w:val="both"/>
        <w:rPr>
          <w:rFonts w:ascii="Times New Roman" w:eastAsia="Times New Roman" w:hAnsi="Times New Roman" w:cs="Times New Roman"/>
          <w:lang w:eastAsia="es-ES"/>
        </w:rPr>
      </w:pPr>
    </w:p>
    <w:p w:rsidR="00707458" w:rsidRDefault="00707458" w:rsidP="00707458">
      <w:pPr>
        <w:spacing w:after="240"/>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 xml:space="preserve">En ejercicio de sus atribuciones legales constantes en </w:t>
      </w:r>
      <w:r w:rsidR="00985BC8">
        <w:rPr>
          <w:rFonts w:ascii="Times New Roman" w:eastAsia="Times New Roman" w:hAnsi="Times New Roman" w:cs="Times New Roman"/>
          <w:b/>
          <w:lang w:eastAsia="es-ES"/>
        </w:rPr>
        <w:t xml:space="preserve">los </w:t>
      </w:r>
      <w:r w:rsidR="00985BC8" w:rsidRPr="007F3E3C">
        <w:rPr>
          <w:rFonts w:ascii="Times New Roman" w:eastAsia="Times New Roman" w:hAnsi="Times New Roman" w:cs="Times New Roman"/>
          <w:b/>
          <w:lang w:eastAsia="es-ES"/>
        </w:rPr>
        <w:t>artículos</w:t>
      </w:r>
      <w:r w:rsidRPr="007F3E3C">
        <w:rPr>
          <w:rFonts w:ascii="Times New Roman" w:eastAsia="Times New Roman" w:hAnsi="Times New Roman" w:cs="Times New Roman"/>
          <w:b/>
          <w:lang w:eastAsia="es-ES"/>
        </w:rPr>
        <w:t xml:space="preserve"> 240 y 264 numeral 1 de la Constitución de la República del </w:t>
      </w:r>
      <w:r w:rsidR="00985BC8" w:rsidRPr="007F3E3C">
        <w:rPr>
          <w:rFonts w:ascii="Times New Roman" w:eastAsia="Times New Roman" w:hAnsi="Times New Roman" w:cs="Times New Roman"/>
          <w:b/>
          <w:lang w:eastAsia="es-ES"/>
        </w:rPr>
        <w:t>Ecuador;</w:t>
      </w:r>
      <w:r w:rsidR="00985BC8">
        <w:rPr>
          <w:rFonts w:ascii="Times New Roman" w:eastAsia="Times New Roman" w:hAnsi="Times New Roman" w:cs="Times New Roman"/>
          <w:b/>
          <w:lang w:eastAsia="es-ES"/>
        </w:rPr>
        <w:t xml:space="preserve"> </w:t>
      </w:r>
      <w:r w:rsidR="00985BC8" w:rsidRPr="007F3E3C">
        <w:rPr>
          <w:rFonts w:ascii="Times New Roman" w:eastAsia="Times New Roman" w:hAnsi="Times New Roman" w:cs="Times New Roman"/>
          <w:b/>
          <w:lang w:eastAsia="es-ES"/>
        </w:rPr>
        <w:t>87</w:t>
      </w:r>
      <w:r w:rsidRPr="007F3E3C">
        <w:rPr>
          <w:rFonts w:ascii="Times New Roman" w:eastAsia="Times New Roman" w:hAnsi="Times New Roman" w:cs="Times New Roman"/>
          <w:b/>
          <w:lang w:eastAsia="es-ES"/>
        </w:rPr>
        <w:t xml:space="preserve">, literales </w:t>
      </w:r>
      <w:r w:rsidR="00985BC8" w:rsidRPr="007F3E3C">
        <w:rPr>
          <w:rFonts w:ascii="Times New Roman" w:eastAsia="Times New Roman" w:hAnsi="Times New Roman" w:cs="Times New Roman"/>
          <w:b/>
          <w:lang w:eastAsia="es-ES"/>
        </w:rPr>
        <w:t>a) y v</w:t>
      </w:r>
      <w:r w:rsidRPr="007F3E3C">
        <w:rPr>
          <w:rFonts w:ascii="Times New Roman" w:eastAsia="Times New Roman" w:hAnsi="Times New Roman" w:cs="Times New Roman"/>
          <w:b/>
          <w:lang w:eastAsia="es-ES"/>
        </w:rPr>
        <w:t>) del Código Orgánico de Organización Territorial, Autonomía y Descentralización.</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EXPIDE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Pr="007F3E3C"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aps/>
          <w:color w:val="000000"/>
        </w:rPr>
        <w:t xml:space="preserve">La </w:t>
      </w:r>
      <w:r w:rsidR="003F711B">
        <w:rPr>
          <w:rFonts w:ascii="Times New Roman" w:eastAsia="Times New Roman" w:hAnsi="Times New Roman" w:cs="Times New Roman"/>
          <w:b/>
          <w:caps/>
          <w:color w:val="000000"/>
        </w:rPr>
        <w:t>RESOLUCIÓ</w:t>
      </w:r>
      <w:r w:rsidR="00985BC8">
        <w:rPr>
          <w:rFonts w:ascii="Times New Roman" w:eastAsia="Times New Roman" w:hAnsi="Times New Roman" w:cs="Times New Roman"/>
          <w:b/>
          <w:caps/>
          <w:color w:val="000000"/>
        </w:rPr>
        <w:t>N</w:t>
      </w:r>
      <w:r w:rsidRPr="007F3E3C">
        <w:rPr>
          <w:rFonts w:ascii="Times New Roman" w:eastAsia="Times New Roman" w:hAnsi="Times New Roman" w:cs="Times New Roman"/>
          <w:b/>
          <w:caps/>
          <w:color w:val="000000"/>
        </w:rPr>
        <w:t xml:space="preserve"> </w:t>
      </w:r>
      <w:r w:rsidR="00C61557">
        <w:rPr>
          <w:rFonts w:ascii="Times New Roman" w:eastAsia="Times New Roman" w:hAnsi="Times New Roman" w:cs="Times New Roman"/>
          <w:b/>
          <w:caps/>
          <w:color w:val="000000"/>
        </w:rPr>
        <w:t>REFORMATORIA</w:t>
      </w:r>
      <w:r w:rsidRPr="007F3E3C">
        <w:rPr>
          <w:rFonts w:ascii="Times New Roman" w:eastAsia="Times New Roman" w:hAnsi="Times New Roman" w:cs="Times New Roman"/>
          <w:b/>
          <w:caps/>
          <w:color w:val="000000"/>
        </w:rPr>
        <w:t xml:space="preserve"> a la</w:t>
      </w:r>
      <w:r w:rsidR="00872CC7" w:rsidRPr="007F3E3C">
        <w:rPr>
          <w:rFonts w:ascii="Times New Roman" w:eastAsia="Times New Roman" w:hAnsi="Times New Roman" w:cs="Times New Roman"/>
          <w:b/>
          <w:caps/>
          <w:color w:val="000000"/>
        </w:rPr>
        <w:t>S</w:t>
      </w:r>
      <w:r w:rsidRPr="007F3E3C">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 xml:space="preserve">RESOLUCIONES </w:t>
      </w:r>
      <w:r w:rsidR="00065533" w:rsidRPr="00065533">
        <w:rPr>
          <w:rFonts w:ascii="Times New Roman" w:eastAsia="Times New Roman" w:hAnsi="Times New Roman" w:cs="Times New Roman"/>
          <w:b/>
          <w:color w:val="000000"/>
        </w:rPr>
        <w:t>Nos</w:t>
      </w:r>
      <w:r w:rsidR="00985BC8">
        <w:rPr>
          <w:rFonts w:ascii="Times New Roman" w:eastAsia="Times New Roman" w:hAnsi="Times New Roman" w:cs="Times New Roman"/>
          <w:b/>
          <w:caps/>
          <w:color w:val="000000"/>
        </w:rPr>
        <w:t xml:space="preserve">. </w:t>
      </w:r>
      <w:r w:rsidR="000811DB">
        <w:rPr>
          <w:rFonts w:ascii="Times New Roman" w:eastAsia="Times New Roman" w:hAnsi="Times New Roman" w:cs="Times New Roman"/>
          <w:b/>
          <w:caps/>
          <w:color w:val="000000"/>
        </w:rPr>
        <w:t>139</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16</w:t>
      </w:r>
      <w:r w:rsidR="000811DB" w:rsidRPr="007F3E3C">
        <w:rPr>
          <w:rFonts w:ascii="Times New Roman" w:eastAsia="Times New Roman" w:hAnsi="Times New Roman" w:cs="Times New Roman"/>
          <w:b/>
          <w:caps/>
          <w:color w:val="000000"/>
        </w:rPr>
        <w:t xml:space="preserve"> DE </w:t>
      </w:r>
      <w:r w:rsidR="000811DB">
        <w:rPr>
          <w:rFonts w:ascii="Times New Roman" w:eastAsia="Times New Roman" w:hAnsi="Times New Roman" w:cs="Times New Roman"/>
          <w:b/>
          <w:caps/>
          <w:color w:val="000000"/>
        </w:rPr>
        <w:t>DICIEMBRE</w:t>
      </w:r>
      <w:r w:rsidR="000811DB"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2004 Y</w:t>
      </w:r>
      <w:r w:rsidR="000811DB">
        <w:rPr>
          <w:rFonts w:ascii="Times New Roman" w:eastAsia="Times New Roman" w:hAnsi="Times New Roman" w:cs="Times New Roman"/>
          <w:b/>
          <w:caps/>
          <w:color w:val="000000"/>
        </w:rPr>
        <w:t xml:space="preserve"> </w:t>
      </w:r>
      <w:r w:rsidR="00985BC8">
        <w:rPr>
          <w:rFonts w:ascii="Times New Roman" w:eastAsia="Times New Roman" w:hAnsi="Times New Roman" w:cs="Times New Roman"/>
          <w:b/>
          <w:caps/>
          <w:color w:val="000000"/>
        </w:rPr>
        <w:t>147</w:t>
      </w:r>
      <w:r w:rsidRPr="007F3E3C">
        <w:rPr>
          <w:rFonts w:ascii="Times New Roman" w:eastAsia="Times New Roman" w:hAnsi="Times New Roman" w:cs="Times New Roman"/>
          <w:b/>
          <w:caps/>
          <w:color w:val="000000"/>
        </w:rPr>
        <w:t xml:space="preserve"> de </w:t>
      </w:r>
      <w:r w:rsidR="00985BC8">
        <w:rPr>
          <w:rFonts w:ascii="Times New Roman" w:eastAsia="Times New Roman" w:hAnsi="Times New Roman" w:cs="Times New Roman"/>
          <w:b/>
          <w:caps/>
          <w:color w:val="000000"/>
        </w:rPr>
        <w:t>08</w:t>
      </w:r>
      <w:r w:rsidRPr="007F3E3C">
        <w:rPr>
          <w:rFonts w:ascii="Times New Roman" w:eastAsia="Times New Roman" w:hAnsi="Times New Roman" w:cs="Times New Roman"/>
          <w:b/>
          <w:caps/>
          <w:color w:val="000000"/>
        </w:rPr>
        <w:t xml:space="preserve"> de </w:t>
      </w:r>
      <w:r w:rsidR="00AE510D" w:rsidRPr="007F3E3C">
        <w:rPr>
          <w:rFonts w:ascii="Times New Roman" w:eastAsia="Times New Roman" w:hAnsi="Times New Roman" w:cs="Times New Roman"/>
          <w:b/>
          <w:caps/>
          <w:color w:val="000000"/>
        </w:rPr>
        <w:t>MA</w:t>
      </w:r>
      <w:r w:rsidR="00985BC8">
        <w:rPr>
          <w:rFonts w:ascii="Times New Roman" w:eastAsia="Times New Roman" w:hAnsi="Times New Roman" w:cs="Times New Roman"/>
          <w:b/>
          <w:caps/>
          <w:color w:val="000000"/>
        </w:rPr>
        <w:t>yo</w:t>
      </w:r>
      <w:r w:rsidRPr="007F3E3C">
        <w:rPr>
          <w:rFonts w:ascii="Times New Roman" w:eastAsia="Times New Roman" w:hAnsi="Times New Roman" w:cs="Times New Roman"/>
          <w:b/>
          <w:caps/>
          <w:color w:val="000000"/>
        </w:rPr>
        <w:t xml:space="preserve"> de </w:t>
      </w:r>
      <w:r w:rsidR="00CC6760">
        <w:rPr>
          <w:rFonts w:ascii="Times New Roman" w:eastAsia="Times New Roman" w:hAnsi="Times New Roman" w:cs="Times New Roman"/>
          <w:b/>
          <w:caps/>
          <w:color w:val="000000"/>
        </w:rPr>
        <w:t>2008,</w:t>
      </w:r>
      <w:r w:rsidR="00CC6760" w:rsidRPr="007F3E3C">
        <w:rPr>
          <w:rFonts w:ascii="Times New Roman" w:eastAsia="Times New Roman" w:hAnsi="Times New Roman" w:cs="Times New Roman"/>
          <w:b/>
          <w:caps/>
          <w:color w:val="000000"/>
        </w:rPr>
        <w:t xml:space="preserve"> DE</w:t>
      </w:r>
      <w:r w:rsidR="000811DB">
        <w:rPr>
          <w:rFonts w:ascii="Times New Roman" w:eastAsia="Times New Roman" w:hAnsi="Times New Roman" w:cs="Times New Roman"/>
          <w:b/>
          <w:caps/>
          <w:color w:val="000000"/>
        </w:rPr>
        <w:t xml:space="preserve"> LA</w:t>
      </w:r>
      <w:r w:rsidRPr="007F3E3C">
        <w:rPr>
          <w:rFonts w:ascii="Times New Roman" w:eastAsia="Times New Roman" w:hAnsi="Times New Roman" w:cs="Times New Roman"/>
          <w:b/>
          <w:caps/>
          <w:color w:val="000000"/>
        </w:rPr>
        <w:t xml:space="preserve"> URBANIZACIÓN DENOMINADA “</w:t>
      </w:r>
      <w:r w:rsidR="00762F12">
        <w:rPr>
          <w:rFonts w:ascii="Times New Roman" w:eastAsia="Times New Roman" w:hAnsi="Times New Roman" w:cs="Times New Roman"/>
          <w:b/>
          <w:caps/>
          <w:color w:val="000000"/>
        </w:rPr>
        <w:t>TRÉ</w:t>
      </w:r>
      <w:r w:rsidR="00985BC8">
        <w:rPr>
          <w:rFonts w:ascii="Times New Roman" w:eastAsia="Times New Roman" w:hAnsi="Times New Roman" w:cs="Times New Roman"/>
          <w:b/>
          <w:caps/>
          <w:color w:val="000000"/>
        </w:rPr>
        <w:t>BOLES DEL SUR</w:t>
      </w:r>
      <w:r w:rsidRPr="007F3E3C">
        <w:rPr>
          <w:rFonts w:ascii="Times New Roman" w:eastAsia="Times New Roman" w:hAnsi="Times New Roman" w:cs="Times New Roman"/>
          <w:b/>
          <w:caps/>
          <w:color w:val="000000"/>
        </w:rPr>
        <w:t xml:space="preserve">”, UBICADA EN </w:t>
      </w:r>
      <w:r w:rsidR="00AE510D" w:rsidRPr="007F3E3C">
        <w:rPr>
          <w:rFonts w:ascii="Times New Roman" w:eastAsia="Times New Roman" w:hAnsi="Times New Roman" w:cs="Times New Roman"/>
          <w:b/>
          <w:caps/>
          <w:color w:val="000000"/>
        </w:rPr>
        <w:t xml:space="preserve">LA PARROQUIA DE </w:t>
      </w:r>
      <w:r w:rsidR="00985BC8">
        <w:rPr>
          <w:rFonts w:ascii="Times New Roman" w:eastAsia="Times New Roman" w:hAnsi="Times New Roman" w:cs="Times New Roman"/>
          <w:b/>
          <w:caps/>
          <w:color w:val="000000"/>
        </w:rPr>
        <w:t>QUITUMBE</w:t>
      </w:r>
      <w:r w:rsidR="00AE510D" w:rsidRPr="007F3E3C">
        <w:rPr>
          <w:rFonts w:ascii="Times New Roman" w:eastAsia="Times New Roman" w:hAnsi="Times New Roman" w:cs="Times New Roman"/>
          <w:b/>
          <w:caps/>
          <w:color w:val="000000"/>
        </w:rPr>
        <w:t xml:space="preserve"> DE ESTE DISTRITO</w:t>
      </w:r>
      <w:r w:rsidRPr="007F3E3C">
        <w:rPr>
          <w:rFonts w:ascii="Times New Roman" w:eastAsia="Times New Roman" w:hAnsi="Times New Roman" w:cs="Times New Roman"/>
          <w:color w:val="000000"/>
        </w:rPr>
        <w:t>.</w:t>
      </w:r>
    </w:p>
    <w:p w:rsidR="003656A7" w:rsidRDefault="003656A7"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3656A7" w:rsidRDefault="003656A7"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7CFF" w:rsidRDefault="00DB7CFF"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CC6760" w:rsidRPr="00CC6760" w:rsidRDefault="00707458" w:rsidP="00707458">
      <w:pPr>
        <w:overflowPunct w:val="0"/>
        <w:autoSpaceDE w:val="0"/>
        <w:autoSpaceDN w:val="0"/>
        <w:adjustRightInd w:val="0"/>
        <w:spacing w:after="0" w:line="240" w:lineRule="auto"/>
        <w:jc w:val="both"/>
        <w:rPr>
          <w:rFonts w:ascii="Times New Roman" w:hAnsi="Times New Roman" w:cs="Times New Roman"/>
        </w:rPr>
      </w:pPr>
      <w:r w:rsidRPr="007F3E3C">
        <w:rPr>
          <w:rFonts w:ascii="Times New Roman" w:eastAsia="Times New Roman" w:hAnsi="Times New Roman" w:cs="Times New Roman"/>
          <w:b/>
          <w:color w:val="000000"/>
        </w:rPr>
        <w:t>Art. 1.-</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A4695C" w:rsidRPr="00CC6760">
        <w:rPr>
          <w:rFonts w:ascii="Times New Roman" w:hAnsi="Times New Roman" w:cs="Times New Roman"/>
        </w:rPr>
        <w:t xml:space="preserve"> </w:t>
      </w:r>
      <w:r w:rsidR="00872CC7" w:rsidRPr="00CC6760">
        <w:rPr>
          <w:rFonts w:ascii="Times New Roman" w:hAnsi="Times New Roman" w:cs="Times New Roman"/>
        </w:rPr>
        <w:t>el texto del</w:t>
      </w:r>
      <w:r w:rsidR="000811DB" w:rsidRPr="00CC6760">
        <w:rPr>
          <w:rFonts w:ascii="Times New Roman" w:hAnsi="Times New Roman" w:cs="Times New Roman"/>
        </w:rPr>
        <w:t xml:space="preserve"> artículo 1 de la Resolución No.139, de 16 de </w:t>
      </w:r>
      <w:r w:rsidR="00CC6760" w:rsidRPr="00CC6760">
        <w:rPr>
          <w:rFonts w:ascii="Times New Roman" w:hAnsi="Times New Roman" w:cs="Times New Roman"/>
        </w:rPr>
        <w:t>diciembre de 2004</w:t>
      </w:r>
      <w:r w:rsidR="000811DB" w:rsidRPr="00CC6760">
        <w:rPr>
          <w:rFonts w:ascii="Times New Roman" w:hAnsi="Times New Roman" w:cs="Times New Roman"/>
        </w:rPr>
        <w:t xml:space="preserve">, por el siguiente: “La </w:t>
      </w:r>
      <w:r w:rsidR="00CC6760" w:rsidRPr="00CC6760">
        <w:rPr>
          <w:rFonts w:ascii="Times New Roman" w:hAnsi="Times New Roman" w:cs="Times New Roman"/>
        </w:rPr>
        <w:t>Urbanización</w:t>
      </w:r>
      <w:r w:rsidR="000811DB" w:rsidRPr="00CC6760">
        <w:rPr>
          <w:rFonts w:ascii="Times New Roman" w:hAnsi="Times New Roman" w:cs="Times New Roman"/>
        </w:rPr>
        <w:t xml:space="preserve"> </w:t>
      </w:r>
      <w:r w:rsidR="00CC6760" w:rsidRPr="00CC6760">
        <w:rPr>
          <w:rFonts w:ascii="Times New Roman" w:hAnsi="Times New Roman" w:cs="Times New Roman"/>
        </w:rPr>
        <w:t>Tréboles</w:t>
      </w:r>
      <w:r w:rsidR="000811DB" w:rsidRPr="00CC6760">
        <w:rPr>
          <w:rFonts w:ascii="Times New Roman" w:hAnsi="Times New Roman" w:cs="Times New Roman"/>
        </w:rPr>
        <w:t xml:space="preserve"> del Sur, está compuesta por </w:t>
      </w:r>
      <w:r w:rsidR="007A1AE7">
        <w:rPr>
          <w:rFonts w:ascii="Times New Roman" w:hAnsi="Times New Roman" w:cs="Times New Roman"/>
        </w:rPr>
        <w:t xml:space="preserve">1789 </w:t>
      </w:r>
      <w:r w:rsidR="00431715" w:rsidRPr="00CC6760">
        <w:rPr>
          <w:rFonts w:ascii="Times New Roman" w:hAnsi="Times New Roman" w:cs="Times New Roman"/>
        </w:rPr>
        <w:t>lotes,</w:t>
      </w:r>
      <w:r w:rsidR="000811DB" w:rsidRPr="00CC6760">
        <w:rPr>
          <w:rFonts w:ascii="Times New Roman" w:hAnsi="Times New Roman" w:cs="Times New Roman"/>
        </w:rPr>
        <w:t xml:space="preserve"> </w:t>
      </w:r>
      <w:r w:rsidR="00CC6760" w:rsidRPr="00CC6760">
        <w:rPr>
          <w:rFonts w:ascii="Times New Roman" w:hAnsi="Times New Roman" w:cs="Times New Roman"/>
        </w:rPr>
        <w:t>área útil de lotes 439.838,20</w:t>
      </w:r>
      <w:r w:rsidR="00431715">
        <w:rPr>
          <w:rFonts w:ascii="Times New Roman" w:hAnsi="Times New Roman" w:cs="Times New Roman"/>
        </w:rPr>
        <w:t xml:space="preserve"> m2</w:t>
      </w:r>
      <w:r w:rsidR="00CC6760" w:rsidRPr="00CC6760">
        <w:rPr>
          <w:rFonts w:ascii="Times New Roman" w:hAnsi="Times New Roman" w:cs="Times New Roman"/>
        </w:rPr>
        <w:t>, área de vías proyectadas 198.171,22</w:t>
      </w:r>
      <w:r w:rsidR="00431715">
        <w:rPr>
          <w:rFonts w:ascii="Times New Roman" w:hAnsi="Times New Roman" w:cs="Times New Roman"/>
        </w:rPr>
        <w:t xml:space="preserve"> m2</w:t>
      </w:r>
      <w:r w:rsidR="00CC6760" w:rsidRPr="00CC6760">
        <w:rPr>
          <w:rFonts w:ascii="Times New Roman" w:hAnsi="Times New Roman" w:cs="Times New Roman"/>
        </w:rPr>
        <w:t>, área verde comunal 45.680,00</w:t>
      </w:r>
      <w:r w:rsidR="00431715">
        <w:rPr>
          <w:rFonts w:ascii="Times New Roman" w:hAnsi="Times New Roman" w:cs="Times New Roman"/>
        </w:rPr>
        <w:t xml:space="preserve"> m2</w:t>
      </w:r>
      <w:r w:rsidR="00CC6760" w:rsidRPr="00CC6760">
        <w:rPr>
          <w:rFonts w:ascii="Times New Roman" w:hAnsi="Times New Roman" w:cs="Times New Roman"/>
        </w:rPr>
        <w:t>, área de protección vía la cocha 726,58</w:t>
      </w:r>
      <w:r w:rsidR="00431715">
        <w:rPr>
          <w:rFonts w:ascii="Times New Roman" w:hAnsi="Times New Roman" w:cs="Times New Roman"/>
        </w:rPr>
        <w:t xml:space="preserve"> m2</w:t>
      </w:r>
      <w:r w:rsidR="00CC6760" w:rsidRPr="00CC6760">
        <w:rPr>
          <w:rFonts w:ascii="Times New Roman" w:hAnsi="Times New Roman" w:cs="Times New Roman"/>
        </w:rPr>
        <w:t>, área de protección de río 37.000,00</w:t>
      </w:r>
      <w:r w:rsidR="00431715">
        <w:rPr>
          <w:rFonts w:ascii="Times New Roman" w:hAnsi="Times New Roman" w:cs="Times New Roman"/>
        </w:rPr>
        <w:t xml:space="preserve"> m2</w:t>
      </w:r>
      <w:r w:rsidR="00CC6760" w:rsidRPr="00CC6760">
        <w:rPr>
          <w:rFonts w:ascii="Times New Roman" w:hAnsi="Times New Roman" w:cs="Times New Roman"/>
        </w:rPr>
        <w:t>, área de protección de quebrada 12.584,00</w:t>
      </w:r>
      <w:r w:rsidR="00431715">
        <w:rPr>
          <w:rFonts w:ascii="Times New Roman" w:hAnsi="Times New Roman" w:cs="Times New Roman"/>
        </w:rPr>
        <w:t xml:space="preserve"> m2</w:t>
      </w:r>
      <w:r w:rsidR="00CC6760" w:rsidRPr="00CC6760">
        <w:rPr>
          <w:rFonts w:ascii="Times New Roman" w:hAnsi="Times New Roman" w:cs="Times New Roman"/>
        </w:rPr>
        <w:t>, área de protección del poliducto 16.000,</w:t>
      </w:r>
      <w:r w:rsidR="00431715">
        <w:rPr>
          <w:rFonts w:ascii="Times New Roman" w:hAnsi="Times New Roman" w:cs="Times New Roman"/>
        </w:rPr>
        <w:t>00 m2</w:t>
      </w:r>
      <w:r w:rsidR="00CC6760" w:rsidRPr="00CC6760">
        <w:rPr>
          <w:rFonts w:ascii="Times New Roman" w:hAnsi="Times New Roman" w:cs="Times New Roman"/>
        </w:rPr>
        <w:t>, área del terreno 750.000,00</w:t>
      </w:r>
      <w:r w:rsidR="00431715">
        <w:rPr>
          <w:rFonts w:ascii="Times New Roman" w:hAnsi="Times New Roman" w:cs="Times New Roman"/>
        </w:rPr>
        <w:t xml:space="preserve"> m2</w:t>
      </w:r>
      <w:r w:rsidR="00CC6760">
        <w:rPr>
          <w:rFonts w:ascii="Times New Roman" w:hAnsi="Times New Roman" w:cs="Times New Roman"/>
        </w:rPr>
        <w:t>”</w:t>
      </w:r>
      <w:r w:rsidR="00431715">
        <w:rPr>
          <w:rFonts w:ascii="Times New Roman" w:hAnsi="Times New Roman" w:cs="Times New Roman"/>
        </w:rPr>
        <w:t>.</w:t>
      </w:r>
    </w:p>
    <w:p w:rsidR="00CC6760" w:rsidRPr="00CC6760" w:rsidRDefault="00CC6760" w:rsidP="00707458">
      <w:pPr>
        <w:overflowPunct w:val="0"/>
        <w:autoSpaceDE w:val="0"/>
        <w:autoSpaceDN w:val="0"/>
        <w:adjustRightInd w:val="0"/>
        <w:spacing w:after="0" w:line="240" w:lineRule="auto"/>
        <w:jc w:val="both"/>
        <w:rPr>
          <w:rFonts w:ascii="Times New Roman" w:hAnsi="Times New Roman" w:cs="Times New Roman"/>
        </w:rPr>
      </w:pPr>
    </w:p>
    <w:p w:rsidR="00176A72"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Art. 2</w:t>
      </w:r>
      <w:r w:rsidRPr="00F828FE">
        <w:rPr>
          <w:rFonts w:ascii="Times New Roman" w:eastAsia="Times New Roman" w:hAnsi="Times New Roman" w:cs="Times New Roman"/>
          <w:color w:val="000000"/>
        </w:rPr>
        <w:t xml:space="preserve">.- </w:t>
      </w:r>
      <w:r w:rsidR="00F828FE" w:rsidRPr="00F828FE">
        <w:rPr>
          <w:rFonts w:ascii="Times New Roman" w:eastAsia="Times New Roman" w:hAnsi="Times New Roman" w:cs="Times New Roman"/>
          <w:color w:val="000000"/>
        </w:rPr>
        <w:t>Se reemplaza</w:t>
      </w:r>
      <w:r w:rsidR="00F828FE">
        <w:rPr>
          <w:rFonts w:ascii="Times New Roman" w:eastAsia="Times New Roman" w:hAnsi="Times New Roman" w:cs="Times New Roman"/>
          <w:b/>
          <w:color w:val="000000"/>
        </w:rPr>
        <w:t xml:space="preserve"> </w:t>
      </w:r>
      <w:r w:rsidR="00C862C2" w:rsidRPr="007F3E3C">
        <w:rPr>
          <w:rFonts w:ascii="Times New Roman" w:eastAsia="Times New Roman" w:hAnsi="Times New Roman" w:cs="Times New Roman"/>
          <w:color w:val="000000"/>
        </w:rPr>
        <w:t xml:space="preserve">el </w:t>
      </w:r>
      <w:r w:rsidR="00C862C2" w:rsidRPr="00CC6760">
        <w:rPr>
          <w:rFonts w:ascii="Times New Roman" w:hAnsi="Times New Roman" w:cs="Times New Roman"/>
        </w:rPr>
        <w:t xml:space="preserve">texto del artículo 1 </w:t>
      </w:r>
      <w:r w:rsidR="00C862C2">
        <w:rPr>
          <w:rFonts w:ascii="Times New Roman" w:hAnsi="Times New Roman" w:cs="Times New Roman"/>
        </w:rPr>
        <w:t xml:space="preserve">de la </w:t>
      </w:r>
      <w:r w:rsidR="00065533">
        <w:rPr>
          <w:rFonts w:ascii="Times New Roman" w:hAnsi="Times New Roman" w:cs="Times New Roman"/>
        </w:rPr>
        <w:t>Resolución</w:t>
      </w:r>
      <w:r w:rsidR="00C862C2">
        <w:rPr>
          <w:rFonts w:ascii="Times New Roman" w:hAnsi="Times New Roman" w:cs="Times New Roman"/>
        </w:rPr>
        <w:t xml:space="preserve"> No. 0147 </w:t>
      </w:r>
      <w:r w:rsidR="00065533">
        <w:rPr>
          <w:rFonts w:ascii="Times New Roman" w:hAnsi="Times New Roman" w:cs="Times New Roman"/>
        </w:rPr>
        <w:t xml:space="preserve">de 08 de mayo del 2008, por el siguiente: “Se le otorga al propietario de la Urbanización denominada Tréboles del Sur </w:t>
      </w:r>
      <w:r w:rsidR="001D7B9A">
        <w:rPr>
          <w:rFonts w:ascii="Times New Roman" w:eastAsia="Times New Roman" w:hAnsi="Times New Roman" w:cs="Times New Roman"/>
          <w:color w:val="000000"/>
        </w:rPr>
        <w:t xml:space="preserve">un plazo </w:t>
      </w:r>
      <w:r w:rsidR="00176A72" w:rsidRPr="007F3E3C">
        <w:rPr>
          <w:rFonts w:ascii="Times New Roman" w:eastAsia="Times New Roman" w:hAnsi="Times New Roman" w:cs="Times New Roman"/>
          <w:color w:val="000000"/>
        </w:rPr>
        <w:t xml:space="preserve">para </w:t>
      </w:r>
      <w:r w:rsidR="001D7B9A">
        <w:rPr>
          <w:rFonts w:ascii="Times New Roman" w:eastAsia="Times New Roman" w:hAnsi="Times New Roman" w:cs="Times New Roman"/>
          <w:color w:val="000000"/>
        </w:rPr>
        <w:t xml:space="preserve">su </w:t>
      </w:r>
      <w:r w:rsidR="00176A72" w:rsidRPr="007F3E3C">
        <w:rPr>
          <w:rFonts w:ascii="Times New Roman" w:eastAsia="Times New Roman" w:hAnsi="Times New Roman" w:cs="Times New Roman"/>
          <w:color w:val="000000"/>
        </w:rPr>
        <w:t xml:space="preserve">ejecución total y la entrega de las obras de Urbanización a la Municipalidad de </w:t>
      </w:r>
      <w:r w:rsidR="00065533">
        <w:rPr>
          <w:rFonts w:ascii="Times New Roman" w:eastAsia="Times New Roman" w:hAnsi="Times New Roman" w:cs="Times New Roman"/>
          <w:color w:val="000000"/>
        </w:rPr>
        <w:t xml:space="preserve">cinco años </w:t>
      </w:r>
      <w:r w:rsidR="009769AE" w:rsidRPr="007F3E3C">
        <w:rPr>
          <w:rFonts w:ascii="Times New Roman" w:eastAsia="Times New Roman" w:hAnsi="Times New Roman" w:cs="Times New Roman"/>
          <w:color w:val="000000"/>
        </w:rPr>
        <w:t>contado</w:t>
      </w:r>
      <w:r w:rsidR="00431715">
        <w:rPr>
          <w:rFonts w:ascii="Times New Roman" w:eastAsia="Times New Roman" w:hAnsi="Times New Roman" w:cs="Times New Roman"/>
          <w:color w:val="000000"/>
        </w:rPr>
        <w:t>s</w:t>
      </w:r>
      <w:r w:rsidR="00176A72" w:rsidRPr="007F3E3C">
        <w:rPr>
          <w:rFonts w:ascii="Times New Roman" w:eastAsia="Times New Roman" w:hAnsi="Times New Roman" w:cs="Times New Roman"/>
          <w:color w:val="000000"/>
        </w:rPr>
        <w:t xml:space="preserve"> desde la fecha </w:t>
      </w:r>
      <w:r w:rsidR="00A25326">
        <w:rPr>
          <w:rFonts w:ascii="Times New Roman" w:eastAsia="Times New Roman" w:hAnsi="Times New Roman" w:cs="Times New Roman"/>
          <w:color w:val="000000"/>
        </w:rPr>
        <w:t>de la suscripción de la resolución</w:t>
      </w:r>
      <w:r w:rsidR="00065533">
        <w:rPr>
          <w:rFonts w:ascii="Times New Roman" w:eastAsia="Times New Roman" w:hAnsi="Times New Roman" w:cs="Times New Roman"/>
          <w:color w:val="000000"/>
        </w:rPr>
        <w:t xml:space="preserve"> </w:t>
      </w:r>
      <w:r w:rsidR="00752EB0">
        <w:rPr>
          <w:rFonts w:ascii="Times New Roman" w:eastAsia="Times New Roman" w:hAnsi="Times New Roman" w:cs="Times New Roman"/>
          <w:color w:val="000000"/>
        </w:rPr>
        <w:t>reformatoria</w:t>
      </w:r>
      <w:r w:rsidR="00176A72" w:rsidRPr="007F3E3C">
        <w:rPr>
          <w:rFonts w:ascii="Times New Roman" w:eastAsia="Times New Roman" w:hAnsi="Times New Roman" w:cs="Times New Roman"/>
          <w:color w:val="000000"/>
        </w:rPr>
        <w:t>.</w:t>
      </w:r>
    </w:p>
    <w:p w:rsidR="009769AE" w:rsidRPr="007F3E3C"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7F3E3C"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caso de mora injustificada o que exceda el plazo otorgado</w:t>
      </w:r>
      <w:r w:rsidR="00431715">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el Concejo Metropolitano </w:t>
      </w:r>
      <w:r w:rsidR="00DB3E8B" w:rsidRPr="007F3E3C">
        <w:rPr>
          <w:rFonts w:ascii="Times New Roman" w:eastAsia="Times New Roman" w:hAnsi="Times New Roman" w:cs="Times New Roman"/>
          <w:color w:val="000000"/>
        </w:rPr>
        <w:t>impondrá al pro</w:t>
      </w:r>
      <w:r w:rsidR="00065533">
        <w:rPr>
          <w:rFonts w:ascii="Times New Roman" w:eastAsia="Times New Roman" w:hAnsi="Times New Roman" w:cs="Times New Roman"/>
          <w:color w:val="000000"/>
        </w:rPr>
        <w:t xml:space="preserve">pietario </w:t>
      </w:r>
      <w:r w:rsidR="00DB3E8B" w:rsidRPr="007F3E3C">
        <w:rPr>
          <w:rFonts w:ascii="Times New Roman" w:eastAsia="Times New Roman" w:hAnsi="Times New Roman" w:cs="Times New Roman"/>
          <w:color w:val="000000"/>
        </w:rPr>
        <w:t>una multa diaria equivalente al UNO POR MIL del presupuesto de obras de</w:t>
      </w:r>
      <w:r w:rsidR="00431715">
        <w:rPr>
          <w:rFonts w:ascii="Times New Roman" w:eastAsia="Times New Roman" w:hAnsi="Times New Roman" w:cs="Times New Roman"/>
          <w:color w:val="000000"/>
        </w:rPr>
        <w:t xml:space="preserve"> </w:t>
      </w:r>
      <w:r w:rsidR="00DB3E8B" w:rsidRPr="007F3E3C">
        <w:rPr>
          <w:rFonts w:ascii="Times New Roman" w:eastAsia="Times New Roman" w:hAnsi="Times New Roman" w:cs="Times New Roman"/>
          <w:color w:val="000000"/>
        </w:rPr>
        <w:t>l</w:t>
      </w:r>
      <w:r w:rsidR="00431715">
        <w:rPr>
          <w:rFonts w:ascii="Times New Roman" w:eastAsia="Times New Roman" w:hAnsi="Times New Roman" w:cs="Times New Roman"/>
          <w:color w:val="000000"/>
        </w:rPr>
        <w:t>as obras faltantes</w:t>
      </w:r>
      <w:r w:rsidR="00DB3E8B" w:rsidRPr="007F3E3C">
        <w:rPr>
          <w:rFonts w:ascii="Times New Roman" w:eastAsia="Times New Roman" w:hAnsi="Times New Roman" w:cs="Times New Roman"/>
          <w:color w:val="000000"/>
        </w:rPr>
        <w:t xml:space="preserve">, la misma </w:t>
      </w:r>
      <w:r w:rsidR="00431715">
        <w:rPr>
          <w:rFonts w:ascii="Times New Roman" w:eastAsia="Times New Roman" w:hAnsi="Times New Roman" w:cs="Times New Roman"/>
          <w:color w:val="000000"/>
        </w:rPr>
        <w:t xml:space="preserve">que </w:t>
      </w:r>
      <w:r w:rsidR="00DB3E8B" w:rsidRPr="007F3E3C">
        <w:rPr>
          <w:rFonts w:ascii="Times New Roman" w:eastAsia="Times New Roman" w:hAnsi="Times New Roman" w:cs="Times New Roman"/>
          <w:color w:val="000000"/>
        </w:rPr>
        <w:t>será recaudada por el Tesorero Metropolitano de la garantía rendida por la vía coactiva.</w:t>
      </w:r>
    </w:p>
    <w:p w:rsidR="00176A72" w:rsidRPr="007F3E3C"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7F3E3C">
        <w:rPr>
          <w:rFonts w:ascii="Times New Roman" w:eastAsia="Times New Roman" w:hAnsi="Times New Roman" w:cs="Times New Roman"/>
          <w:color w:val="000000"/>
        </w:rPr>
        <w:t>M</w:t>
      </w:r>
      <w:r w:rsidRPr="007F3E3C">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7F3E3C">
        <w:rPr>
          <w:rFonts w:ascii="Times New Roman" w:eastAsia="Times New Roman" w:hAnsi="Times New Roman" w:cs="Times New Roman"/>
          <w:color w:val="000000"/>
        </w:rPr>
        <w:t>recaudada la</w:t>
      </w:r>
      <w:r w:rsidRPr="007F3E3C">
        <w:rPr>
          <w:rFonts w:ascii="Times New Roman" w:eastAsia="Times New Roman" w:hAnsi="Times New Roman" w:cs="Times New Roman"/>
          <w:color w:val="000000"/>
        </w:rPr>
        <w:t xml:space="preserve"> Municipalidad procederá por administración directa o por contrato a terminar las obras de urbanización.</w:t>
      </w:r>
      <w:r w:rsidR="00C465A4">
        <w:rPr>
          <w:rFonts w:ascii="Times New Roman" w:eastAsia="Times New Roman" w:hAnsi="Times New Roman" w:cs="Times New Roman"/>
          <w:color w:val="000000"/>
        </w:rPr>
        <w:t>”</w:t>
      </w:r>
    </w:p>
    <w:p w:rsid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3C7F68" w:rsidRDefault="003C7F6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w:t>
      </w:r>
      <w:r>
        <w:rPr>
          <w:rFonts w:ascii="Times New Roman" w:eastAsia="Times New Roman" w:hAnsi="Times New Roman" w:cs="Times New Roman"/>
          <w:b/>
          <w:color w:val="000000"/>
        </w:rPr>
        <w:t>3</w:t>
      </w:r>
      <w:r w:rsidRPr="007F3E3C">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Se protocolizan los nuevos planos con las especificaciones anotadas.</w:t>
      </w:r>
    </w:p>
    <w:p w:rsidR="004F5EFC" w:rsidRDefault="004F5EF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653BE2" w:rsidRDefault="004F5EF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4F5EFC">
        <w:rPr>
          <w:rFonts w:ascii="Times New Roman" w:eastAsia="Times New Roman" w:hAnsi="Times New Roman" w:cs="Times New Roman"/>
          <w:b/>
          <w:color w:val="000000"/>
        </w:rPr>
        <w:t>Art. 4.</w:t>
      </w:r>
      <w:r>
        <w:rPr>
          <w:rFonts w:ascii="Times New Roman" w:eastAsia="Times New Roman" w:hAnsi="Times New Roman" w:cs="Times New Roman"/>
          <w:color w:val="000000"/>
        </w:rPr>
        <w:t>-</w:t>
      </w:r>
      <w:r w:rsidR="00653BE2">
        <w:rPr>
          <w:rFonts w:ascii="Times New Roman" w:eastAsia="Times New Roman" w:hAnsi="Times New Roman" w:cs="Times New Roman"/>
          <w:color w:val="000000"/>
        </w:rPr>
        <w:t xml:space="preserve"> Se otorga el término de sesenta días, contados a partir de la entrega de la resolución reformatoria, para la protocolización e inscripción de la mencionada resolución que se aprueba.</w:t>
      </w:r>
    </w:p>
    <w:p w:rsidR="004F5EFC" w:rsidRPr="003C7F68"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653BE2"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653BE2">
        <w:rPr>
          <w:rFonts w:ascii="Times New Roman" w:eastAsia="Times New Roman" w:hAnsi="Times New Roman" w:cs="Times New Roman"/>
          <w:b/>
          <w:color w:val="000000"/>
        </w:rPr>
        <w:t>Disposición General.</w:t>
      </w:r>
      <w:r>
        <w:rPr>
          <w:rFonts w:ascii="Times New Roman" w:eastAsia="Times New Roman" w:hAnsi="Times New Roman" w:cs="Times New Roman"/>
          <w:color w:val="000000"/>
        </w:rPr>
        <w:t>- El propietario de la Urbanización denominada Tréboles del Sur, para la protocolización de la resolución reformatoria y sus planos</w:t>
      </w:r>
      <w:r w:rsidR="008064D7">
        <w:rPr>
          <w:rFonts w:ascii="Times New Roman" w:eastAsia="Times New Roman" w:hAnsi="Times New Roman" w:cs="Times New Roman"/>
          <w:color w:val="000000"/>
        </w:rPr>
        <w:t>, retirará de Procuraduría metropolitana el respectivo oficio para el notario.</w:t>
      </w:r>
      <w:r>
        <w:rPr>
          <w:rFonts w:ascii="Times New Roman" w:eastAsia="Times New Roman" w:hAnsi="Times New Roman" w:cs="Times New Roman"/>
          <w:color w:val="000000"/>
        </w:rPr>
        <w:t xml:space="preserve">   </w:t>
      </w:r>
    </w:p>
    <w:p w:rsidR="00653BE2" w:rsidRDefault="00653BE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Disposición </w:t>
      </w:r>
      <w:r w:rsidR="004D2517" w:rsidRPr="007F3E3C">
        <w:rPr>
          <w:rFonts w:ascii="Times New Roman" w:eastAsia="Times New Roman" w:hAnsi="Times New Roman" w:cs="Times New Roman"/>
          <w:b/>
          <w:color w:val="000000"/>
        </w:rPr>
        <w:t>Final. -</w:t>
      </w:r>
      <w:r w:rsidRPr="007F3E3C">
        <w:rPr>
          <w:rFonts w:ascii="Times New Roman" w:eastAsia="Times New Roman" w:hAnsi="Times New Roman" w:cs="Times New Roman"/>
          <w:b/>
          <w:color w:val="000000"/>
        </w:rPr>
        <w:t xml:space="preserve"> </w:t>
      </w:r>
      <w:r w:rsidRPr="007F3E3C">
        <w:rPr>
          <w:rFonts w:ascii="Times New Roman" w:eastAsia="Times New Roman" w:hAnsi="Times New Roman" w:cs="Times New Roman"/>
          <w:color w:val="000000"/>
        </w:rPr>
        <w:t xml:space="preserve">Esta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de la</w:t>
      </w:r>
      <w:r w:rsidR="0049660D" w:rsidRPr="007F3E3C">
        <w:rPr>
          <w:rFonts w:ascii="Times New Roman" w:eastAsia="Times New Roman" w:hAnsi="Times New Roman" w:cs="Times New Roman"/>
          <w:color w:val="000000"/>
        </w:rPr>
        <w:t>s</w:t>
      </w:r>
      <w:r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w:t>
      </w:r>
      <w:r w:rsidRPr="007F3E3C">
        <w:rPr>
          <w:rFonts w:ascii="Times New Roman" w:eastAsia="Times New Roman" w:hAnsi="Times New Roman" w:cs="Times New Roman"/>
          <w:color w:val="000000"/>
        </w:rPr>
        <w:t xml:space="preserve"> </w:t>
      </w:r>
      <w:r w:rsidR="00065533" w:rsidRPr="00065533">
        <w:rPr>
          <w:rFonts w:ascii="Times New Roman" w:eastAsia="Times New Roman" w:hAnsi="Times New Roman" w:cs="Times New Roman"/>
          <w:color w:val="000000"/>
        </w:rPr>
        <w:t>139 de 16 de diciembre de 2004 y 147 de 08 de mayo de 2008, de la urbanización denominada “</w:t>
      </w:r>
      <w:r w:rsidR="00835521">
        <w:rPr>
          <w:rFonts w:ascii="Times New Roman" w:eastAsia="Times New Roman" w:hAnsi="Times New Roman" w:cs="Times New Roman"/>
          <w:color w:val="000000"/>
        </w:rPr>
        <w:t>T</w:t>
      </w:r>
      <w:r w:rsidR="00835521" w:rsidRPr="00065533">
        <w:rPr>
          <w:rFonts w:ascii="Times New Roman" w:eastAsia="Times New Roman" w:hAnsi="Times New Roman" w:cs="Times New Roman"/>
          <w:color w:val="000000"/>
        </w:rPr>
        <w:t>réboles</w:t>
      </w:r>
      <w:r w:rsidR="00065533" w:rsidRPr="00065533">
        <w:rPr>
          <w:rFonts w:ascii="Times New Roman" w:eastAsia="Times New Roman" w:hAnsi="Times New Roman" w:cs="Times New Roman"/>
          <w:color w:val="000000"/>
        </w:rPr>
        <w:t xml:space="preserve"> del </w:t>
      </w:r>
      <w:r w:rsidR="00065533">
        <w:rPr>
          <w:rFonts w:ascii="Times New Roman" w:eastAsia="Times New Roman" w:hAnsi="Times New Roman" w:cs="Times New Roman"/>
          <w:color w:val="000000"/>
        </w:rPr>
        <w:t>S</w:t>
      </w:r>
      <w:r w:rsidR="00065533" w:rsidRPr="00065533">
        <w:rPr>
          <w:rFonts w:ascii="Times New Roman" w:eastAsia="Times New Roman" w:hAnsi="Times New Roman" w:cs="Times New Roman"/>
          <w:color w:val="000000"/>
        </w:rPr>
        <w:t xml:space="preserve">ur”, ubicada en la parroquia de </w:t>
      </w:r>
      <w:r w:rsidR="00065533">
        <w:rPr>
          <w:rFonts w:ascii="Times New Roman" w:eastAsia="Times New Roman" w:hAnsi="Times New Roman" w:cs="Times New Roman"/>
          <w:color w:val="000000"/>
        </w:rPr>
        <w:t>Q</w:t>
      </w:r>
      <w:r w:rsidR="00065533" w:rsidRPr="00065533">
        <w:rPr>
          <w:rFonts w:ascii="Times New Roman" w:eastAsia="Times New Roman" w:hAnsi="Times New Roman" w:cs="Times New Roman"/>
          <w:color w:val="000000"/>
        </w:rPr>
        <w:t>uitumbe de este distrito</w:t>
      </w:r>
      <w:r w:rsidR="00065533">
        <w:rPr>
          <w:rFonts w:ascii="Times New Roman" w:eastAsia="Times New Roman" w:hAnsi="Times New Roman" w:cs="Times New Roman"/>
          <w:color w:val="000000"/>
        </w:rPr>
        <w:t>,</w:t>
      </w:r>
      <w:r w:rsidRPr="007F3E3C">
        <w:rPr>
          <w:rFonts w:ascii="Times New Roman" w:eastAsia="Times New Roman" w:hAnsi="Times New Roman" w:cs="Times New Roman"/>
          <w:color w:val="000000"/>
        </w:rPr>
        <w:t xml:space="preserve"> entrará en vigencia a partir de su </w:t>
      </w:r>
      <w:r w:rsidR="008064D7">
        <w:rPr>
          <w:rFonts w:ascii="Times New Roman" w:eastAsia="Times New Roman" w:hAnsi="Times New Roman" w:cs="Times New Roman"/>
          <w:color w:val="000000"/>
        </w:rPr>
        <w:t>suscripción</w:t>
      </w:r>
      <w:r w:rsidRPr="007F3E3C">
        <w:rPr>
          <w:rFonts w:ascii="Times New Roman" w:eastAsia="Times New Roman" w:hAnsi="Times New Roman" w:cs="Times New Roman"/>
          <w:color w:val="000000"/>
        </w:rPr>
        <w:t>.</w:t>
      </w:r>
      <w:r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Dada en la sala de sesiones del Concejo Metropolitano, el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E1937" w:rsidRPr="007F3E3C" w:rsidRDefault="00B91436" w:rsidP="007E1937">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Santiago Guarderas Izquierdo</w:t>
      </w:r>
      <w:r w:rsidR="00707458" w:rsidRPr="007F3E3C">
        <w:rPr>
          <w:rFonts w:ascii="Times New Roman" w:eastAsia="Times New Roman" w:hAnsi="Times New Roman" w:cs="Times New Roman"/>
          <w:color w:val="000000"/>
        </w:rPr>
        <w:tab/>
      </w:r>
      <w:r w:rsidR="00707458" w:rsidRPr="007F3E3C">
        <w:rPr>
          <w:rFonts w:ascii="Times New Roman" w:eastAsia="Times New Roman" w:hAnsi="Times New Roman" w:cs="Times New Roman"/>
          <w:color w:val="000000"/>
        </w:rPr>
        <w:tab/>
        <w:t xml:space="preserve">  </w:t>
      </w:r>
      <w:r w:rsidR="007E1937" w:rsidRPr="007F3E3C">
        <w:rPr>
          <w:rFonts w:ascii="Times New Roman" w:eastAsia="Times New Roman" w:hAnsi="Times New Roman" w:cs="Times New Roman"/>
          <w:color w:val="000000"/>
        </w:rPr>
        <w:t xml:space="preserve">  Abg. </w:t>
      </w:r>
      <w:r w:rsidR="007E1937">
        <w:rPr>
          <w:rFonts w:ascii="Times New Roman" w:eastAsia="Times New Roman" w:hAnsi="Times New Roman" w:cs="Times New Roman"/>
          <w:color w:val="000000"/>
        </w:rPr>
        <w:t>Pablo Antonio Santillán Paredes</w:t>
      </w:r>
      <w:r w:rsidR="007E1937" w:rsidRPr="007F3E3C">
        <w:rPr>
          <w:rFonts w:ascii="Times New Roman" w:eastAsia="Times New Roman" w:hAnsi="Times New Roman" w:cs="Times New Roman"/>
          <w:color w:val="000000"/>
        </w:rPr>
        <w:t xml:space="preserve"> </w:t>
      </w:r>
    </w:p>
    <w:p w:rsidR="00707458" w:rsidRPr="007F3E3C" w:rsidRDefault="00427A2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 xml:space="preserve">ALCALDE METROPOLITANO </w:t>
      </w:r>
      <w:r w:rsidR="00707458" w:rsidRPr="007F3E3C">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w:t>
      </w:r>
      <w:r w:rsidR="00707458" w:rsidRPr="007F3E3C">
        <w:rPr>
          <w:rFonts w:ascii="Times New Roman" w:eastAsia="Times New Roman" w:hAnsi="Times New Roman" w:cs="Times New Roman"/>
          <w:b/>
          <w:color w:val="000000"/>
        </w:rPr>
        <w:t>SECRETARI</w:t>
      </w:r>
      <w:r w:rsidR="00FB30F6" w:rsidRPr="007F3E3C">
        <w:rPr>
          <w:rFonts w:ascii="Times New Roman" w:eastAsia="Times New Roman" w:hAnsi="Times New Roman" w:cs="Times New Roman"/>
          <w:b/>
          <w:color w:val="000000"/>
        </w:rPr>
        <w:t>O</w:t>
      </w:r>
      <w:r w:rsidR="00707458"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t xml:space="preserve">               </w:t>
      </w:r>
      <w:r w:rsidR="00427A2B">
        <w:rPr>
          <w:rFonts w:ascii="Times New Roman" w:eastAsia="Times New Roman" w:hAnsi="Times New Roman" w:cs="Times New Roman"/>
          <w:b/>
          <w:color w:val="000000"/>
        </w:rPr>
        <w:t xml:space="preserve">   </w:t>
      </w:r>
      <w:r w:rsidR="00862844">
        <w:rPr>
          <w:rFonts w:ascii="Times New Roman" w:eastAsia="Times New Roman" w:hAnsi="Times New Roman" w:cs="Times New Roman"/>
          <w:b/>
          <w:color w:val="000000"/>
        </w:rPr>
        <w:t xml:space="preserve">  </w:t>
      </w:r>
      <w:r w:rsidRPr="007F3E3C">
        <w:rPr>
          <w:rFonts w:ascii="Times New Roman" w:eastAsia="Times New Roman" w:hAnsi="Times New Roman" w:cs="Times New Roman"/>
          <w:b/>
          <w:color w:val="000000"/>
        </w:rPr>
        <w:t>DEL CONCEJO METROPOLITANO</w:t>
      </w:r>
      <w:r w:rsidR="00806CD6"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CERTIFICADO DE DISCUSIÓN</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infrascrita Secretarí</w:t>
      </w:r>
      <w:r w:rsidR="00707458" w:rsidRPr="007F3E3C">
        <w:rPr>
          <w:rFonts w:ascii="Times New Roman" w:eastAsia="Times New Roman" w:hAnsi="Times New Roman" w:cs="Times New Roman"/>
          <w:color w:val="000000"/>
        </w:rPr>
        <w:t xml:space="preserve">a General del Concejo Metropolitano de Quito, certifica que la presente </w:t>
      </w:r>
      <w:r w:rsidR="00C61557">
        <w:rPr>
          <w:rFonts w:ascii="Times New Roman" w:eastAsia="Times New Roman" w:hAnsi="Times New Roman" w:cs="Times New Roman"/>
          <w:color w:val="000000"/>
        </w:rPr>
        <w:t>reformatoria</w:t>
      </w:r>
      <w:r w:rsidR="00707458" w:rsidRPr="007F3E3C">
        <w:rPr>
          <w:rFonts w:ascii="Times New Roman" w:eastAsia="Times New Roman" w:hAnsi="Times New Roman" w:cs="Times New Roman"/>
          <w:color w:val="000000"/>
        </w:rPr>
        <w:t xml:space="preserve"> a la</w:t>
      </w:r>
      <w:r w:rsidR="00FB30F6" w:rsidRPr="007F3E3C">
        <w:rPr>
          <w:rFonts w:ascii="Times New Roman" w:eastAsia="Times New Roman" w:hAnsi="Times New Roman" w:cs="Times New Roman"/>
          <w:color w:val="000000"/>
        </w:rPr>
        <w:t>s</w:t>
      </w:r>
      <w:r w:rsidR="00707458"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Resoluciones No 139</w:t>
      </w:r>
      <w:r w:rsidR="00FB30F6"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00707458" w:rsidRPr="007F3E3C">
        <w:rPr>
          <w:rFonts w:ascii="Times New Roman" w:eastAsia="Times New Roman" w:hAnsi="Times New Roman" w:cs="Times New Roman"/>
          <w:color w:val="000000"/>
        </w:rPr>
        <w:t xml:space="preserve"> fue discutida y aprobada en </w:t>
      </w:r>
      <w:r w:rsidR="00065533">
        <w:rPr>
          <w:rFonts w:ascii="Times New Roman" w:eastAsia="Times New Roman" w:hAnsi="Times New Roman" w:cs="Times New Roman"/>
          <w:color w:val="000000"/>
        </w:rPr>
        <w:t xml:space="preserve">un solo </w:t>
      </w:r>
      <w:r w:rsidR="00707458" w:rsidRPr="007F3E3C">
        <w:rPr>
          <w:rFonts w:ascii="Times New Roman" w:eastAsia="Times New Roman" w:hAnsi="Times New Roman" w:cs="Times New Roman"/>
          <w:color w:val="000000"/>
        </w:rPr>
        <w:t>debate en sesiones de</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Abg. </w:t>
      </w:r>
      <w:r w:rsidR="00A130DD">
        <w:rPr>
          <w:rFonts w:ascii="Times New Roman" w:eastAsia="Times New Roman" w:hAnsi="Times New Roman" w:cs="Times New Roman"/>
          <w:color w:val="000000"/>
        </w:rPr>
        <w:t>Pablo Antonio Santillán Paredes</w:t>
      </w:r>
      <w:r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DEL CONCEJO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EJECÚTESE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w:t>
      </w:r>
      <w:r w:rsidR="00707458" w:rsidRPr="007F3E3C">
        <w:rPr>
          <w:rFonts w:ascii="Times New Roman" w:eastAsia="Times New Roman" w:hAnsi="Times New Roman" w:cs="Times New Roman"/>
          <w:color w:val="000000"/>
        </w:rPr>
        <w:t>a</w:t>
      </w:r>
      <w:r w:rsidRPr="007F3E3C">
        <w:rPr>
          <w:rFonts w:ascii="Times New Roman" w:eastAsia="Times New Roman" w:hAnsi="Times New Roman" w:cs="Times New Roman"/>
          <w:color w:val="000000"/>
        </w:rPr>
        <w:t>ntiago Guarderas Izquierdo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ALCALDE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CERTIFICO, </w:t>
      </w:r>
      <w:r w:rsidRPr="007F3E3C">
        <w:rPr>
          <w:rFonts w:ascii="Times New Roman" w:eastAsia="Times New Roman" w:hAnsi="Times New Roman" w:cs="Times New Roman"/>
          <w:color w:val="000000"/>
        </w:rPr>
        <w:t xml:space="preserve">que la presente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a </w:t>
      </w:r>
      <w:r w:rsidR="007F3E3C" w:rsidRPr="007F3E3C">
        <w:rPr>
          <w:rFonts w:ascii="Times New Roman" w:eastAsia="Times New Roman" w:hAnsi="Times New Roman" w:cs="Times New Roman"/>
          <w:color w:val="000000"/>
        </w:rPr>
        <w:t xml:space="preserve">las </w:t>
      </w:r>
      <w:r w:rsidR="00065533">
        <w:rPr>
          <w:rFonts w:ascii="Times New Roman" w:eastAsia="Times New Roman" w:hAnsi="Times New Roman" w:cs="Times New Roman"/>
          <w:color w:val="000000"/>
        </w:rPr>
        <w:t>Resoluciones No.</w:t>
      </w:r>
      <w:r w:rsidR="007F3E3C" w:rsidRPr="007F3E3C">
        <w:rPr>
          <w:rFonts w:ascii="Times New Roman" w:eastAsia="Times New Roman" w:hAnsi="Times New Roman" w:cs="Times New Roman"/>
          <w:color w:val="000000"/>
        </w:rPr>
        <w:t xml:space="preserve"> </w:t>
      </w:r>
      <w:r w:rsidR="00065533">
        <w:rPr>
          <w:rFonts w:ascii="Times New Roman" w:eastAsia="Times New Roman" w:hAnsi="Times New Roman" w:cs="Times New Roman"/>
          <w:color w:val="000000"/>
        </w:rPr>
        <w:t>139</w:t>
      </w:r>
      <w:r w:rsidR="007F3E3C" w:rsidRPr="007F3E3C">
        <w:rPr>
          <w:rFonts w:ascii="Times New Roman" w:eastAsia="Times New Roman" w:hAnsi="Times New Roman" w:cs="Times New Roman"/>
          <w:color w:val="000000"/>
        </w:rPr>
        <w:t xml:space="preserve"> y </w:t>
      </w:r>
      <w:r w:rsidR="00065533">
        <w:rPr>
          <w:rFonts w:ascii="Times New Roman" w:eastAsia="Times New Roman" w:hAnsi="Times New Roman" w:cs="Times New Roman"/>
          <w:color w:val="000000"/>
        </w:rPr>
        <w:t>147</w:t>
      </w:r>
      <w:r w:rsidRPr="007F3E3C">
        <w:rPr>
          <w:rFonts w:ascii="Times New Roman" w:eastAsia="Times New Roman" w:hAnsi="Times New Roman" w:cs="Times New Roman"/>
          <w:color w:val="000000"/>
        </w:rPr>
        <w:t xml:space="preserve">, fue sancionada por </w:t>
      </w:r>
      <w:r w:rsidR="007F3E3C">
        <w:rPr>
          <w:rFonts w:ascii="Times New Roman" w:eastAsia="Times New Roman" w:hAnsi="Times New Roman" w:cs="Times New Roman"/>
          <w:color w:val="000000"/>
        </w:rPr>
        <w:t>el Dr. Santiago Guarderas</w:t>
      </w:r>
      <w:r w:rsidRPr="007F3E3C">
        <w:rPr>
          <w:rFonts w:ascii="Times New Roman" w:eastAsia="Times New Roman" w:hAnsi="Times New Roman" w:cs="Times New Roman"/>
          <w:color w:val="000000"/>
        </w:rPr>
        <w:t>, ALCALDE METROPOLITANO,</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w:t>
      </w:r>
      <w:r w:rsidR="008303FA" w:rsidRPr="007F3E3C">
        <w:rPr>
          <w:rFonts w:ascii="Times New Roman" w:eastAsia="Times New Roman" w:hAnsi="Times New Roman" w:cs="Times New Roman"/>
          <w:color w:val="000000"/>
        </w:rPr>
        <w:t xml:space="preserve">Abg. </w:t>
      </w:r>
      <w:r w:rsidR="008303FA">
        <w:rPr>
          <w:rFonts w:ascii="Times New Roman" w:eastAsia="Times New Roman" w:hAnsi="Times New Roman" w:cs="Times New Roman"/>
          <w:color w:val="000000"/>
        </w:rPr>
        <w:t>Pablo Antonio Santillán Paredes</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 DEL CONCEJO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   METROPOLITANO DE QUITO</w:t>
      </w:r>
    </w:p>
    <w:p w:rsidR="00B40DC7" w:rsidRPr="007F3E3C" w:rsidRDefault="00B40DC7" w:rsidP="00EB3452">
      <w:pPr>
        <w:jc w:val="center"/>
        <w:rPr>
          <w:rFonts w:ascii="Times New Roman" w:hAnsi="Times New Roman" w:cs="Times New Roman"/>
          <w:b/>
        </w:rPr>
      </w:pPr>
    </w:p>
    <w:p w:rsidR="00B40DC7" w:rsidRDefault="00B40DC7" w:rsidP="00EB3452">
      <w:pPr>
        <w:jc w:val="center"/>
        <w:rPr>
          <w:b/>
        </w:rPr>
      </w:pPr>
    </w:p>
    <w:p w:rsidR="00DB7CFF" w:rsidRDefault="00DB7CFF"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65533"/>
    <w:rsid w:val="000811DB"/>
    <w:rsid w:val="00081DD5"/>
    <w:rsid w:val="00095252"/>
    <w:rsid w:val="000D56C8"/>
    <w:rsid w:val="00176A72"/>
    <w:rsid w:val="00187DE8"/>
    <w:rsid w:val="001C1DAB"/>
    <w:rsid w:val="001D177F"/>
    <w:rsid w:val="001D7B9A"/>
    <w:rsid w:val="00233F16"/>
    <w:rsid w:val="00244EE1"/>
    <w:rsid w:val="002A1A70"/>
    <w:rsid w:val="002B2B0B"/>
    <w:rsid w:val="002B413E"/>
    <w:rsid w:val="002D77D8"/>
    <w:rsid w:val="0036056D"/>
    <w:rsid w:val="003656A7"/>
    <w:rsid w:val="003B7C23"/>
    <w:rsid w:val="003C7F68"/>
    <w:rsid w:val="003E60A2"/>
    <w:rsid w:val="003F711B"/>
    <w:rsid w:val="00425389"/>
    <w:rsid w:val="00427A2B"/>
    <w:rsid w:val="00431715"/>
    <w:rsid w:val="0049660D"/>
    <w:rsid w:val="004B39CA"/>
    <w:rsid w:val="004C1994"/>
    <w:rsid w:val="004D2517"/>
    <w:rsid w:val="004F5EFC"/>
    <w:rsid w:val="00537C01"/>
    <w:rsid w:val="00623C0A"/>
    <w:rsid w:val="00635DEF"/>
    <w:rsid w:val="00640B07"/>
    <w:rsid w:val="00653BE2"/>
    <w:rsid w:val="0066448B"/>
    <w:rsid w:val="00705543"/>
    <w:rsid w:val="00707458"/>
    <w:rsid w:val="00752EB0"/>
    <w:rsid w:val="00762F12"/>
    <w:rsid w:val="00781885"/>
    <w:rsid w:val="007A1AE7"/>
    <w:rsid w:val="007E1937"/>
    <w:rsid w:val="007F3E3C"/>
    <w:rsid w:val="008064D7"/>
    <w:rsid w:val="00806CD6"/>
    <w:rsid w:val="008303FA"/>
    <w:rsid w:val="00835521"/>
    <w:rsid w:val="00862844"/>
    <w:rsid w:val="00872CC7"/>
    <w:rsid w:val="009767CD"/>
    <w:rsid w:val="009769AE"/>
    <w:rsid w:val="00985BC8"/>
    <w:rsid w:val="00987DF4"/>
    <w:rsid w:val="009A788E"/>
    <w:rsid w:val="009F7204"/>
    <w:rsid w:val="00A130DD"/>
    <w:rsid w:val="00A25326"/>
    <w:rsid w:val="00A46830"/>
    <w:rsid w:val="00A4695C"/>
    <w:rsid w:val="00A81D8C"/>
    <w:rsid w:val="00A969EE"/>
    <w:rsid w:val="00AD3FBC"/>
    <w:rsid w:val="00AE510D"/>
    <w:rsid w:val="00AF2C73"/>
    <w:rsid w:val="00B1170A"/>
    <w:rsid w:val="00B2772A"/>
    <w:rsid w:val="00B40DC7"/>
    <w:rsid w:val="00B8456D"/>
    <w:rsid w:val="00B91436"/>
    <w:rsid w:val="00C14B21"/>
    <w:rsid w:val="00C409C5"/>
    <w:rsid w:val="00C465A4"/>
    <w:rsid w:val="00C61557"/>
    <w:rsid w:val="00C862C2"/>
    <w:rsid w:val="00CC6760"/>
    <w:rsid w:val="00D42E3D"/>
    <w:rsid w:val="00D60C88"/>
    <w:rsid w:val="00DB3E8B"/>
    <w:rsid w:val="00DB7CFF"/>
    <w:rsid w:val="00DD18DE"/>
    <w:rsid w:val="00E61947"/>
    <w:rsid w:val="00E7143B"/>
    <w:rsid w:val="00E7153F"/>
    <w:rsid w:val="00E85AA9"/>
    <w:rsid w:val="00EA178C"/>
    <w:rsid w:val="00EA5A79"/>
    <w:rsid w:val="00EB3452"/>
    <w:rsid w:val="00F42330"/>
    <w:rsid w:val="00F57B3E"/>
    <w:rsid w:val="00F707BA"/>
    <w:rsid w:val="00F828FE"/>
    <w:rsid w:val="00FB06EE"/>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776"/>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 w:type="paragraph" w:styleId="Prrafodelista">
    <w:name w:val="List Paragraph"/>
    <w:basedOn w:val="Normal"/>
    <w:uiPriority w:val="34"/>
    <w:qFormat/>
    <w:rsid w:val="00CC6760"/>
    <w:pPr>
      <w:ind w:left="720"/>
      <w:contextualSpacing/>
    </w:pPr>
    <w:rPr>
      <w:rFonts w:ascii="Calibri" w:eastAsia="Calibri" w:hAnsi="Calibri" w:cs="Times New Roman"/>
      <w:lang w:val="es-ES" w:eastAsia="en-US"/>
    </w:rPr>
  </w:style>
  <w:style w:type="table" w:styleId="Tablaconcuadrcula">
    <w:name w:val="Table Grid"/>
    <w:basedOn w:val="Tablanormal"/>
    <w:uiPriority w:val="59"/>
    <w:rsid w:val="00CC67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B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3296</Words>
  <Characters>17636</Characters>
  <Application>Microsoft Office Word</Application>
  <DocSecurity>0</DocSecurity>
  <Lines>391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Marisela Caleno</cp:lastModifiedBy>
  <cp:revision>8</cp:revision>
  <cp:lastPrinted>2016-07-18T18:30:00Z</cp:lastPrinted>
  <dcterms:created xsi:type="dcterms:W3CDTF">2022-09-14T14:05:00Z</dcterms:created>
  <dcterms:modified xsi:type="dcterms:W3CDTF">2022-10-19T20:45:00Z</dcterms:modified>
</cp:coreProperties>
</file>