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B3C80A" w14:textId="77777777" w:rsidR="00504A47" w:rsidRDefault="00C43013">
      <w:pPr>
        <w:jc w:val="center"/>
        <w:rPr>
          <w:rFonts w:cs="Arial"/>
          <w:b/>
          <w:color w:val="auto"/>
          <w:lang w:val="es-ES"/>
        </w:rPr>
      </w:pPr>
      <w:del w:id="0" w:author="Mireya Pamela Toapanta Fuentes" w:date="2021-03-29T19:04:00Z">
        <w:r w:rsidDel="00055F2D">
          <w:rPr>
            <w:rFonts w:cs="Arial"/>
            <w:b/>
            <w:color w:val="auto"/>
            <w:lang w:val="es-ES"/>
          </w:rPr>
          <w:delText>E</w:delText>
        </w:r>
      </w:del>
      <w:r>
        <w:rPr>
          <w:rFonts w:cs="Arial"/>
          <w:b/>
          <w:color w:val="auto"/>
          <w:lang w:val="es-ES"/>
        </w:rPr>
        <w:t xml:space="preserve">XPOSICIÓN DE MOTIVOS </w:t>
      </w:r>
    </w:p>
    <w:p w14:paraId="430DECF1" w14:textId="77777777" w:rsidR="00504A47" w:rsidRDefault="00504A47">
      <w:pPr>
        <w:jc w:val="both"/>
        <w:rPr>
          <w:rFonts w:cs="Arial"/>
          <w:color w:val="auto"/>
          <w:lang w:val="es-ES"/>
        </w:rPr>
      </w:pPr>
    </w:p>
    <w:p w14:paraId="0847B411" w14:textId="77777777" w:rsidR="00504A47" w:rsidRDefault="00C43013">
      <w:pPr>
        <w:jc w:val="both"/>
        <w:rPr>
          <w:rFonts w:cs="Arial"/>
          <w:color w:val="auto"/>
          <w:lang w:val="es-ES"/>
        </w:rPr>
      </w:pPr>
      <w:r>
        <w:rPr>
          <w:rFonts w:cs="Arial"/>
          <w:color w:val="auto"/>
          <w:lang w:val="es-ES"/>
        </w:rPr>
        <w:t>El artículo 264 de la Constitución Política de la República del Ecuador, determina las competencias exclusivas</w:t>
      </w:r>
      <w:r>
        <w:rPr>
          <w:rFonts w:cs="Arial"/>
          <w:lang w:val="es-ES"/>
        </w:rPr>
        <w:t xml:space="preserve"> </w:t>
      </w:r>
      <w:r>
        <w:rPr>
          <w:rFonts w:cs="Arial"/>
          <w:color w:val="auto"/>
          <w:lang w:val="es-ES"/>
        </w:rPr>
        <w:t xml:space="preserve">sin perjuicio de otras que determine la ley, entre las cuales se encuentra la de formar y administrar los catastros </w:t>
      </w:r>
      <w:r>
        <w:rPr>
          <w:rFonts w:cs="Arial"/>
          <w:color w:val="auto"/>
          <w:lang w:val="es-ES"/>
        </w:rPr>
        <w:t>inmobiliarios urbanos y rurales.</w:t>
      </w:r>
    </w:p>
    <w:p w14:paraId="41D3B3D6" w14:textId="77777777" w:rsidR="00504A47" w:rsidRDefault="00504A47">
      <w:pPr>
        <w:jc w:val="both"/>
        <w:rPr>
          <w:rFonts w:cs="Arial"/>
          <w:color w:val="auto"/>
          <w:lang w:val="es-ES"/>
        </w:rPr>
      </w:pPr>
    </w:p>
    <w:p w14:paraId="71A6F367" w14:textId="77777777" w:rsidR="00504A47" w:rsidRDefault="00C43013">
      <w:pPr>
        <w:jc w:val="both"/>
        <w:rPr>
          <w:rFonts w:cs="Arial"/>
          <w:color w:val="auto"/>
          <w:lang w:val="es-ES"/>
        </w:rPr>
      </w:pPr>
      <w:r>
        <w:rPr>
          <w:rFonts w:cs="Arial"/>
          <w:color w:val="auto"/>
          <w:lang w:val="es-ES"/>
        </w:rPr>
        <w:t>El Concejo Metropolitano de Quito en la Segunda Disposición Transitoria de la Resolución No. 334 aprobada el 7 de diciembre de 2015, dispone que, …”En el plazo de noventa (90) días la Dirección Metropolitana de Catastro, e</w:t>
      </w:r>
      <w:r>
        <w:rPr>
          <w:rFonts w:cs="Arial"/>
          <w:color w:val="auto"/>
          <w:lang w:val="es-ES"/>
        </w:rPr>
        <w:t>n coordinación con la Empresa Pública Metropolitana de Agua Potable y Saneamiento, procederán a elaborar el proyecto de Ordenanza que categorice las depresiones del suelo del Distrito Metropolitano de Quito, en función de los mapas y planos hidrográficos c</w:t>
      </w:r>
      <w:r>
        <w:rPr>
          <w:rFonts w:cs="Arial"/>
          <w:color w:val="auto"/>
          <w:lang w:val="es-ES"/>
        </w:rPr>
        <w:t>on los que cuenta la Administración Municipal, sin perjuicio de que se trate de quebradillas, correntías y quebradas de cualquier magnitud.”</w:t>
      </w:r>
    </w:p>
    <w:p w14:paraId="2CD4AE61" w14:textId="77777777" w:rsidR="00504A47" w:rsidRDefault="00504A47">
      <w:pPr>
        <w:jc w:val="both"/>
        <w:rPr>
          <w:rFonts w:cs="Arial"/>
          <w:color w:val="auto"/>
          <w:lang w:val="es-ES"/>
        </w:rPr>
      </w:pPr>
    </w:p>
    <w:p w14:paraId="763291BB" w14:textId="77777777" w:rsidR="00504A47" w:rsidRDefault="00C43013">
      <w:pPr>
        <w:jc w:val="both"/>
        <w:rPr>
          <w:rFonts w:cs="Arial"/>
          <w:color w:val="auto"/>
          <w:lang w:val="es-ES"/>
        </w:rPr>
      </w:pPr>
      <w:r>
        <w:rPr>
          <w:rFonts w:cs="Arial"/>
          <w:color w:val="auto"/>
          <w:lang w:val="es-ES"/>
        </w:rPr>
        <w:t xml:space="preserve">La propuesta de la Ordenanza, está fundamenta en lo que dispone el literal d) del artículo 417 y artículo 430 del </w:t>
      </w:r>
      <w:r>
        <w:rPr>
          <w:rFonts w:cs="Arial"/>
          <w:color w:val="auto"/>
          <w:lang w:val="es-ES"/>
        </w:rPr>
        <w:t>COOTAD, el primero que establece los bienes de usos público con respecto de la propiedad privada en función de los accidentes geográficos y el segundo que faculta a los Gobiernos Autónomos Descentralizados delimitar playas de mar, riberas de lechos de ríos</w:t>
      </w:r>
      <w:r>
        <w:rPr>
          <w:rFonts w:cs="Arial"/>
          <w:color w:val="auto"/>
          <w:lang w:val="es-ES"/>
        </w:rPr>
        <w:t>, lagos y lagunas, quebradas, cursos de aguas, acequias y sus márgenes de protección.</w:t>
      </w:r>
    </w:p>
    <w:p w14:paraId="0D0DB29D" w14:textId="77777777" w:rsidR="00504A47" w:rsidRDefault="00504A47">
      <w:pPr>
        <w:jc w:val="both"/>
        <w:rPr>
          <w:rFonts w:cs="Arial"/>
          <w:color w:val="auto"/>
          <w:lang w:val="es-ES"/>
        </w:rPr>
      </w:pPr>
    </w:p>
    <w:p w14:paraId="6189F84A" w14:textId="77777777" w:rsidR="00504A47" w:rsidRDefault="00C43013">
      <w:pPr>
        <w:jc w:val="both"/>
        <w:rPr>
          <w:rFonts w:cs="Arial"/>
          <w:color w:val="auto"/>
          <w:lang w:val="es-ES"/>
        </w:rPr>
      </w:pPr>
      <w:r>
        <w:rPr>
          <w:rFonts w:cs="Arial"/>
          <w:color w:val="auto"/>
          <w:lang w:val="es-ES"/>
        </w:rPr>
        <w:t xml:space="preserve">La propuesta de Ordenanza busca establecer los conceptos para la determinación y categorización de los accidentes geográficos que servirán para adecuar la Gestión de la </w:t>
      </w:r>
      <w:r>
        <w:rPr>
          <w:rFonts w:cs="Arial"/>
          <w:color w:val="auto"/>
          <w:lang w:val="es-ES"/>
        </w:rPr>
        <w:t xml:space="preserve">Dirección Metropolitana de Catastro a procesos expeditos que buscan reducir los procedimientos y requisitos de la tramitología municipal, con la finalidad de facilitar el camino a los administrados interesados en actualizar y regularizar sus predios en el </w:t>
      </w:r>
      <w:r>
        <w:rPr>
          <w:rFonts w:cs="Arial"/>
          <w:color w:val="auto"/>
          <w:lang w:val="es-ES"/>
        </w:rPr>
        <w:t>Catastro Metropolitano de Quito.</w:t>
      </w:r>
    </w:p>
    <w:p w14:paraId="05072520" w14:textId="77777777" w:rsidR="00504A47" w:rsidRDefault="00504A47">
      <w:pPr>
        <w:jc w:val="both"/>
        <w:rPr>
          <w:rFonts w:cs="Arial"/>
          <w:color w:val="auto"/>
          <w:lang w:val="es-ES"/>
        </w:rPr>
      </w:pPr>
    </w:p>
    <w:p w14:paraId="7E27E1DC" w14:textId="77777777" w:rsidR="00504A47" w:rsidRDefault="00C43013">
      <w:pPr>
        <w:jc w:val="both"/>
        <w:rPr>
          <w:rFonts w:cs="Arial"/>
          <w:color w:val="auto"/>
          <w:lang w:val="es-ES"/>
        </w:rPr>
      </w:pPr>
      <w:r>
        <w:rPr>
          <w:rFonts w:cs="Arial"/>
          <w:color w:val="auto"/>
          <w:lang w:val="es-ES"/>
        </w:rPr>
        <w:t>La ordenanza busca dar seguridad jurídica a los propietarios de los inmuebles al establecer a través del Borde Superior de Quebrada y el límite de la Ribera de Río, justamente el límite de la propiedad privada con respecto</w:t>
      </w:r>
      <w:r>
        <w:rPr>
          <w:rFonts w:cs="Arial"/>
          <w:color w:val="auto"/>
          <w:lang w:val="es-ES"/>
        </w:rPr>
        <w:t xml:space="preserve"> de la propiedad municipal, cuando el accidente geográfico consta como lindero en las escrituras públicas.</w:t>
      </w:r>
    </w:p>
    <w:p w14:paraId="5B10BFB0" w14:textId="77777777" w:rsidR="00504A47" w:rsidRDefault="00504A47">
      <w:pPr>
        <w:jc w:val="both"/>
        <w:rPr>
          <w:rFonts w:cs="Arial"/>
          <w:color w:val="auto"/>
          <w:lang w:val="es-ES"/>
        </w:rPr>
      </w:pPr>
    </w:p>
    <w:p w14:paraId="2C96AC10" w14:textId="77777777" w:rsidR="00504A47" w:rsidRDefault="00C43013">
      <w:pPr>
        <w:jc w:val="both"/>
        <w:rPr>
          <w:rFonts w:cs="Arial"/>
          <w:color w:val="auto"/>
          <w:lang w:val="es-ES"/>
        </w:rPr>
      </w:pPr>
      <w:r>
        <w:rPr>
          <w:rFonts w:cs="Arial"/>
          <w:color w:val="auto"/>
          <w:lang w:val="es-ES"/>
        </w:rPr>
        <w:t>Por tanto, la ordenanza posibilita gestionar el catastro desde un enfoque multidisciplinario, considerado un instrumento esencial del ordenamiento t</w:t>
      </w:r>
      <w:r>
        <w:rPr>
          <w:rFonts w:cs="Arial"/>
          <w:color w:val="auto"/>
          <w:lang w:val="es-ES"/>
        </w:rPr>
        <w:t>erritorial, al tiempo que otorga una mayor seguridad jurídica a los propietarios de bienes inmuebles urbanos y rurales.</w:t>
      </w:r>
    </w:p>
    <w:p w14:paraId="2B53B595" w14:textId="77777777" w:rsidR="00504A47" w:rsidRDefault="00504A47">
      <w:pPr>
        <w:jc w:val="both"/>
        <w:rPr>
          <w:rFonts w:cs="Arial"/>
          <w:color w:val="auto"/>
          <w:lang w:val="es-ES"/>
        </w:rPr>
      </w:pPr>
    </w:p>
    <w:p w14:paraId="4569F1D1" w14:textId="77777777" w:rsidR="00504A47" w:rsidRDefault="00C43013">
      <w:pPr>
        <w:jc w:val="both"/>
        <w:rPr>
          <w:rFonts w:cs="Arial"/>
          <w:color w:val="auto"/>
          <w:lang w:val="es-ES"/>
        </w:rPr>
      </w:pPr>
      <w:r>
        <w:rPr>
          <w:rFonts w:cs="Arial"/>
          <w:color w:val="auto"/>
          <w:lang w:val="es-ES"/>
        </w:rPr>
        <w:t>En la propuesta se determina el ámbito de aplicación; y las competencias que ejerce la Dirección Metropolitana de Catastro, respecto de</w:t>
      </w:r>
      <w:r>
        <w:rPr>
          <w:rFonts w:cs="Arial"/>
          <w:color w:val="auto"/>
          <w:lang w:val="es-ES"/>
        </w:rPr>
        <w:t xml:space="preserve"> los accidentes geográficos.</w:t>
      </w:r>
    </w:p>
    <w:p w14:paraId="0C6EACDB" w14:textId="77777777" w:rsidR="00504A47" w:rsidRDefault="00504A4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276" w:lineRule="auto"/>
        <w:jc w:val="center"/>
        <w:rPr>
          <w:rFonts w:cs="Arial"/>
          <w:b/>
          <w:color w:val="auto"/>
          <w:lang w:val="es-EC"/>
        </w:rPr>
      </w:pPr>
    </w:p>
    <w:p w14:paraId="0CE9FD71" w14:textId="77777777" w:rsidR="00504A47" w:rsidRDefault="00504A4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276" w:lineRule="auto"/>
        <w:jc w:val="center"/>
        <w:rPr>
          <w:rFonts w:cs="Arial"/>
          <w:b/>
          <w:color w:val="auto"/>
          <w:lang w:val="es-ES"/>
        </w:rPr>
      </w:pPr>
    </w:p>
    <w:p w14:paraId="07AC8E27" w14:textId="77777777" w:rsidR="00504A47" w:rsidRDefault="00504A4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276" w:lineRule="auto"/>
        <w:jc w:val="center"/>
        <w:rPr>
          <w:rFonts w:cs="Arial"/>
          <w:b/>
          <w:color w:val="auto"/>
          <w:lang w:val="es-ES"/>
        </w:rPr>
      </w:pPr>
    </w:p>
    <w:p w14:paraId="01D62731" w14:textId="77777777" w:rsidR="00504A47" w:rsidRDefault="00504A4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276" w:lineRule="auto"/>
        <w:jc w:val="center"/>
        <w:rPr>
          <w:rFonts w:cs="Arial"/>
          <w:b/>
          <w:color w:val="auto"/>
          <w:lang w:val="es-ES"/>
        </w:rPr>
      </w:pPr>
    </w:p>
    <w:p w14:paraId="0FAA3F0C" w14:textId="77777777" w:rsidR="00504A47" w:rsidRDefault="00C430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276" w:lineRule="auto"/>
        <w:jc w:val="center"/>
        <w:rPr>
          <w:rFonts w:cs="Arial"/>
          <w:b/>
          <w:color w:val="auto"/>
          <w:lang w:val="es-ES"/>
        </w:rPr>
      </w:pPr>
      <w:r>
        <w:rPr>
          <w:rFonts w:cs="Arial"/>
          <w:b/>
          <w:color w:val="auto"/>
          <w:lang w:val="es-ES"/>
        </w:rPr>
        <w:t>EL CONCEJO DEL DISTRITO METROPOLITANO DE QUITO</w:t>
      </w:r>
    </w:p>
    <w:p w14:paraId="11416457" w14:textId="77777777" w:rsidR="00504A47" w:rsidRDefault="00504A4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276" w:lineRule="auto"/>
        <w:rPr>
          <w:rFonts w:cs="Arial"/>
          <w:b/>
          <w:color w:val="auto"/>
          <w:lang w:val="es-ES"/>
        </w:rPr>
      </w:pPr>
    </w:p>
    <w:p w14:paraId="14B311D5" w14:textId="77777777" w:rsidR="00504A47" w:rsidRDefault="00C430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276" w:lineRule="auto"/>
        <w:jc w:val="center"/>
        <w:rPr>
          <w:rFonts w:cs="Arial"/>
          <w:b/>
          <w:color w:val="auto"/>
          <w:lang w:val="es-ES"/>
        </w:rPr>
      </w:pPr>
      <w:r>
        <w:rPr>
          <w:rFonts w:cs="Arial"/>
          <w:b/>
          <w:color w:val="auto"/>
          <w:lang w:val="es-ES"/>
        </w:rPr>
        <w:t>CONSIDERANDO:</w:t>
      </w:r>
    </w:p>
    <w:p w14:paraId="34BFE302" w14:textId="77777777" w:rsidR="00504A47" w:rsidRDefault="00504A4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276" w:lineRule="auto"/>
        <w:jc w:val="center"/>
        <w:rPr>
          <w:rFonts w:cs="Arial"/>
          <w:b/>
          <w:color w:val="auto"/>
          <w:lang w:val="es-ES"/>
        </w:rPr>
      </w:pPr>
    </w:p>
    <w:p w14:paraId="40749A45" w14:textId="77777777" w:rsidR="00504A47" w:rsidRDefault="00C430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276" w:lineRule="auto"/>
        <w:ind w:left="705" w:hanging="705"/>
        <w:jc w:val="both"/>
        <w:rPr>
          <w:rFonts w:cs="Arial"/>
          <w:color w:val="auto"/>
          <w:lang w:val="es-ES"/>
        </w:rPr>
      </w:pPr>
      <w:r>
        <w:rPr>
          <w:rFonts w:cs="Arial"/>
          <w:color w:val="auto"/>
          <w:lang w:val="es-ES"/>
        </w:rPr>
        <w:t>Que</w:t>
      </w:r>
      <w:r>
        <w:rPr>
          <w:rFonts w:cs="Arial"/>
          <w:b/>
          <w:color w:val="auto"/>
          <w:lang w:val="es-ES"/>
        </w:rPr>
        <w:t>,</w:t>
      </w:r>
      <w:r>
        <w:rPr>
          <w:rFonts w:cs="Arial"/>
          <w:b/>
          <w:color w:val="auto"/>
          <w:lang w:val="es-ES"/>
        </w:rPr>
        <w:tab/>
      </w:r>
      <w:r>
        <w:rPr>
          <w:rFonts w:cs="Arial"/>
          <w:color w:val="auto"/>
          <w:lang w:val="es-ES"/>
        </w:rPr>
        <w:t>el artículo 238 de la Constitución de la República del Ecuador, establece la autonomía política, administrativa y financiera de los gobiernos autónomos descentralizados, mismos que se deben regir por los principios de solidaridad, subsidiaridad, equidad in</w:t>
      </w:r>
      <w:r>
        <w:rPr>
          <w:rFonts w:cs="Arial"/>
          <w:color w:val="auto"/>
          <w:lang w:val="es-ES"/>
        </w:rPr>
        <w:t xml:space="preserve">terterritorial, integración y participación ciudadana; </w:t>
      </w:r>
    </w:p>
    <w:p w14:paraId="544F1B09" w14:textId="77777777" w:rsidR="00504A47" w:rsidRDefault="00504A4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276" w:lineRule="auto"/>
        <w:ind w:left="705" w:hanging="705"/>
        <w:jc w:val="both"/>
        <w:rPr>
          <w:rFonts w:cs="Arial"/>
          <w:color w:val="auto"/>
          <w:lang w:val="es-ES"/>
        </w:rPr>
      </w:pPr>
    </w:p>
    <w:p w14:paraId="79CD1D87" w14:textId="77777777" w:rsidR="00504A47" w:rsidRDefault="00C43013">
      <w:pPr>
        <w:tabs>
          <w:tab w:val="clear" w:pos="0"/>
        </w:tabs>
        <w:overflowPunct/>
        <w:ind w:left="705" w:hanging="705"/>
        <w:jc w:val="both"/>
        <w:textAlignment w:val="auto"/>
        <w:rPr>
          <w:rFonts w:cs="Arial"/>
          <w:color w:val="auto"/>
          <w:lang w:val="es-EC"/>
        </w:rPr>
      </w:pPr>
      <w:r>
        <w:rPr>
          <w:rFonts w:cs="Arial"/>
          <w:color w:val="auto"/>
          <w:lang w:val="es-ES"/>
        </w:rPr>
        <w:t xml:space="preserve">Que, </w:t>
      </w:r>
      <w:r>
        <w:rPr>
          <w:rFonts w:cs="Arial"/>
          <w:color w:val="auto"/>
          <w:lang w:val="es-ES"/>
        </w:rPr>
        <w:tab/>
        <w:t xml:space="preserve">el artículo </w:t>
      </w:r>
      <w:r>
        <w:rPr>
          <w:rFonts w:cs="Arial"/>
          <w:bCs/>
          <w:color w:val="auto"/>
          <w:lang w:val="es-EC" w:eastAsia="zh-TW"/>
        </w:rPr>
        <w:t>240 de la Norma Suprema establece que</w:t>
      </w:r>
      <w:r>
        <w:rPr>
          <w:rFonts w:cs="Arial"/>
          <w:b/>
          <w:bCs/>
          <w:color w:val="auto"/>
          <w:lang w:val="es-EC" w:eastAsia="zh-TW"/>
        </w:rPr>
        <w:t>…”</w:t>
      </w:r>
      <w:r>
        <w:rPr>
          <w:rFonts w:cs="Arial"/>
          <w:color w:val="auto"/>
          <w:lang w:val="es-EC" w:eastAsia="zh-TW"/>
        </w:rPr>
        <w:t xml:space="preserve"> Los gobiernos autónomos descentralizados de las regiones, distritos metropolitanos, provincias y cantones tendrán facultades legislativas en </w:t>
      </w:r>
      <w:r>
        <w:rPr>
          <w:rFonts w:cs="Arial"/>
          <w:color w:val="auto"/>
          <w:lang w:val="es-EC" w:eastAsia="zh-TW"/>
        </w:rPr>
        <w:t>el ámbito de sus competencias y jurisdicciones territoriales”.</w:t>
      </w:r>
    </w:p>
    <w:p w14:paraId="4CF2CE83" w14:textId="77777777" w:rsidR="00504A47" w:rsidRDefault="00504A4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276" w:lineRule="auto"/>
        <w:ind w:left="705" w:hanging="705"/>
        <w:jc w:val="both"/>
        <w:rPr>
          <w:rFonts w:cs="Arial"/>
          <w:b/>
          <w:color w:val="auto"/>
          <w:lang w:val="es-ES"/>
        </w:rPr>
      </w:pPr>
    </w:p>
    <w:p w14:paraId="19E944D8" w14:textId="77777777" w:rsidR="00504A47" w:rsidRDefault="00C430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276" w:lineRule="auto"/>
        <w:ind w:left="705" w:hanging="705"/>
        <w:jc w:val="both"/>
        <w:rPr>
          <w:rFonts w:cs="Arial"/>
          <w:b/>
          <w:i/>
          <w:color w:val="auto"/>
          <w:lang w:val="es-ES"/>
        </w:rPr>
      </w:pPr>
      <w:r>
        <w:rPr>
          <w:rFonts w:cs="Arial"/>
          <w:color w:val="auto"/>
          <w:lang w:val="es-ES"/>
        </w:rPr>
        <w:t>Que,</w:t>
      </w:r>
      <w:r>
        <w:rPr>
          <w:rFonts w:cs="Arial"/>
          <w:color w:val="auto"/>
          <w:lang w:val="es-ES"/>
        </w:rPr>
        <w:tab/>
        <w:t xml:space="preserve">El artículo 264, numeral 2 de la Constitución de la República en lo relacionado a las competencias exclusivas de los Gobiernos Autónomos Descentralizados establece, </w:t>
      </w:r>
      <w:r>
        <w:rPr>
          <w:rFonts w:cs="Arial"/>
          <w:b/>
          <w:i/>
          <w:color w:val="auto"/>
          <w:lang w:val="es-ES"/>
        </w:rPr>
        <w:t>…”</w:t>
      </w:r>
      <w:r>
        <w:rPr>
          <w:rFonts w:cs="Arial"/>
          <w:b/>
          <w:i/>
          <w:color w:val="auto"/>
          <w:lang w:val="es-EC" w:eastAsia="zh-TW"/>
        </w:rPr>
        <w:t>2. Ejercer el contro</w:t>
      </w:r>
      <w:r>
        <w:rPr>
          <w:rFonts w:cs="Arial"/>
          <w:b/>
          <w:i/>
          <w:color w:val="auto"/>
          <w:lang w:val="es-EC" w:eastAsia="zh-TW"/>
        </w:rPr>
        <w:t>l sobre el uso y ocupación del suelo en el cantón.”</w:t>
      </w:r>
    </w:p>
    <w:p w14:paraId="2502D05D" w14:textId="77777777" w:rsidR="00504A47" w:rsidRDefault="00504A47">
      <w:pPr>
        <w:ind w:left="705" w:hanging="705"/>
        <w:jc w:val="both"/>
        <w:rPr>
          <w:rFonts w:cs="Arial"/>
          <w:color w:val="auto"/>
          <w:lang w:val="es-EC"/>
        </w:rPr>
      </w:pPr>
    </w:p>
    <w:p w14:paraId="7800349B" w14:textId="77777777" w:rsidR="00504A47" w:rsidRDefault="00C43013">
      <w:pPr>
        <w:ind w:left="705" w:hanging="705"/>
        <w:jc w:val="both"/>
        <w:rPr>
          <w:rFonts w:cs="Arial"/>
          <w:bCs/>
          <w:i/>
          <w:color w:val="auto"/>
          <w:lang w:val="es-EC"/>
        </w:rPr>
      </w:pPr>
      <w:r>
        <w:rPr>
          <w:rFonts w:cs="Arial"/>
          <w:color w:val="auto"/>
          <w:lang w:val="es-EC"/>
        </w:rPr>
        <w:t>Que,</w:t>
      </w:r>
      <w:r>
        <w:rPr>
          <w:rFonts w:cs="Arial"/>
          <w:color w:val="auto"/>
          <w:lang w:val="es-EC"/>
        </w:rPr>
        <w:tab/>
        <w:t>el artículo 266 de la Constitución de la República establece que, “</w:t>
      </w:r>
      <w:r>
        <w:rPr>
          <w:rFonts w:cs="Arial"/>
          <w:i/>
          <w:color w:val="auto"/>
          <w:lang w:val="es-EC"/>
        </w:rPr>
        <w:t xml:space="preserve">Los gobiernos de los distritos metropolitanos autónomos ejercerán las competencias que corresponden a los gobiernos cantonales y </w:t>
      </w:r>
      <w:r>
        <w:rPr>
          <w:rFonts w:cs="Arial"/>
          <w:i/>
          <w:color w:val="auto"/>
          <w:lang w:val="es-EC"/>
        </w:rPr>
        <w:t>todas las que sean aplicables de los gobiernos provinciales y regionales, sin perjuicio de las adicionales que determine la ley que regule el sistema nacional de competencias” … “</w:t>
      </w:r>
      <w:r>
        <w:rPr>
          <w:rFonts w:cs="Arial"/>
          <w:bCs/>
          <w:i/>
          <w:color w:val="auto"/>
          <w:lang w:val="es-EC"/>
        </w:rPr>
        <w:t>En el ámbito de sus competencias y territorio, y en uso de sus facultades, ex</w:t>
      </w:r>
      <w:r>
        <w:rPr>
          <w:rFonts w:cs="Arial"/>
          <w:bCs/>
          <w:i/>
          <w:color w:val="auto"/>
          <w:lang w:val="es-EC"/>
        </w:rPr>
        <w:t>pedirán ordenanzas distritales…”;</w:t>
      </w:r>
    </w:p>
    <w:p w14:paraId="3AEF20AF" w14:textId="77777777" w:rsidR="00504A47" w:rsidRDefault="00504A47">
      <w:pPr>
        <w:ind w:left="705" w:hanging="705"/>
        <w:jc w:val="both"/>
        <w:rPr>
          <w:rFonts w:cs="Arial"/>
          <w:bCs/>
          <w:color w:val="auto"/>
          <w:lang w:val="es-EC"/>
        </w:rPr>
      </w:pPr>
    </w:p>
    <w:p w14:paraId="02C5B584" w14:textId="77777777" w:rsidR="00504A47" w:rsidRDefault="00C43013">
      <w:pPr>
        <w:tabs>
          <w:tab w:val="clear" w:pos="0"/>
        </w:tabs>
        <w:overflowPunct/>
        <w:ind w:left="705" w:hanging="705"/>
        <w:jc w:val="both"/>
        <w:textAlignment w:val="auto"/>
        <w:rPr>
          <w:rFonts w:cs="Arial"/>
          <w:b/>
          <w:bCs/>
          <w:color w:val="auto"/>
          <w:lang w:val="es-EC" w:eastAsia="zh-TW"/>
        </w:rPr>
      </w:pPr>
      <w:r>
        <w:rPr>
          <w:rFonts w:cs="Arial"/>
          <w:bCs/>
          <w:color w:val="auto"/>
          <w:lang w:val="es-EC"/>
        </w:rPr>
        <w:t>Que</w:t>
      </w:r>
      <w:r>
        <w:rPr>
          <w:rFonts w:cs="Arial"/>
          <w:bCs/>
          <w:i/>
          <w:color w:val="auto"/>
          <w:lang w:val="es-EC"/>
        </w:rPr>
        <w:t>,</w:t>
      </w:r>
      <w:r>
        <w:rPr>
          <w:rFonts w:cs="Arial"/>
          <w:bCs/>
          <w:i/>
          <w:color w:val="auto"/>
          <w:lang w:val="es-EC"/>
        </w:rPr>
        <w:tab/>
      </w:r>
      <w:r>
        <w:rPr>
          <w:rFonts w:cs="Arial"/>
          <w:bCs/>
          <w:color w:val="auto"/>
          <w:lang w:val="es-EC"/>
        </w:rPr>
        <w:t xml:space="preserve">El Capítulo VIII, Sección Segunda del Código </w:t>
      </w:r>
      <w:r>
        <w:rPr>
          <w:rFonts w:cs="Arial"/>
          <w:color w:val="auto"/>
          <w:lang w:val="es-ES"/>
        </w:rPr>
        <w:t xml:space="preserve">Orgánico de Organización Territorial, Autonomía y Descentralización-COOTAD, establece las clases de </w:t>
      </w:r>
      <w:r>
        <w:rPr>
          <w:rFonts w:cs="Arial"/>
          <w:bCs/>
          <w:color w:val="auto"/>
          <w:lang w:val="es-EC"/>
        </w:rPr>
        <w:t xml:space="preserve"> </w:t>
      </w:r>
      <w:r>
        <w:rPr>
          <w:rFonts w:cs="Arial"/>
          <w:bCs/>
          <w:color w:val="auto"/>
          <w:lang w:val="es-EC" w:eastAsia="zh-TW"/>
        </w:rPr>
        <w:t>Bienes de los Gobierno Autónomos Descentralizados, dentro de los cuale</w:t>
      </w:r>
      <w:r>
        <w:rPr>
          <w:rFonts w:cs="Arial"/>
          <w:bCs/>
          <w:color w:val="auto"/>
          <w:lang w:val="es-EC" w:eastAsia="zh-TW"/>
        </w:rPr>
        <w:t>s en el artículo 417 se establece cuáles son los  Bienes de uso público, entre otros los que consta en el literal d) se encuentran las quebradas con sus taludes y franjas de protección; los esteros y los ríos con sus lechos y sus zonas de remanso y protecc</w:t>
      </w:r>
      <w:r>
        <w:rPr>
          <w:rFonts w:cs="Arial"/>
          <w:bCs/>
          <w:color w:val="auto"/>
          <w:lang w:val="es-EC" w:eastAsia="zh-TW"/>
        </w:rPr>
        <w:t>ión</w:t>
      </w:r>
      <w:r>
        <w:rPr>
          <w:rFonts w:cs="Arial"/>
          <w:b/>
          <w:bCs/>
          <w:color w:val="auto"/>
          <w:lang w:val="es-EC" w:eastAsia="zh-TW"/>
        </w:rPr>
        <w:t>, siempre que no sean de propiedad privada, de conformidad con la ley y las ordenanzas.</w:t>
      </w:r>
    </w:p>
    <w:p w14:paraId="75D1378E" w14:textId="77777777" w:rsidR="00504A47" w:rsidRDefault="00504A47">
      <w:pPr>
        <w:tabs>
          <w:tab w:val="clear" w:pos="0"/>
        </w:tabs>
        <w:overflowPunct/>
        <w:ind w:left="705" w:hanging="705"/>
        <w:jc w:val="both"/>
        <w:textAlignment w:val="auto"/>
        <w:rPr>
          <w:rFonts w:cs="Arial"/>
          <w:bCs/>
          <w:color w:val="auto"/>
          <w:lang w:val="es-EC"/>
        </w:rPr>
      </w:pPr>
    </w:p>
    <w:p w14:paraId="764D420A" w14:textId="77777777" w:rsidR="00504A47" w:rsidRDefault="00C43013">
      <w:pPr>
        <w:tabs>
          <w:tab w:val="clear" w:pos="0"/>
        </w:tabs>
        <w:overflowPunct/>
        <w:ind w:left="705" w:hanging="705"/>
        <w:jc w:val="both"/>
        <w:textAlignment w:val="auto"/>
        <w:rPr>
          <w:rFonts w:cs="Arial"/>
          <w:i/>
          <w:color w:val="auto"/>
          <w:lang w:val="es-EC" w:eastAsia="zh-TW"/>
        </w:rPr>
      </w:pPr>
      <w:r>
        <w:rPr>
          <w:rFonts w:cs="Arial"/>
          <w:bCs/>
          <w:color w:val="auto"/>
          <w:lang w:val="es-EC"/>
        </w:rPr>
        <w:t>Que,</w:t>
      </w:r>
      <w:r>
        <w:rPr>
          <w:rFonts w:cs="Arial"/>
          <w:bCs/>
          <w:color w:val="auto"/>
          <w:lang w:val="es-EC"/>
        </w:rPr>
        <w:tab/>
        <w:t xml:space="preserve">El Capítulo VIII, Sección Cuarta, </w:t>
      </w:r>
      <w:r>
        <w:rPr>
          <w:rFonts w:cs="Arial"/>
          <w:bCs/>
          <w:color w:val="auto"/>
          <w:lang w:val="es-EC" w:eastAsia="zh-TW"/>
        </w:rPr>
        <w:t xml:space="preserve">Artículo 430 del </w:t>
      </w:r>
      <w:r>
        <w:rPr>
          <w:rFonts w:cs="Arial"/>
          <w:color w:val="auto"/>
          <w:lang w:val="es-ES"/>
        </w:rPr>
        <w:t xml:space="preserve">COOTAD, relativo a la reglas especiales a los Bienes de Uso Público y Afectados al Servicio Público </w:t>
      </w:r>
      <w:r>
        <w:rPr>
          <w:rFonts w:cs="Arial"/>
          <w:color w:val="auto"/>
          <w:lang w:val="es-ES"/>
        </w:rPr>
        <w:t>establece que, … ”</w:t>
      </w:r>
      <w:r>
        <w:rPr>
          <w:rFonts w:cs="Arial"/>
          <w:i/>
          <w:color w:val="auto"/>
          <w:lang w:val="es-EC" w:eastAsia="zh-TW"/>
        </w:rPr>
        <w:t>Los gobiernos autónomos descentralizados metropolitanos y municipales, formularán ordenanzas para delimitar, regular, autorizar y controlar el uso de las playas de mar, riberas y lechos de ríos, lagos y lagunas, quebradas, cursos de agua,</w:t>
      </w:r>
      <w:r>
        <w:rPr>
          <w:rFonts w:cs="Arial"/>
          <w:i/>
          <w:color w:val="auto"/>
          <w:lang w:val="es-EC" w:eastAsia="zh-TW"/>
        </w:rPr>
        <w:t xml:space="preserve"> acequias y sus márgenes de protección, de acuerdo a lo dispuesto en la Constitución y la ley.”</w:t>
      </w:r>
    </w:p>
    <w:p w14:paraId="0CEB695B" w14:textId="77777777" w:rsidR="00504A47" w:rsidRDefault="00504A47">
      <w:pPr>
        <w:tabs>
          <w:tab w:val="clear" w:pos="0"/>
        </w:tabs>
        <w:overflowPunct/>
        <w:ind w:left="705" w:hanging="705"/>
        <w:jc w:val="both"/>
        <w:textAlignment w:val="auto"/>
        <w:rPr>
          <w:rFonts w:cs="Arial"/>
          <w:i/>
          <w:color w:val="auto"/>
          <w:lang w:val="es-EC" w:eastAsia="zh-TW"/>
        </w:rPr>
      </w:pPr>
    </w:p>
    <w:p w14:paraId="3E3574F1" w14:textId="77777777" w:rsidR="00504A47" w:rsidRDefault="00C43013">
      <w:pPr>
        <w:tabs>
          <w:tab w:val="clear" w:pos="0"/>
        </w:tabs>
        <w:overflowPunct/>
        <w:ind w:left="705" w:hanging="705"/>
        <w:jc w:val="both"/>
        <w:textAlignment w:val="auto"/>
        <w:rPr>
          <w:rFonts w:cs="Arial"/>
          <w:color w:val="auto"/>
          <w:lang w:val="es-ES"/>
        </w:rPr>
      </w:pPr>
      <w:r>
        <w:rPr>
          <w:rFonts w:cs="Arial"/>
          <w:color w:val="auto"/>
          <w:lang w:val="es-EC" w:eastAsia="zh-TW"/>
        </w:rPr>
        <w:t>Que,</w:t>
      </w:r>
      <w:r>
        <w:rPr>
          <w:rFonts w:cs="Arial"/>
          <w:color w:val="auto"/>
          <w:lang w:val="es-EC" w:eastAsia="zh-TW"/>
        </w:rPr>
        <w:tab/>
        <w:t xml:space="preserve">en el Libro IV.1, Título I, Capítulo II, Sección Sexta, Parágrafo </w:t>
      </w:r>
      <w:proofErr w:type="gramStart"/>
      <w:r>
        <w:rPr>
          <w:rFonts w:cs="Arial"/>
          <w:color w:val="auto"/>
          <w:lang w:val="es-EC" w:eastAsia="zh-TW"/>
        </w:rPr>
        <w:t xml:space="preserve">III,  </w:t>
      </w:r>
      <w:proofErr w:type="spellStart"/>
      <w:r>
        <w:rPr>
          <w:rFonts w:cs="Arial"/>
          <w:color w:val="auto"/>
          <w:lang w:val="es-EC" w:eastAsia="zh-TW"/>
        </w:rPr>
        <w:t>Subparágrafo</w:t>
      </w:r>
      <w:proofErr w:type="spellEnd"/>
      <w:proofErr w:type="gramEnd"/>
      <w:r>
        <w:rPr>
          <w:rFonts w:cs="Arial"/>
          <w:color w:val="auto"/>
          <w:lang w:val="es-EC" w:eastAsia="zh-TW"/>
        </w:rPr>
        <w:t xml:space="preserve"> I, artículos </w:t>
      </w:r>
      <w:r>
        <w:rPr>
          <w:rFonts w:cs="Arial"/>
          <w:bCs/>
          <w:color w:val="auto"/>
          <w:lang w:val="es-EC" w:eastAsia="zh-TW"/>
        </w:rPr>
        <w:t>IV.1.116</w:t>
      </w:r>
      <w:r>
        <w:rPr>
          <w:rFonts w:cs="Arial"/>
          <w:color w:val="auto"/>
          <w:lang w:val="es-EC" w:eastAsia="zh-TW"/>
        </w:rPr>
        <w:t xml:space="preserve">  y  </w:t>
      </w:r>
      <w:r>
        <w:rPr>
          <w:rFonts w:cs="Arial"/>
          <w:bCs/>
          <w:color w:val="auto"/>
          <w:lang w:val="es-EC" w:eastAsia="zh-TW"/>
        </w:rPr>
        <w:t>IV.1.117</w:t>
      </w:r>
      <w:r>
        <w:rPr>
          <w:rFonts w:cs="Arial"/>
          <w:color w:val="auto"/>
          <w:lang w:val="es-EC" w:eastAsia="zh-TW"/>
        </w:rPr>
        <w:t xml:space="preserve"> del Código Municipal,</w:t>
      </w:r>
      <w:r>
        <w:rPr>
          <w:rFonts w:cs="Arial"/>
          <w:color w:val="auto"/>
          <w:lang w:val="es-ES"/>
        </w:rPr>
        <w:t xml:space="preserve">  se determinan las áreas de protección de los Taludes y de las Quebradas.</w:t>
      </w:r>
    </w:p>
    <w:p w14:paraId="23D413D3" w14:textId="77777777" w:rsidR="00504A47" w:rsidRDefault="00504A47">
      <w:pPr>
        <w:tabs>
          <w:tab w:val="clear" w:pos="0"/>
        </w:tabs>
        <w:overflowPunct/>
        <w:ind w:left="705" w:hanging="705"/>
        <w:jc w:val="both"/>
        <w:textAlignment w:val="auto"/>
        <w:rPr>
          <w:rFonts w:cs="Arial"/>
          <w:color w:val="auto"/>
          <w:lang w:val="es-ES"/>
        </w:rPr>
      </w:pPr>
    </w:p>
    <w:p w14:paraId="1A094A11" w14:textId="77777777" w:rsidR="00504A47" w:rsidRDefault="00C43013">
      <w:pPr>
        <w:tabs>
          <w:tab w:val="clear" w:pos="0"/>
        </w:tabs>
        <w:overflowPunct/>
        <w:ind w:left="705" w:hanging="705"/>
        <w:jc w:val="both"/>
        <w:textAlignment w:val="auto"/>
        <w:rPr>
          <w:rFonts w:cs="Arial"/>
          <w:color w:val="auto"/>
          <w:lang w:val="es-ES"/>
        </w:rPr>
      </w:pPr>
      <w:r>
        <w:rPr>
          <w:rFonts w:cs="Arial"/>
          <w:color w:val="auto"/>
          <w:lang w:val="es-ES"/>
        </w:rPr>
        <w:t>Que,</w:t>
      </w:r>
      <w:r>
        <w:rPr>
          <w:rFonts w:cs="Arial"/>
          <w:color w:val="auto"/>
          <w:lang w:val="es-ES"/>
        </w:rPr>
        <w:tab/>
        <w:t xml:space="preserve">el numeral 2 del artículo IV.1.117 del Código Municipal establece que, … ”los bordes superiores de las quebradas, depresiones y taludes, serán determinados y certificados por </w:t>
      </w:r>
      <w:r>
        <w:rPr>
          <w:rFonts w:cs="Arial"/>
          <w:color w:val="auto"/>
          <w:lang w:val="es-ES"/>
        </w:rPr>
        <w:t xml:space="preserve">el organismo administrativo responsable del catastro metropolitano, </w:t>
      </w:r>
      <w:commentRangeStart w:id="1"/>
      <w:r>
        <w:rPr>
          <w:rFonts w:cs="Arial"/>
          <w:color w:val="auto"/>
          <w:lang w:val="es-ES"/>
        </w:rPr>
        <w:t>en base al análisis fotogramétrico y de la cartografía disponible en sus archivos</w:t>
      </w:r>
      <w:commentRangeEnd w:id="1"/>
      <w:r>
        <w:commentReference w:id="1"/>
      </w:r>
      <w:r>
        <w:rPr>
          <w:rFonts w:cs="Arial"/>
          <w:color w:val="auto"/>
          <w:lang w:val="es-ES"/>
        </w:rPr>
        <w:t>, en el cual constan graficadas las respectivas curvas de nivel.”</w:t>
      </w:r>
    </w:p>
    <w:p w14:paraId="716B1B6E" w14:textId="77777777" w:rsidR="00504A47" w:rsidRDefault="00504A47">
      <w:pPr>
        <w:tabs>
          <w:tab w:val="clear" w:pos="0"/>
        </w:tabs>
        <w:overflowPunct/>
        <w:ind w:left="705" w:hanging="705"/>
        <w:jc w:val="both"/>
        <w:textAlignment w:val="auto"/>
        <w:rPr>
          <w:rFonts w:cs="Arial"/>
          <w:color w:val="auto"/>
          <w:lang w:val="es-ES"/>
        </w:rPr>
      </w:pPr>
    </w:p>
    <w:p w14:paraId="35084013" w14:textId="77777777" w:rsidR="00504A47" w:rsidRDefault="00C43013">
      <w:pPr>
        <w:tabs>
          <w:tab w:val="clear" w:pos="0"/>
        </w:tabs>
        <w:overflowPunct/>
        <w:ind w:left="705" w:hanging="705"/>
        <w:jc w:val="both"/>
        <w:textAlignment w:val="auto"/>
        <w:rPr>
          <w:rFonts w:cs="Arial"/>
          <w:color w:val="auto"/>
          <w:lang w:val="es-ES"/>
        </w:rPr>
      </w:pPr>
      <w:r>
        <w:rPr>
          <w:rFonts w:cs="Arial"/>
          <w:color w:val="auto"/>
          <w:lang w:val="es-ES"/>
        </w:rPr>
        <w:t xml:space="preserve">Que, </w:t>
      </w:r>
      <w:r>
        <w:rPr>
          <w:rFonts w:cs="Arial"/>
          <w:color w:val="auto"/>
          <w:lang w:val="es-ES"/>
        </w:rPr>
        <w:tab/>
        <w:t xml:space="preserve">el artículo 1 de la Resolución </w:t>
      </w:r>
      <w:r>
        <w:rPr>
          <w:rFonts w:cs="Arial"/>
          <w:color w:val="auto"/>
          <w:lang w:val="es-ES"/>
        </w:rPr>
        <w:t>No. A-088 suscrita por el Alcalde Metropolitano de Quito el 04 de diciembre de 2020, establece: “Disponer el traspaso administrativo y financiero de la Dirección Metropolitana de Catastros, de la Administración General a la Secretaría de Territorio, Hábita</w:t>
      </w:r>
      <w:r>
        <w:rPr>
          <w:rFonts w:cs="Arial"/>
          <w:color w:val="auto"/>
          <w:lang w:val="es-ES"/>
        </w:rPr>
        <w:t>t y Vivienda”.</w:t>
      </w:r>
    </w:p>
    <w:p w14:paraId="188EEF26" w14:textId="77777777" w:rsidR="00504A47" w:rsidRDefault="00504A47">
      <w:pPr>
        <w:tabs>
          <w:tab w:val="clear" w:pos="0"/>
        </w:tabs>
        <w:overflowPunct/>
        <w:ind w:left="705" w:hanging="705"/>
        <w:jc w:val="both"/>
        <w:textAlignment w:val="auto"/>
        <w:rPr>
          <w:rFonts w:cs="Arial"/>
          <w:color w:val="auto"/>
          <w:lang w:val="es-ES"/>
        </w:rPr>
      </w:pPr>
    </w:p>
    <w:p w14:paraId="3E793AE7" w14:textId="77777777" w:rsidR="00504A47" w:rsidRDefault="00C43013">
      <w:pPr>
        <w:tabs>
          <w:tab w:val="clear" w:pos="0"/>
        </w:tabs>
        <w:overflowPunct/>
        <w:ind w:left="705" w:hanging="705"/>
        <w:jc w:val="both"/>
        <w:textAlignment w:val="auto"/>
        <w:rPr>
          <w:rFonts w:cs="Arial"/>
          <w:color w:val="auto"/>
          <w:lang w:val="es-ES"/>
        </w:rPr>
      </w:pPr>
      <w:r>
        <w:rPr>
          <w:rFonts w:cs="Arial"/>
          <w:color w:val="auto"/>
          <w:lang w:val="es-ES"/>
        </w:rPr>
        <w:t xml:space="preserve">Que, </w:t>
      </w:r>
      <w:r>
        <w:rPr>
          <w:rFonts w:cs="Arial"/>
          <w:color w:val="auto"/>
          <w:lang w:val="es-ES"/>
        </w:rPr>
        <w:tab/>
        <w:t xml:space="preserve">el artículo 2 de la Resolución No. A-088 suscrita por el Alcalde Metropolitano de Quito el 04 de diciembre de 2020, establece: “Incorporar a la Dirección Metropolitana de Catastros </w:t>
      </w:r>
      <w:r>
        <w:rPr>
          <w:rFonts w:cs="Arial"/>
          <w:color w:val="auto"/>
          <w:lang w:val="es-ES"/>
        </w:rPr>
        <w:lastRenderedPageBreak/>
        <w:t>dentro de la estructura orgánica funcional de la Secr</w:t>
      </w:r>
      <w:r>
        <w:rPr>
          <w:rFonts w:cs="Arial"/>
          <w:color w:val="auto"/>
          <w:lang w:val="es-ES"/>
        </w:rPr>
        <w:t>etaría de Territorio, Hábitat y Vivienda”.</w:t>
      </w:r>
    </w:p>
    <w:p w14:paraId="4BD58F4D" w14:textId="77777777" w:rsidR="00504A47" w:rsidRDefault="00504A47">
      <w:pPr>
        <w:tabs>
          <w:tab w:val="clear" w:pos="0"/>
        </w:tabs>
        <w:overflowPunct/>
        <w:ind w:left="705" w:hanging="705"/>
        <w:jc w:val="both"/>
        <w:textAlignment w:val="auto"/>
        <w:rPr>
          <w:rFonts w:cs="Arial"/>
          <w:bCs/>
          <w:i/>
          <w:color w:val="auto"/>
          <w:lang w:val="es-EC"/>
        </w:rPr>
      </w:pPr>
    </w:p>
    <w:p w14:paraId="5AE75F94" w14:textId="77777777" w:rsidR="00504A47" w:rsidRDefault="00C43013">
      <w:pPr>
        <w:tabs>
          <w:tab w:val="clear" w:pos="0"/>
        </w:tabs>
        <w:overflowPunct/>
        <w:ind w:left="705" w:hanging="705"/>
        <w:jc w:val="both"/>
        <w:textAlignment w:val="auto"/>
        <w:rPr>
          <w:rFonts w:cs="Arial"/>
          <w:bCs/>
          <w:color w:val="auto"/>
          <w:lang w:val="es-EC"/>
        </w:rPr>
      </w:pPr>
      <w:r>
        <w:rPr>
          <w:rFonts w:cs="Arial"/>
          <w:bCs/>
          <w:color w:val="auto"/>
          <w:lang w:val="es-EC"/>
        </w:rPr>
        <w:t>Que,</w:t>
      </w:r>
      <w:r>
        <w:rPr>
          <w:rFonts w:cs="Arial"/>
          <w:bCs/>
          <w:color w:val="auto"/>
          <w:lang w:val="es-EC"/>
        </w:rPr>
        <w:tab/>
        <w:t>el Concejo Metropolitano de Quito mediante Resolución No. 334 aprobada el 7 de diciembre de 2015, derogó la resolución No. 0336 aprobada y sancionada el 16 de abril de 2009, en la que se estableció el proced</w:t>
      </w:r>
      <w:r>
        <w:rPr>
          <w:rFonts w:cs="Arial"/>
          <w:bCs/>
          <w:color w:val="auto"/>
          <w:lang w:val="es-EC"/>
        </w:rPr>
        <w:t>imiento de pago en las adjudicaciones en cuyas propiedades pasan quebradillas, correntías, depresiones físicas rellenas o no, que difieren de la categorización de ríos o quebradas de gran magnitud y que están incluidos en sus títulos de dominio.</w:t>
      </w:r>
    </w:p>
    <w:p w14:paraId="794A8C1A" w14:textId="77777777" w:rsidR="00504A47" w:rsidRDefault="00504A47">
      <w:pPr>
        <w:tabs>
          <w:tab w:val="clear" w:pos="0"/>
        </w:tabs>
        <w:overflowPunct/>
        <w:ind w:left="705" w:hanging="705"/>
        <w:jc w:val="both"/>
        <w:textAlignment w:val="auto"/>
        <w:rPr>
          <w:rFonts w:cs="Arial"/>
          <w:bCs/>
          <w:color w:val="auto"/>
          <w:lang w:val="es-EC"/>
        </w:rPr>
      </w:pPr>
    </w:p>
    <w:p w14:paraId="3BEDAB65" w14:textId="77777777" w:rsidR="00504A47" w:rsidRDefault="00C43013">
      <w:pPr>
        <w:tabs>
          <w:tab w:val="clear" w:pos="0"/>
        </w:tabs>
        <w:overflowPunct/>
        <w:ind w:left="705" w:hanging="705"/>
        <w:jc w:val="both"/>
        <w:textAlignment w:val="auto"/>
        <w:rPr>
          <w:rFonts w:cs="Arial"/>
          <w:bCs/>
          <w:color w:val="auto"/>
          <w:lang w:val="es-EC"/>
        </w:rPr>
      </w:pPr>
      <w:r>
        <w:rPr>
          <w:rFonts w:cs="Arial"/>
          <w:bCs/>
          <w:color w:val="auto"/>
          <w:lang w:val="es-EC"/>
        </w:rPr>
        <w:tab/>
        <w:t>En la Se</w:t>
      </w:r>
      <w:r>
        <w:rPr>
          <w:rFonts w:cs="Arial"/>
          <w:bCs/>
          <w:color w:val="auto"/>
          <w:lang w:val="es-EC"/>
        </w:rPr>
        <w:t>gunda Disposición Transitoria de la resolución referida en el inciso anterior, el Concejo Metropolitano de Quito dispone que, …”En el plazo de noventa (90) días la Dirección Metropolitana de Catastro, en coordinación con la Empresa Pública Metropolitana de</w:t>
      </w:r>
      <w:r>
        <w:rPr>
          <w:rFonts w:cs="Arial"/>
          <w:bCs/>
          <w:color w:val="auto"/>
          <w:lang w:val="es-EC"/>
        </w:rPr>
        <w:t xml:space="preserve"> Agua Potable y Saneamiento, procederán a elaborar el proyecto de Ordenanza que categorice las depresiones del suelo del Distrito Metropolitano de Quito, en función de los mapas y planos hidrográficos con los que cuenta la Administración Municipal, sin per</w:t>
      </w:r>
      <w:r>
        <w:rPr>
          <w:rFonts w:cs="Arial"/>
          <w:bCs/>
          <w:color w:val="auto"/>
          <w:lang w:val="es-EC"/>
        </w:rPr>
        <w:t>juicio de que se trate de quebradillas, correntías y quebradas de cualquier magnitud.”</w:t>
      </w:r>
    </w:p>
    <w:p w14:paraId="27D5158A" w14:textId="77777777" w:rsidR="00504A47" w:rsidRDefault="00504A47">
      <w:pPr>
        <w:tabs>
          <w:tab w:val="clear" w:pos="0"/>
        </w:tabs>
        <w:overflowPunct/>
        <w:ind w:left="705" w:hanging="705"/>
        <w:jc w:val="both"/>
        <w:textAlignment w:val="auto"/>
        <w:rPr>
          <w:rFonts w:cs="Arial"/>
          <w:bCs/>
          <w:color w:val="auto"/>
          <w:lang w:val="es-EC"/>
        </w:rPr>
      </w:pPr>
    </w:p>
    <w:p w14:paraId="34A80C6D" w14:textId="77777777" w:rsidR="00504A47" w:rsidRDefault="00C43013">
      <w:pPr>
        <w:tabs>
          <w:tab w:val="clear" w:pos="0"/>
        </w:tabs>
        <w:overflowPunct/>
        <w:ind w:left="705" w:hanging="705"/>
        <w:jc w:val="both"/>
        <w:textAlignment w:val="auto"/>
        <w:rPr>
          <w:rFonts w:cs="Arial"/>
          <w:bCs/>
          <w:color w:val="auto"/>
          <w:lang w:val="es-EC"/>
        </w:rPr>
      </w:pPr>
      <w:r>
        <w:rPr>
          <w:rFonts w:cs="Arial"/>
          <w:bCs/>
          <w:color w:val="auto"/>
          <w:lang w:val="es-EC"/>
        </w:rPr>
        <w:t>Que,</w:t>
      </w:r>
      <w:r>
        <w:rPr>
          <w:rFonts w:cs="Arial"/>
          <w:bCs/>
          <w:color w:val="auto"/>
          <w:lang w:val="es-EC"/>
        </w:rPr>
        <w:tab/>
        <w:t>es indispensable estandarizar y categorizar los accidentes geográficos, a fin de tener una definición acorde a la geografía en base a la fotogrametría, cartografía</w:t>
      </w:r>
      <w:r>
        <w:rPr>
          <w:rFonts w:cs="Arial"/>
          <w:bCs/>
          <w:color w:val="auto"/>
          <w:lang w:val="es-EC"/>
        </w:rPr>
        <w:t xml:space="preserve">, mapas y planos hidrográficos con los que cuenta la Administración Municipal.  </w:t>
      </w:r>
    </w:p>
    <w:p w14:paraId="2DF17B67" w14:textId="77777777" w:rsidR="00504A47" w:rsidRDefault="00504A47">
      <w:pPr>
        <w:tabs>
          <w:tab w:val="clear" w:pos="0"/>
        </w:tabs>
        <w:overflowPunct/>
        <w:ind w:left="705" w:hanging="705"/>
        <w:jc w:val="both"/>
        <w:textAlignment w:val="auto"/>
        <w:rPr>
          <w:rFonts w:cs="Arial"/>
          <w:bCs/>
          <w:color w:val="auto"/>
          <w:lang w:val="es-EC"/>
        </w:rPr>
      </w:pPr>
    </w:p>
    <w:p w14:paraId="2417F509" w14:textId="77777777" w:rsidR="00504A47" w:rsidRDefault="00C43013">
      <w:pPr>
        <w:tabs>
          <w:tab w:val="clear" w:pos="0"/>
        </w:tabs>
        <w:overflowPunct/>
        <w:jc w:val="both"/>
        <w:textAlignment w:val="auto"/>
        <w:rPr>
          <w:rFonts w:cs="Arial"/>
          <w:b/>
          <w:color w:val="auto"/>
          <w:lang w:val="es-ES"/>
        </w:rPr>
      </w:pPr>
      <w:r>
        <w:rPr>
          <w:rFonts w:cs="Arial"/>
          <w:b/>
          <w:color w:val="auto"/>
          <w:lang w:val="es-ES"/>
        </w:rPr>
        <w:t>En ejercicio de las atribuciones que le confieren los Artículos 55 literal a) del Código Orgánico de Organización Territorial, Autonomía y Descentralización; y, 8 numeral 1 d</w:t>
      </w:r>
      <w:r>
        <w:rPr>
          <w:rFonts w:cs="Arial"/>
          <w:b/>
          <w:color w:val="auto"/>
          <w:lang w:val="es-ES"/>
        </w:rPr>
        <w:t>e la Ley Orgánica de Régimen para el Distrito Metropolitano de Quito;</w:t>
      </w:r>
    </w:p>
    <w:p w14:paraId="46203336" w14:textId="77777777" w:rsidR="00504A47" w:rsidRDefault="00504A47">
      <w:pPr>
        <w:tabs>
          <w:tab w:val="clear" w:pos="0"/>
        </w:tabs>
        <w:overflowPunct/>
        <w:jc w:val="both"/>
        <w:textAlignment w:val="auto"/>
        <w:rPr>
          <w:rFonts w:cs="Arial"/>
          <w:b/>
          <w:color w:val="auto"/>
          <w:lang w:val="es-ES"/>
        </w:rPr>
      </w:pPr>
    </w:p>
    <w:p w14:paraId="5C596965" w14:textId="77777777" w:rsidR="00504A47" w:rsidRDefault="00C43013">
      <w:pPr>
        <w:pStyle w:val="Textoindependiente"/>
        <w:spacing w:line="276" w:lineRule="auto"/>
        <w:jc w:val="center"/>
        <w:rPr>
          <w:rFonts w:ascii="Palatino Linotype" w:hAnsi="Palatino Linotype" w:cs="Arial"/>
          <w:b/>
          <w:color w:val="auto"/>
          <w:lang w:val="es-ES"/>
        </w:rPr>
      </w:pPr>
      <w:r>
        <w:rPr>
          <w:rFonts w:ascii="Palatino Linotype" w:hAnsi="Palatino Linotype" w:cs="Arial"/>
          <w:b/>
          <w:color w:val="auto"/>
          <w:lang w:val="es-ES"/>
        </w:rPr>
        <w:t>EXPIDE:</w:t>
      </w:r>
    </w:p>
    <w:p w14:paraId="6D2D2C2B" w14:textId="77777777" w:rsidR="00504A47" w:rsidRDefault="00504A47">
      <w:pPr>
        <w:pStyle w:val="Textoindependiente"/>
        <w:spacing w:line="276" w:lineRule="auto"/>
        <w:jc w:val="center"/>
        <w:rPr>
          <w:rFonts w:ascii="Palatino Linotype" w:hAnsi="Palatino Linotype" w:cs="Arial"/>
          <w:b/>
          <w:color w:val="auto"/>
          <w:lang w:val="es-ES"/>
        </w:rPr>
      </w:pPr>
    </w:p>
    <w:p w14:paraId="79045DB6" w14:textId="77777777" w:rsidR="00504A47" w:rsidRDefault="00C43013">
      <w:pPr>
        <w:pStyle w:val="Textoindependiente"/>
        <w:spacing w:line="276" w:lineRule="auto"/>
        <w:rPr>
          <w:rFonts w:ascii="Palatino Linotype" w:hAnsi="Palatino Linotype" w:cs="Arial"/>
          <w:b/>
          <w:highlight w:val="white"/>
          <w:lang w:val="es-EC"/>
        </w:rPr>
      </w:pPr>
      <w:r>
        <w:rPr>
          <w:rFonts w:ascii="Palatino Linotype" w:hAnsi="Palatino Linotype" w:cs="Arial"/>
          <w:b/>
          <w:shd w:val="clear" w:color="auto" w:fill="FFFFFF"/>
          <w:lang w:val="es-EC"/>
        </w:rPr>
        <w:t>ORDENANZA METROPOLITANA REFORMATORIA DEL LIBRO IV.1, DEL USO DEL SUELO, TÍTULO I, “</w:t>
      </w:r>
      <w:r>
        <w:rPr>
          <w:rFonts w:ascii="Palatino Linotype" w:hAnsi="Palatino Linotype" w:cs="Arial"/>
          <w:b/>
          <w:i/>
          <w:iCs/>
          <w:shd w:val="clear" w:color="auto" w:fill="FFFFFF"/>
          <w:lang w:val="es-EC"/>
        </w:rPr>
        <w:t>DEL RÉGIMEN ADMINISTRATIVO DEL SUELO EN EL DISTRITO METROPOLITANO DE QUITO</w:t>
      </w:r>
      <w:r>
        <w:rPr>
          <w:rFonts w:ascii="Palatino Linotype" w:hAnsi="Palatino Linotype" w:cs="Arial"/>
          <w:b/>
          <w:shd w:val="clear" w:color="auto" w:fill="FFFFFF"/>
          <w:lang w:val="es-EC"/>
        </w:rPr>
        <w:t>”, CAPÍTULO II, “</w:t>
      </w:r>
      <w:r>
        <w:rPr>
          <w:rFonts w:ascii="Palatino Linotype" w:hAnsi="Palatino Linotype" w:cs="Arial"/>
          <w:b/>
          <w:i/>
          <w:iCs/>
          <w:shd w:val="clear" w:color="auto" w:fill="FFFFFF"/>
          <w:lang w:val="es-EC"/>
        </w:rPr>
        <w:t>DEL RÉGIMEN GENERAL DEL USO DEL SUELO</w:t>
      </w:r>
      <w:r>
        <w:rPr>
          <w:rFonts w:ascii="Palatino Linotype" w:hAnsi="Palatino Linotype" w:cs="Arial"/>
          <w:b/>
          <w:shd w:val="clear" w:color="auto" w:fill="FFFFFF"/>
          <w:lang w:val="es-EC"/>
        </w:rPr>
        <w:t>”, SECCIÓN VI, </w:t>
      </w:r>
      <w:r>
        <w:rPr>
          <w:rFonts w:ascii="Palatino Linotype" w:hAnsi="Palatino Linotype" w:cs="Arial"/>
          <w:b/>
          <w:i/>
          <w:iCs/>
          <w:shd w:val="clear" w:color="auto" w:fill="FFFFFF"/>
          <w:lang w:val="es-EC"/>
        </w:rPr>
        <w:t>“DEL DESARROLLO URBANÍSTICO</w:t>
      </w:r>
      <w:r>
        <w:rPr>
          <w:rFonts w:ascii="Palatino Linotype" w:hAnsi="Palatino Linotype" w:cs="Arial"/>
          <w:b/>
          <w:shd w:val="clear" w:color="auto" w:fill="FFFFFF"/>
          <w:lang w:val="es-EC"/>
        </w:rPr>
        <w:t>”, DEL CÓDIGO MUNICIPAL PARA EL DISTRITO METROPOLITANO DE QUITO</w:t>
      </w:r>
    </w:p>
    <w:p w14:paraId="378C0521" w14:textId="77777777" w:rsidR="00504A47" w:rsidRDefault="00504A47">
      <w:pPr>
        <w:pStyle w:val="Textoindependiente"/>
        <w:spacing w:line="276" w:lineRule="auto"/>
        <w:jc w:val="left"/>
        <w:rPr>
          <w:rFonts w:ascii="Palatino Linotype" w:hAnsi="Palatino Linotype" w:cs="Arial"/>
          <w:b/>
          <w:color w:val="auto"/>
          <w:lang w:val="es-EC"/>
        </w:rPr>
      </w:pPr>
    </w:p>
    <w:p w14:paraId="11ADA021" w14:textId="77777777" w:rsidR="00504A47" w:rsidRDefault="00C43013">
      <w:pPr>
        <w:pStyle w:val="Ttulo1"/>
        <w:numPr>
          <w:ilvl w:val="0"/>
          <w:numId w:val="2"/>
        </w:numPr>
        <w:rPr>
          <w:rFonts w:cs="Arial"/>
          <w:lang w:val="es-ES"/>
        </w:rPr>
      </w:pPr>
      <w:r>
        <w:rPr>
          <w:rFonts w:cs="Arial"/>
          <w:lang w:val="es-ES"/>
        </w:rPr>
        <w:t>Objeto.</w:t>
      </w:r>
    </w:p>
    <w:p w14:paraId="4CE4BCFF" w14:textId="77777777" w:rsidR="00504A47" w:rsidRDefault="00504A47">
      <w:pPr>
        <w:pStyle w:val="Ttulo1"/>
        <w:numPr>
          <w:ilvl w:val="0"/>
          <w:numId w:val="0"/>
        </w:numPr>
        <w:rPr>
          <w:rFonts w:cs="Arial"/>
          <w:lang w:val="es-ES"/>
        </w:rPr>
      </w:pPr>
    </w:p>
    <w:p w14:paraId="7E336683" w14:textId="77777777" w:rsidR="00504A47" w:rsidRDefault="00C43013">
      <w:pPr>
        <w:jc w:val="both"/>
        <w:rPr>
          <w:ins w:id="2" w:author="Unknown Author" w:date="2021-03-19T10:18:00Z"/>
          <w:rFonts w:cs="Arial"/>
          <w:color w:val="auto"/>
          <w:lang w:val="es-ES"/>
        </w:rPr>
      </w:pPr>
      <w:r>
        <w:rPr>
          <w:rFonts w:cs="Arial"/>
          <w:color w:val="auto"/>
          <w:lang w:val="es-ES"/>
        </w:rPr>
        <w:t xml:space="preserve">La presente ordenanza se emite con el fin de establecer los parámetros y definiciones técnicas que permitan </w:t>
      </w:r>
      <w:commentRangeStart w:id="3"/>
      <w:r>
        <w:rPr>
          <w:rFonts w:cs="Arial"/>
          <w:color w:val="auto"/>
          <w:lang w:val="es-ES"/>
        </w:rPr>
        <w:t>categorizar</w:t>
      </w:r>
      <w:ins w:id="4" w:author="Unknown Author" w:date="2021-03-19T08:53:00Z">
        <w:r>
          <w:rPr>
            <w:rFonts w:cs="Arial"/>
            <w:color w:val="auto"/>
            <w:lang w:val="es-ES"/>
          </w:rPr>
          <w:t>,</w:t>
        </w:r>
      </w:ins>
      <w:del w:id="5" w:author="Unknown Author" w:date="2021-03-19T08:53:00Z">
        <w:r>
          <w:rPr>
            <w:rFonts w:cs="Arial"/>
            <w:color w:val="auto"/>
            <w:lang w:val="es-ES"/>
          </w:rPr>
          <w:delText xml:space="preserve"> e</w:delText>
        </w:r>
      </w:del>
      <w:r>
        <w:rPr>
          <w:rFonts w:cs="Arial"/>
          <w:color w:val="auto"/>
          <w:lang w:val="es-ES"/>
        </w:rPr>
        <w:t xml:space="preserve"> identificar </w:t>
      </w:r>
      <w:commentRangeEnd w:id="3"/>
      <w:ins w:id="6" w:author="Unknown Author" w:date="2021-03-19T08:53:00Z">
        <w:r>
          <w:commentReference w:id="3"/>
        </w:r>
        <w:r>
          <w:rPr>
            <w:rFonts w:cs="Arial"/>
            <w:color w:val="auto"/>
            <w:lang w:val="es-ES"/>
          </w:rPr>
          <w:t xml:space="preserve">y delimitar </w:t>
        </w:r>
      </w:ins>
      <w:r>
        <w:rPr>
          <w:rFonts w:cs="Arial"/>
          <w:color w:val="auto"/>
          <w:lang w:val="es-ES"/>
        </w:rPr>
        <w:t>los distintos tipos de accidentes geográficos que están circunscritos en el Distrito Metropolitano de Quit</w:t>
      </w:r>
      <w:r>
        <w:rPr>
          <w:rFonts w:cs="Arial"/>
          <w:color w:val="auto"/>
          <w:lang w:val="es-ES"/>
        </w:rPr>
        <w:t xml:space="preserve">o a fin de promover procesos objetivos de regulación para la ocupación del suelo, la protección y conservación de los accidentes geográficos y sus entornos; y la reducción del riesgo de la población ante amenazas naturales que puedan desarrollarse entorno </w:t>
      </w:r>
      <w:r>
        <w:rPr>
          <w:rFonts w:cs="Arial"/>
          <w:color w:val="auto"/>
          <w:lang w:val="es-ES"/>
        </w:rPr>
        <w:t xml:space="preserve">a los accidentes geográficos descritos.  </w:t>
      </w:r>
      <w:bookmarkStart w:id="7" w:name="_GoBack"/>
      <w:ins w:id="8" w:author="Unknown Author" w:date="2021-03-19T08:55:00Z">
        <w:r>
          <w:rPr>
            <w:rFonts w:cs="Arial"/>
            <w:color w:val="auto"/>
            <w:lang w:val="es-ES"/>
          </w:rPr>
          <w:t>Mediante</w:t>
        </w:r>
        <w:r>
          <w:commentReference w:id="9"/>
        </w:r>
        <w:r>
          <w:rPr>
            <w:rFonts w:cs="Arial"/>
            <w:color w:val="auto"/>
            <w:lang w:val="es-ES"/>
          </w:rPr>
          <w:t xml:space="preserve"> este proceso de categorización, delimitación e identificación</w:t>
        </w:r>
      </w:ins>
      <w:del w:id="10" w:author="Unknown Author" w:date="2021-03-19T08:55:00Z">
        <w:r>
          <w:rPr>
            <w:rFonts w:cs="Arial"/>
            <w:color w:val="auto"/>
            <w:lang w:val="es-ES"/>
          </w:rPr>
          <w:delText>Además</w:delText>
        </w:r>
      </w:del>
      <w:r>
        <w:rPr>
          <w:rFonts w:cs="Arial"/>
          <w:color w:val="auto"/>
          <w:lang w:val="es-ES"/>
        </w:rPr>
        <w:t xml:space="preserve">, </w:t>
      </w:r>
      <w:ins w:id="11" w:author="Unknown Author" w:date="2021-03-19T08:54:00Z">
        <w:r>
          <w:rPr>
            <w:rFonts w:cs="Arial"/>
            <w:color w:val="auto"/>
            <w:lang w:val="es-ES"/>
          </w:rPr>
          <w:t>la ordenanza pretende conserv</w:t>
        </w:r>
        <w:r>
          <w:rPr>
            <w:rFonts w:cs="Arial"/>
            <w:color w:val="auto"/>
            <w:lang w:val="es-ES"/>
          </w:rPr>
          <w:t>a</w:t>
        </w:r>
        <w:r>
          <w:rPr>
            <w:rFonts w:cs="Arial"/>
            <w:color w:val="auto"/>
            <w:lang w:val="es-ES"/>
          </w:rPr>
          <w:t>r</w:t>
        </w:r>
      </w:ins>
      <w:del w:id="12" w:author="Unknown Author" w:date="2021-03-19T08:54:00Z">
        <w:r>
          <w:rPr>
            <w:rFonts w:cs="Arial"/>
            <w:color w:val="auto"/>
            <w:lang w:val="es-ES"/>
          </w:rPr>
          <w:delText>se pretende mantener inalterados</w:delText>
        </w:r>
      </w:del>
      <w:r>
        <w:rPr>
          <w:rFonts w:cs="Arial"/>
          <w:color w:val="auto"/>
          <w:lang w:val="es-ES"/>
        </w:rPr>
        <w:t xml:space="preserve"> las características intrínsecas de los accidentes geográficos, sobre todo del sistema de quebradas del Distrito Metropolitano de Quito</w:t>
      </w:r>
      <w:bookmarkEnd w:id="7"/>
      <w:r>
        <w:rPr>
          <w:rFonts w:cs="Arial"/>
          <w:color w:val="auto"/>
          <w:lang w:val="es-ES"/>
        </w:rPr>
        <w:t>, salvo excepciones específicamente establecidas en el marco de la normativa vigente.</w:t>
      </w:r>
    </w:p>
    <w:p w14:paraId="14F0B4AA" w14:textId="77777777" w:rsidR="00504A47" w:rsidRDefault="00504A47">
      <w:pPr>
        <w:jc w:val="both"/>
        <w:rPr>
          <w:ins w:id="13" w:author="Unknown Author" w:date="2021-03-19T10:18:00Z"/>
          <w:rFonts w:cs="Arial"/>
          <w:color w:val="auto"/>
          <w:lang w:val="es-ES"/>
        </w:rPr>
      </w:pPr>
    </w:p>
    <w:p w14:paraId="714FA802" w14:textId="77777777" w:rsidR="00504A47" w:rsidRDefault="00C43013">
      <w:pPr>
        <w:jc w:val="both"/>
        <w:rPr>
          <w:i/>
          <w:iCs/>
        </w:rPr>
      </w:pPr>
      <w:ins w:id="14" w:author="Unknown Author" w:date="2021-03-19T10:18:00Z">
        <w:r>
          <w:rPr>
            <w:rFonts w:cs="Arial"/>
            <w:i/>
            <w:iCs/>
            <w:color w:val="auto"/>
            <w:lang w:val="es-ES"/>
          </w:rPr>
          <w:lastRenderedPageBreak/>
          <w:t xml:space="preserve">No </w:t>
        </w:r>
        <w:proofErr w:type="spellStart"/>
        <w:r>
          <w:rPr>
            <w:rFonts w:cs="Arial"/>
            <w:i/>
            <w:iCs/>
            <w:color w:val="auto"/>
            <w:lang w:val="es-ES"/>
          </w:rPr>
          <w:t>se</w:t>
        </w:r>
        <w:proofErr w:type="spellEnd"/>
        <w:r>
          <w:rPr>
            <w:rFonts w:cs="Arial"/>
            <w:i/>
            <w:iCs/>
            <w:color w:val="auto"/>
            <w:lang w:val="es-ES"/>
          </w:rPr>
          <w:t xml:space="preserve"> si va en objeto o alcance, p</w:t>
        </w:r>
        <w:r>
          <w:rPr>
            <w:rFonts w:cs="Arial"/>
            <w:i/>
            <w:iCs/>
            <w:color w:val="auto"/>
            <w:lang w:val="es-ES"/>
          </w:rPr>
          <w:t xml:space="preserve">ero en </w:t>
        </w:r>
      </w:ins>
      <w:ins w:id="15" w:author="Unknown Author" w:date="2021-03-19T10:19:00Z">
        <w:r>
          <w:rPr>
            <w:rFonts w:cs="Arial"/>
            <w:i/>
            <w:iCs/>
            <w:color w:val="auto"/>
            <w:lang w:val="es-ES"/>
          </w:rPr>
          <w:t xml:space="preserve">algún caso debería decir que este trabajo/material o datos es uno de los insumos principales para </w:t>
        </w:r>
      </w:ins>
      <w:ins w:id="16" w:author="Unknown Author" w:date="2021-03-19T10:20:00Z">
        <w:r>
          <w:rPr>
            <w:rFonts w:cs="Arial"/>
            <w:i/>
            <w:iCs/>
            <w:color w:val="auto"/>
            <w:lang w:val="es-ES"/>
          </w:rPr>
          <w:t xml:space="preserve">calcular los retiros y franjas de protección, entre otros elementos. Es una manera de conectarla </w:t>
        </w:r>
      </w:ins>
      <w:ins w:id="17" w:author="Unknown Author" w:date="2021-03-19T10:23:00Z">
        <w:r>
          <w:rPr>
            <w:rFonts w:cs="Arial"/>
            <w:i/>
            <w:iCs/>
            <w:color w:val="auto"/>
            <w:lang w:val="es-ES"/>
          </w:rPr>
          <w:t>con otros procesos u ordenanzas</w:t>
        </w:r>
      </w:ins>
    </w:p>
    <w:p w14:paraId="17ED5528" w14:textId="77777777" w:rsidR="00504A47" w:rsidRDefault="00504A47">
      <w:pPr>
        <w:pStyle w:val="Ttulo1"/>
        <w:numPr>
          <w:ilvl w:val="0"/>
          <w:numId w:val="0"/>
        </w:numPr>
        <w:rPr>
          <w:rFonts w:cs="Arial"/>
          <w:lang w:val="es-ES"/>
        </w:rPr>
      </w:pPr>
    </w:p>
    <w:p w14:paraId="06E89FE6" w14:textId="77777777" w:rsidR="00504A47" w:rsidRDefault="00C43013">
      <w:pPr>
        <w:pStyle w:val="Ttulo1"/>
        <w:numPr>
          <w:ilvl w:val="0"/>
          <w:numId w:val="2"/>
        </w:numPr>
        <w:rPr>
          <w:rFonts w:cs="Arial"/>
          <w:lang w:val="es-ES"/>
        </w:rPr>
      </w:pPr>
      <w:r>
        <w:rPr>
          <w:rFonts w:cs="Arial"/>
          <w:lang w:val="es-ES"/>
        </w:rPr>
        <w:t>Alcance.</w:t>
      </w:r>
    </w:p>
    <w:p w14:paraId="254AEF28" w14:textId="77777777" w:rsidR="00504A47" w:rsidRDefault="00504A47">
      <w:pPr>
        <w:pStyle w:val="Ttulo1"/>
        <w:numPr>
          <w:ilvl w:val="0"/>
          <w:numId w:val="0"/>
        </w:numPr>
        <w:rPr>
          <w:rFonts w:cs="Arial"/>
          <w:lang w:val="es-ES"/>
        </w:rPr>
      </w:pPr>
    </w:p>
    <w:p w14:paraId="46C598A3" w14:textId="77777777" w:rsidR="00504A47" w:rsidRDefault="00C43013">
      <w:pPr>
        <w:jc w:val="both"/>
        <w:rPr>
          <w:b/>
          <w:lang w:val="es-ES"/>
        </w:rPr>
      </w:pPr>
      <w:r>
        <w:rPr>
          <w:lang w:val="es-ES"/>
        </w:rPr>
        <w:t xml:space="preserve">La presente ordenanza será aplicable para la </w:t>
      </w:r>
      <w:ins w:id="18" w:author="Unknown Author" w:date="2021-03-19T08:57:00Z">
        <w:r>
          <w:rPr>
            <w:lang w:val="es-ES"/>
          </w:rPr>
          <w:t>categorización</w:t>
        </w:r>
      </w:ins>
      <w:del w:id="19" w:author="Unknown Author" w:date="2021-03-19T08:57:00Z">
        <w:r>
          <w:rPr>
            <w:lang w:val="es-ES"/>
          </w:rPr>
          <w:delText>definición</w:delText>
        </w:r>
      </w:del>
      <w:ins w:id="20" w:author="Unknown Author" w:date="2021-03-19T08:57:00Z">
        <w:r>
          <w:rPr>
            <w:lang w:val="es-ES"/>
          </w:rPr>
          <w:t xml:space="preserve"> y delimitación</w:t>
        </w:r>
      </w:ins>
      <w:del w:id="21" w:author="Unknown Author" w:date="2021-03-19T08:57:00Z">
        <w:r>
          <w:rPr>
            <w:lang w:val="es-ES"/>
          </w:rPr>
          <w:delText xml:space="preserve"> y categorización</w:delText>
        </w:r>
      </w:del>
      <w:r>
        <w:rPr>
          <w:lang w:val="es-ES"/>
        </w:rPr>
        <w:t xml:space="preserve"> de los accidentes geográficos existentes dentro de la jurisdicción del Distrito Metropolitano de Quito por parte de todas las entidades naturales, jurídic</w:t>
      </w:r>
      <w:r>
        <w:rPr>
          <w:lang w:val="es-ES"/>
        </w:rPr>
        <w:t>as, así como dependencias internas del Municipio del Distrito Metropolitano de Quito que ejercen actividades relacionadas con la gestión del suelo.</w:t>
      </w:r>
    </w:p>
    <w:p w14:paraId="257D8D84" w14:textId="77777777" w:rsidR="00504A47" w:rsidRDefault="00504A47">
      <w:pPr>
        <w:pStyle w:val="Ttulo1"/>
        <w:numPr>
          <w:ilvl w:val="0"/>
          <w:numId w:val="0"/>
        </w:numPr>
        <w:jc w:val="both"/>
        <w:rPr>
          <w:rFonts w:cs="Arial"/>
          <w:b w:val="0"/>
          <w:lang w:val="es-ES"/>
        </w:rPr>
      </w:pPr>
    </w:p>
    <w:p w14:paraId="5CAAD4CC" w14:textId="77777777" w:rsidR="00504A47" w:rsidRDefault="00C43013">
      <w:pPr>
        <w:pStyle w:val="Ttulo1"/>
        <w:numPr>
          <w:ilvl w:val="0"/>
          <w:numId w:val="0"/>
        </w:numPr>
        <w:jc w:val="both"/>
        <w:rPr>
          <w:rFonts w:cs="Arial"/>
          <w:lang w:val="es-ES"/>
        </w:rPr>
      </w:pPr>
      <w:r>
        <w:rPr>
          <w:rFonts w:cs="Arial"/>
          <w:lang w:val="es-ES"/>
        </w:rPr>
        <w:t>SECCIÓN I.- Categorización y definición de los accidentes geográficos</w:t>
      </w:r>
    </w:p>
    <w:p w14:paraId="20B279C4" w14:textId="77777777" w:rsidR="00504A47" w:rsidRDefault="00504A47">
      <w:pPr>
        <w:pStyle w:val="Ttulo1"/>
        <w:numPr>
          <w:ilvl w:val="0"/>
          <w:numId w:val="0"/>
        </w:numPr>
        <w:jc w:val="both"/>
        <w:rPr>
          <w:rFonts w:cs="Arial"/>
          <w:b w:val="0"/>
          <w:lang w:val="es-ES"/>
        </w:rPr>
      </w:pPr>
    </w:p>
    <w:p w14:paraId="79F61E01" w14:textId="77777777" w:rsidR="00504A47" w:rsidRDefault="00C43013">
      <w:pPr>
        <w:pStyle w:val="Ttulo1"/>
        <w:numPr>
          <w:ilvl w:val="0"/>
          <w:numId w:val="2"/>
        </w:numPr>
        <w:rPr>
          <w:rFonts w:cs="Arial"/>
          <w:lang w:val="es-ES"/>
        </w:rPr>
      </w:pPr>
      <w:r>
        <w:rPr>
          <w:rFonts w:cs="Arial"/>
          <w:lang w:val="es-ES"/>
        </w:rPr>
        <w:t>Categorización de accidentes geográf</w:t>
      </w:r>
      <w:r>
        <w:rPr>
          <w:rFonts w:cs="Arial"/>
          <w:lang w:val="es-ES"/>
        </w:rPr>
        <w:t>icos.</w:t>
      </w:r>
    </w:p>
    <w:p w14:paraId="71EA0957" w14:textId="77777777" w:rsidR="00504A47" w:rsidRDefault="00504A47">
      <w:pPr>
        <w:pStyle w:val="Textoindependiente"/>
        <w:spacing w:line="276" w:lineRule="auto"/>
        <w:rPr>
          <w:rFonts w:ascii="Palatino Linotype" w:hAnsi="Palatino Linotype" w:cs="Arial"/>
          <w:color w:val="auto"/>
          <w:lang w:val="es-ES"/>
        </w:rPr>
      </w:pPr>
    </w:p>
    <w:p w14:paraId="3A754DE9" w14:textId="77777777" w:rsidR="00504A47" w:rsidRDefault="00C43013">
      <w:pPr>
        <w:pStyle w:val="Textoindependiente"/>
        <w:spacing w:line="276" w:lineRule="auto"/>
        <w:rPr>
          <w:rFonts w:ascii="Palatino Linotype" w:hAnsi="Palatino Linotype" w:cs="Arial"/>
          <w:color w:val="auto"/>
          <w:lang w:val="es-ES"/>
        </w:rPr>
      </w:pPr>
      <w:r>
        <w:rPr>
          <w:rFonts w:ascii="Palatino Linotype" w:hAnsi="Palatino Linotype" w:cs="Arial"/>
          <w:color w:val="auto"/>
          <w:lang w:val="es-ES"/>
        </w:rPr>
        <w:t xml:space="preserve">Se define la </w:t>
      </w:r>
      <w:del w:id="22" w:author="Unknown Author" w:date="2021-03-19T09:09:00Z">
        <w:r>
          <w:rPr>
            <w:rFonts w:ascii="Palatino Linotype" w:hAnsi="Palatino Linotype" w:cs="Arial"/>
            <w:color w:val="auto"/>
            <w:lang w:val="es-ES"/>
          </w:rPr>
          <w:delText xml:space="preserve">siguiente </w:delText>
        </w:r>
      </w:del>
      <w:r>
        <w:rPr>
          <w:rFonts w:ascii="Palatino Linotype" w:hAnsi="Palatino Linotype" w:cs="Arial"/>
          <w:color w:val="auto"/>
          <w:lang w:val="es-ES"/>
        </w:rPr>
        <w:t xml:space="preserve">categorización de accidentes geográficos </w:t>
      </w:r>
      <w:del w:id="23" w:author="Unknown Author" w:date="2021-03-19T09:09:00Z">
        <w:r>
          <w:rPr>
            <w:rFonts w:ascii="Palatino Linotype" w:hAnsi="Palatino Linotype" w:cs="Arial"/>
            <w:color w:val="auto"/>
            <w:lang w:val="es-ES"/>
          </w:rPr>
          <w:delText>adaptada</w:delText>
        </w:r>
      </w:del>
      <w:ins w:id="24" w:author="Unknown Author" w:date="2021-03-19T09:09:00Z">
        <w:r>
          <w:rPr>
            <w:rFonts w:ascii="Palatino Linotype" w:hAnsi="Palatino Linotype" w:cs="Arial"/>
            <w:color w:val="auto"/>
            <w:lang w:val="es-ES"/>
          </w:rPr>
          <w:t>en base</w:t>
        </w:r>
      </w:ins>
      <w:r>
        <w:rPr>
          <w:rFonts w:ascii="Palatino Linotype" w:hAnsi="Palatino Linotype" w:cs="Arial"/>
          <w:color w:val="auto"/>
          <w:lang w:val="es-ES"/>
        </w:rPr>
        <w:t xml:space="preserve"> al Catálogo de Objetos Geográficos gestionado por las distintas entidades técnicas del Distrito Metropolitano de Quito y cuya estructura se acopla al Catálogo </w:t>
      </w:r>
      <w:del w:id="25" w:author="Unknown Author" w:date="2021-03-19T09:09:00Z">
        <w:r>
          <w:rPr>
            <w:rFonts w:ascii="Palatino Linotype" w:hAnsi="Palatino Linotype" w:cs="Arial"/>
            <w:color w:val="auto"/>
            <w:lang w:val="es-ES"/>
          </w:rPr>
          <w:delText xml:space="preserve">de </w:delText>
        </w:r>
      </w:del>
      <w:r>
        <w:rPr>
          <w:rFonts w:ascii="Palatino Linotype" w:hAnsi="Palatino Linotype" w:cs="Arial"/>
          <w:color w:val="auto"/>
          <w:lang w:val="es-ES"/>
        </w:rPr>
        <w:t>Naciona</w:t>
      </w:r>
      <w:r>
        <w:rPr>
          <w:rFonts w:ascii="Palatino Linotype" w:hAnsi="Palatino Linotype" w:cs="Arial"/>
          <w:color w:val="auto"/>
          <w:lang w:val="es-ES"/>
        </w:rPr>
        <w:t>l de Objetos Geográficos de conformidad al artículo 1.11 de las Políticas Nacionales de Información Geoespacial publicadas</w:t>
      </w:r>
      <w:ins w:id="26" w:author="Unknown Author" w:date="2021-03-19T09:10:00Z">
        <w:r>
          <w:rPr>
            <w:rFonts w:ascii="Palatino Linotype" w:hAnsi="Palatino Linotype" w:cs="Arial"/>
            <w:color w:val="auto"/>
            <w:lang w:val="es-ES"/>
          </w:rPr>
          <w:t xml:space="preserve"> por </w:t>
        </w:r>
        <w:proofErr w:type="spellStart"/>
        <w:r>
          <w:rPr>
            <w:rFonts w:ascii="Palatino Linotype" w:hAnsi="Palatino Linotype" w:cs="Arial"/>
            <w:color w:val="auto"/>
            <w:lang w:val="es-ES"/>
          </w:rPr>
          <w:t>quien</w:t>
        </w:r>
        <w:proofErr w:type="spellEnd"/>
        <w:r>
          <w:rPr>
            <w:rFonts w:ascii="Palatino Linotype" w:hAnsi="Palatino Linotype" w:cs="Arial"/>
            <w:color w:val="auto"/>
            <w:lang w:val="es-ES"/>
          </w:rPr>
          <w:t>?</w:t>
        </w:r>
      </w:ins>
      <w:r>
        <w:rPr>
          <w:rFonts w:ascii="Palatino Linotype" w:hAnsi="Palatino Linotype" w:cs="Arial"/>
          <w:color w:val="auto"/>
          <w:lang w:val="es-ES"/>
        </w:rPr>
        <w:t xml:space="preserve"> mediante Registro Oficial Nº. 269 de 1 de septiembre de 2006: </w:t>
      </w:r>
    </w:p>
    <w:p w14:paraId="413AAE80" w14:textId="77777777" w:rsidR="00504A47" w:rsidRDefault="00504A47">
      <w:pPr>
        <w:pStyle w:val="Textoindependiente"/>
        <w:spacing w:line="276" w:lineRule="auto"/>
        <w:rPr>
          <w:rFonts w:ascii="Palatino Linotype" w:hAnsi="Palatino Linotype" w:cs="Arial"/>
          <w:color w:val="auto"/>
          <w:lang w:val="es-ES"/>
        </w:rPr>
      </w:pPr>
    </w:p>
    <w:p w14:paraId="03452997" w14:textId="77777777" w:rsidR="00504A47" w:rsidRDefault="00504A47">
      <w:pPr>
        <w:pStyle w:val="Textoindependiente"/>
        <w:spacing w:line="276" w:lineRule="auto"/>
        <w:jc w:val="left"/>
        <w:rPr>
          <w:rFonts w:ascii="Palatino Linotype" w:hAnsi="Palatino Linotype" w:cs="Arial"/>
          <w:color w:val="auto"/>
          <w:lang w:val="es-ES"/>
        </w:rPr>
      </w:pPr>
    </w:p>
    <w:tbl>
      <w:tblPr>
        <w:tblW w:w="9765" w:type="dxa"/>
        <w:tblInd w:w="55" w:type="dxa"/>
        <w:tblCellMar>
          <w:left w:w="70" w:type="dxa"/>
          <w:right w:w="70" w:type="dxa"/>
        </w:tblCellMar>
        <w:tblLook w:val="04A0" w:firstRow="1" w:lastRow="0" w:firstColumn="1" w:lastColumn="0" w:noHBand="0" w:noVBand="1"/>
      </w:tblPr>
      <w:tblGrid>
        <w:gridCol w:w="2061"/>
        <w:gridCol w:w="2735"/>
        <w:gridCol w:w="2149"/>
        <w:gridCol w:w="2820"/>
      </w:tblGrid>
      <w:tr w:rsidR="00504A47" w14:paraId="1C2B26E6" w14:textId="77777777">
        <w:trPr>
          <w:trHeight w:val="600"/>
        </w:trPr>
        <w:tc>
          <w:tcPr>
            <w:tcW w:w="2060" w:type="dxa"/>
            <w:tcBorders>
              <w:top w:val="single" w:sz="8" w:space="0" w:color="000000"/>
              <w:left w:val="single" w:sz="8" w:space="0" w:color="000000"/>
              <w:right w:val="single" w:sz="8" w:space="0" w:color="000000"/>
            </w:tcBorders>
            <w:shd w:val="clear" w:color="auto" w:fill="D9D9D9"/>
            <w:vAlign w:val="center"/>
          </w:tcPr>
          <w:p w14:paraId="0F59251B" w14:textId="77777777" w:rsidR="00504A47" w:rsidRDefault="00C43013">
            <w:pPr>
              <w:tabs>
                <w:tab w:val="clear" w:pos="0"/>
              </w:tabs>
              <w:overflowPunct/>
              <w:jc w:val="center"/>
              <w:textAlignment w:val="auto"/>
              <w:rPr>
                <w:rFonts w:cs="Arial"/>
                <w:b/>
                <w:bCs/>
                <w:color w:val="auto"/>
                <w:lang w:val="es-EC" w:eastAsia="es-EC"/>
              </w:rPr>
            </w:pPr>
            <w:r>
              <w:rPr>
                <w:rFonts w:cs="Arial"/>
                <w:b/>
                <w:bCs/>
                <w:color w:val="auto"/>
                <w:lang w:val="es-EC" w:eastAsia="es-EC"/>
              </w:rPr>
              <w:t>CATEGORÍA</w:t>
            </w:r>
          </w:p>
        </w:tc>
        <w:tc>
          <w:tcPr>
            <w:tcW w:w="2735" w:type="dxa"/>
            <w:tcBorders>
              <w:top w:val="single" w:sz="8" w:space="0" w:color="000000"/>
              <w:right w:val="single" w:sz="8" w:space="0" w:color="000000"/>
            </w:tcBorders>
            <w:shd w:val="clear" w:color="auto" w:fill="D9D9D9"/>
            <w:vAlign w:val="center"/>
          </w:tcPr>
          <w:p w14:paraId="69F12678" w14:textId="77777777" w:rsidR="00504A47" w:rsidRDefault="00C43013">
            <w:pPr>
              <w:tabs>
                <w:tab w:val="clear" w:pos="0"/>
              </w:tabs>
              <w:overflowPunct/>
              <w:jc w:val="center"/>
              <w:textAlignment w:val="auto"/>
              <w:rPr>
                <w:rFonts w:cs="Arial"/>
                <w:b/>
                <w:bCs/>
                <w:color w:val="auto"/>
                <w:lang w:val="es-EC" w:eastAsia="es-EC"/>
              </w:rPr>
            </w:pPr>
            <w:r>
              <w:rPr>
                <w:rFonts w:cs="Arial"/>
                <w:b/>
                <w:bCs/>
                <w:color w:val="auto"/>
                <w:lang w:val="es-EC" w:eastAsia="es-EC"/>
              </w:rPr>
              <w:t>SUBCATEGORÍA</w:t>
            </w:r>
          </w:p>
        </w:tc>
        <w:tc>
          <w:tcPr>
            <w:tcW w:w="2149" w:type="dxa"/>
            <w:tcBorders>
              <w:top w:val="single" w:sz="8" w:space="0" w:color="000000"/>
              <w:bottom w:val="single" w:sz="4" w:space="0" w:color="000000"/>
            </w:tcBorders>
            <w:shd w:val="clear" w:color="auto" w:fill="D9D9D9"/>
            <w:vAlign w:val="center"/>
          </w:tcPr>
          <w:p w14:paraId="635DBA22" w14:textId="77777777" w:rsidR="00504A47" w:rsidRDefault="00C43013">
            <w:pPr>
              <w:tabs>
                <w:tab w:val="clear" w:pos="0"/>
              </w:tabs>
              <w:overflowPunct/>
              <w:jc w:val="center"/>
              <w:textAlignment w:val="auto"/>
              <w:rPr>
                <w:rFonts w:cs="Arial"/>
                <w:b/>
                <w:bCs/>
                <w:color w:val="auto"/>
                <w:lang w:val="es-EC" w:eastAsia="es-EC"/>
              </w:rPr>
            </w:pPr>
            <w:r>
              <w:rPr>
                <w:rFonts w:cs="Arial"/>
                <w:b/>
                <w:bCs/>
                <w:color w:val="auto"/>
                <w:lang w:val="es-EC" w:eastAsia="es-EC"/>
              </w:rPr>
              <w:t>OBJETO</w:t>
            </w:r>
          </w:p>
        </w:tc>
        <w:tc>
          <w:tcPr>
            <w:tcW w:w="2820" w:type="dxa"/>
            <w:tcBorders>
              <w:top w:val="single" w:sz="8" w:space="0" w:color="000000"/>
              <w:left w:val="single" w:sz="8" w:space="0" w:color="000000"/>
              <w:bottom w:val="single" w:sz="4" w:space="0" w:color="000000"/>
              <w:right w:val="single" w:sz="8" w:space="0" w:color="000000"/>
            </w:tcBorders>
            <w:shd w:val="clear" w:color="auto" w:fill="D9D9D9"/>
            <w:vAlign w:val="center"/>
          </w:tcPr>
          <w:p w14:paraId="1DBAA3D0" w14:textId="77777777" w:rsidR="00504A47" w:rsidRDefault="00C43013">
            <w:pPr>
              <w:tabs>
                <w:tab w:val="clear" w:pos="0"/>
              </w:tabs>
              <w:overflowPunct/>
              <w:jc w:val="center"/>
              <w:textAlignment w:val="auto"/>
              <w:rPr>
                <w:rFonts w:cs="Arial"/>
                <w:b/>
                <w:bCs/>
                <w:color w:val="auto"/>
                <w:lang w:val="es-EC" w:eastAsia="es-EC"/>
              </w:rPr>
            </w:pPr>
            <w:r>
              <w:rPr>
                <w:rFonts w:cs="Arial"/>
                <w:b/>
                <w:bCs/>
                <w:color w:val="auto"/>
                <w:lang w:val="es-EC" w:eastAsia="es-EC"/>
              </w:rPr>
              <w:t>TIPO</w:t>
            </w:r>
          </w:p>
        </w:tc>
      </w:tr>
      <w:tr w:rsidR="00504A47" w14:paraId="3C1B8236" w14:textId="77777777">
        <w:trPr>
          <w:trHeight w:val="300"/>
        </w:trPr>
        <w:tc>
          <w:tcPr>
            <w:tcW w:w="2060" w:type="dxa"/>
            <w:vMerge w:val="restart"/>
            <w:tcBorders>
              <w:top w:val="single" w:sz="4" w:space="0" w:color="000000"/>
              <w:left w:val="single" w:sz="4" w:space="0" w:color="000000"/>
              <w:bottom w:val="single" w:sz="4" w:space="0" w:color="000000"/>
              <w:right w:val="single" w:sz="4" w:space="0" w:color="000000"/>
            </w:tcBorders>
            <w:vAlign w:val="center"/>
          </w:tcPr>
          <w:p w14:paraId="3E801235" w14:textId="77777777" w:rsidR="00504A47" w:rsidRDefault="00C43013">
            <w:pPr>
              <w:tabs>
                <w:tab w:val="clear" w:pos="0"/>
              </w:tabs>
              <w:overflowPunct/>
              <w:textAlignment w:val="auto"/>
              <w:rPr>
                <w:rFonts w:cs="Arial"/>
                <w:b/>
                <w:color w:val="auto"/>
                <w:lang w:val="es-EC" w:eastAsia="es-EC"/>
              </w:rPr>
            </w:pPr>
            <w:r>
              <w:rPr>
                <w:rFonts w:cs="Arial"/>
                <w:b/>
                <w:color w:val="auto"/>
                <w:lang w:val="es-EC" w:eastAsia="es-EC"/>
              </w:rPr>
              <w:t>HIDROGRAFÍA (D)</w:t>
            </w:r>
          </w:p>
        </w:tc>
        <w:tc>
          <w:tcPr>
            <w:tcW w:w="2735" w:type="dxa"/>
            <w:vMerge w:val="restart"/>
            <w:tcBorders>
              <w:top w:val="single" w:sz="4" w:space="0" w:color="000000"/>
              <w:left w:val="single" w:sz="4" w:space="0" w:color="000000"/>
              <w:bottom w:val="single" w:sz="4" w:space="0" w:color="000000"/>
              <w:right w:val="single" w:sz="4" w:space="0" w:color="000000"/>
            </w:tcBorders>
            <w:vAlign w:val="center"/>
          </w:tcPr>
          <w:p w14:paraId="52474E20" w14:textId="77777777" w:rsidR="00504A47" w:rsidRDefault="00C43013">
            <w:pPr>
              <w:tabs>
                <w:tab w:val="clear" w:pos="0"/>
              </w:tabs>
              <w:overflowPunct/>
              <w:textAlignment w:val="auto"/>
              <w:rPr>
                <w:rFonts w:cs="Arial"/>
                <w:b/>
                <w:color w:val="auto"/>
                <w:lang w:val="es-EC" w:eastAsia="es-EC"/>
              </w:rPr>
            </w:pPr>
            <w:r>
              <w:rPr>
                <w:rFonts w:cs="Arial"/>
                <w:b/>
                <w:color w:val="auto"/>
                <w:lang w:val="es-EC" w:eastAsia="es-EC"/>
              </w:rPr>
              <w:t>AGUAS</w:t>
            </w:r>
            <w:r>
              <w:rPr>
                <w:rFonts w:cs="Arial"/>
                <w:b/>
                <w:color w:val="auto"/>
                <w:lang w:val="es-EC" w:eastAsia="es-EC"/>
              </w:rPr>
              <w:t xml:space="preserve"> INTERIORES (DA)</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8CF76C" w14:textId="77777777" w:rsidR="00504A47" w:rsidRDefault="00C43013">
            <w:pPr>
              <w:tabs>
                <w:tab w:val="clear" w:pos="0"/>
              </w:tabs>
              <w:overflowPunct/>
              <w:jc w:val="center"/>
              <w:textAlignment w:val="auto"/>
              <w:rPr>
                <w:rFonts w:cs="Arial"/>
                <w:b/>
                <w:lang w:val="es-EC" w:eastAsia="es-EC"/>
              </w:rPr>
            </w:pPr>
            <w:r>
              <w:rPr>
                <w:rFonts w:cs="Arial"/>
                <w:b/>
                <w:lang w:val="es-EC" w:eastAsia="es-EC"/>
              </w:rPr>
              <w:t>CUERPO DE AGUA</w:t>
            </w:r>
          </w:p>
        </w:tc>
        <w:tc>
          <w:tcPr>
            <w:tcW w:w="2820" w:type="dxa"/>
            <w:tcBorders>
              <w:top w:val="single" w:sz="4" w:space="0" w:color="000000"/>
              <w:bottom w:val="single" w:sz="4" w:space="0" w:color="000000"/>
              <w:right w:val="single" w:sz="4" w:space="0" w:color="000000"/>
            </w:tcBorders>
            <w:shd w:val="clear" w:color="auto" w:fill="auto"/>
            <w:vAlign w:val="bottom"/>
          </w:tcPr>
          <w:p w14:paraId="7EFC9CE2" w14:textId="77777777" w:rsidR="00504A47" w:rsidRDefault="00C43013">
            <w:pPr>
              <w:tabs>
                <w:tab w:val="clear" w:pos="0"/>
              </w:tabs>
              <w:overflowPunct/>
              <w:textAlignment w:val="auto"/>
              <w:rPr>
                <w:rFonts w:cs="Arial"/>
                <w:b/>
                <w:lang w:val="es-EC" w:eastAsia="es-EC"/>
              </w:rPr>
            </w:pPr>
            <w:r>
              <w:rPr>
                <w:rFonts w:cs="Arial"/>
                <w:b/>
                <w:lang w:val="es-EC" w:eastAsia="es-EC"/>
              </w:rPr>
              <w:t>CUERPO DE AGUA</w:t>
            </w:r>
          </w:p>
        </w:tc>
      </w:tr>
      <w:tr w:rsidR="00504A47" w14:paraId="06ECE4B1" w14:textId="77777777">
        <w:trPr>
          <w:trHeight w:val="300"/>
        </w:trPr>
        <w:tc>
          <w:tcPr>
            <w:tcW w:w="2060" w:type="dxa"/>
            <w:vMerge/>
            <w:tcBorders>
              <w:top w:val="single" w:sz="4" w:space="0" w:color="000000"/>
              <w:left w:val="single" w:sz="4" w:space="0" w:color="000000"/>
              <w:bottom w:val="single" w:sz="4" w:space="0" w:color="000000"/>
              <w:right w:val="single" w:sz="4" w:space="0" w:color="000000"/>
            </w:tcBorders>
            <w:vAlign w:val="center"/>
          </w:tcPr>
          <w:p w14:paraId="065F320E" w14:textId="77777777" w:rsidR="00504A47" w:rsidRDefault="00504A47">
            <w:pPr>
              <w:tabs>
                <w:tab w:val="clear" w:pos="0"/>
              </w:tabs>
              <w:overflowPunct/>
              <w:textAlignment w:val="auto"/>
              <w:rPr>
                <w:rFonts w:cs="Arial"/>
                <w:b/>
                <w:color w:val="auto"/>
                <w:lang w:val="es-EC" w:eastAsia="es-EC"/>
              </w:rPr>
            </w:pPr>
          </w:p>
        </w:tc>
        <w:tc>
          <w:tcPr>
            <w:tcW w:w="2735" w:type="dxa"/>
            <w:vMerge/>
            <w:tcBorders>
              <w:top w:val="single" w:sz="4" w:space="0" w:color="000000"/>
              <w:left w:val="single" w:sz="4" w:space="0" w:color="000000"/>
              <w:bottom w:val="single" w:sz="4" w:space="0" w:color="000000"/>
              <w:right w:val="single" w:sz="4" w:space="0" w:color="000000"/>
            </w:tcBorders>
            <w:vAlign w:val="center"/>
          </w:tcPr>
          <w:p w14:paraId="0D0FEDCC" w14:textId="77777777" w:rsidR="00504A47" w:rsidRDefault="00504A47">
            <w:pPr>
              <w:tabs>
                <w:tab w:val="clear" w:pos="0"/>
              </w:tabs>
              <w:overflowPunct/>
              <w:textAlignment w:val="auto"/>
              <w:rPr>
                <w:rFonts w:cs="Arial"/>
                <w:b/>
                <w:color w:val="auto"/>
                <w:lang w:val="es-EC" w:eastAsia="es-EC"/>
              </w:rPr>
            </w:pPr>
          </w:p>
        </w:tc>
        <w:tc>
          <w:tcPr>
            <w:tcW w:w="214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722731E" w14:textId="77777777" w:rsidR="00504A47" w:rsidRDefault="00C43013">
            <w:pPr>
              <w:tabs>
                <w:tab w:val="clear" w:pos="0"/>
              </w:tabs>
              <w:overflowPunct/>
              <w:jc w:val="center"/>
              <w:textAlignment w:val="auto"/>
              <w:rPr>
                <w:rFonts w:cs="Arial"/>
                <w:b/>
                <w:bCs/>
                <w:color w:val="auto"/>
                <w:lang w:val="es-EC" w:eastAsia="es-EC"/>
              </w:rPr>
            </w:pPr>
            <w:r>
              <w:rPr>
                <w:rFonts w:cs="Arial"/>
                <w:b/>
                <w:bCs/>
                <w:color w:val="auto"/>
                <w:lang w:val="es-EC" w:eastAsia="es-EC"/>
              </w:rPr>
              <w:t xml:space="preserve">RÍO </w:t>
            </w:r>
          </w:p>
        </w:tc>
        <w:tc>
          <w:tcPr>
            <w:tcW w:w="2820" w:type="dxa"/>
            <w:tcBorders>
              <w:top w:val="single" w:sz="4" w:space="0" w:color="000000"/>
              <w:bottom w:val="single" w:sz="4" w:space="0" w:color="000000"/>
              <w:right w:val="single" w:sz="4" w:space="0" w:color="000000"/>
            </w:tcBorders>
            <w:shd w:val="clear" w:color="auto" w:fill="auto"/>
            <w:vAlign w:val="center"/>
          </w:tcPr>
          <w:p w14:paraId="3FA70EBB" w14:textId="77777777" w:rsidR="00504A47" w:rsidRDefault="00C43013">
            <w:pPr>
              <w:tabs>
                <w:tab w:val="clear" w:pos="0"/>
              </w:tabs>
              <w:overflowPunct/>
              <w:textAlignment w:val="auto"/>
              <w:rPr>
                <w:rFonts w:cs="Arial"/>
                <w:b/>
                <w:bCs/>
                <w:color w:val="auto"/>
                <w:lang w:val="es-EC" w:eastAsia="es-EC"/>
              </w:rPr>
            </w:pPr>
            <w:r>
              <w:rPr>
                <w:rFonts w:cs="Arial"/>
                <w:b/>
                <w:bCs/>
                <w:color w:val="auto"/>
                <w:lang w:val="es-EC" w:eastAsia="es-EC"/>
              </w:rPr>
              <w:t>RIBERA DE RÍO</w:t>
            </w:r>
          </w:p>
        </w:tc>
      </w:tr>
      <w:tr w:rsidR="00504A47" w14:paraId="22B94EA5" w14:textId="77777777">
        <w:trPr>
          <w:trHeight w:val="300"/>
        </w:trPr>
        <w:tc>
          <w:tcPr>
            <w:tcW w:w="2060" w:type="dxa"/>
            <w:vMerge/>
            <w:tcBorders>
              <w:top w:val="single" w:sz="4" w:space="0" w:color="000000"/>
              <w:left w:val="single" w:sz="4" w:space="0" w:color="000000"/>
              <w:bottom w:val="single" w:sz="4" w:space="0" w:color="000000"/>
              <w:right w:val="single" w:sz="4" w:space="0" w:color="000000"/>
            </w:tcBorders>
            <w:vAlign w:val="center"/>
          </w:tcPr>
          <w:p w14:paraId="490E1C16" w14:textId="77777777" w:rsidR="00504A47" w:rsidRDefault="00504A47">
            <w:pPr>
              <w:tabs>
                <w:tab w:val="clear" w:pos="0"/>
              </w:tabs>
              <w:overflowPunct/>
              <w:textAlignment w:val="auto"/>
              <w:rPr>
                <w:rFonts w:cs="Arial"/>
                <w:b/>
                <w:color w:val="auto"/>
                <w:lang w:val="es-EC" w:eastAsia="es-EC"/>
              </w:rPr>
            </w:pPr>
          </w:p>
        </w:tc>
        <w:tc>
          <w:tcPr>
            <w:tcW w:w="2735" w:type="dxa"/>
            <w:vMerge/>
            <w:tcBorders>
              <w:top w:val="single" w:sz="4" w:space="0" w:color="000000"/>
              <w:left w:val="single" w:sz="4" w:space="0" w:color="000000"/>
              <w:bottom w:val="single" w:sz="4" w:space="0" w:color="000000"/>
              <w:right w:val="single" w:sz="4" w:space="0" w:color="000000"/>
            </w:tcBorders>
            <w:vAlign w:val="center"/>
          </w:tcPr>
          <w:p w14:paraId="3D586444" w14:textId="77777777" w:rsidR="00504A47" w:rsidRDefault="00504A47">
            <w:pPr>
              <w:tabs>
                <w:tab w:val="clear" w:pos="0"/>
              </w:tabs>
              <w:overflowPunct/>
              <w:textAlignment w:val="auto"/>
              <w:rPr>
                <w:rFonts w:cs="Arial"/>
                <w:b/>
                <w:color w:val="auto"/>
                <w:lang w:val="es-EC" w:eastAsia="es-EC"/>
              </w:rPr>
            </w:pPr>
          </w:p>
        </w:tc>
        <w:tc>
          <w:tcPr>
            <w:tcW w:w="2149" w:type="dxa"/>
            <w:vMerge/>
            <w:tcBorders>
              <w:left w:val="single" w:sz="4" w:space="0" w:color="000000"/>
              <w:bottom w:val="single" w:sz="4" w:space="0" w:color="000000"/>
              <w:right w:val="single" w:sz="4" w:space="0" w:color="000000"/>
            </w:tcBorders>
            <w:vAlign w:val="center"/>
          </w:tcPr>
          <w:p w14:paraId="030B4A3E" w14:textId="77777777" w:rsidR="00504A47" w:rsidRDefault="00504A47">
            <w:pPr>
              <w:tabs>
                <w:tab w:val="clear" w:pos="0"/>
              </w:tabs>
              <w:overflowPunct/>
              <w:textAlignment w:val="auto"/>
              <w:rPr>
                <w:rFonts w:cs="Arial"/>
                <w:b/>
                <w:bCs/>
                <w:color w:val="auto"/>
                <w:lang w:val="es-EC" w:eastAsia="es-EC"/>
              </w:rPr>
            </w:pPr>
          </w:p>
        </w:tc>
        <w:tc>
          <w:tcPr>
            <w:tcW w:w="2820" w:type="dxa"/>
            <w:tcBorders>
              <w:bottom w:val="single" w:sz="4" w:space="0" w:color="000000"/>
              <w:right w:val="single" w:sz="4" w:space="0" w:color="000000"/>
            </w:tcBorders>
            <w:shd w:val="clear" w:color="auto" w:fill="auto"/>
            <w:vAlign w:val="center"/>
          </w:tcPr>
          <w:p w14:paraId="632BCF37" w14:textId="77777777" w:rsidR="00504A47" w:rsidRDefault="00C43013">
            <w:pPr>
              <w:tabs>
                <w:tab w:val="clear" w:pos="0"/>
              </w:tabs>
              <w:overflowPunct/>
              <w:textAlignment w:val="auto"/>
              <w:rPr>
                <w:rFonts w:cs="Arial"/>
                <w:b/>
                <w:bCs/>
                <w:color w:val="auto"/>
                <w:lang w:val="es-EC" w:eastAsia="es-EC"/>
              </w:rPr>
            </w:pPr>
            <w:r>
              <w:rPr>
                <w:rFonts w:cs="Arial"/>
                <w:b/>
                <w:bCs/>
                <w:color w:val="auto"/>
                <w:lang w:val="es-EC" w:eastAsia="es-EC"/>
              </w:rPr>
              <w:t>ALVEOLO O CAUCE DE RÍO</w:t>
            </w:r>
          </w:p>
        </w:tc>
      </w:tr>
      <w:tr w:rsidR="00504A47" w14:paraId="21D60BEE" w14:textId="77777777">
        <w:trPr>
          <w:trHeight w:val="300"/>
        </w:trPr>
        <w:tc>
          <w:tcPr>
            <w:tcW w:w="2060" w:type="dxa"/>
            <w:vMerge/>
            <w:tcBorders>
              <w:top w:val="single" w:sz="4" w:space="0" w:color="000000"/>
              <w:left w:val="single" w:sz="4" w:space="0" w:color="000000"/>
              <w:bottom w:val="single" w:sz="4" w:space="0" w:color="000000"/>
              <w:right w:val="single" w:sz="4" w:space="0" w:color="000000"/>
            </w:tcBorders>
            <w:vAlign w:val="center"/>
          </w:tcPr>
          <w:p w14:paraId="3A0ADC5E" w14:textId="77777777" w:rsidR="00504A47" w:rsidRDefault="00504A47">
            <w:pPr>
              <w:tabs>
                <w:tab w:val="clear" w:pos="0"/>
              </w:tabs>
              <w:overflowPunct/>
              <w:textAlignment w:val="auto"/>
              <w:rPr>
                <w:rFonts w:cs="Arial"/>
                <w:b/>
                <w:color w:val="auto"/>
                <w:lang w:val="es-EC" w:eastAsia="es-EC"/>
              </w:rPr>
            </w:pPr>
          </w:p>
        </w:tc>
        <w:tc>
          <w:tcPr>
            <w:tcW w:w="2735" w:type="dxa"/>
            <w:vMerge/>
            <w:tcBorders>
              <w:top w:val="single" w:sz="4" w:space="0" w:color="000000"/>
              <w:left w:val="single" w:sz="4" w:space="0" w:color="000000"/>
              <w:bottom w:val="single" w:sz="4" w:space="0" w:color="000000"/>
              <w:right w:val="single" w:sz="4" w:space="0" w:color="000000"/>
            </w:tcBorders>
            <w:vAlign w:val="center"/>
          </w:tcPr>
          <w:p w14:paraId="4DB4E67A" w14:textId="77777777" w:rsidR="00504A47" w:rsidRDefault="00504A47">
            <w:pPr>
              <w:tabs>
                <w:tab w:val="clear" w:pos="0"/>
              </w:tabs>
              <w:overflowPunct/>
              <w:textAlignment w:val="auto"/>
              <w:rPr>
                <w:rFonts w:cs="Arial"/>
                <w:b/>
                <w:color w:val="auto"/>
                <w:lang w:val="es-EC" w:eastAsia="es-EC"/>
              </w:rPr>
            </w:pPr>
          </w:p>
        </w:tc>
        <w:tc>
          <w:tcPr>
            <w:tcW w:w="2149" w:type="dxa"/>
            <w:tcBorders>
              <w:top w:val="single" w:sz="4" w:space="0" w:color="000000"/>
              <w:bottom w:val="single" w:sz="4" w:space="0" w:color="000000"/>
              <w:right w:val="single" w:sz="4" w:space="0" w:color="000000"/>
            </w:tcBorders>
            <w:shd w:val="clear" w:color="auto" w:fill="auto"/>
            <w:vAlign w:val="center"/>
          </w:tcPr>
          <w:p w14:paraId="2FFAB87A" w14:textId="77777777" w:rsidR="00504A47" w:rsidRDefault="00C43013">
            <w:pPr>
              <w:tabs>
                <w:tab w:val="clear" w:pos="0"/>
              </w:tabs>
              <w:overflowPunct/>
              <w:jc w:val="center"/>
              <w:textAlignment w:val="auto"/>
              <w:rPr>
                <w:rFonts w:cs="Arial"/>
                <w:b/>
                <w:bCs/>
                <w:color w:val="auto"/>
                <w:lang w:val="es-EC" w:eastAsia="es-EC"/>
              </w:rPr>
            </w:pPr>
            <w:r>
              <w:rPr>
                <w:rFonts w:cs="Arial"/>
                <w:b/>
                <w:bCs/>
                <w:color w:val="auto"/>
                <w:lang w:val="es-EC" w:eastAsia="es-EC"/>
              </w:rPr>
              <w:t>LAGO / LAGUNA</w:t>
            </w:r>
          </w:p>
        </w:tc>
        <w:tc>
          <w:tcPr>
            <w:tcW w:w="2820" w:type="dxa"/>
            <w:tcBorders>
              <w:bottom w:val="single" w:sz="4" w:space="0" w:color="000000"/>
              <w:right w:val="single" w:sz="4" w:space="0" w:color="000000"/>
            </w:tcBorders>
            <w:shd w:val="clear" w:color="auto" w:fill="auto"/>
            <w:vAlign w:val="center"/>
          </w:tcPr>
          <w:p w14:paraId="4083F836" w14:textId="77777777" w:rsidR="00504A47" w:rsidRDefault="00C43013">
            <w:pPr>
              <w:tabs>
                <w:tab w:val="clear" w:pos="0"/>
              </w:tabs>
              <w:overflowPunct/>
              <w:textAlignment w:val="auto"/>
              <w:rPr>
                <w:rFonts w:cs="Arial"/>
                <w:b/>
                <w:bCs/>
                <w:color w:val="auto"/>
                <w:lang w:val="es-EC" w:eastAsia="es-EC"/>
              </w:rPr>
            </w:pPr>
            <w:r>
              <w:rPr>
                <w:rFonts w:cs="Arial"/>
                <w:b/>
                <w:bCs/>
                <w:color w:val="auto"/>
                <w:lang w:val="es-EC" w:eastAsia="es-EC"/>
              </w:rPr>
              <w:t>LAGO / LAGUNA</w:t>
            </w:r>
          </w:p>
        </w:tc>
      </w:tr>
      <w:tr w:rsidR="00504A47" w14:paraId="572C222E" w14:textId="77777777">
        <w:trPr>
          <w:trHeight w:val="300"/>
        </w:trPr>
        <w:tc>
          <w:tcPr>
            <w:tcW w:w="2060" w:type="dxa"/>
            <w:vMerge w:val="restart"/>
            <w:tcBorders>
              <w:left w:val="single" w:sz="4" w:space="0" w:color="000000"/>
              <w:right w:val="single" w:sz="4" w:space="0" w:color="000000"/>
            </w:tcBorders>
            <w:shd w:val="clear" w:color="auto" w:fill="auto"/>
            <w:vAlign w:val="center"/>
          </w:tcPr>
          <w:p w14:paraId="2B947AE9" w14:textId="77777777" w:rsidR="00504A47" w:rsidRDefault="00C43013">
            <w:pPr>
              <w:jc w:val="center"/>
              <w:rPr>
                <w:rFonts w:cs="Arial"/>
                <w:b/>
                <w:color w:val="auto"/>
                <w:lang w:val="es-EC" w:eastAsia="es-EC"/>
              </w:rPr>
            </w:pPr>
            <w:r>
              <w:rPr>
                <w:rFonts w:cs="Arial"/>
                <w:b/>
                <w:color w:val="auto"/>
                <w:lang w:val="es-EC" w:eastAsia="es-EC"/>
              </w:rPr>
              <w:t>FISIOGRAFÍA  ( E )</w:t>
            </w:r>
          </w:p>
        </w:tc>
        <w:tc>
          <w:tcPr>
            <w:tcW w:w="2735" w:type="dxa"/>
            <w:vMerge w:val="restart"/>
            <w:tcBorders>
              <w:left w:val="single" w:sz="4" w:space="0" w:color="000000"/>
              <w:right w:val="single" w:sz="4" w:space="0" w:color="000000"/>
            </w:tcBorders>
            <w:shd w:val="clear" w:color="auto" w:fill="auto"/>
            <w:vAlign w:val="center"/>
          </w:tcPr>
          <w:p w14:paraId="7A3C0120" w14:textId="77777777" w:rsidR="00504A47" w:rsidRDefault="00C43013">
            <w:pPr>
              <w:jc w:val="center"/>
              <w:rPr>
                <w:rFonts w:cs="Arial"/>
                <w:b/>
                <w:color w:val="auto"/>
                <w:lang w:val="es-EC" w:eastAsia="es-EC"/>
              </w:rPr>
            </w:pPr>
            <w:r>
              <w:rPr>
                <w:rFonts w:cs="Arial"/>
                <w:b/>
                <w:color w:val="auto"/>
                <w:lang w:val="es-EC" w:eastAsia="es-EC"/>
              </w:rPr>
              <w:t>GEOMORFOLOGÍA (EK)</w:t>
            </w:r>
          </w:p>
        </w:tc>
        <w:tc>
          <w:tcPr>
            <w:tcW w:w="2149" w:type="dxa"/>
            <w:vMerge w:val="restart"/>
            <w:tcBorders>
              <w:left w:val="single" w:sz="4" w:space="0" w:color="000000"/>
              <w:right w:val="single" w:sz="4" w:space="0" w:color="000000"/>
            </w:tcBorders>
            <w:shd w:val="clear" w:color="auto" w:fill="auto"/>
            <w:vAlign w:val="center"/>
          </w:tcPr>
          <w:p w14:paraId="6B042993" w14:textId="77777777" w:rsidR="00504A47" w:rsidRDefault="00C43013">
            <w:pPr>
              <w:tabs>
                <w:tab w:val="clear" w:pos="0"/>
              </w:tabs>
              <w:overflowPunct/>
              <w:jc w:val="center"/>
              <w:textAlignment w:val="auto"/>
              <w:rPr>
                <w:rFonts w:cs="Arial"/>
                <w:b/>
                <w:bCs/>
                <w:color w:val="auto"/>
                <w:lang w:val="es-EC" w:eastAsia="es-EC"/>
              </w:rPr>
            </w:pPr>
            <w:r>
              <w:rPr>
                <w:rFonts w:cs="Arial"/>
                <w:b/>
                <w:lang w:val="es-EC" w:eastAsia="es-EC"/>
              </w:rPr>
              <w:t>QUEBRADA[2]</w:t>
            </w:r>
          </w:p>
        </w:tc>
        <w:tc>
          <w:tcPr>
            <w:tcW w:w="2820" w:type="dxa"/>
            <w:tcBorders>
              <w:bottom w:val="single" w:sz="4" w:space="0" w:color="000000"/>
              <w:right w:val="single" w:sz="4" w:space="0" w:color="000000"/>
            </w:tcBorders>
            <w:shd w:val="clear" w:color="auto" w:fill="auto"/>
            <w:vAlign w:val="bottom"/>
          </w:tcPr>
          <w:p w14:paraId="19BBDD79" w14:textId="77777777" w:rsidR="00504A47" w:rsidRDefault="00C43013">
            <w:pPr>
              <w:tabs>
                <w:tab w:val="clear" w:pos="0"/>
              </w:tabs>
              <w:overflowPunct/>
              <w:textAlignment w:val="auto"/>
              <w:rPr>
                <w:rFonts w:cs="Arial"/>
                <w:b/>
                <w:lang w:val="es-EC" w:eastAsia="es-EC"/>
              </w:rPr>
            </w:pPr>
            <w:r>
              <w:rPr>
                <w:rFonts w:cs="Arial"/>
                <w:b/>
                <w:lang w:val="es-EC" w:eastAsia="es-EC"/>
              </w:rPr>
              <w:t>BORDE SUPERIOR  DE QUEBRADA ABIERTA</w:t>
            </w:r>
          </w:p>
        </w:tc>
      </w:tr>
      <w:tr w:rsidR="00504A47" w14:paraId="79F8B729" w14:textId="77777777">
        <w:trPr>
          <w:trHeight w:val="300"/>
        </w:trPr>
        <w:tc>
          <w:tcPr>
            <w:tcW w:w="2060" w:type="dxa"/>
            <w:vMerge/>
            <w:tcBorders>
              <w:left w:val="single" w:sz="4" w:space="0" w:color="000000"/>
              <w:right w:val="single" w:sz="4" w:space="0" w:color="000000"/>
            </w:tcBorders>
            <w:shd w:val="clear" w:color="auto" w:fill="auto"/>
            <w:vAlign w:val="center"/>
          </w:tcPr>
          <w:p w14:paraId="53281387" w14:textId="77777777" w:rsidR="00504A47" w:rsidRDefault="00504A47">
            <w:pPr>
              <w:jc w:val="center"/>
              <w:rPr>
                <w:rFonts w:cs="Arial"/>
                <w:b/>
                <w:color w:val="auto"/>
                <w:lang w:val="es-EC" w:eastAsia="es-EC"/>
              </w:rPr>
            </w:pPr>
          </w:p>
        </w:tc>
        <w:tc>
          <w:tcPr>
            <w:tcW w:w="2735" w:type="dxa"/>
            <w:vMerge/>
            <w:tcBorders>
              <w:left w:val="single" w:sz="4" w:space="0" w:color="000000"/>
              <w:right w:val="single" w:sz="4" w:space="0" w:color="000000"/>
            </w:tcBorders>
            <w:shd w:val="clear" w:color="auto" w:fill="auto"/>
            <w:vAlign w:val="center"/>
          </w:tcPr>
          <w:p w14:paraId="4382138F" w14:textId="77777777" w:rsidR="00504A47" w:rsidRDefault="00504A47">
            <w:pPr>
              <w:jc w:val="center"/>
              <w:rPr>
                <w:rFonts w:cs="Arial"/>
                <w:b/>
                <w:color w:val="auto"/>
                <w:lang w:val="es-EC" w:eastAsia="es-EC"/>
              </w:rPr>
            </w:pPr>
          </w:p>
        </w:tc>
        <w:tc>
          <w:tcPr>
            <w:tcW w:w="2149" w:type="dxa"/>
            <w:vMerge/>
            <w:tcBorders>
              <w:left w:val="single" w:sz="4" w:space="0" w:color="000000"/>
              <w:right w:val="single" w:sz="4" w:space="0" w:color="000000"/>
            </w:tcBorders>
            <w:shd w:val="clear" w:color="auto" w:fill="auto"/>
            <w:vAlign w:val="center"/>
          </w:tcPr>
          <w:p w14:paraId="703535E7" w14:textId="77777777" w:rsidR="00504A47" w:rsidRDefault="00504A47">
            <w:pPr>
              <w:tabs>
                <w:tab w:val="clear" w:pos="0"/>
              </w:tabs>
              <w:overflowPunct/>
              <w:jc w:val="center"/>
              <w:textAlignment w:val="auto"/>
              <w:rPr>
                <w:rFonts w:cs="Arial"/>
                <w:b/>
                <w:bCs/>
                <w:color w:val="auto"/>
                <w:lang w:val="es-EC" w:eastAsia="es-EC"/>
              </w:rPr>
            </w:pPr>
          </w:p>
        </w:tc>
        <w:tc>
          <w:tcPr>
            <w:tcW w:w="2820" w:type="dxa"/>
            <w:tcBorders>
              <w:bottom w:val="single" w:sz="4" w:space="0" w:color="000000"/>
              <w:right w:val="single" w:sz="4" w:space="0" w:color="000000"/>
            </w:tcBorders>
            <w:shd w:val="clear" w:color="auto" w:fill="auto"/>
            <w:vAlign w:val="bottom"/>
          </w:tcPr>
          <w:p w14:paraId="4461E0C5" w14:textId="77777777" w:rsidR="00504A47" w:rsidRDefault="00C43013">
            <w:pPr>
              <w:tabs>
                <w:tab w:val="clear" w:pos="0"/>
              </w:tabs>
              <w:overflowPunct/>
              <w:textAlignment w:val="auto"/>
              <w:rPr>
                <w:rFonts w:cs="Arial"/>
                <w:b/>
                <w:lang w:val="es-EC" w:eastAsia="es-EC"/>
              </w:rPr>
            </w:pPr>
            <w:r>
              <w:rPr>
                <w:rFonts w:cs="Arial"/>
                <w:b/>
                <w:lang w:val="es-EC" w:eastAsia="es-EC"/>
              </w:rPr>
              <w:t>BORDE SUPERIOR DE QUEBRADA RELLENA</w:t>
            </w:r>
          </w:p>
        </w:tc>
      </w:tr>
      <w:tr w:rsidR="00504A47" w14:paraId="59F4C893" w14:textId="77777777">
        <w:trPr>
          <w:trHeight w:val="300"/>
        </w:trPr>
        <w:tc>
          <w:tcPr>
            <w:tcW w:w="2060" w:type="dxa"/>
            <w:vMerge/>
            <w:tcBorders>
              <w:left w:val="single" w:sz="4" w:space="0" w:color="000000"/>
              <w:right w:val="single" w:sz="4" w:space="0" w:color="000000"/>
            </w:tcBorders>
            <w:shd w:val="clear" w:color="auto" w:fill="auto"/>
            <w:vAlign w:val="center"/>
          </w:tcPr>
          <w:p w14:paraId="559798AE" w14:textId="77777777" w:rsidR="00504A47" w:rsidRDefault="00504A47">
            <w:pPr>
              <w:jc w:val="center"/>
              <w:rPr>
                <w:rFonts w:cs="Arial"/>
                <w:b/>
                <w:color w:val="auto"/>
                <w:lang w:val="es-EC" w:eastAsia="es-EC"/>
              </w:rPr>
            </w:pPr>
          </w:p>
        </w:tc>
        <w:tc>
          <w:tcPr>
            <w:tcW w:w="2735" w:type="dxa"/>
            <w:vMerge/>
            <w:tcBorders>
              <w:left w:val="single" w:sz="4" w:space="0" w:color="000000"/>
              <w:right w:val="single" w:sz="4" w:space="0" w:color="000000"/>
            </w:tcBorders>
            <w:shd w:val="clear" w:color="auto" w:fill="auto"/>
            <w:vAlign w:val="center"/>
          </w:tcPr>
          <w:p w14:paraId="33C91D8F" w14:textId="77777777" w:rsidR="00504A47" w:rsidRDefault="00504A47">
            <w:pPr>
              <w:jc w:val="center"/>
              <w:rPr>
                <w:rFonts w:cs="Arial"/>
                <w:b/>
                <w:color w:val="auto"/>
                <w:lang w:val="es-EC" w:eastAsia="es-EC"/>
              </w:rPr>
            </w:pPr>
          </w:p>
        </w:tc>
        <w:tc>
          <w:tcPr>
            <w:tcW w:w="2149" w:type="dxa"/>
            <w:vMerge/>
            <w:tcBorders>
              <w:left w:val="single" w:sz="4" w:space="0" w:color="000000"/>
              <w:bottom w:val="single" w:sz="4" w:space="0" w:color="000000"/>
              <w:right w:val="single" w:sz="4" w:space="0" w:color="000000"/>
            </w:tcBorders>
            <w:shd w:val="clear" w:color="auto" w:fill="auto"/>
            <w:vAlign w:val="center"/>
          </w:tcPr>
          <w:p w14:paraId="457FC254" w14:textId="77777777" w:rsidR="00504A47" w:rsidRDefault="00504A47">
            <w:pPr>
              <w:tabs>
                <w:tab w:val="clear" w:pos="0"/>
              </w:tabs>
              <w:overflowPunct/>
              <w:jc w:val="center"/>
              <w:textAlignment w:val="auto"/>
              <w:rPr>
                <w:rFonts w:cs="Arial"/>
                <w:b/>
                <w:bCs/>
                <w:color w:val="auto"/>
                <w:lang w:val="es-EC" w:eastAsia="es-EC"/>
              </w:rPr>
            </w:pPr>
          </w:p>
        </w:tc>
        <w:tc>
          <w:tcPr>
            <w:tcW w:w="2820" w:type="dxa"/>
            <w:tcBorders>
              <w:bottom w:val="single" w:sz="4" w:space="0" w:color="000000"/>
              <w:right w:val="single" w:sz="4" w:space="0" w:color="000000"/>
            </w:tcBorders>
            <w:shd w:val="clear" w:color="auto" w:fill="auto"/>
            <w:vAlign w:val="bottom"/>
          </w:tcPr>
          <w:p w14:paraId="514EE004" w14:textId="77777777" w:rsidR="00504A47" w:rsidRDefault="00C43013">
            <w:pPr>
              <w:tabs>
                <w:tab w:val="clear" w:pos="0"/>
              </w:tabs>
              <w:overflowPunct/>
              <w:textAlignment w:val="auto"/>
              <w:rPr>
                <w:rFonts w:cs="Arial"/>
                <w:b/>
                <w:lang w:val="es-EC" w:eastAsia="es-EC"/>
              </w:rPr>
            </w:pPr>
            <w:r>
              <w:rPr>
                <w:rFonts w:cs="Arial"/>
                <w:b/>
                <w:lang w:val="es-EC" w:eastAsia="es-EC"/>
              </w:rPr>
              <w:t>EJE DE QUEBRADA</w:t>
            </w:r>
          </w:p>
        </w:tc>
      </w:tr>
      <w:tr w:rsidR="00504A47" w14:paraId="270945D2" w14:textId="77777777">
        <w:trPr>
          <w:trHeight w:val="300"/>
        </w:trPr>
        <w:tc>
          <w:tcPr>
            <w:tcW w:w="2060" w:type="dxa"/>
            <w:vMerge/>
            <w:tcBorders>
              <w:left w:val="single" w:sz="4" w:space="0" w:color="000000"/>
              <w:right w:val="single" w:sz="4" w:space="0" w:color="000000"/>
            </w:tcBorders>
            <w:shd w:val="clear" w:color="auto" w:fill="auto"/>
            <w:vAlign w:val="center"/>
          </w:tcPr>
          <w:p w14:paraId="1EBFA86A" w14:textId="77777777" w:rsidR="00504A47" w:rsidRDefault="00504A47">
            <w:pPr>
              <w:tabs>
                <w:tab w:val="clear" w:pos="0"/>
              </w:tabs>
              <w:overflowPunct/>
              <w:jc w:val="center"/>
              <w:textAlignment w:val="auto"/>
              <w:rPr>
                <w:rFonts w:cs="Arial"/>
                <w:b/>
                <w:color w:val="auto"/>
                <w:lang w:val="es-EC" w:eastAsia="es-EC"/>
              </w:rPr>
            </w:pPr>
          </w:p>
        </w:tc>
        <w:tc>
          <w:tcPr>
            <w:tcW w:w="2735" w:type="dxa"/>
            <w:vMerge/>
            <w:tcBorders>
              <w:left w:val="single" w:sz="4" w:space="0" w:color="000000"/>
              <w:right w:val="single" w:sz="4" w:space="0" w:color="000000"/>
            </w:tcBorders>
            <w:shd w:val="clear" w:color="auto" w:fill="auto"/>
            <w:vAlign w:val="center"/>
          </w:tcPr>
          <w:p w14:paraId="39ACAB65" w14:textId="77777777" w:rsidR="00504A47" w:rsidRDefault="00504A47">
            <w:pPr>
              <w:tabs>
                <w:tab w:val="clear" w:pos="0"/>
              </w:tabs>
              <w:overflowPunct/>
              <w:jc w:val="center"/>
              <w:textAlignment w:val="auto"/>
              <w:rPr>
                <w:rFonts w:cs="Arial"/>
                <w:b/>
                <w:color w:val="auto"/>
                <w:lang w:val="es-EC" w:eastAsia="es-EC"/>
              </w:rPr>
            </w:pPr>
          </w:p>
        </w:tc>
        <w:tc>
          <w:tcPr>
            <w:tcW w:w="2149" w:type="dxa"/>
            <w:vMerge w:val="restart"/>
            <w:tcBorders>
              <w:left w:val="single" w:sz="4" w:space="0" w:color="000000"/>
              <w:bottom w:val="single" w:sz="4" w:space="0" w:color="000000"/>
              <w:right w:val="single" w:sz="4" w:space="0" w:color="000000"/>
            </w:tcBorders>
            <w:shd w:val="clear" w:color="auto" w:fill="auto"/>
            <w:vAlign w:val="center"/>
          </w:tcPr>
          <w:p w14:paraId="30382712" w14:textId="77777777" w:rsidR="00504A47" w:rsidRDefault="00C43013">
            <w:pPr>
              <w:tabs>
                <w:tab w:val="clear" w:pos="0"/>
              </w:tabs>
              <w:overflowPunct/>
              <w:jc w:val="center"/>
              <w:textAlignment w:val="auto"/>
              <w:rPr>
                <w:rFonts w:cs="Arial"/>
                <w:b/>
                <w:bCs/>
                <w:color w:val="auto"/>
                <w:lang w:val="es-EC" w:eastAsia="es-EC"/>
              </w:rPr>
            </w:pPr>
            <w:r>
              <w:rPr>
                <w:rFonts w:cs="Arial"/>
                <w:b/>
                <w:bCs/>
                <w:color w:val="auto"/>
                <w:lang w:val="es-EC" w:eastAsia="es-EC"/>
              </w:rPr>
              <w:t>TALUD</w:t>
            </w:r>
          </w:p>
        </w:tc>
        <w:tc>
          <w:tcPr>
            <w:tcW w:w="2820" w:type="dxa"/>
            <w:tcBorders>
              <w:bottom w:val="single" w:sz="4" w:space="0" w:color="000000"/>
              <w:right w:val="single" w:sz="4" w:space="0" w:color="000000"/>
            </w:tcBorders>
            <w:shd w:val="clear" w:color="auto" w:fill="auto"/>
            <w:vAlign w:val="center"/>
          </w:tcPr>
          <w:p w14:paraId="753FAE29" w14:textId="77777777" w:rsidR="00504A47" w:rsidRDefault="00C43013">
            <w:pPr>
              <w:tabs>
                <w:tab w:val="clear" w:pos="0"/>
              </w:tabs>
              <w:overflowPunct/>
              <w:textAlignment w:val="auto"/>
              <w:rPr>
                <w:rFonts w:cs="Arial"/>
                <w:b/>
                <w:bCs/>
                <w:color w:val="auto"/>
                <w:lang w:val="es-EC" w:eastAsia="es-EC"/>
              </w:rPr>
            </w:pPr>
            <w:r>
              <w:rPr>
                <w:rFonts w:cs="Arial"/>
                <w:b/>
                <w:bCs/>
                <w:color w:val="auto"/>
                <w:lang w:val="es-EC" w:eastAsia="es-EC"/>
              </w:rPr>
              <w:t>BORDE DE TALUD NATURAL</w:t>
            </w:r>
          </w:p>
        </w:tc>
      </w:tr>
      <w:tr w:rsidR="00504A47" w14:paraId="59185C2A" w14:textId="77777777">
        <w:trPr>
          <w:trHeight w:val="300"/>
        </w:trPr>
        <w:tc>
          <w:tcPr>
            <w:tcW w:w="2060" w:type="dxa"/>
            <w:vMerge/>
            <w:tcBorders>
              <w:left w:val="single" w:sz="4" w:space="0" w:color="000000"/>
              <w:right w:val="single" w:sz="4" w:space="0" w:color="000000"/>
            </w:tcBorders>
            <w:vAlign w:val="center"/>
          </w:tcPr>
          <w:p w14:paraId="29C8448F" w14:textId="77777777" w:rsidR="00504A47" w:rsidRDefault="00504A47">
            <w:pPr>
              <w:tabs>
                <w:tab w:val="clear" w:pos="0"/>
              </w:tabs>
              <w:overflowPunct/>
              <w:textAlignment w:val="auto"/>
              <w:rPr>
                <w:rFonts w:cs="Arial"/>
                <w:b/>
                <w:color w:val="auto"/>
                <w:lang w:val="es-EC" w:eastAsia="es-EC"/>
              </w:rPr>
            </w:pPr>
          </w:p>
        </w:tc>
        <w:tc>
          <w:tcPr>
            <w:tcW w:w="2735" w:type="dxa"/>
            <w:vMerge/>
            <w:tcBorders>
              <w:left w:val="single" w:sz="4" w:space="0" w:color="000000"/>
              <w:right w:val="single" w:sz="4" w:space="0" w:color="000000"/>
            </w:tcBorders>
            <w:vAlign w:val="center"/>
          </w:tcPr>
          <w:p w14:paraId="02FAEF6E" w14:textId="77777777" w:rsidR="00504A47" w:rsidRDefault="00504A47">
            <w:pPr>
              <w:tabs>
                <w:tab w:val="clear" w:pos="0"/>
              </w:tabs>
              <w:overflowPunct/>
              <w:textAlignment w:val="auto"/>
              <w:rPr>
                <w:rFonts w:cs="Arial"/>
                <w:b/>
                <w:color w:val="auto"/>
                <w:lang w:val="es-EC" w:eastAsia="es-EC"/>
              </w:rPr>
            </w:pPr>
          </w:p>
        </w:tc>
        <w:tc>
          <w:tcPr>
            <w:tcW w:w="2149" w:type="dxa"/>
            <w:vMerge/>
            <w:tcBorders>
              <w:left w:val="single" w:sz="4" w:space="0" w:color="000000"/>
              <w:bottom w:val="single" w:sz="4" w:space="0" w:color="000000"/>
              <w:right w:val="single" w:sz="4" w:space="0" w:color="000000"/>
            </w:tcBorders>
            <w:vAlign w:val="center"/>
          </w:tcPr>
          <w:p w14:paraId="6FBFFB64" w14:textId="77777777" w:rsidR="00504A47" w:rsidRDefault="00504A47">
            <w:pPr>
              <w:tabs>
                <w:tab w:val="clear" w:pos="0"/>
              </w:tabs>
              <w:overflowPunct/>
              <w:textAlignment w:val="auto"/>
              <w:rPr>
                <w:rFonts w:cs="Arial"/>
                <w:b/>
                <w:bCs/>
                <w:color w:val="auto"/>
                <w:lang w:val="es-EC" w:eastAsia="es-EC"/>
              </w:rPr>
            </w:pPr>
          </w:p>
        </w:tc>
        <w:tc>
          <w:tcPr>
            <w:tcW w:w="2820" w:type="dxa"/>
            <w:tcBorders>
              <w:bottom w:val="single" w:sz="4" w:space="0" w:color="000000"/>
              <w:right w:val="single" w:sz="4" w:space="0" w:color="000000"/>
            </w:tcBorders>
            <w:shd w:val="clear" w:color="auto" w:fill="auto"/>
            <w:vAlign w:val="center"/>
          </w:tcPr>
          <w:p w14:paraId="331C2085" w14:textId="77777777" w:rsidR="00504A47" w:rsidRDefault="00C43013">
            <w:pPr>
              <w:tabs>
                <w:tab w:val="clear" w:pos="0"/>
              </w:tabs>
              <w:overflowPunct/>
              <w:textAlignment w:val="auto"/>
              <w:rPr>
                <w:rFonts w:cs="Arial"/>
                <w:b/>
                <w:bCs/>
                <w:color w:val="auto"/>
                <w:lang w:val="es-EC" w:eastAsia="es-EC"/>
              </w:rPr>
            </w:pPr>
            <w:r>
              <w:rPr>
                <w:rFonts w:cs="Arial"/>
                <w:b/>
                <w:bCs/>
                <w:color w:val="auto"/>
                <w:lang w:val="es-EC" w:eastAsia="es-EC"/>
              </w:rPr>
              <w:t>BORDE DE TALUD ARTIFICIAL</w:t>
            </w:r>
          </w:p>
        </w:tc>
      </w:tr>
      <w:tr w:rsidR="00504A47" w14:paraId="78B7F101" w14:textId="77777777">
        <w:trPr>
          <w:trHeight w:val="300"/>
        </w:trPr>
        <w:tc>
          <w:tcPr>
            <w:tcW w:w="2060" w:type="dxa"/>
            <w:vMerge/>
            <w:tcBorders>
              <w:left w:val="single" w:sz="4" w:space="0" w:color="000000"/>
              <w:right w:val="single" w:sz="4" w:space="0" w:color="000000"/>
            </w:tcBorders>
            <w:vAlign w:val="center"/>
          </w:tcPr>
          <w:p w14:paraId="1694ACE6" w14:textId="77777777" w:rsidR="00504A47" w:rsidRDefault="00504A47">
            <w:pPr>
              <w:tabs>
                <w:tab w:val="clear" w:pos="0"/>
              </w:tabs>
              <w:overflowPunct/>
              <w:textAlignment w:val="auto"/>
              <w:rPr>
                <w:rFonts w:cs="Arial"/>
                <w:b/>
                <w:color w:val="auto"/>
                <w:lang w:val="es-EC" w:eastAsia="es-EC"/>
              </w:rPr>
            </w:pPr>
          </w:p>
        </w:tc>
        <w:tc>
          <w:tcPr>
            <w:tcW w:w="2735" w:type="dxa"/>
            <w:vMerge/>
            <w:tcBorders>
              <w:left w:val="single" w:sz="4" w:space="0" w:color="000000"/>
              <w:right w:val="single" w:sz="4" w:space="0" w:color="000000"/>
            </w:tcBorders>
            <w:vAlign w:val="center"/>
          </w:tcPr>
          <w:p w14:paraId="60B9ADC6" w14:textId="77777777" w:rsidR="00504A47" w:rsidRDefault="00504A47">
            <w:pPr>
              <w:tabs>
                <w:tab w:val="clear" w:pos="0"/>
              </w:tabs>
              <w:overflowPunct/>
              <w:textAlignment w:val="auto"/>
              <w:rPr>
                <w:rFonts w:cs="Arial"/>
                <w:b/>
                <w:color w:val="auto"/>
                <w:lang w:val="es-EC" w:eastAsia="es-EC"/>
              </w:rPr>
            </w:pPr>
          </w:p>
        </w:tc>
        <w:tc>
          <w:tcPr>
            <w:tcW w:w="2149" w:type="dxa"/>
            <w:vMerge w:val="restart"/>
            <w:tcBorders>
              <w:left w:val="single" w:sz="4" w:space="0" w:color="000000"/>
              <w:bottom w:val="single" w:sz="4" w:space="0" w:color="000000"/>
              <w:right w:val="single" w:sz="4" w:space="0" w:color="000000"/>
            </w:tcBorders>
            <w:shd w:val="clear" w:color="auto" w:fill="auto"/>
            <w:vAlign w:val="center"/>
          </w:tcPr>
          <w:p w14:paraId="4E4C63F0" w14:textId="77777777" w:rsidR="00504A47" w:rsidRDefault="00C43013">
            <w:pPr>
              <w:tabs>
                <w:tab w:val="clear" w:pos="0"/>
              </w:tabs>
              <w:overflowPunct/>
              <w:jc w:val="center"/>
              <w:textAlignment w:val="auto"/>
              <w:rPr>
                <w:rFonts w:cs="Arial"/>
                <w:b/>
                <w:bCs/>
                <w:color w:val="auto"/>
                <w:lang w:val="es-EC" w:eastAsia="es-EC"/>
              </w:rPr>
            </w:pPr>
            <w:r>
              <w:rPr>
                <w:rFonts w:cs="Arial"/>
                <w:b/>
                <w:bCs/>
                <w:color w:val="auto"/>
                <w:lang w:val="es-EC" w:eastAsia="es-EC"/>
              </w:rPr>
              <w:t>DEPRESIÓN</w:t>
            </w:r>
          </w:p>
        </w:tc>
        <w:tc>
          <w:tcPr>
            <w:tcW w:w="2820" w:type="dxa"/>
            <w:tcBorders>
              <w:bottom w:val="single" w:sz="4" w:space="0" w:color="000000"/>
              <w:right w:val="single" w:sz="4" w:space="0" w:color="000000"/>
            </w:tcBorders>
            <w:shd w:val="clear" w:color="auto" w:fill="auto"/>
            <w:vAlign w:val="bottom"/>
          </w:tcPr>
          <w:p w14:paraId="63A2D450" w14:textId="77777777" w:rsidR="00504A47" w:rsidRDefault="00C43013">
            <w:pPr>
              <w:tabs>
                <w:tab w:val="clear" w:pos="0"/>
              </w:tabs>
              <w:overflowPunct/>
              <w:textAlignment w:val="auto"/>
              <w:rPr>
                <w:rFonts w:cs="Arial"/>
                <w:b/>
                <w:lang w:val="es-EC" w:eastAsia="es-EC"/>
              </w:rPr>
            </w:pPr>
            <w:r>
              <w:rPr>
                <w:rFonts w:cs="Arial"/>
                <w:b/>
                <w:lang w:val="es-EC" w:eastAsia="es-EC"/>
              </w:rPr>
              <w:t>DEPRESIÓN ABIERTA</w:t>
            </w:r>
          </w:p>
        </w:tc>
      </w:tr>
      <w:tr w:rsidR="00504A47" w14:paraId="0578AA77" w14:textId="77777777">
        <w:trPr>
          <w:trHeight w:val="300"/>
        </w:trPr>
        <w:tc>
          <w:tcPr>
            <w:tcW w:w="2060" w:type="dxa"/>
            <w:vMerge/>
            <w:tcBorders>
              <w:left w:val="single" w:sz="4" w:space="0" w:color="000000"/>
              <w:bottom w:val="single" w:sz="4" w:space="0" w:color="000000"/>
              <w:right w:val="single" w:sz="4" w:space="0" w:color="000000"/>
            </w:tcBorders>
            <w:vAlign w:val="center"/>
          </w:tcPr>
          <w:p w14:paraId="43A59B70" w14:textId="77777777" w:rsidR="00504A47" w:rsidRDefault="00504A47">
            <w:pPr>
              <w:tabs>
                <w:tab w:val="clear" w:pos="0"/>
              </w:tabs>
              <w:overflowPunct/>
              <w:textAlignment w:val="auto"/>
              <w:rPr>
                <w:rFonts w:cs="Arial"/>
                <w:b/>
                <w:color w:val="auto"/>
                <w:lang w:val="es-EC" w:eastAsia="es-EC"/>
              </w:rPr>
            </w:pPr>
          </w:p>
        </w:tc>
        <w:tc>
          <w:tcPr>
            <w:tcW w:w="2735" w:type="dxa"/>
            <w:vMerge/>
            <w:tcBorders>
              <w:left w:val="single" w:sz="4" w:space="0" w:color="000000"/>
              <w:bottom w:val="single" w:sz="4" w:space="0" w:color="000000"/>
              <w:right w:val="single" w:sz="4" w:space="0" w:color="000000"/>
            </w:tcBorders>
            <w:vAlign w:val="center"/>
          </w:tcPr>
          <w:p w14:paraId="4348FD11" w14:textId="77777777" w:rsidR="00504A47" w:rsidRDefault="00504A47">
            <w:pPr>
              <w:tabs>
                <w:tab w:val="clear" w:pos="0"/>
              </w:tabs>
              <w:overflowPunct/>
              <w:textAlignment w:val="auto"/>
              <w:rPr>
                <w:rFonts w:cs="Arial"/>
                <w:b/>
                <w:color w:val="auto"/>
                <w:lang w:val="es-EC" w:eastAsia="es-EC"/>
              </w:rPr>
            </w:pPr>
          </w:p>
        </w:tc>
        <w:tc>
          <w:tcPr>
            <w:tcW w:w="2149" w:type="dxa"/>
            <w:vMerge/>
            <w:tcBorders>
              <w:left w:val="single" w:sz="4" w:space="0" w:color="000000"/>
              <w:bottom w:val="single" w:sz="4" w:space="0" w:color="000000"/>
              <w:right w:val="single" w:sz="4" w:space="0" w:color="000000"/>
            </w:tcBorders>
            <w:vAlign w:val="center"/>
          </w:tcPr>
          <w:p w14:paraId="622145CC" w14:textId="77777777" w:rsidR="00504A47" w:rsidRDefault="00504A47">
            <w:pPr>
              <w:tabs>
                <w:tab w:val="clear" w:pos="0"/>
              </w:tabs>
              <w:overflowPunct/>
              <w:textAlignment w:val="auto"/>
              <w:rPr>
                <w:rFonts w:cs="Arial"/>
                <w:b/>
                <w:bCs/>
                <w:color w:val="auto"/>
                <w:lang w:val="es-EC" w:eastAsia="es-EC"/>
              </w:rPr>
            </w:pPr>
          </w:p>
        </w:tc>
        <w:tc>
          <w:tcPr>
            <w:tcW w:w="2820" w:type="dxa"/>
            <w:tcBorders>
              <w:bottom w:val="single" w:sz="4" w:space="0" w:color="000000"/>
              <w:right w:val="single" w:sz="4" w:space="0" w:color="000000"/>
            </w:tcBorders>
            <w:shd w:val="clear" w:color="auto" w:fill="auto"/>
            <w:vAlign w:val="bottom"/>
          </w:tcPr>
          <w:p w14:paraId="317F8E09" w14:textId="77777777" w:rsidR="00504A47" w:rsidRDefault="00C43013">
            <w:pPr>
              <w:tabs>
                <w:tab w:val="clear" w:pos="0"/>
              </w:tabs>
              <w:overflowPunct/>
              <w:textAlignment w:val="auto"/>
              <w:rPr>
                <w:rFonts w:cs="Arial"/>
                <w:b/>
                <w:lang w:val="es-EC" w:eastAsia="es-EC"/>
              </w:rPr>
            </w:pPr>
            <w:r>
              <w:rPr>
                <w:rFonts w:cs="Arial"/>
                <w:b/>
                <w:lang w:val="es-EC" w:eastAsia="es-EC"/>
              </w:rPr>
              <w:t>DEPRESIÓN RELLENA</w:t>
            </w:r>
          </w:p>
        </w:tc>
      </w:tr>
      <w:tr w:rsidR="00504A47" w14:paraId="453D9B68" w14:textId="77777777">
        <w:trPr>
          <w:trHeight w:val="705"/>
        </w:trPr>
        <w:tc>
          <w:tcPr>
            <w:tcW w:w="20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1305DBE" w14:textId="77777777" w:rsidR="00504A47" w:rsidRDefault="00C43013">
            <w:pPr>
              <w:tabs>
                <w:tab w:val="clear" w:pos="0"/>
              </w:tabs>
              <w:overflowPunct/>
              <w:jc w:val="center"/>
              <w:textAlignment w:val="auto"/>
              <w:rPr>
                <w:rFonts w:cs="Arial"/>
                <w:b/>
                <w:color w:val="auto"/>
                <w:lang w:val="es-EC" w:eastAsia="es-EC"/>
              </w:rPr>
            </w:pPr>
            <w:r>
              <w:rPr>
                <w:rFonts w:cs="Arial"/>
                <w:b/>
                <w:color w:val="auto"/>
                <w:lang w:val="es-EC" w:eastAsia="es-EC"/>
              </w:rPr>
              <w:t>DEMARCACIÓN (H)</w:t>
            </w:r>
          </w:p>
        </w:tc>
        <w:tc>
          <w:tcPr>
            <w:tcW w:w="2735" w:type="dxa"/>
            <w:vMerge w:val="restart"/>
            <w:tcBorders>
              <w:top w:val="single" w:sz="4" w:space="0" w:color="000000"/>
              <w:bottom w:val="single" w:sz="4" w:space="0" w:color="000000"/>
              <w:right w:val="single" w:sz="4" w:space="0" w:color="000000"/>
            </w:tcBorders>
            <w:shd w:val="clear" w:color="auto" w:fill="auto"/>
            <w:vAlign w:val="center"/>
          </w:tcPr>
          <w:p w14:paraId="3788F294" w14:textId="77777777" w:rsidR="00504A47" w:rsidRDefault="00C43013">
            <w:pPr>
              <w:tabs>
                <w:tab w:val="clear" w:pos="0"/>
              </w:tabs>
              <w:overflowPunct/>
              <w:jc w:val="center"/>
              <w:textAlignment w:val="auto"/>
              <w:rPr>
                <w:rFonts w:cs="Arial"/>
                <w:b/>
                <w:lang w:val="es-EC" w:eastAsia="es-EC"/>
              </w:rPr>
            </w:pPr>
            <w:bookmarkStart w:id="27" w:name="RANGE!C19"/>
            <w:r>
              <w:rPr>
                <w:rFonts w:cs="Arial"/>
                <w:b/>
                <w:lang w:val="es-EC" w:eastAsia="es-EC"/>
              </w:rPr>
              <w:t>ASOCIADO A DEMARCACIÓN  (HD)</w:t>
            </w:r>
            <w:bookmarkEnd w:id="27"/>
          </w:p>
        </w:tc>
        <w:tc>
          <w:tcPr>
            <w:tcW w:w="2149" w:type="dxa"/>
            <w:tcBorders>
              <w:bottom w:val="single" w:sz="4" w:space="0" w:color="000000"/>
              <w:right w:val="single" w:sz="4" w:space="0" w:color="000000"/>
            </w:tcBorders>
            <w:shd w:val="clear" w:color="auto" w:fill="auto"/>
            <w:vAlign w:val="center"/>
          </w:tcPr>
          <w:p w14:paraId="1BCEE638" w14:textId="77777777" w:rsidR="00504A47" w:rsidRDefault="00C43013">
            <w:pPr>
              <w:tabs>
                <w:tab w:val="clear" w:pos="0"/>
              </w:tabs>
              <w:overflowPunct/>
              <w:jc w:val="center"/>
              <w:textAlignment w:val="auto"/>
              <w:rPr>
                <w:rFonts w:cs="Arial"/>
                <w:b/>
                <w:bCs/>
                <w:color w:val="auto"/>
                <w:lang w:val="es-EC" w:eastAsia="es-EC"/>
              </w:rPr>
            </w:pPr>
            <w:r>
              <w:rPr>
                <w:rFonts w:cs="Arial"/>
                <w:b/>
                <w:bCs/>
                <w:color w:val="auto"/>
                <w:lang w:val="es-EC" w:eastAsia="es-EC"/>
              </w:rPr>
              <w:t>ÁREA RELLENA</w:t>
            </w:r>
          </w:p>
        </w:tc>
        <w:tc>
          <w:tcPr>
            <w:tcW w:w="2820" w:type="dxa"/>
            <w:tcBorders>
              <w:bottom w:val="single" w:sz="4" w:space="0" w:color="000000"/>
              <w:right w:val="single" w:sz="4" w:space="0" w:color="000000"/>
            </w:tcBorders>
            <w:shd w:val="clear" w:color="auto" w:fill="auto"/>
            <w:vAlign w:val="center"/>
          </w:tcPr>
          <w:p w14:paraId="6B62B81A" w14:textId="77777777" w:rsidR="00504A47" w:rsidRDefault="00C43013">
            <w:pPr>
              <w:tabs>
                <w:tab w:val="clear" w:pos="0"/>
              </w:tabs>
              <w:overflowPunct/>
              <w:textAlignment w:val="auto"/>
              <w:rPr>
                <w:rFonts w:cs="Arial"/>
                <w:b/>
                <w:lang w:val="es-EC" w:eastAsia="es-EC"/>
              </w:rPr>
            </w:pPr>
            <w:r>
              <w:rPr>
                <w:rFonts w:cs="Arial"/>
                <w:b/>
                <w:bCs/>
                <w:color w:val="auto"/>
                <w:lang w:val="es-EC" w:eastAsia="es-EC"/>
              </w:rPr>
              <w:t>ÁREA RELLENA</w:t>
            </w:r>
          </w:p>
        </w:tc>
      </w:tr>
      <w:tr w:rsidR="00504A47" w14:paraId="2A52AE2E" w14:textId="77777777">
        <w:trPr>
          <w:trHeight w:val="705"/>
        </w:trPr>
        <w:tc>
          <w:tcPr>
            <w:tcW w:w="20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77FB63A" w14:textId="77777777" w:rsidR="00504A47" w:rsidRDefault="00504A47">
            <w:pPr>
              <w:tabs>
                <w:tab w:val="clear" w:pos="0"/>
              </w:tabs>
              <w:overflowPunct/>
              <w:jc w:val="center"/>
              <w:textAlignment w:val="auto"/>
              <w:rPr>
                <w:rFonts w:cs="Arial"/>
                <w:b/>
                <w:color w:val="auto"/>
                <w:lang w:val="es-EC" w:eastAsia="es-EC"/>
              </w:rPr>
            </w:pPr>
          </w:p>
        </w:tc>
        <w:tc>
          <w:tcPr>
            <w:tcW w:w="2735" w:type="dxa"/>
            <w:vMerge/>
            <w:tcBorders>
              <w:top w:val="single" w:sz="4" w:space="0" w:color="000000"/>
              <w:bottom w:val="single" w:sz="4" w:space="0" w:color="000000"/>
              <w:right w:val="single" w:sz="4" w:space="0" w:color="000000"/>
            </w:tcBorders>
            <w:shd w:val="clear" w:color="auto" w:fill="auto"/>
            <w:vAlign w:val="center"/>
          </w:tcPr>
          <w:p w14:paraId="297EB9EB" w14:textId="77777777" w:rsidR="00504A47" w:rsidRDefault="00504A47">
            <w:pPr>
              <w:tabs>
                <w:tab w:val="clear" w:pos="0"/>
              </w:tabs>
              <w:overflowPunct/>
              <w:jc w:val="center"/>
              <w:textAlignment w:val="auto"/>
              <w:rPr>
                <w:rFonts w:cs="Arial"/>
                <w:b/>
                <w:lang w:val="es-EC" w:eastAsia="es-EC"/>
              </w:rPr>
            </w:pPr>
          </w:p>
        </w:tc>
        <w:tc>
          <w:tcPr>
            <w:tcW w:w="2149" w:type="dxa"/>
            <w:tcBorders>
              <w:top w:val="single" w:sz="4" w:space="0" w:color="000000"/>
              <w:bottom w:val="single" w:sz="4" w:space="0" w:color="000000"/>
              <w:right w:val="single" w:sz="4" w:space="0" w:color="000000"/>
            </w:tcBorders>
            <w:shd w:val="clear" w:color="auto" w:fill="auto"/>
            <w:vAlign w:val="center"/>
          </w:tcPr>
          <w:p w14:paraId="7DAF46F5" w14:textId="77777777" w:rsidR="00504A47" w:rsidRDefault="00C43013">
            <w:pPr>
              <w:tabs>
                <w:tab w:val="clear" w:pos="0"/>
              </w:tabs>
              <w:overflowPunct/>
              <w:jc w:val="center"/>
              <w:textAlignment w:val="auto"/>
              <w:rPr>
                <w:rFonts w:cs="Arial"/>
                <w:b/>
                <w:bCs/>
                <w:color w:val="auto"/>
                <w:lang w:val="es-EC" w:eastAsia="es-EC"/>
              </w:rPr>
            </w:pPr>
            <w:r>
              <w:rPr>
                <w:rFonts w:cs="Arial"/>
                <w:b/>
                <w:bCs/>
                <w:color w:val="auto"/>
                <w:lang w:val="es-EC" w:eastAsia="es-EC"/>
              </w:rPr>
              <w:t>ÁREA DE PROTECCIÓN</w:t>
            </w:r>
          </w:p>
        </w:tc>
        <w:tc>
          <w:tcPr>
            <w:tcW w:w="2820" w:type="dxa"/>
            <w:tcBorders>
              <w:top w:val="single" w:sz="4" w:space="0" w:color="000000"/>
              <w:bottom w:val="single" w:sz="4" w:space="0" w:color="000000"/>
              <w:right w:val="single" w:sz="4" w:space="0" w:color="000000"/>
            </w:tcBorders>
            <w:shd w:val="clear" w:color="auto" w:fill="auto"/>
            <w:vAlign w:val="center"/>
          </w:tcPr>
          <w:p w14:paraId="484215FF" w14:textId="77777777" w:rsidR="00504A47" w:rsidRDefault="00C43013">
            <w:pPr>
              <w:tabs>
                <w:tab w:val="clear" w:pos="0"/>
              </w:tabs>
              <w:overflowPunct/>
              <w:textAlignment w:val="auto"/>
              <w:rPr>
                <w:rFonts w:cs="Arial"/>
                <w:b/>
                <w:lang w:val="es-EC" w:eastAsia="es-EC"/>
              </w:rPr>
            </w:pPr>
            <w:r>
              <w:rPr>
                <w:rFonts w:cs="Arial"/>
                <w:b/>
                <w:bCs/>
                <w:color w:val="auto"/>
                <w:lang w:val="es-EC" w:eastAsia="es-EC"/>
              </w:rPr>
              <w:t>ÁREA DE PROTECCIÓN</w:t>
            </w:r>
          </w:p>
        </w:tc>
      </w:tr>
    </w:tbl>
    <w:p w14:paraId="40F0ECAF" w14:textId="77777777" w:rsidR="00504A47" w:rsidRDefault="00C43013">
      <w:pPr>
        <w:jc w:val="center"/>
        <w:rPr>
          <w:rFonts w:cs="Arial"/>
          <w:color w:val="auto"/>
          <w:lang w:val="es-EC"/>
        </w:rPr>
      </w:pPr>
      <w:r>
        <w:rPr>
          <w:rFonts w:cs="Arial"/>
          <w:color w:val="auto"/>
          <w:lang w:val="es-EC"/>
        </w:rPr>
        <w:t>Cuadro 1.-</w:t>
      </w:r>
      <w:r>
        <w:rPr>
          <w:rFonts w:cs="Arial"/>
          <w:color w:val="auto"/>
          <w:lang w:val="es-EC"/>
        </w:rPr>
        <w:t xml:space="preserve"> Categorización de accidentes geográficos</w:t>
      </w:r>
    </w:p>
    <w:p w14:paraId="75B4C479" w14:textId="77777777" w:rsidR="00504A47" w:rsidRDefault="00C43013">
      <w:pPr>
        <w:pStyle w:val="Textonotapie"/>
        <w:rPr>
          <w:rFonts w:cs="Arial"/>
          <w:lang w:val="es-ES"/>
        </w:rPr>
      </w:pPr>
      <w:r>
        <w:rPr>
          <w:rFonts w:cs="Arial"/>
          <w:lang w:val="es-ES"/>
        </w:rPr>
        <w:lastRenderedPageBreak/>
        <w:t xml:space="preserve"> Cualquier cuerpo de agua que no esté considerado en la presente clasificación.</w:t>
      </w:r>
    </w:p>
    <w:p w14:paraId="32E23A10" w14:textId="77777777" w:rsidR="00504A47" w:rsidRDefault="00C43013">
      <w:pPr>
        <w:pStyle w:val="Textonotapie"/>
        <w:rPr>
          <w:rFonts w:cs="Arial"/>
          <w:lang w:val="es-ES"/>
        </w:rPr>
      </w:pPr>
      <w:r>
        <w:rPr>
          <w:rStyle w:val="FootnoteCharacters"/>
          <w:rFonts w:cs="Arial"/>
          <w:lang w:val="es-EC"/>
        </w:rPr>
        <w:t>2</w:t>
      </w:r>
      <w:r>
        <w:rPr>
          <w:rFonts w:cs="Arial"/>
          <w:lang w:val="es-ES"/>
        </w:rPr>
        <w:t xml:space="preserve"> No existe en el Catálogo de Objetos Nacionales.</w:t>
      </w:r>
    </w:p>
    <w:p w14:paraId="2BDA4511" w14:textId="77777777" w:rsidR="00504A47" w:rsidRDefault="00C43013">
      <w:pPr>
        <w:jc w:val="both"/>
        <w:rPr>
          <w:rFonts w:cs="Arial"/>
          <w:b/>
          <w:color w:val="auto"/>
          <w:lang w:val="es-EC"/>
        </w:rPr>
      </w:pPr>
      <w:r>
        <w:rPr>
          <w:rStyle w:val="FootnoteCharacters"/>
          <w:rFonts w:cs="Arial"/>
          <w:lang w:val="es-ES"/>
        </w:rPr>
        <w:t>3</w:t>
      </w:r>
      <w:r>
        <w:rPr>
          <w:rFonts w:cs="Arial"/>
          <w:lang w:val="es-ES"/>
        </w:rPr>
        <w:t xml:space="preserve"> Nueva subcategoría o usar Asociado a Demarcación existente en Catálogo Nacional</w:t>
      </w:r>
    </w:p>
    <w:p w14:paraId="6F985B10" w14:textId="77777777" w:rsidR="00504A47" w:rsidRDefault="00504A47">
      <w:pPr>
        <w:jc w:val="both"/>
        <w:rPr>
          <w:rFonts w:cs="Arial"/>
          <w:b/>
          <w:color w:val="auto"/>
          <w:lang w:val="es-EC"/>
        </w:rPr>
      </w:pPr>
    </w:p>
    <w:p w14:paraId="42EA765D" w14:textId="77777777" w:rsidR="00504A47" w:rsidRDefault="00504A47">
      <w:pPr>
        <w:pStyle w:val="Textoindependiente"/>
        <w:spacing w:line="276" w:lineRule="auto"/>
        <w:rPr>
          <w:rFonts w:ascii="Palatino Linotype" w:hAnsi="Palatino Linotype" w:cs="Arial"/>
          <w:color w:val="auto"/>
          <w:lang w:val="es-ES"/>
        </w:rPr>
      </w:pPr>
    </w:p>
    <w:p w14:paraId="37CBA9DF" w14:textId="77777777" w:rsidR="00504A47" w:rsidRDefault="00C43013">
      <w:pPr>
        <w:pStyle w:val="Ttulo1"/>
        <w:numPr>
          <w:ilvl w:val="0"/>
          <w:numId w:val="2"/>
        </w:numPr>
        <w:rPr>
          <w:rFonts w:cs="Arial"/>
          <w:lang w:val="es-ES"/>
        </w:rPr>
      </w:pPr>
      <w:r>
        <w:rPr>
          <w:rFonts w:cs="Arial"/>
          <w:lang w:val="es-ES"/>
        </w:rPr>
        <w:t>Definición y parametrización</w:t>
      </w:r>
      <w:ins w:id="28" w:author="Unknown Author" w:date="2021-03-19T09:19:00Z">
        <w:r>
          <w:rPr>
            <w:rFonts w:cs="Arial"/>
            <w:lang w:val="es-ES"/>
          </w:rPr>
          <w:t xml:space="preserve"> </w:t>
        </w:r>
      </w:ins>
      <w:ins w:id="29" w:author="Unknown Author" w:date="2021-03-19T09:14:00Z">
        <w:r>
          <w:rPr>
            <w:rFonts w:cs="Arial"/>
            <w:lang w:val="es-ES"/>
          </w:rPr>
          <w:t>de las categorías</w:t>
        </w:r>
      </w:ins>
      <w:r>
        <w:rPr>
          <w:rFonts w:cs="Arial"/>
          <w:lang w:val="es-ES"/>
        </w:rPr>
        <w:t xml:space="preserve"> de los accidentes geográficos</w:t>
      </w:r>
    </w:p>
    <w:p w14:paraId="1B40B2EB" w14:textId="77777777" w:rsidR="00504A47" w:rsidRDefault="00504A47">
      <w:pPr>
        <w:pStyle w:val="Ttulo1"/>
        <w:numPr>
          <w:ilvl w:val="0"/>
          <w:numId w:val="0"/>
        </w:numPr>
        <w:rPr>
          <w:rFonts w:cs="Arial"/>
          <w:lang w:val="es-ES"/>
        </w:rPr>
      </w:pPr>
    </w:p>
    <w:p w14:paraId="1C1CB239" w14:textId="77777777" w:rsidR="00504A47" w:rsidRDefault="00C43013">
      <w:pPr>
        <w:jc w:val="both"/>
        <w:rPr>
          <w:ins w:id="30" w:author="Unknown Author" w:date="2021-03-19T11:09:00Z"/>
          <w:b/>
          <w:lang w:val="es-ES"/>
        </w:rPr>
      </w:pPr>
      <w:r>
        <w:rPr>
          <w:lang w:val="es-ES"/>
        </w:rPr>
        <w:t>De acuerdo a la categorización expuesta, los accidentes geográficos se definen de la siguiente manera:</w:t>
      </w:r>
    </w:p>
    <w:p w14:paraId="13EDE7D0" w14:textId="77777777" w:rsidR="00504A47" w:rsidRDefault="00C43013">
      <w:pPr>
        <w:jc w:val="both"/>
        <w:rPr>
          <w:b/>
          <w:lang w:val="es-ES"/>
        </w:rPr>
      </w:pPr>
      <w:ins w:id="31" w:author="Unknown Author" w:date="2021-03-19T11:09:00Z">
        <w:r>
          <w:rPr>
            <w:b/>
            <w:lang w:val="es-ES"/>
          </w:rPr>
          <w:t>Cualquiera de estas definiciones no puede ser definida por la toponimia, si</w:t>
        </w:r>
        <w:r>
          <w:rPr>
            <w:b/>
            <w:lang w:val="es-ES"/>
          </w:rPr>
          <w:t xml:space="preserve">no por los parámetros que se hayan fijado, específicamente si </w:t>
        </w:r>
        <w:proofErr w:type="gramStart"/>
        <w:r>
          <w:rPr>
            <w:b/>
            <w:lang w:val="es-ES"/>
          </w:rPr>
          <w:t>pueden</w:t>
        </w:r>
        <w:proofErr w:type="gramEnd"/>
        <w:r>
          <w:rPr>
            <w:b/>
            <w:lang w:val="es-ES"/>
          </w:rPr>
          <w:t xml:space="preserve"> haber cam</w:t>
        </w:r>
      </w:ins>
      <w:ins w:id="32" w:author="Unknown Author" w:date="2021-03-19T11:10:00Z">
        <w:r>
          <w:rPr>
            <w:b/>
            <w:lang w:val="es-ES"/>
          </w:rPr>
          <w:t xml:space="preserve">bios por eventos naturales o </w:t>
        </w:r>
        <w:proofErr w:type="spellStart"/>
        <w:r>
          <w:rPr>
            <w:b/>
            <w:lang w:val="es-ES"/>
          </w:rPr>
          <w:t>antropicos</w:t>
        </w:r>
        <w:proofErr w:type="spellEnd"/>
        <w:r>
          <w:rPr>
            <w:b/>
            <w:lang w:val="es-ES"/>
          </w:rPr>
          <w:t>.</w:t>
        </w:r>
      </w:ins>
    </w:p>
    <w:p w14:paraId="28E2C565" w14:textId="77777777" w:rsidR="00504A47" w:rsidRDefault="00504A47">
      <w:pPr>
        <w:jc w:val="both"/>
        <w:rPr>
          <w:rFonts w:cs="Arial"/>
          <w:b/>
          <w:color w:val="auto"/>
          <w:lang w:val="es-EC"/>
        </w:rPr>
      </w:pPr>
    </w:p>
    <w:p w14:paraId="1EBB7B53" w14:textId="77777777" w:rsidR="00504A47" w:rsidRDefault="00C43013">
      <w:pPr>
        <w:pStyle w:val="Ttulo2"/>
        <w:numPr>
          <w:ilvl w:val="1"/>
          <w:numId w:val="2"/>
        </w:numPr>
        <w:rPr>
          <w:rFonts w:ascii="Palatino Linotype" w:hAnsi="Palatino Linotype" w:cs="Arial"/>
          <w:lang w:val="es-ES"/>
        </w:rPr>
      </w:pPr>
      <w:r>
        <w:rPr>
          <w:rFonts w:ascii="Palatino Linotype" w:hAnsi="Palatino Linotype" w:cs="Arial"/>
          <w:lang w:val="es-ES"/>
        </w:rPr>
        <w:t xml:space="preserve">CATEGORÍA: HIDROGRAFÍA </w:t>
      </w:r>
    </w:p>
    <w:p w14:paraId="1976EB82" w14:textId="77777777" w:rsidR="00504A47" w:rsidRDefault="00504A47">
      <w:pPr>
        <w:pStyle w:val="Ttulo2"/>
        <w:numPr>
          <w:ilvl w:val="0"/>
          <w:numId w:val="0"/>
        </w:numPr>
        <w:ind w:left="576"/>
        <w:rPr>
          <w:rFonts w:ascii="Palatino Linotype" w:hAnsi="Palatino Linotype" w:cs="Arial"/>
          <w:lang w:val="es-ES"/>
        </w:rPr>
      </w:pPr>
    </w:p>
    <w:p w14:paraId="0235913A" w14:textId="77777777" w:rsidR="00504A47" w:rsidRDefault="00504A47">
      <w:pPr>
        <w:pStyle w:val="Textoindependiente"/>
        <w:spacing w:line="276" w:lineRule="auto"/>
        <w:rPr>
          <w:rFonts w:ascii="Palatino Linotype" w:hAnsi="Palatino Linotype" w:cs="Arial"/>
          <w:b/>
          <w:color w:val="auto"/>
          <w:lang w:val="es-ES"/>
        </w:rPr>
      </w:pPr>
    </w:p>
    <w:p w14:paraId="5C111DFC" w14:textId="77777777" w:rsidR="00504A47" w:rsidRDefault="00C43013">
      <w:pPr>
        <w:pStyle w:val="Ttulo3"/>
        <w:numPr>
          <w:ilvl w:val="2"/>
          <w:numId w:val="2"/>
        </w:numPr>
        <w:rPr>
          <w:rFonts w:ascii="Palatino Linotype" w:hAnsi="Palatino Linotype" w:cs="Arial"/>
          <w:lang w:val="es-ES"/>
        </w:rPr>
      </w:pPr>
      <w:r>
        <w:rPr>
          <w:rFonts w:ascii="Palatino Linotype" w:hAnsi="Palatino Linotype" w:cs="Arial"/>
          <w:lang w:val="es-ES"/>
        </w:rPr>
        <w:t>SUBCATEGORÍA: AGUAS INTERIORES</w:t>
      </w:r>
    </w:p>
    <w:p w14:paraId="17B82411" w14:textId="77777777" w:rsidR="00504A47" w:rsidRDefault="00504A47">
      <w:pPr>
        <w:pStyle w:val="Ttulo3"/>
        <w:numPr>
          <w:ilvl w:val="0"/>
          <w:numId w:val="0"/>
        </w:numPr>
        <w:ind w:left="720"/>
        <w:rPr>
          <w:rFonts w:ascii="Palatino Linotype" w:hAnsi="Palatino Linotype" w:cs="Arial"/>
          <w:lang w:val="es-ES"/>
        </w:rPr>
      </w:pPr>
    </w:p>
    <w:p w14:paraId="0E4C70A7" w14:textId="77777777" w:rsidR="00504A47" w:rsidRDefault="00C43013">
      <w:pPr>
        <w:pStyle w:val="Ttulo3"/>
        <w:numPr>
          <w:ilvl w:val="0"/>
          <w:numId w:val="0"/>
        </w:numPr>
        <w:ind w:left="720"/>
        <w:rPr>
          <w:rFonts w:ascii="Palatino Linotype" w:hAnsi="Palatino Linotype" w:cs="Arial"/>
          <w:lang w:val="es-ES"/>
        </w:rPr>
      </w:pPr>
      <w:r>
        <w:rPr>
          <w:rFonts w:ascii="Palatino Linotype" w:hAnsi="Palatino Linotype" w:cs="Arial"/>
          <w:lang w:val="es-ES"/>
        </w:rPr>
        <w:t>OBJETO:</w:t>
      </w:r>
    </w:p>
    <w:p w14:paraId="258A6D4B" w14:textId="77777777" w:rsidR="00504A47" w:rsidRDefault="00504A47">
      <w:pPr>
        <w:pStyle w:val="Textoindependiente"/>
        <w:spacing w:line="276" w:lineRule="auto"/>
        <w:rPr>
          <w:rFonts w:ascii="Palatino Linotype" w:hAnsi="Palatino Linotype" w:cs="Arial"/>
          <w:color w:val="auto"/>
          <w:highlight w:val="lightGray"/>
          <w:u w:val="single"/>
          <w:lang w:val="es-ES"/>
        </w:rPr>
      </w:pPr>
    </w:p>
    <w:p w14:paraId="4A8F99AE" w14:textId="77777777" w:rsidR="00504A47" w:rsidRDefault="00C43013">
      <w:pPr>
        <w:pStyle w:val="Ttulo4"/>
        <w:numPr>
          <w:ilvl w:val="3"/>
          <w:numId w:val="2"/>
        </w:numPr>
        <w:rPr>
          <w:rFonts w:cs="Arial"/>
          <w:lang w:val="es-ES"/>
        </w:rPr>
      </w:pPr>
      <w:r>
        <w:rPr>
          <w:rFonts w:cs="Arial"/>
          <w:lang w:val="es-ES"/>
        </w:rPr>
        <w:t>CUERPOS DE AGUA:</w:t>
      </w:r>
    </w:p>
    <w:p w14:paraId="02079456" w14:textId="77777777" w:rsidR="00504A47" w:rsidRDefault="00C43013">
      <w:pPr>
        <w:pStyle w:val="Textoindependiente"/>
        <w:spacing w:line="276" w:lineRule="auto"/>
        <w:ind w:left="720"/>
        <w:rPr>
          <w:rFonts w:ascii="Palatino Linotype" w:hAnsi="Palatino Linotype" w:cs="Arial"/>
          <w:color w:val="auto"/>
          <w:lang w:val="es-ES"/>
        </w:rPr>
      </w:pPr>
      <w:r>
        <w:rPr>
          <w:rFonts w:ascii="Palatino Linotype" w:hAnsi="Palatino Linotype" w:cs="Arial"/>
          <w:color w:val="auto"/>
          <w:lang w:val="es-ES"/>
        </w:rPr>
        <w:t xml:space="preserve">Masa de agua superficiales o subterráneas, de </w:t>
      </w:r>
      <w:r>
        <w:rPr>
          <w:rFonts w:ascii="Palatino Linotype" w:hAnsi="Palatino Linotype" w:cs="Arial"/>
          <w:color w:val="auto"/>
          <w:lang w:val="es-ES"/>
        </w:rPr>
        <w:t>diferentes proporciones, limitadas por tierra, represada, que escurre o se infiltra como parte de un sistema fluvial.</w:t>
      </w:r>
      <w:r>
        <w:rPr>
          <w:rStyle w:val="FootnoteAnchor"/>
          <w:rFonts w:ascii="Palatino Linotype" w:hAnsi="Palatino Linotype" w:cs="Arial"/>
          <w:color w:val="auto"/>
          <w:lang w:val="es-ES"/>
        </w:rPr>
        <w:footnoteReference w:id="1"/>
      </w:r>
      <w:r>
        <w:rPr>
          <w:rFonts w:ascii="Palatino Linotype" w:hAnsi="Palatino Linotype" w:cs="Arial"/>
          <w:color w:val="auto"/>
          <w:lang w:val="es-ES"/>
        </w:rPr>
        <w:t xml:space="preserve"> Pueden encontrarse en estado sólido o líquido.</w:t>
      </w:r>
    </w:p>
    <w:p w14:paraId="77D25ED6" w14:textId="77777777" w:rsidR="00504A47" w:rsidRDefault="00504A47">
      <w:pPr>
        <w:pStyle w:val="Textoindependiente"/>
        <w:spacing w:line="276" w:lineRule="auto"/>
        <w:ind w:left="720"/>
        <w:rPr>
          <w:rFonts w:ascii="Palatino Linotype" w:hAnsi="Palatino Linotype" w:cs="Arial"/>
          <w:color w:val="auto"/>
          <w:lang w:val="es-ES"/>
        </w:rPr>
      </w:pPr>
    </w:p>
    <w:p w14:paraId="5C8D2F67" w14:textId="77777777" w:rsidR="00504A47" w:rsidRDefault="00C43013">
      <w:pPr>
        <w:pStyle w:val="Textoindependiente"/>
        <w:spacing w:line="276" w:lineRule="auto"/>
        <w:ind w:left="720"/>
        <w:rPr>
          <w:rFonts w:ascii="Palatino Linotype" w:hAnsi="Palatino Linotype" w:cs="Arial"/>
          <w:color w:val="auto"/>
          <w:lang w:val="es-ES"/>
        </w:rPr>
      </w:pPr>
      <w:r>
        <w:rPr>
          <w:rFonts w:ascii="Palatino Linotype" w:hAnsi="Palatino Linotype" w:cs="Arial"/>
          <w:color w:val="auto"/>
          <w:lang w:val="es-ES"/>
        </w:rPr>
        <w:t>Su definición estará comprendida a partir de la cota del espejo de agua presente identifi</w:t>
      </w:r>
      <w:r>
        <w:rPr>
          <w:rFonts w:ascii="Palatino Linotype" w:hAnsi="Palatino Linotype" w:cs="Arial"/>
          <w:color w:val="auto"/>
          <w:lang w:val="es-ES"/>
        </w:rPr>
        <w:t>cado en la cartografía básica (</w:t>
      </w:r>
      <w:proofErr w:type="spellStart"/>
      <w:r>
        <w:rPr>
          <w:rFonts w:ascii="Palatino Linotype" w:hAnsi="Palatino Linotype" w:cs="Arial"/>
          <w:color w:val="auto"/>
          <w:lang w:val="es-ES"/>
        </w:rPr>
        <w:t>ortofotos</w:t>
      </w:r>
      <w:proofErr w:type="spellEnd"/>
      <w:r>
        <w:rPr>
          <w:rFonts w:ascii="Palatino Linotype" w:hAnsi="Palatino Linotype" w:cs="Arial"/>
          <w:color w:val="auto"/>
          <w:lang w:val="es-ES"/>
        </w:rPr>
        <w:t xml:space="preserve">, </w:t>
      </w:r>
      <w:proofErr w:type="spellStart"/>
      <w:r>
        <w:rPr>
          <w:rFonts w:ascii="Palatino Linotype" w:hAnsi="Palatino Linotype" w:cs="Arial"/>
          <w:color w:val="auto"/>
          <w:lang w:val="es-ES"/>
        </w:rPr>
        <w:t>ortoimágenes</w:t>
      </w:r>
      <w:proofErr w:type="spellEnd"/>
      <w:r>
        <w:rPr>
          <w:rFonts w:ascii="Palatino Linotype" w:hAnsi="Palatino Linotype" w:cs="Arial"/>
          <w:color w:val="auto"/>
          <w:lang w:val="es-ES"/>
        </w:rPr>
        <w:t>, restitución, modelos digitales del terreno, levantamientos en territorio) más actualizada que se disponga.</w:t>
      </w:r>
    </w:p>
    <w:p w14:paraId="2F607655" w14:textId="77777777" w:rsidR="00504A47" w:rsidRDefault="00C43013">
      <w:pPr>
        <w:pStyle w:val="Textoindependiente"/>
        <w:spacing w:line="276" w:lineRule="auto"/>
        <w:rPr>
          <w:rFonts w:ascii="Palatino Linotype" w:hAnsi="Palatino Linotype" w:cs="Arial"/>
          <w:color w:val="auto"/>
          <w:lang w:val="es-ES"/>
        </w:rPr>
      </w:pPr>
      <w:r>
        <w:rPr>
          <w:rFonts w:ascii="Palatino Linotype" w:hAnsi="Palatino Linotype" w:cs="Arial"/>
          <w:color w:val="auto"/>
          <w:lang w:val="es-ES"/>
        </w:rPr>
        <w:t xml:space="preserve"> </w:t>
      </w:r>
    </w:p>
    <w:p w14:paraId="22A874A5" w14:textId="77777777" w:rsidR="00504A47" w:rsidRDefault="00C43013">
      <w:pPr>
        <w:pStyle w:val="Ttulo4"/>
        <w:numPr>
          <w:ilvl w:val="3"/>
          <w:numId w:val="2"/>
        </w:numPr>
        <w:rPr>
          <w:rFonts w:cs="Arial"/>
          <w:lang w:val="es-ES"/>
        </w:rPr>
      </w:pPr>
      <w:r>
        <w:rPr>
          <w:rFonts w:cs="Arial"/>
          <w:lang w:val="es-ES"/>
        </w:rPr>
        <w:t>RIO:</w:t>
      </w:r>
    </w:p>
    <w:p w14:paraId="338FA8A5" w14:textId="77777777" w:rsidR="00504A47" w:rsidRDefault="00C43013">
      <w:pPr>
        <w:pStyle w:val="Textoindependiente"/>
        <w:ind w:left="720"/>
        <w:rPr>
          <w:rFonts w:ascii="Palatino Linotype" w:hAnsi="Palatino Linotype" w:cs="Arial"/>
          <w:color w:val="auto"/>
          <w:lang w:val="es-ES"/>
        </w:rPr>
      </w:pPr>
      <w:r>
        <w:rPr>
          <w:rFonts w:ascii="Palatino Linotype" w:hAnsi="Palatino Linotype" w:cs="Arial"/>
          <w:color w:val="auto"/>
          <w:lang w:val="es-ES"/>
        </w:rPr>
        <w:t>Corriente natural y/o artificial de agua cuyo caudal sea superior a 1 metro cúbico por</w:t>
      </w:r>
      <w:r>
        <w:rPr>
          <w:rFonts w:ascii="Palatino Linotype" w:hAnsi="Palatino Linotype" w:cs="Arial"/>
          <w:color w:val="auto"/>
          <w:lang w:val="es-ES"/>
        </w:rPr>
        <w:t xml:space="preserve"> segundo, conformada por sus riberas, lechos o cauces, zonas de remanso y protección, que fluye con caudal permanente y desemboca en el mar, en un lago o laguna, o en otro río. Constituye parte del dominio hídrico público.</w:t>
      </w:r>
    </w:p>
    <w:p w14:paraId="29459F74" w14:textId="77777777" w:rsidR="00504A47" w:rsidRDefault="00504A47">
      <w:pPr>
        <w:pStyle w:val="Textoindependiente"/>
        <w:ind w:left="720"/>
        <w:rPr>
          <w:rFonts w:ascii="Palatino Linotype" w:hAnsi="Palatino Linotype" w:cs="Arial"/>
          <w:color w:val="auto"/>
          <w:lang w:val="es-ES"/>
        </w:rPr>
      </w:pPr>
    </w:p>
    <w:p w14:paraId="6F02F2FD" w14:textId="77777777" w:rsidR="00504A47" w:rsidRDefault="00C43013">
      <w:pPr>
        <w:pStyle w:val="Textoindependiente"/>
        <w:ind w:left="720"/>
        <w:rPr>
          <w:rFonts w:ascii="Palatino Linotype" w:hAnsi="Palatino Linotype" w:cs="Arial"/>
          <w:b/>
          <w:color w:val="auto"/>
          <w:lang w:val="es-ES"/>
        </w:rPr>
      </w:pPr>
      <w:r>
        <w:rPr>
          <w:rFonts w:ascii="Palatino Linotype" w:hAnsi="Palatino Linotype" w:cs="Arial"/>
          <w:b/>
          <w:color w:val="auto"/>
          <w:lang w:val="es-ES"/>
        </w:rPr>
        <w:t>TIPO:</w:t>
      </w:r>
    </w:p>
    <w:p w14:paraId="5F30C98C" w14:textId="77777777" w:rsidR="00504A47" w:rsidRDefault="00504A47">
      <w:pPr>
        <w:pStyle w:val="Textoindependiente"/>
        <w:ind w:left="720"/>
        <w:rPr>
          <w:rFonts w:ascii="Palatino Linotype" w:hAnsi="Palatino Linotype" w:cs="Arial"/>
          <w:color w:val="auto"/>
          <w:lang w:val="es-ES"/>
        </w:rPr>
      </w:pPr>
    </w:p>
    <w:p w14:paraId="6DB0E097" w14:textId="77777777" w:rsidR="00504A47" w:rsidRDefault="00C43013">
      <w:pPr>
        <w:pStyle w:val="Ttulo5"/>
        <w:numPr>
          <w:ilvl w:val="4"/>
          <w:numId w:val="2"/>
        </w:numPr>
        <w:rPr>
          <w:rFonts w:cs="Arial"/>
          <w:lang w:val="es-ES"/>
        </w:rPr>
      </w:pPr>
      <w:r>
        <w:rPr>
          <w:rFonts w:cs="Arial"/>
          <w:lang w:val="es-ES"/>
        </w:rPr>
        <w:t xml:space="preserve">RIBERA DE RÍO: </w:t>
      </w:r>
    </w:p>
    <w:p w14:paraId="35A4EDCD" w14:textId="77777777" w:rsidR="00504A47" w:rsidRDefault="00C43013">
      <w:pPr>
        <w:pStyle w:val="Textoindependiente"/>
        <w:ind w:left="720"/>
        <w:rPr>
          <w:rFonts w:ascii="Palatino Linotype" w:hAnsi="Palatino Linotype" w:cs="Arial"/>
          <w:color w:val="auto"/>
          <w:lang w:val="es-EC"/>
        </w:rPr>
      </w:pPr>
      <w:r>
        <w:rPr>
          <w:rFonts w:ascii="Palatino Linotype" w:hAnsi="Palatino Linotype" w:cs="Arial"/>
          <w:color w:val="auto"/>
          <w:lang w:val="es-EC"/>
        </w:rPr>
        <w:t>Fajas nat</w:t>
      </w:r>
      <w:r>
        <w:rPr>
          <w:rFonts w:ascii="Palatino Linotype" w:hAnsi="Palatino Linotype" w:cs="Arial"/>
          <w:color w:val="auto"/>
          <w:lang w:val="es-EC"/>
        </w:rPr>
        <w:t xml:space="preserve">urales de los álveos o cauces naturales situadas por encima del nivel de </w:t>
      </w:r>
      <w:ins w:id="33" w:author="Unknown Author" w:date="2021-03-19T09:23:00Z">
        <w:r>
          <w:rPr>
            <w:rFonts w:ascii="Palatino Linotype" w:hAnsi="Palatino Linotype" w:cs="Arial"/>
            <w:color w:val="auto"/>
            <w:lang w:val="es-EC"/>
          </w:rPr>
          <w:t xml:space="preserve">las </w:t>
        </w:r>
      </w:ins>
      <w:r>
        <w:rPr>
          <w:rFonts w:ascii="Palatino Linotype" w:hAnsi="Palatino Linotype" w:cs="Arial"/>
          <w:color w:val="auto"/>
          <w:lang w:val="es-EC"/>
        </w:rPr>
        <w:t>aguas</w:t>
      </w:r>
      <w:ins w:id="34" w:author="Unknown Author" w:date="2021-03-19T09:22:00Z">
        <w:r>
          <w:rPr>
            <w:rFonts w:ascii="Palatino Linotype" w:hAnsi="Palatino Linotype" w:cs="Arial"/>
            <w:color w:val="auto"/>
            <w:lang w:val="es-EC"/>
          </w:rPr>
          <w:t xml:space="preserve"> </w:t>
        </w:r>
      </w:ins>
      <w:ins w:id="35" w:author="Unknown Author" w:date="2021-03-19T09:23:00Z">
        <w:r>
          <w:rPr>
            <w:rFonts w:ascii="Palatino Linotype" w:hAnsi="Palatino Linotype" w:cs="Arial"/>
            <w:color w:val="auto"/>
            <w:lang w:val="es-EC"/>
          </w:rPr>
          <w:t>que fluyen en cotas más</w:t>
        </w:r>
      </w:ins>
      <w:r>
        <w:rPr>
          <w:rFonts w:ascii="Palatino Linotype" w:hAnsi="Palatino Linotype" w:cs="Arial"/>
          <w:color w:val="auto"/>
          <w:lang w:val="es-EC"/>
        </w:rPr>
        <w:t xml:space="preserve"> bajas. Las riberas forman parte del dominio hídrico público. Se denominan riberas o márgenes al lindero existente entre el terreno y los cauces del río.</w:t>
      </w:r>
    </w:p>
    <w:p w14:paraId="1343AF83" w14:textId="77777777" w:rsidR="00504A47" w:rsidRDefault="00504A47">
      <w:pPr>
        <w:pStyle w:val="Textoindependiente"/>
        <w:ind w:left="720"/>
        <w:rPr>
          <w:rFonts w:ascii="Palatino Linotype" w:hAnsi="Palatino Linotype" w:cs="Arial"/>
          <w:color w:val="auto"/>
          <w:lang w:val="es-EC"/>
        </w:rPr>
      </w:pPr>
    </w:p>
    <w:p w14:paraId="26B0E67E" w14:textId="77777777" w:rsidR="00504A47" w:rsidRDefault="00C43013">
      <w:pPr>
        <w:pStyle w:val="Textoindependiente"/>
        <w:ind w:left="720"/>
        <w:rPr>
          <w:rFonts w:ascii="Palatino Linotype" w:hAnsi="Palatino Linotype" w:cs="Arial"/>
          <w:color w:val="auto"/>
          <w:lang w:val="es-EC"/>
        </w:rPr>
      </w:pPr>
      <w:r>
        <w:rPr>
          <w:rFonts w:ascii="Palatino Linotype" w:hAnsi="Palatino Linotype" w:cs="Arial"/>
          <w:color w:val="auto"/>
          <w:lang w:val="es-ES"/>
        </w:rPr>
        <w:t>Al ser un accidente geográfico dinámico, su definición estará comprendida a partir de las riberas ide</w:t>
      </w:r>
      <w:r>
        <w:rPr>
          <w:rFonts w:ascii="Palatino Linotype" w:hAnsi="Palatino Linotype" w:cs="Arial"/>
          <w:color w:val="auto"/>
          <w:lang w:val="es-ES"/>
        </w:rPr>
        <w:t>ntificadas en la cartografía básica (</w:t>
      </w:r>
      <w:proofErr w:type="spellStart"/>
      <w:r>
        <w:rPr>
          <w:rFonts w:ascii="Palatino Linotype" w:hAnsi="Palatino Linotype" w:cs="Arial"/>
          <w:color w:val="auto"/>
          <w:lang w:val="es-ES"/>
        </w:rPr>
        <w:t>ortofotos</w:t>
      </w:r>
      <w:proofErr w:type="spellEnd"/>
      <w:r>
        <w:rPr>
          <w:rFonts w:ascii="Palatino Linotype" w:hAnsi="Palatino Linotype" w:cs="Arial"/>
          <w:color w:val="auto"/>
          <w:lang w:val="es-ES"/>
        </w:rPr>
        <w:t xml:space="preserve">, </w:t>
      </w:r>
      <w:proofErr w:type="spellStart"/>
      <w:r>
        <w:rPr>
          <w:rFonts w:ascii="Palatino Linotype" w:hAnsi="Palatino Linotype" w:cs="Arial"/>
          <w:color w:val="auto"/>
          <w:lang w:val="es-ES"/>
        </w:rPr>
        <w:t>ortoimágenes</w:t>
      </w:r>
      <w:proofErr w:type="spellEnd"/>
      <w:r>
        <w:rPr>
          <w:rFonts w:ascii="Palatino Linotype" w:hAnsi="Palatino Linotype" w:cs="Arial"/>
          <w:color w:val="auto"/>
          <w:lang w:val="es-ES"/>
        </w:rPr>
        <w:t xml:space="preserve">, restitución, </w:t>
      </w:r>
      <w:r>
        <w:rPr>
          <w:rFonts w:ascii="Palatino Linotype" w:hAnsi="Palatino Linotype" w:cs="Arial"/>
          <w:color w:val="auto"/>
          <w:lang w:val="es-ES"/>
        </w:rPr>
        <w:lastRenderedPageBreak/>
        <w:t>modelos digitales del terreno, levantamientos en territorio) más actualizada que se disponga.</w:t>
      </w:r>
    </w:p>
    <w:p w14:paraId="6B874890" w14:textId="77777777" w:rsidR="00504A47" w:rsidRDefault="00504A47">
      <w:pPr>
        <w:pStyle w:val="Textoindependiente"/>
        <w:ind w:left="720"/>
        <w:rPr>
          <w:rFonts w:ascii="Palatino Linotype" w:hAnsi="Palatino Linotype" w:cs="Arial"/>
          <w:color w:val="auto"/>
          <w:lang w:val="es-EC"/>
        </w:rPr>
      </w:pPr>
    </w:p>
    <w:p w14:paraId="3FF79F85" w14:textId="77777777" w:rsidR="00504A47" w:rsidRDefault="00504A47">
      <w:pPr>
        <w:pStyle w:val="Textoindependiente"/>
        <w:ind w:left="720"/>
        <w:rPr>
          <w:rFonts w:ascii="Palatino Linotype" w:hAnsi="Palatino Linotype" w:cs="Arial"/>
          <w:color w:val="auto"/>
          <w:lang w:val="es-EC"/>
        </w:rPr>
      </w:pPr>
    </w:p>
    <w:p w14:paraId="19AF77AD" w14:textId="77777777" w:rsidR="00504A47" w:rsidRDefault="00504A47">
      <w:pPr>
        <w:pStyle w:val="Textoindependiente"/>
        <w:ind w:left="720"/>
        <w:rPr>
          <w:rFonts w:ascii="Palatino Linotype" w:hAnsi="Palatino Linotype" w:cs="Arial"/>
          <w:color w:val="auto"/>
          <w:lang w:val="es-ES"/>
        </w:rPr>
      </w:pPr>
    </w:p>
    <w:p w14:paraId="7B8EF0D3" w14:textId="77777777" w:rsidR="00504A47" w:rsidRDefault="00C43013">
      <w:pPr>
        <w:pStyle w:val="Ttulo5"/>
        <w:numPr>
          <w:ilvl w:val="4"/>
          <w:numId w:val="2"/>
        </w:numPr>
        <w:rPr>
          <w:rFonts w:cs="Arial"/>
          <w:lang w:val="es-ES"/>
        </w:rPr>
      </w:pPr>
      <w:r>
        <w:rPr>
          <w:rFonts w:cs="Arial"/>
          <w:lang w:val="es-ES"/>
        </w:rPr>
        <w:t>ÁLVEO O CAUCE:</w:t>
      </w:r>
    </w:p>
    <w:p w14:paraId="35B9CBB5" w14:textId="77777777" w:rsidR="00504A47" w:rsidRDefault="00504A47">
      <w:pPr>
        <w:pStyle w:val="Ttulo5"/>
        <w:numPr>
          <w:ilvl w:val="0"/>
          <w:numId w:val="0"/>
        </w:numPr>
        <w:rPr>
          <w:rFonts w:cs="Arial"/>
          <w:lang w:val="es-ES"/>
        </w:rPr>
      </w:pPr>
    </w:p>
    <w:p w14:paraId="33C8BEBD" w14:textId="77777777" w:rsidR="00504A47" w:rsidRDefault="00C43013">
      <w:pPr>
        <w:pStyle w:val="Ttulo5"/>
        <w:numPr>
          <w:ilvl w:val="0"/>
          <w:numId w:val="0"/>
        </w:numPr>
        <w:ind w:left="708"/>
        <w:jc w:val="both"/>
        <w:rPr>
          <w:rFonts w:cs="Arial"/>
          <w:b w:val="0"/>
          <w:lang w:val="es-EC"/>
        </w:rPr>
      </w:pPr>
      <w:commentRangeStart w:id="36"/>
      <w:r>
        <w:rPr>
          <w:rFonts w:cs="Arial"/>
          <w:b w:val="0"/>
          <w:lang w:val="es-EC"/>
        </w:rPr>
        <w:t>Se denominan álveos a los cauces naturales de una corriente continua</w:t>
      </w:r>
      <w:r>
        <w:rPr>
          <w:rFonts w:cs="Arial"/>
          <w:b w:val="0"/>
          <w:lang w:val="es-EC"/>
        </w:rPr>
        <w:t xml:space="preserve"> o discontinua. Su extensión estará determinada por el terreno que sea cubierto por las aguas en las máximas crecidas ordinarias formando parte ese terreno del dominio hídrico público.</w:t>
      </w:r>
    </w:p>
    <w:commentRangeEnd w:id="36"/>
    <w:p w14:paraId="374A2649" w14:textId="77777777" w:rsidR="00504A47" w:rsidRDefault="00C43013">
      <w:pPr>
        <w:pStyle w:val="Textoindependiente"/>
        <w:spacing w:line="276" w:lineRule="auto"/>
        <w:ind w:left="720"/>
        <w:rPr>
          <w:rFonts w:ascii="Palatino Linotype" w:hAnsi="Palatino Linotype" w:cs="Arial"/>
          <w:color w:val="auto"/>
          <w:lang w:val="es-ES"/>
        </w:rPr>
      </w:pPr>
      <w:r>
        <w:commentReference w:id="36"/>
      </w:r>
    </w:p>
    <w:p w14:paraId="32AB9F41" w14:textId="77777777" w:rsidR="00504A47" w:rsidRDefault="00504A47">
      <w:pPr>
        <w:pStyle w:val="Textoindependiente"/>
        <w:spacing w:line="276" w:lineRule="auto"/>
        <w:ind w:left="720"/>
        <w:rPr>
          <w:rFonts w:ascii="Palatino Linotype" w:hAnsi="Palatino Linotype" w:cs="Arial"/>
          <w:color w:val="auto"/>
          <w:lang w:val="es-ES"/>
        </w:rPr>
      </w:pPr>
    </w:p>
    <w:p w14:paraId="7D094731" w14:textId="77777777" w:rsidR="00504A47" w:rsidRDefault="00C43013">
      <w:pPr>
        <w:pStyle w:val="Ttulo5"/>
        <w:numPr>
          <w:ilvl w:val="4"/>
          <w:numId w:val="2"/>
        </w:numPr>
        <w:rPr>
          <w:rFonts w:cs="Arial"/>
          <w:lang w:val="es-ES"/>
        </w:rPr>
      </w:pPr>
      <w:r>
        <w:rPr>
          <w:rFonts w:cs="Arial"/>
          <w:lang w:val="es-ES"/>
        </w:rPr>
        <w:t>LAGO /LAGUNA:</w:t>
      </w:r>
    </w:p>
    <w:p w14:paraId="67FD270C" w14:textId="77777777" w:rsidR="00504A47" w:rsidRDefault="00C43013">
      <w:pPr>
        <w:pStyle w:val="Textoindependiente"/>
        <w:spacing w:line="276" w:lineRule="auto"/>
        <w:ind w:left="720"/>
        <w:rPr>
          <w:rFonts w:ascii="Palatino Linotype" w:hAnsi="Palatino Linotype" w:cs="Arial"/>
          <w:color w:val="auto"/>
          <w:lang w:val="es-ES"/>
        </w:rPr>
      </w:pPr>
      <w:r>
        <w:rPr>
          <w:rFonts w:ascii="Palatino Linotype" w:hAnsi="Palatino Linotype" w:cs="Arial"/>
          <w:color w:val="auto"/>
          <w:lang w:val="es-ES"/>
        </w:rPr>
        <w:t>Cuerpo de agua dulce temporal o permanente, limitada</w:t>
      </w:r>
      <w:r>
        <w:rPr>
          <w:rFonts w:ascii="Palatino Linotype" w:hAnsi="Palatino Linotype" w:cs="Arial"/>
          <w:color w:val="auto"/>
          <w:lang w:val="es-ES"/>
        </w:rPr>
        <w:t xml:space="preserve"> por tierra, que se encuentra alejada del mar y originada por fuerzas tectónicas, actividad volcánica, humedad del suelo, erosión fluvial, origen glaciar o por intervención antrópica. Constituye parte del dominio hídrico público.</w:t>
      </w:r>
    </w:p>
    <w:p w14:paraId="75CFE820" w14:textId="77777777" w:rsidR="00504A47" w:rsidRDefault="00504A47">
      <w:pPr>
        <w:pStyle w:val="Textoindependiente"/>
        <w:spacing w:line="276" w:lineRule="auto"/>
        <w:ind w:left="720"/>
        <w:rPr>
          <w:rFonts w:ascii="Palatino Linotype" w:hAnsi="Palatino Linotype" w:cs="Arial"/>
          <w:color w:val="auto"/>
          <w:lang w:val="es-ES"/>
        </w:rPr>
      </w:pPr>
    </w:p>
    <w:p w14:paraId="4408FBA0" w14:textId="77777777" w:rsidR="00504A47" w:rsidRDefault="00C43013">
      <w:pPr>
        <w:pStyle w:val="Textoindependiente"/>
        <w:spacing w:line="276" w:lineRule="auto"/>
        <w:ind w:left="720"/>
        <w:rPr>
          <w:rFonts w:ascii="Palatino Linotype" w:hAnsi="Palatino Linotype" w:cs="Arial"/>
          <w:b/>
          <w:color w:val="auto"/>
          <w:lang w:val="es-ES"/>
        </w:rPr>
      </w:pPr>
      <w:r>
        <w:rPr>
          <w:rFonts w:ascii="Palatino Linotype" w:hAnsi="Palatino Linotype" w:cs="Arial"/>
          <w:color w:val="auto"/>
          <w:lang w:val="es-ES"/>
        </w:rPr>
        <w:t>Su definición estará comp</w:t>
      </w:r>
      <w:r>
        <w:rPr>
          <w:rFonts w:ascii="Palatino Linotype" w:hAnsi="Palatino Linotype" w:cs="Arial"/>
          <w:color w:val="auto"/>
          <w:lang w:val="es-ES"/>
        </w:rPr>
        <w:t>rendida a partir de la cota del espejo de agua presente identificado en la cartografía básica (</w:t>
      </w:r>
      <w:proofErr w:type="spellStart"/>
      <w:r>
        <w:rPr>
          <w:rFonts w:ascii="Palatino Linotype" w:hAnsi="Palatino Linotype" w:cs="Arial"/>
          <w:color w:val="auto"/>
          <w:lang w:val="es-ES"/>
        </w:rPr>
        <w:t>ortofotos</w:t>
      </w:r>
      <w:proofErr w:type="spellEnd"/>
      <w:r>
        <w:rPr>
          <w:rFonts w:ascii="Palatino Linotype" w:hAnsi="Palatino Linotype" w:cs="Arial"/>
          <w:color w:val="auto"/>
          <w:lang w:val="es-ES"/>
        </w:rPr>
        <w:t xml:space="preserve">, </w:t>
      </w:r>
      <w:proofErr w:type="spellStart"/>
      <w:r>
        <w:rPr>
          <w:rFonts w:ascii="Palatino Linotype" w:hAnsi="Palatino Linotype" w:cs="Arial"/>
          <w:color w:val="auto"/>
          <w:lang w:val="es-ES"/>
        </w:rPr>
        <w:t>ortoimágenes</w:t>
      </w:r>
      <w:proofErr w:type="spellEnd"/>
      <w:r>
        <w:rPr>
          <w:rFonts w:ascii="Palatino Linotype" w:hAnsi="Palatino Linotype" w:cs="Arial"/>
          <w:color w:val="auto"/>
          <w:lang w:val="es-ES"/>
        </w:rPr>
        <w:t>, restitución, modelos digitales del terreno, levantamientos en territorio) más actualizada que se disponga.</w:t>
      </w:r>
    </w:p>
    <w:p w14:paraId="27AA0776" w14:textId="77777777" w:rsidR="00504A47" w:rsidRDefault="00504A47">
      <w:pPr>
        <w:pStyle w:val="Textoindependiente"/>
        <w:spacing w:line="276" w:lineRule="auto"/>
        <w:ind w:left="720"/>
        <w:rPr>
          <w:rFonts w:ascii="Palatino Linotype" w:hAnsi="Palatino Linotype" w:cs="Arial"/>
          <w:color w:val="auto"/>
          <w:lang w:val="es-ES"/>
        </w:rPr>
      </w:pPr>
    </w:p>
    <w:p w14:paraId="40ED07A5" w14:textId="77777777" w:rsidR="00504A47" w:rsidRDefault="00504A47">
      <w:pPr>
        <w:pStyle w:val="Ttulo4"/>
        <w:numPr>
          <w:ilvl w:val="0"/>
          <w:numId w:val="0"/>
        </w:numPr>
        <w:ind w:left="864" w:hanging="864"/>
        <w:rPr>
          <w:rFonts w:cs="Arial"/>
          <w:lang w:val="es-ES"/>
        </w:rPr>
      </w:pPr>
    </w:p>
    <w:p w14:paraId="604B0D3F" w14:textId="77777777" w:rsidR="00504A47" w:rsidRDefault="00C43013">
      <w:pPr>
        <w:pStyle w:val="Ttulo2"/>
        <w:numPr>
          <w:ilvl w:val="1"/>
          <w:numId w:val="2"/>
        </w:numPr>
        <w:rPr>
          <w:rFonts w:ascii="Palatino Linotype" w:hAnsi="Palatino Linotype" w:cs="Arial"/>
          <w:lang w:val="es-ES"/>
        </w:rPr>
      </w:pPr>
      <w:r>
        <w:rPr>
          <w:rFonts w:ascii="Palatino Linotype" w:hAnsi="Palatino Linotype" w:cs="Arial"/>
          <w:lang w:val="es-ES"/>
        </w:rPr>
        <w:t>CATEGORÍA: FISIOGRAF</w:t>
      </w:r>
      <w:del w:id="37" w:author="Unknown Author" w:date="2021-03-19T09:28:00Z">
        <w:r>
          <w:rPr>
            <w:rFonts w:ascii="Palatino Linotype" w:hAnsi="Palatino Linotype" w:cs="Arial"/>
            <w:lang w:val="es-ES"/>
          </w:rPr>
          <w:delText>I</w:delText>
        </w:r>
      </w:del>
      <w:ins w:id="38" w:author="Unknown Author" w:date="2021-03-19T09:28:00Z">
        <w:r>
          <w:rPr>
            <w:rFonts w:ascii="Palatino Linotype" w:hAnsi="Palatino Linotype" w:cs="Arial"/>
            <w:lang w:val="es-ES"/>
          </w:rPr>
          <w:t>Í</w:t>
        </w:r>
      </w:ins>
      <w:r>
        <w:rPr>
          <w:rFonts w:ascii="Palatino Linotype" w:hAnsi="Palatino Linotype" w:cs="Arial"/>
          <w:lang w:val="es-ES"/>
        </w:rPr>
        <w:t>A</w:t>
      </w:r>
    </w:p>
    <w:p w14:paraId="3A480E97" w14:textId="77777777" w:rsidR="00504A47" w:rsidRDefault="00504A47">
      <w:pPr>
        <w:pStyle w:val="Ttulo2"/>
        <w:numPr>
          <w:ilvl w:val="0"/>
          <w:numId w:val="0"/>
        </w:numPr>
        <w:ind w:left="576"/>
        <w:rPr>
          <w:rFonts w:ascii="Palatino Linotype" w:hAnsi="Palatino Linotype" w:cs="Arial"/>
          <w:lang w:val="es-ES"/>
        </w:rPr>
      </w:pPr>
    </w:p>
    <w:p w14:paraId="7964957D" w14:textId="77777777" w:rsidR="00504A47" w:rsidRDefault="00504A47">
      <w:pPr>
        <w:pStyle w:val="Textoindependiente"/>
        <w:spacing w:line="276" w:lineRule="auto"/>
        <w:rPr>
          <w:rFonts w:ascii="Palatino Linotype" w:hAnsi="Palatino Linotype" w:cs="Arial"/>
          <w:b/>
          <w:color w:val="auto"/>
          <w:lang w:val="es-ES"/>
        </w:rPr>
      </w:pPr>
    </w:p>
    <w:p w14:paraId="22C7C610" w14:textId="77777777" w:rsidR="00504A47" w:rsidRDefault="00C43013">
      <w:pPr>
        <w:pStyle w:val="Ttulo3"/>
        <w:numPr>
          <w:ilvl w:val="2"/>
          <w:numId w:val="2"/>
        </w:numPr>
        <w:rPr>
          <w:rFonts w:ascii="Palatino Linotype" w:hAnsi="Palatino Linotype" w:cs="Arial"/>
          <w:lang w:val="es-ES"/>
        </w:rPr>
      </w:pPr>
      <w:r>
        <w:rPr>
          <w:rFonts w:ascii="Palatino Linotype" w:hAnsi="Palatino Linotype" w:cs="Arial"/>
          <w:lang w:val="es-ES"/>
        </w:rPr>
        <w:t>SUBCATEGORÍA: GEOMORFOLOG</w:t>
      </w:r>
      <w:del w:id="39" w:author="Unknown Author" w:date="2021-03-19T09:28:00Z">
        <w:r>
          <w:rPr>
            <w:rFonts w:ascii="Palatino Linotype" w:hAnsi="Palatino Linotype" w:cs="Arial"/>
            <w:lang w:val="es-ES"/>
          </w:rPr>
          <w:delText>I</w:delText>
        </w:r>
      </w:del>
      <w:ins w:id="40" w:author="Unknown Author" w:date="2021-03-19T09:28:00Z">
        <w:r>
          <w:rPr>
            <w:rFonts w:ascii="Palatino Linotype" w:hAnsi="Palatino Linotype" w:cs="Arial"/>
            <w:lang w:val="es-ES"/>
          </w:rPr>
          <w:t>Í</w:t>
        </w:r>
      </w:ins>
      <w:r>
        <w:rPr>
          <w:rFonts w:ascii="Palatino Linotype" w:hAnsi="Palatino Linotype" w:cs="Arial"/>
          <w:lang w:val="es-ES"/>
        </w:rPr>
        <w:t>A</w:t>
      </w:r>
    </w:p>
    <w:p w14:paraId="65060BC8" w14:textId="77777777" w:rsidR="00504A47" w:rsidRDefault="00504A47">
      <w:pPr>
        <w:pStyle w:val="Ttulo2"/>
        <w:numPr>
          <w:ilvl w:val="0"/>
          <w:numId w:val="0"/>
        </w:numPr>
        <w:ind w:left="576"/>
        <w:rPr>
          <w:rFonts w:ascii="Palatino Linotype" w:hAnsi="Palatino Linotype" w:cs="Arial"/>
          <w:lang w:val="es-ES"/>
        </w:rPr>
      </w:pPr>
    </w:p>
    <w:p w14:paraId="33FEEBCC" w14:textId="77777777" w:rsidR="00504A47" w:rsidRDefault="00C43013">
      <w:pPr>
        <w:pStyle w:val="Ttulo2"/>
        <w:numPr>
          <w:ilvl w:val="0"/>
          <w:numId w:val="0"/>
        </w:numPr>
        <w:ind w:left="576"/>
        <w:rPr>
          <w:rFonts w:ascii="Palatino Linotype" w:hAnsi="Palatino Linotype" w:cs="Arial"/>
          <w:lang w:val="es-ES"/>
        </w:rPr>
      </w:pPr>
      <w:r>
        <w:rPr>
          <w:rFonts w:ascii="Palatino Linotype" w:hAnsi="Palatino Linotype" w:cs="Arial"/>
          <w:lang w:val="es-ES"/>
        </w:rPr>
        <w:t>OBJETO:</w:t>
      </w:r>
    </w:p>
    <w:p w14:paraId="55A8B96A" w14:textId="77777777" w:rsidR="00504A47" w:rsidRDefault="00504A47">
      <w:pPr>
        <w:pStyle w:val="Ttulo3"/>
        <w:numPr>
          <w:ilvl w:val="0"/>
          <w:numId w:val="0"/>
        </w:numPr>
        <w:ind w:left="720"/>
        <w:rPr>
          <w:rFonts w:ascii="Palatino Linotype" w:hAnsi="Palatino Linotype" w:cs="Arial"/>
          <w:lang w:val="es-ES"/>
        </w:rPr>
      </w:pPr>
    </w:p>
    <w:p w14:paraId="44DDFC36" w14:textId="77777777" w:rsidR="00504A47" w:rsidRDefault="00C43013">
      <w:pPr>
        <w:pStyle w:val="Ttulo4"/>
        <w:numPr>
          <w:ilvl w:val="3"/>
          <w:numId w:val="2"/>
        </w:numPr>
        <w:rPr>
          <w:rFonts w:cs="Arial"/>
          <w:lang w:val="es-ES"/>
        </w:rPr>
      </w:pPr>
      <w:r>
        <w:rPr>
          <w:rFonts w:cs="Arial"/>
          <w:lang w:val="es-ES"/>
        </w:rPr>
        <w:t xml:space="preserve">QUEBRADA: </w:t>
      </w:r>
    </w:p>
    <w:p w14:paraId="13218241" w14:textId="77777777" w:rsidR="00504A47" w:rsidRDefault="00C43013">
      <w:pPr>
        <w:pStyle w:val="Textoindependiente"/>
        <w:ind w:left="720"/>
        <w:rPr>
          <w:rFonts w:ascii="Palatino Linotype" w:hAnsi="Palatino Linotype" w:cs="Arial"/>
          <w:color w:val="auto"/>
          <w:lang w:val="es-ES"/>
        </w:rPr>
      </w:pPr>
      <w:r>
        <w:rPr>
          <w:rFonts w:ascii="Palatino Linotype" w:hAnsi="Palatino Linotype" w:cs="Arial"/>
          <w:color w:val="auto"/>
          <w:lang w:val="es-ES"/>
        </w:rPr>
        <w:t>Accidente geográfico producto de la erosión del suelo generada por aguas</w:t>
      </w:r>
      <w:ins w:id="41" w:author="Unknown Author" w:date="2021-03-19T09:18:00Z">
        <w:r>
          <w:rPr>
            <w:rFonts w:ascii="Palatino Linotype" w:hAnsi="Palatino Linotype" w:cs="Arial"/>
            <w:color w:val="auto"/>
            <w:lang w:val="es-ES"/>
          </w:rPr>
          <w:t xml:space="preserve"> de</w:t>
        </w:r>
      </w:ins>
      <w:r>
        <w:rPr>
          <w:rFonts w:ascii="Palatino Linotype" w:hAnsi="Palatino Linotype" w:cs="Arial"/>
          <w:color w:val="auto"/>
          <w:lang w:val="es-ES"/>
        </w:rPr>
        <w:t xml:space="preserve"> lluvia, desfogue natural o antrópico, con cauce (cota más baja) superior a los 3 metros de profundidad, con presencia o no de caudal (temporal / permanente) </w:t>
      </w:r>
      <w:commentRangeStart w:id="42"/>
      <w:r>
        <w:rPr>
          <w:rFonts w:ascii="Palatino Linotype" w:hAnsi="Palatino Linotype" w:cs="Arial"/>
          <w:color w:val="auto"/>
          <w:lang w:val="es-ES"/>
        </w:rPr>
        <w:t>menor a 1 metro cúbico por segundo</w:t>
      </w:r>
      <w:commentRangeEnd w:id="42"/>
      <w:r>
        <w:commentReference w:id="42"/>
      </w:r>
      <w:r>
        <w:rPr>
          <w:rFonts w:ascii="Palatino Linotype" w:hAnsi="Palatino Linotype" w:cs="Arial"/>
          <w:color w:val="auto"/>
          <w:lang w:val="es-ES"/>
        </w:rPr>
        <w:t>; conformado por sus bordes (límite superior), laderas, terra</w:t>
      </w:r>
      <w:r>
        <w:rPr>
          <w:rFonts w:ascii="Palatino Linotype" w:hAnsi="Palatino Linotype" w:cs="Arial"/>
          <w:color w:val="auto"/>
          <w:lang w:val="es-ES"/>
        </w:rPr>
        <w:t xml:space="preserve">zas aluviales, taludes, lechos; con anchos y profundidades variables. Las quebradas se caracterizan por poseer variación de pendientes en diferentes grados, con presencia de </w:t>
      </w:r>
      <w:commentRangeStart w:id="43"/>
      <w:r>
        <w:rPr>
          <w:rFonts w:ascii="Palatino Linotype" w:hAnsi="Palatino Linotype" w:cs="Arial"/>
          <w:color w:val="auto"/>
          <w:lang w:val="es-ES"/>
        </w:rPr>
        <w:t>remanentes de vegetación natural andina</w:t>
      </w:r>
      <w:commentRangeEnd w:id="43"/>
      <w:r>
        <w:commentReference w:id="43"/>
      </w:r>
      <w:r>
        <w:rPr>
          <w:rFonts w:ascii="Palatino Linotype" w:hAnsi="Palatino Linotype" w:cs="Arial"/>
          <w:color w:val="auto"/>
          <w:lang w:val="es-ES"/>
        </w:rPr>
        <w:t xml:space="preserve">; además constituyen cauces naturales y </w:t>
      </w:r>
      <w:r>
        <w:rPr>
          <w:rFonts w:ascii="Palatino Linotype" w:hAnsi="Palatino Linotype" w:cs="Arial"/>
          <w:color w:val="auto"/>
          <w:lang w:val="es-ES"/>
        </w:rPr>
        <w:t xml:space="preserve">microcuencas que en muchas ocasiones atraviesan la estructura urbana, </w:t>
      </w:r>
      <w:del w:id="44" w:author="Unknown Author" w:date="2021-03-19T09:36:00Z">
        <w:r>
          <w:rPr>
            <w:rFonts w:ascii="Palatino Linotype" w:hAnsi="Palatino Linotype" w:cs="Arial"/>
            <w:color w:val="auto"/>
            <w:lang w:val="es-ES"/>
          </w:rPr>
          <w:delText>siendo</w:delText>
        </w:r>
      </w:del>
      <w:ins w:id="45" w:author="Unknown Author" w:date="2021-03-19T09:36:00Z">
        <w:r>
          <w:rPr>
            <w:rFonts w:ascii="Palatino Linotype" w:hAnsi="Palatino Linotype" w:cs="Arial"/>
            <w:color w:val="auto"/>
            <w:lang w:val="es-ES"/>
          </w:rPr>
          <w:t>estando</w:t>
        </w:r>
      </w:ins>
      <w:r>
        <w:rPr>
          <w:rFonts w:ascii="Palatino Linotype" w:hAnsi="Palatino Linotype" w:cs="Arial"/>
          <w:color w:val="auto"/>
          <w:lang w:val="es-ES"/>
        </w:rPr>
        <w:t xml:space="preserve"> en muchos casos sujeta a usos socioeconómicos diversos, de carácter rural y urbano.</w:t>
      </w:r>
    </w:p>
    <w:p w14:paraId="078EBAE7" w14:textId="77777777" w:rsidR="00504A47" w:rsidRDefault="00504A47">
      <w:pPr>
        <w:pStyle w:val="Textoindependiente"/>
        <w:ind w:left="720"/>
        <w:rPr>
          <w:rFonts w:ascii="Palatino Linotype" w:hAnsi="Palatino Linotype" w:cs="Arial"/>
          <w:color w:val="auto"/>
          <w:lang w:val="es-ES"/>
        </w:rPr>
      </w:pPr>
    </w:p>
    <w:p w14:paraId="09A4E7BE" w14:textId="77777777" w:rsidR="00504A47" w:rsidRDefault="00504A47">
      <w:pPr>
        <w:pStyle w:val="Textoindependiente"/>
        <w:ind w:left="720"/>
        <w:rPr>
          <w:rFonts w:ascii="Palatino Linotype" w:hAnsi="Palatino Linotype" w:cs="Arial"/>
          <w:color w:val="auto"/>
          <w:lang w:val="es-ES"/>
        </w:rPr>
      </w:pPr>
    </w:p>
    <w:p w14:paraId="165B23DD" w14:textId="77777777" w:rsidR="00504A47" w:rsidRDefault="00C43013">
      <w:pPr>
        <w:pStyle w:val="Textoindependiente"/>
        <w:ind w:left="720"/>
        <w:rPr>
          <w:rFonts w:ascii="Palatino Linotype" w:hAnsi="Palatino Linotype" w:cs="Arial"/>
          <w:b/>
          <w:color w:val="auto"/>
          <w:lang w:val="es-ES"/>
        </w:rPr>
      </w:pPr>
      <w:r>
        <w:rPr>
          <w:rFonts w:ascii="Palatino Linotype" w:hAnsi="Palatino Linotype" w:cs="Arial"/>
          <w:b/>
          <w:color w:val="auto"/>
          <w:lang w:val="es-ES"/>
        </w:rPr>
        <w:t>TIPO:</w:t>
      </w:r>
    </w:p>
    <w:p w14:paraId="417BA5D5" w14:textId="77777777" w:rsidR="00504A47" w:rsidRDefault="00504A47">
      <w:pPr>
        <w:pStyle w:val="Textoindependiente"/>
        <w:ind w:left="720"/>
        <w:rPr>
          <w:rFonts w:ascii="Palatino Linotype" w:hAnsi="Palatino Linotype" w:cs="Arial"/>
          <w:b/>
          <w:color w:val="auto"/>
          <w:lang w:val="es-ES"/>
        </w:rPr>
      </w:pPr>
    </w:p>
    <w:p w14:paraId="3F95C055" w14:textId="77777777" w:rsidR="00504A47" w:rsidRDefault="00C43013">
      <w:pPr>
        <w:pStyle w:val="Ttulo5"/>
        <w:numPr>
          <w:ilvl w:val="4"/>
          <w:numId w:val="2"/>
        </w:numPr>
        <w:rPr>
          <w:rFonts w:cs="Arial"/>
          <w:lang w:val="es-ES"/>
        </w:rPr>
      </w:pPr>
      <w:r>
        <w:rPr>
          <w:rFonts w:cs="Arial"/>
          <w:lang w:val="es-ES"/>
        </w:rPr>
        <w:t>BORDE SUPERIOR DE QUEBRADA ABIERTA:</w:t>
      </w:r>
    </w:p>
    <w:p w14:paraId="6F00628E" w14:textId="77777777" w:rsidR="00504A47" w:rsidRDefault="00C43013">
      <w:pPr>
        <w:pStyle w:val="Textoindependiente"/>
        <w:ind w:left="720"/>
        <w:rPr>
          <w:rFonts w:ascii="Palatino Linotype" w:hAnsi="Palatino Linotype" w:cs="Arial"/>
          <w:color w:val="auto"/>
          <w:lang w:val="es-ES"/>
        </w:rPr>
      </w:pPr>
      <w:r>
        <w:rPr>
          <w:rFonts w:ascii="Palatino Linotype" w:hAnsi="Palatino Linotype" w:cs="Arial"/>
          <w:color w:val="auto"/>
          <w:lang w:val="es-ES"/>
        </w:rPr>
        <w:t xml:space="preserve">Límite que define la evidencia de la </w:t>
      </w:r>
      <w:r>
        <w:rPr>
          <w:rFonts w:ascii="Palatino Linotype" w:hAnsi="Palatino Linotype" w:cs="Arial"/>
          <w:color w:val="auto"/>
          <w:lang w:val="es-ES"/>
        </w:rPr>
        <w:t xml:space="preserve">terraza aluvial más antigua y el punto de quiebre de los taludes naturales de la quebrada, siempre y cuando el segmento comprendido entre </w:t>
      </w:r>
      <w:r>
        <w:rPr>
          <w:rFonts w:ascii="Palatino Linotype" w:hAnsi="Palatino Linotype" w:cs="Arial"/>
          <w:color w:val="auto"/>
          <w:lang w:val="es-ES"/>
        </w:rPr>
        <w:lastRenderedPageBreak/>
        <w:t>cualquiera de los bordes superiores que definen la quebrada haya sido rellenado por material externo superando un terc</w:t>
      </w:r>
      <w:r>
        <w:rPr>
          <w:rFonts w:ascii="Palatino Linotype" w:hAnsi="Palatino Linotype" w:cs="Arial"/>
          <w:color w:val="auto"/>
          <w:lang w:val="es-ES"/>
        </w:rPr>
        <w:t>io de su extensión.</w:t>
      </w:r>
      <w:ins w:id="46" w:author="Unknown Author" w:date="2021-03-19T09:39:00Z">
        <w:r>
          <w:commentReference w:id="47"/>
        </w:r>
      </w:ins>
    </w:p>
    <w:p w14:paraId="7CD1CE14" w14:textId="77777777" w:rsidR="00504A47" w:rsidRDefault="00504A47">
      <w:pPr>
        <w:pStyle w:val="Textoindependiente"/>
        <w:ind w:left="720"/>
        <w:rPr>
          <w:rFonts w:ascii="Palatino Linotype" w:hAnsi="Palatino Linotype" w:cs="Arial"/>
          <w:color w:val="auto"/>
          <w:lang w:val="es-ES"/>
        </w:rPr>
      </w:pPr>
    </w:p>
    <w:p w14:paraId="17DBD612" w14:textId="77777777" w:rsidR="00504A47" w:rsidRDefault="00C43013">
      <w:pPr>
        <w:pStyle w:val="Textoindependiente"/>
        <w:ind w:left="720"/>
        <w:rPr>
          <w:rFonts w:ascii="Palatino Linotype" w:hAnsi="Palatino Linotype" w:cs="Arial"/>
          <w:color w:val="auto"/>
          <w:lang w:val="es-ES"/>
        </w:rPr>
      </w:pPr>
      <w:r>
        <w:rPr>
          <w:rFonts w:ascii="Palatino Linotype" w:hAnsi="Palatino Linotype" w:cs="Arial"/>
          <w:color w:val="auto"/>
          <w:lang w:val="es-ES"/>
        </w:rPr>
        <w:t>Cada tramo de borde superior de quebrada abierta definido estará caracterizado por la pendiente media en grados decimales calculada desde el borde superior de quebrada abierta, hasta el eje de la quebrada o hasta el final del reliev</w:t>
      </w:r>
      <w:r>
        <w:rPr>
          <w:rFonts w:ascii="Palatino Linotype" w:hAnsi="Palatino Linotype" w:cs="Arial"/>
          <w:color w:val="auto"/>
          <w:lang w:val="es-ES"/>
        </w:rPr>
        <w:t xml:space="preserve">e donde la pendiente nuevamente se estabiliza. </w:t>
      </w:r>
    </w:p>
    <w:p w14:paraId="67B02D4E" w14:textId="77777777" w:rsidR="00504A47" w:rsidRDefault="00504A47">
      <w:pPr>
        <w:pStyle w:val="Textoindependiente"/>
        <w:ind w:left="720"/>
        <w:rPr>
          <w:rFonts w:ascii="Palatino Linotype" w:hAnsi="Palatino Linotype" w:cs="Arial"/>
          <w:b/>
          <w:color w:val="auto"/>
          <w:lang w:val="es-ES"/>
        </w:rPr>
      </w:pPr>
    </w:p>
    <w:p w14:paraId="6CC6EF16" w14:textId="77777777" w:rsidR="00504A47" w:rsidRDefault="00504A47">
      <w:pPr>
        <w:pStyle w:val="Textoindependiente"/>
        <w:ind w:left="720"/>
        <w:rPr>
          <w:rFonts w:ascii="Palatino Linotype" w:hAnsi="Palatino Linotype" w:cs="Arial"/>
          <w:color w:val="auto"/>
          <w:lang w:val="es-ES"/>
        </w:rPr>
      </w:pPr>
    </w:p>
    <w:p w14:paraId="26CF1275" w14:textId="77777777" w:rsidR="00504A47" w:rsidRDefault="00C43013">
      <w:pPr>
        <w:pStyle w:val="Ttulo5"/>
        <w:numPr>
          <w:ilvl w:val="4"/>
          <w:numId w:val="2"/>
        </w:numPr>
        <w:rPr>
          <w:rFonts w:cs="Arial"/>
          <w:lang w:val="es-ES"/>
        </w:rPr>
      </w:pPr>
      <w:r>
        <w:rPr>
          <w:rFonts w:cs="Arial"/>
          <w:lang w:val="es-ES"/>
        </w:rPr>
        <w:t xml:space="preserve">BORDE SUPERIOR DE QUEBRADA RELLENA: </w:t>
      </w:r>
    </w:p>
    <w:p w14:paraId="7103E8E5" w14:textId="77777777" w:rsidR="00504A47" w:rsidRDefault="00C43013">
      <w:pPr>
        <w:pStyle w:val="Textoindependiente"/>
        <w:ind w:left="720"/>
        <w:rPr>
          <w:rFonts w:ascii="Palatino Linotype" w:hAnsi="Palatino Linotype" w:cs="Arial"/>
          <w:color w:val="auto"/>
          <w:lang w:val="es-ES"/>
        </w:rPr>
      </w:pPr>
      <w:r>
        <w:rPr>
          <w:rFonts w:ascii="Palatino Linotype" w:hAnsi="Palatino Linotype" w:cs="Arial"/>
          <w:color w:val="auto"/>
          <w:lang w:val="es-ES"/>
        </w:rPr>
        <w:t xml:space="preserve">Límite que define la evidencia de la terraza aluvial más antigua y el punto de quiebre de los taludes naturales de la quebrada, siempre y cuando el segmento comprendido </w:t>
      </w:r>
      <w:r>
        <w:rPr>
          <w:rFonts w:ascii="Palatino Linotype" w:hAnsi="Palatino Linotype" w:cs="Arial"/>
          <w:color w:val="auto"/>
          <w:lang w:val="es-ES"/>
        </w:rPr>
        <w:t>entre cualquiera de los bordes superiores que definen la quebrada haya sido rellenado por material externo a partir de los dos tercios de su extensión.</w:t>
      </w:r>
      <w:ins w:id="48" w:author="Unknown Author" w:date="2021-03-19T09:43:00Z">
        <w:r>
          <w:commentReference w:id="49"/>
        </w:r>
      </w:ins>
    </w:p>
    <w:p w14:paraId="3E0A8397" w14:textId="77777777" w:rsidR="00504A47" w:rsidRDefault="00504A47">
      <w:pPr>
        <w:pStyle w:val="Textoindependiente"/>
        <w:ind w:left="720"/>
        <w:rPr>
          <w:rFonts w:ascii="Palatino Linotype" w:hAnsi="Palatino Linotype" w:cs="Arial"/>
          <w:color w:val="auto"/>
          <w:lang w:val="es-ES"/>
        </w:rPr>
      </w:pPr>
    </w:p>
    <w:p w14:paraId="34670F00" w14:textId="77777777" w:rsidR="00504A47" w:rsidRDefault="00C43013">
      <w:pPr>
        <w:pStyle w:val="Ttulo5"/>
        <w:numPr>
          <w:ilvl w:val="4"/>
          <w:numId w:val="2"/>
        </w:numPr>
        <w:rPr>
          <w:rFonts w:cs="Arial"/>
          <w:lang w:val="es-ES"/>
        </w:rPr>
      </w:pPr>
      <w:r>
        <w:rPr>
          <w:rFonts w:cs="Arial"/>
          <w:lang w:val="es-ES"/>
        </w:rPr>
        <w:t xml:space="preserve">EJE DE QUEBRADA: </w:t>
      </w:r>
    </w:p>
    <w:p w14:paraId="70B72FFD" w14:textId="77777777" w:rsidR="00504A47" w:rsidRDefault="00C43013">
      <w:pPr>
        <w:pStyle w:val="Textoindependiente"/>
        <w:rPr>
          <w:rFonts w:ascii="Palatino Linotype" w:hAnsi="Palatino Linotype" w:cs="Arial"/>
          <w:color w:val="auto"/>
          <w:lang w:val="es-ES"/>
        </w:rPr>
      </w:pPr>
      <w:r>
        <w:rPr>
          <w:rFonts w:ascii="Palatino Linotype" w:hAnsi="Palatino Linotype" w:cs="Arial"/>
          <w:color w:val="auto"/>
          <w:lang w:val="es-ES"/>
        </w:rPr>
        <w:t xml:space="preserve"> </w:t>
      </w:r>
    </w:p>
    <w:p w14:paraId="3EB8F791" w14:textId="77777777" w:rsidR="00504A47" w:rsidRDefault="00C43013">
      <w:pPr>
        <w:pStyle w:val="Textoindependiente"/>
        <w:ind w:left="708"/>
        <w:rPr>
          <w:rFonts w:ascii="Palatino Linotype" w:hAnsi="Palatino Linotype" w:cs="Arial"/>
          <w:b/>
          <w:color w:val="auto"/>
          <w:lang w:val="es-ES"/>
        </w:rPr>
      </w:pPr>
      <w:r>
        <w:rPr>
          <w:rFonts w:ascii="Palatino Linotype" w:hAnsi="Palatino Linotype" w:cs="Arial"/>
          <w:color w:val="auto"/>
          <w:lang w:val="es-EC"/>
        </w:rPr>
        <w:t>Canal natural por el que discurren las aguas del mismo, en el que se encuentran</w:t>
      </w:r>
      <w:r>
        <w:rPr>
          <w:rFonts w:ascii="Palatino Linotype" w:hAnsi="Palatino Linotype" w:cs="Arial"/>
          <w:color w:val="auto"/>
          <w:lang w:val="es-ES"/>
        </w:rPr>
        <w:t xml:space="preserve"> </w:t>
      </w:r>
      <w:r>
        <w:rPr>
          <w:rFonts w:ascii="Palatino Linotype" w:hAnsi="Palatino Linotype" w:cs="Arial"/>
          <w:color w:val="auto"/>
          <w:lang w:val="es-ES"/>
        </w:rPr>
        <w:t>materiales granulares resultantes de la disgregación y desgaste de rocas de origen ígneo, sedimentario o metamórfico</w:t>
      </w:r>
      <w:ins w:id="50" w:author="Unknown Author" w:date="2021-03-19T09:45:00Z">
        <w:r>
          <w:rPr>
            <w:rFonts w:ascii="Palatino Linotype" w:hAnsi="Palatino Linotype" w:cs="Arial"/>
            <w:color w:val="auto"/>
            <w:lang w:val="es-ES"/>
          </w:rPr>
          <w:t xml:space="preserve">, así como elementos antrópicos </w:t>
        </w:r>
      </w:ins>
      <w:ins w:id="51" w:author="Unknown Author" w:date="2021-03-19T09:46:00Z">
        <w:r>
          <w:rPr>
            <w:rFonts w:ascii="Palatino Linotype" w:hAnsi="Palatino Linotype" w:cs="Arial"/>
            <w:color w:val="auto"/>
            <w:lang w:val="es-ES"/>
          </w:rPr>
          <w:t>deri</w:t>
        </w:r>
        <w:r>
          <w:rPr>
            <w:rFonts w:ascii="Palatino Linotype" w:hAnsi="Palatino Linotype" w:cs="Arial"/>
            <w:color w:val="auto"/>
            <w:lang w:val="es-ES"/>
          </w:rPr>
          <w:t>v</w:t>
        </w:r>
        <w:r>
          <w:rPr>
            <w:rFonts w:ascii="Palatino Linotype" w:hAnsi="Palatino Linotype" w:cs="Arial"/>
            <w:color w:val="auto"/>
            <w:lang w:val="es-ES"/>
          </w:rPr>
          <w:t>ados de vertidos</w:t>
        </w:r>
      </w:ins>
      <w:r>
        <w:rPr>
          <w:rFonts w:ascii="Palatino Linotype" w:hAnsi="Palatino Linotype" w:cs="Arial"/>
          <w:color w:val="auto"/>
          <w:lang w:val="es-ES"/>
        </w:rPr>
        <w:t>. Constituye parte del dominio hídrico público</w:t>
      </w:r>
      <w:r>
        <w:rPr>
          <w:rFonts w:ascii="Palatino Linotype" w:hAnsi="Palatino Linotype" w:cs="Arial"/>
          <w:b/>
          <w:color w:val="auto"/>
          <w:lang w:val="es-ES"/>
        </w:rPr>
        <w:t>.</w:t>
      </w:r>
    </w:p>
    <w:p w14:paraId="58FE5CDA" w14:textId="77777777" w:rsidR="00504A47" w:rsidRDefault="00504A47">
      <w:pPr>
        <w:pStyle w:val="Textoindependiente"/>
        <w:ind w:left="708"/>
        <w:rPr>
          <w:rFonts w:ascii="Palatino Linotype" w:hAnsi="Palatino Linotype" w:cs="Arial"/>
          <w:b/>
          <w:color w:val="auto"/>
          <w:lang w:val="es-ES"/>
        </w:rPr>
      </w:pPr>
    </w:p>
    <w:p w14:paraId="313CF59B" w14:textId="77777777" w:rsidR="00504A47" w:rsidRDefault="00C43013">
      <w:pPr>
        <w:pStyle w:val="Textoindependiente"/>
        <w:rPr>
          <w:rFonts w:ascii="Palatino Linotype" w:hAnsi="Palatino Linotype" w:cs="Arial"/>
          <w:b/>
          <w:color w:val="auto"/>
          <w:lang w:val="es-ES"/>
        </w:rPr>
      </w:pPr>
      <w:r>
        <w:rPr>
          <w:rFonts w:ascii="Palatino Linotype" w:hAnsi="Palatino Linotype" w:cs="Arial"/>
          <w:b/>
          <w:color w:val="auto"/>
          <w:lang w:val="es-ES"/>
        </w:rPr>
        <w:tab/>
        <w:t>OBJETO</w:t>
      </w:r>
    </w:p>
    <w:p w14:paraId="0AA7100E" w14:textId="77777777" w:rsidR="00504A47" w:rsidRDefault="00504A47">
      <w:pPr>
        <w:pStyle w:val="Textoindependiente"/>
        <w:jc w:val="left"/>
        <w:rPr>
          <w:rFonts w:ascii="Palatino Linotype" w:hAnsi="Palatino Linotype" w:cs="Arial"/>
          <w:b/>
          <w:color w:val="auto"/>
          <w:lang w:val="es-ES"/>
        </w:rPr>
      </w:pPr>
    </w:p>
    <w:p w14:paraId="461FAD45" w14:textId="77777777" w:rsidR="00504A47" w:rsidRDefault="00C43013">
      <w:pPr>
        <w:pStyle w:val="Ttulo4"/>
        <w:numPr>
          <w:ilvl w:val="3"/>
          <w:numId w:val="2"/>
        </w:numPr>
        <w:rPr>
          <w:rFonts w:cs="Arial"/>
          <w:lang w:val="es-ES"/>
        </w:rPr>
      </w:pPr>
      <w:r>
        <w:rPr>
          <w:rFonts w:cs="Arial"/>
          <w:lang w:val="es-ES"/>
        </w:rPr>
        <w:t xml:space="preserve">TALUD: </w:t>
      </w:r>
    </w:p>
    <w:p w14:paraId="48471525" w14:textId="77777777" w:rsidR="00504A47" w:rsidRDefault="00C43013">
      <w:pPr>
        <w:pStyle w:val="Textoindependiente"/>
        <w:ind w:left="720"/>
        <w:rPr>
          <w:rFonts w:ascii="Palatino Linotype" w:hAnsi="Palatino Linotype" w:cs="Arial"/>
          <w:color w:val="auto"/>
          <w:lang w:val="es-ES"/>
        </w:rPr>
      </w:pPr>
      <w:r>
        <w:rPr>
          <w:rFonts w:ascii="Palatino Linotype" w:hAnsi="Palatino Linotype" w:cs="Arial"/>
          <w:color w:val="auto"/>
          <w:lang w:val="es-ES"/>
        </w:rPr>
        <w:t>Inclinación o declive</w:t>
      </w:r>
      <w:r>
        <w:rPr>
          <w:rFonts w:ascii="Palatino Linotype" w:hAnsi="Palatino Linotype" w:cs="Arial"/>
          <w:color w:val="auto"/>
          <w:lang w:val="es-ES"/>
        </w:rPr>
        <w:t xml:space="preserve"> súbito de la pendiente del terreno superior a</w:t>
      </w:r>
      <w:commentRangeStart w:id="52"/>
      <w:r>
        <w:rPr>
          <w:rFonts w:ascii="Palatino Linotype" w:hAnsi="Palatino Linotype" w:cs="Arial"/>
          <w:color w:val="auto"/>
          <w:lang w:val="es-ES"/>
        </w:rPr>
        <w:t xml:space="preserve"> 45°</w:t>
      </w:r>
      <w:commentRangeEnd w:id="52"/>
      <w:r>
        <w:commentReference w:id="52"/>
      </w:r>
      <w:r>
        <w:rPr>
          <w:rFonts w:ascii="Palatino Linotype" w:hAnsi="Palatino Linotype" w:cs="Arial"/>
          <w:color w:val="auto"/>
          <w:lang w:val="es-ES"/>
        </w:rPr>
        <w:t xml:space="preserve"> que permite evidenciar una diferencia de alturas mayor a 3 metros y que puede formar parte o no de un relieve de quebradas o ríos.</w:t>
      </w:r>
    </w:p>
    <w:p w14:paraId="6A03078D" w14:textId="77777777" w:rsidR="00504A47" w:rsidRDefault="00504A47">
      <w:pPr>
        <w:pStyle w:val="Textoindependiente"/>
        <w:ind w:left="720"/>
        <w:rPr>
          <w:rFonts w:ascii="Palatino Linotype" w:hAnsi="Palatino Linotype" w:cs="Arial"/>
          <w:color w:val="auto"/>
          <w:lang w:val="es-ES"/>
        </w:rPr>
      </w:pPr>
    </w:p>
    <w:p w14:paraId="1145A7A2" w14:textId="77777777" w:rsidR="00504A47" w:rsidRDefault="00C43013">
      <w:pPr>
        <w:pStyle w:val="Textoindependiente"/>
        <w:ind w:left="720"/>
        <w:rPr>
          <w:rFonts w:ascii="Palatino Linotype" w:hAnsi="Palatino Linotype" w:cs="Arial"/>
          <w:b/>
          <w:color w:val="auto"/>
          <w:lang w:val="es-ES"/>
        </w:rPr>
      </w:pPr>
      <w:r>
        <w:rPr>
          <w:rFonts w:ascii="Palatino Linotype" w:hAnsi="Palatino Linotype" w:cs="Arial"/>
          <w:b/>
          <w:color w:val="auto"/>
          <w:lang w:val="es-ES"/>
        </w:rPr>
        <w:t>TIPO</w:t>
      </w:r>
    </w:p>
    <w:p w14:paraId="383CAB8C" w14:textId="77777777" w:rsidR="00504A47" w:rsidRDefault="00504A47">
      <w:pPr>
        <w:pStyle w:val="Textoindependiente"/>
        <w:ind w:left="720"/>
        <w:rPr>
          <w:rFonts w:ascii="Palatino Linotype" w:hAnsi="Palatino Linotype" w:cs="Arial"/>
          <w:color w:val="auto"/>
          <w:lang w:val="es-ES"/>
        </w:rPr>
      </w:pPr>
    </w:p>
    <w:p w14:paraId="0A8DEE75" w14:textId="77777777" w:rsidR="00504A47" w:rsidRDefault="00C43013">
      <w:pPr>
        <w:pStyle w:val="Ttulo5"/>
        <w:numPr>
          <w:ilvl w:val="4"/>
          <w:numId w:val="2"/>
        </w:numPr>
        <w:rPr>
          <w:rFonts w:cs="Arial"/>
          <w:lang w:val="es-ES"/>
        </w:rPr>
      </w:pPr>
      <w:r>
        <w:rPr>
          <w:rFonts w:cs="Arial"/>
          <w:lang w:val="es-ES"/>
        </w:rPr>
        <w:t>BORDE DE TALUD NATURAL</w:t>
      </w:r>
    </w:p>
    <w:p w14:paraId="0201B4C2" w14:textId="77777777" w:rsidR="00504A47" w:rsidRDefault="00504A47">
      <w:pPr>
        <w:pStyle w:val="Textoindependiente"/>
        <w:ind w:left="720"/>
        <w:rPr>
          <w:rFonts w:ascii="Palatino Linotype" w:hAnsi="Palatino Linotype" w:cs="Arial"/>
          <w:b/>
          <w:color w:val="auto"/>
          <w:lang w:val="es-ES"/>
        </w:rPr>
      </w:pPr>
    </w:p>
    <w:p w14:paraId="16801713" w14:textId="77777777" w:rsidR="00504A47" w:rsidRDefault="00C43013">
      <w:pPr>
        <w:pStyle w:val="Textoindependiente"/>
        <w:ind w:left="720"/>
        <w:rPr>
          <w:rFonts w:ascii="Palatino Linotype" w:hAnsi="Palatino Linotype" w:cs="Arial"/>
          <w:color w:val="auto"/>
          <w:lang w:val="es-ES"/>
        </w:rPr>
      </w:pPr>
      <w:r>
        <w:rPr>
          <w:rFonts w:ascii="Palatino Linotype" w:hAnsi="Palatino Linotype" w:cs="Arial"/>
          <w:color w:val="auto"/>
          <w:lang w:val="es-ES"/>
        </w:rPr>
        <w:t>Límite que define el talud o cambio súbi</w:t>
      </w:r>
      <w:r>
        <w:rPr>
          <w:rFonts w:ascii="Palatino Linotype" w:hAnsi="Palatino Linotype" w:cs="Arial"/>
          <w:color w:val="auto"/>
          <w:lang w:val="es-ES"/>
        </w:rPr>
        <w:t>to de la pendiente del terreno</w:t>
      </w:r>
      <w:commentRangeStart w:id="53"/>
      <w:r>
        <w:rPr>
          <w:rFonts w:ascii="Palatino Linotype" w:hAnsi="Palatino Linotype" w:cs="Arial"/>
          <w:color w:val="auto"/>
          <w:lang w:val="es-ES"/>
        </w:rPr>
        <w:t>, en sentido negativo</w:t>
      </w:r>
      <w:commentRangeEnd w:id="53"/>
      <w:r>
        <w:commentReference w:id="53"/>
      </w:r>
      <w:r>
        <w:rPr>
          <w:rFonts w:ascii="Palatino Linotype" w:hAnsi="Palatino Linotype" w:cs="Arial"/>
          <w:color w:val="auto"/>
          <w:lang w:val="es-ES"/>
        </w:rPr>
        <w:t xml:space="preserve">, superior </w:t>
      </w:r>
      <w:commentRangeStart w:id="54"/>
      <w:r>
        <w:rPr>
          <w:rFonts w:ascii="Palatino Linotype" w:hAnsi="Palatino Linotype" w:cs="Arial"/>
          <w:color w:val="auto"/>
          <w:lang w:val="es-ES"/>
        </w:rPr>
        <w:t>a 45°</w:t>
      </w:r>
      <w:commentRangeEnd w:id="54"/>
      <w:r>
        <w:commentReference w:id="54"/>
      </w:r>
      <w:r>
        <w:rPr>
          <w:rFonts w:ascii="Palatino Linotype" w:hAnsi="Palatino Linotype" w:cs="Arial"/>
          <w:color w:val="auto"/>
          <w:lang w:val="es-ES"/>
        </w:rPr>
        <w:t>, y en cuya formación han intervenido agentes naturales: t</w:t>
      </w:r>
      <w:del w:id="55" w:author="Unknown Author" w:date="2021-03-19T09:58:00Z">
        <w:r>
          <w:rPr>
            <w:rFonts w:ascii="Palatino Linotype" w:hAnsi="Palatino Linotype" w:cs="Arial"/>
            <w:color w:val="auto"/>
            <w:lang w:val="es-ES"/>
          </w:rPr>
          <w:delText>é</w:delText>
        </w:r>
      </w:del>
      <w:ins w:id="56" w:author="Unknown Author" w:date="2021-03-19T09:58:00Z">
        <w:r>
          <w:rPr>
            <w:rFonts w:ascii="Palatino Linotype" w:hAnsi="Palatino Linotype" w:cs="Arial"/>
            <w:color w:val="auto"/>
            <w:lang w:val="es-ES"/>
          </w:rPr>
          <w:t>e</w:t>
        </w:r>
      </w:ins>
      <w:r>
        <w:rPr>
          <w:rFonts w:ascii="Palatino Linotype" w:hAnsi="Palatino Linotype" w:cs="Arial"/>
          <w:color w:val="auto"/>
          <w:lang w:val="es-ES"/>
        </w:rPr>
        <w:t>c</w:t>
      </w:r>
      <w:ins w:id="57" w:author="Unknown Author" w:date="2021-03-19T09:58:00Z">
        <w:r>
          <w:rPr>
            <w:rFonts w:ascii="Palatino Linotype" w:hAnsi="Palatino Linotype" w:cs="Arial"/>
            <w:color w:val="auto"/>
            <w:lang w:val="es-ES"/>
          </w:rPr>
          <w:t>tó</w:t>
        </w:r>
      </w:ins>
      <w:r>
        <w:rPr>
          <w:rFonts w:ascii="Palatino Linotype" w:hAnsi="Palatino Linotype" w:cs="Arial"/>
          <w:color w:val="auto"/>
          <w:lang w:val="es-ES"/>
        </w:rPr>
        <w:t xml:space="preserve">nicos, volcánicos, fluviales, glaciares, gravimétricos, entre otros. </w:t>
      </w:r>
    </w:p>
    <w:p w14:paraId="4B01E7E8" w14:textId="77777777" w:rsidR="00504A47" w:rsidRDefault="00504A47">
      <w:pPr>
        <w:pStyle w:val="Textoindependiente"/>
        <w:ind w:left="720"/>
        <w:rPr>
          <w:rFonts w:ascii="Palatino Linotype" w:hAnsi="Palatino Linotype" w:cs="Arial"/>
          <w:color w:val="auto"/>
          <w:lang w:val="es-ES"/>
        </w:rPr>
      </w:pPr>
    </w:p>
    <w:p w14:paraId="232A7C03" w14:textId="77777777" w:rsidR="00504A47" w:rsidRDefault="00C43013">
      <w:pPr>
        <w:pStyle w:val="Textoindependiente"/>
        <w:ind w:left="720"/>
        <w:rPr>
          <w:rFonts w:ascii="Palatino Linotype" w:hAnsi="Palatino Linotype" w:cs="Arial"/>
          <w:color w:val="auto"/>
          <w:lang w:val="es-ES"/>
        </w:rPr>
      </w:pPr>
      <w:r>
        <w:rPr>
          <w:rFonts w:ascii="Palatino Linotype" w:hAnsi="Palatino Linotype" w:cs="Arial"/>
          <w:color w:val="auto"/>
          <w:lang w:val="es-ES"/>
        </w:rPr>
        <w:t xml:space="preserve">Cada tramo de borde de talud natural definido </w:t>
      </w:r>
      <w:r>
        <w:rPr>
          <w:rFonts w:ascii="Palatino Linotype" w:hAnsi="Palatino Linotype" w:cs="Arial"/>
          <w:color w:val="auto"/>
          <w:lang w:val="es-ES"/>
        </w:rPr>
        <w:t>estará caracterizado por la pendiente media</w:t>
      </w:r>
      <w:ins w:id="58" w:author="Unknown Author" w:date="2021-03-19T09:58:00Z">
        <w:r>
          <w:rPr>
            <w:rFonts w:ascii="Palatino Linotype" w:hAnsi="Palatino Linotype" w:cs="Arial"/>
            <w:color w:val="auto"/>
            <w:lang w:val="es-ES"/>
          </w:rPr>
          <w:t>,</w:t>
        </w:r>
      </w:ins>
      <w:r>
        <w:rPr>
          <w:rFonts w:ascii="Palatino Linotype" w:hAnsi="Palatino Linotype" w:cs="Arial"/>
          <w:color w:val="auto"/>
          <w:lang w:val="es-ES"/>
        </w:rPr>
        <w:t xml:space="preserve"> en grados decimales</w:t>
      </w:r>
      <w:ins w:id="59" w:author="Unknown Author" w:date="2021-03-19T09:58:00Z">
        <w:r>
          <w:rPr>
            <w:rFonts w:ascii="Palatino Linotype" w:hAnsi="Palatino Linotype" w:cs="Arial"/>
            <w:color w:val="auto"/>
            <w:lang w:val="es-ES"/>
          </w:rPr>
          <w:t>,</w:t>
        </w:r>
      </w:ins>
      <w:r>
        <w:rPr>
          <w:rFonts w:ascii="Palatino Linotype" w:hAnsi="Palatino Linotype" w:cs="Arial"/>
          <w:color w:val="auto"/>
          <w:lang w:val="es-ES"/>
        </w:rPr>
        <w:t xml:space="preserve"> calculada desde el borde de talud natural, hasta el final del relieve</w:t>
      </w:r>
      <w:ins w:id="60" w:author="Unknown Author" w:date="2021-03-19T09:59:00Z">
        <w:r>
          <w:rPr>
            <w:rFonts w:ascii="Palatino Linotype" w:hAnsi="Palatino Linotype" w:cs="Arial"/>
            <w:color w:val="auto"/>
            <w:lang w:val="es-ES"/>
          </w:rPr>
          <w:t>,</w:t>
        </w:r>
      </w:ins>
      <w:r>
        <w:rPr>
          <w:rFonts w:ascii="Palatino Linotype" w:hAnsi="Palatino Linotype" w:cs="Arial"/>
          <w:color w:val="auto"/>
          <w:lang w:val="es-ES"/>
        </w:rPr>
        <w:t xml:space="preserve"> donde la pendiente nuevamente se </w:t>
      </w:r>
      <w:del w:id="61" w:author="Unknown Author" w:date="2021-03-19T09:59:00Z">
        <w:r>
          <w:rPr>
            <w:rFonts w:ascii="Palatino Linotype" w:hAnsi="Palatino Linotype" w:cs="Arial"/>
            <w:color w:val="auto"/>
            <w:lang w:val="es-ES"/>
          </w:rPr>
          <w:delText>estabiliza</w:delText>
        </w:r>
      </w:del>
      <w:ins w:id="62" w:author="Unknown Author" w:date="2021-03-19T09:59:00Z">
        <w:r>
          <w:rPr>
            <w:rFonts w:ascii="Palatino Linotype" w:hAnsi="Palatino Linotype" w:cs="Arial"/>
            <w:color w:val="auto"/>
            <w:lang w:val="es-ES"/>
          </w:rPr>
          <w:t>suaviza</w:t>
        </w:r>
      </w:ins>
      <w:r>
        <w:rPr>
          <w:rFonts w:ascii="Palatino Linotype" w:hAnsi="Palatino Linotype" w:cs="Arial"/>
          <w:color w:val="auto"/>
          <w:lang w:val="es-ES"/>
        </w:rPr>
        <w:t>.</w:t>
      </w:r>
    </w:p>
    <w:p w14:paraId="2FE43291" w14:textId="77777777" w:rsidR="00504A47" w:rsidRDefault="00504A47">
      <w:pPr>
        <w:pStyle w:val="Textoindependiente"/>
        <w:ind w:left="720"/>
        <w:rPr>
          <w:rFonts w:ascii="Palatino Linotype" w:hAnsi="Palatino Linotype" w:cs="Arial"/>
          <w:color w:val="auto"/>
          <w:lang w:val="es-ES"/>
        </w:rPr>
      </w:pPr>
    </w:p>
    <w:p w14:paraId="6074B659" w14:textId="77777777" w:rsidR="00504A47" w:rsidRDefault="00C43013">
      <w:pPr>
        <w:pStyle w:val="Ttulo5"/>
        <w:numPr>
          <w:ilvl w:val="4"/>
          <w:numId w:val="2"/>
        </w:numPr>
        <w:rPr>
          <w:rFonts w:cs="Arial"/>
          <w:lang w:val="es-ES"/>
        </w:rPr>
      </w:pPr>
      <w:r>
        <w:rPr>
          <w:rFonts w:cs="Arial"/>
          <w:lang w:val="es-ES"/>
        </w:rPr>
        <w:t>BORDE DE TALUD ARTIFICIAL</w:t>
      </w:r>
    </w:p>
    <w:p w14:paraId="78844DB8" w14:textId="77777777" w:rsidR="00504A47" w:rsidRDefault="00504A47">
      <w:pPr>
        <w:pStyle w:val="Textoindependiente"/>
        <w:ind w:left="720"/>
        <w:rPr>
          <w:rFonts w:ascii="Palatino Linotype" w:hAnsi="Palatino Linotype" w:cs="Arial"/>
          <w:b/>
          <w:color w:val="auto"/>
          <w:lang w:val="es-ES"/>
        </w:rPr>
      </w:pPr>
    </w:p>
    <w:p w14:paraId="06A68070" w14:textId="77777777" w:rsidR="00504A47" w:rsidRDefault="00C43013">
      <w:pPr>
        <w:pStyle w:val="Textoindependiente"/>
        <w:ind w:left="720"/>
        <w:rPr>
          <w:rFonts w:ascii="Palatino Linotype" w:hAnsi="Palatino Linotype" w:cs="Arial"/>
          <w:color w:val="auto"/>
          <w:lang w:val="es-ES"/>
        </w:rPr>
      </w:pPr>
      <w:r>
        <w:rPr>
          <w:rFonts w:ascii="Palatino Linotype" w:hAnsi="Palatino Linotype" w:cs="Arial"/>
          <w:color w:val="auto"/>
          <w:lang w:val="es-ES"/>
        </w:rPr>
        <w:t>Límite que define el talud o cambio súb</w:t>
      </w:r>
      <w:r>
        <w:rPr>
          <w:rFonts w:ascii="Palatino Linotype" w:hAnsi="Palatino Linotype" w:cs="Arial"/>
          <w:color w:val="auto"/>
          <w:lang w:val="es-ES"/>
        </w:rPr>
        <w:t xml:space="preserve">ito de la pendiente del terreno, </w:t>
      </w:r>
      <w:r>
        <w:rPr>
          <w:rFonts w:ascii="Palatino Linotype" w:hAnsi="Palatino Linotype" w:cs="Arial"/>
          <w:highlight w:val="yellow"/>
          <w:lang w:val="es-ES"/>
          <w:rPrChange w:id="63" w:author="Unknown Author" w:date="2021-03-19T10:02:00Z">
            <w:rPr/>
          </w:rPrChange>
        </w:rPr>
        <w:t>en sentido negativo</w:t>
      </w:r>
      <w:r>
        <w:rPr>
          <w:rFonts w:ascii="Palatino Linotype" w:hAnsi="Palatino Linotype" w:cs="Arial"/>
          <w:color w:val="auto"/>
          <w:lang w:val="es-ES"/>
        </w:rPr>
        <w:t xml:space="preserve">, superior a </w:t>
      </w:r>
      <w:r>
        <w:rPr>
          <w:rFonts w:ascii="Palatino Linotype" w:hAnsi="Palatino Linotype" w:cs="Arial"/>
          <w:highlight w:val="yellow"/>
          <w:lang w:val="es-ES"/>
          <w:rPrChange w:id="64" w:author="Unknown Author" w:date="2021-03-19T10:02:00Z">
            <w:rPr/>
          </w:rPrChange>
        </w:rPr>
        <w:t>45°</w:t>
      </w:r>
      <w:r>
        <w:rPr>
          <w:rFonts w:ascii="Palatino Linotype" w:hAnsi="Palatino Linotype" w:cs="Arial"/>
          <w:color w:val="auto"/>
          <w:lang w:val="es-ES"/>
        </w:rPr>
        <w:t>, y en cuya formación han intervenido agentes antrópicos.</w:t>
      </w:r>
    </w:p>
    <w:p w14:paraId="3C99EE14" w14:textId="77777777" w:rsidR="00504A47" w:rsidRDefault="00504A47">
      <w:pPr>
        <w:pStyle w:val="Textoindependiente"/>
        <w:ind w:left="720"/>
        <w:rPr>
          <w:rFonts w:ascii="Palatino Linotype" w:hAnsi="Palatino Linotype" w:cs="Arial"/>
          <w:color w:val="auto"/>
          <w:lang w:val="es-ES"/>
        </w:rPr>
      </w:pPr>
    </w:p>
    <w:p w14:paraId="784F413D" w14:textId="77777777" w:rsidR="00504A47" w:rsidRDefault="00C43013">
      <w:pPr>
        <w:pStyle w:val="Textoindependiente"/>
        <w:ind w:left="720"/>
        <w:rPr>
          <w:rFonts w:ascii="Palatino Linotype" w:hAnsi="Palatino Linotype" w:cs="Arial"/>
          <w:color w:val="auto"/>
          <w:lang w:val="es-ES"/>
        </w:rPr>
      </w:pPr>
      <w:r>
        <w:rPr>
          <w:rFonts w:ascii="Palatino Linotype" w:hAnsi="Palatino Linotype" w:cs="Arial"/>
          <w:color w:val="auto"/>
          <w:lang w:val="es-ES"/>
        </w:rPr>
        <w:t xml:space="preserve">Cada tramo de borde de talud artificial definido estará caracterizado por la pendiente media en grados decimales calculada desde </w:t>
      </w:r>
      <w:r>
        <w:rPr>
          <w:rFonts w:ascii="Palatino Linotype" w:hAnsi="Palatino Linotype" w:cs="Arial"/>
          <w:color w:val="auto"/>
          <w:lang w:val="es-ES"/>
        </w:rPr>
        <w:t>el borde de talud artificial, hasta el final del relieve donde la pendiente nuevamente se estabiliza.</w:t>
      </w:r>
    </w:p>
    <w:p w14:paraId="1386C869" w14:textId="77777777" w:rsidR="00504A47" w:rsidRDefault="00504A47">
      <w:pPr>
        <w:pStyle w:val="Textoindependiente"/>
        <w:ind w:left="720"/>
        <w:rPr>
          <w:rFonts w:ascii="Palatino Linotype" w:hAnsi="Palatino Linotype" w:cs="Arial"/>
          <w:color w:val="auto"/>
          <w:lang w:val="es-ES"/>
        </w:rPr>
      </w:pPr>
    </w:p>
    <w:p w14:paraId="34C31260" w14:textId="77777777" w:rsidR="00504A47" w:rsidRDefault="00C43013">
      <w:pPr>
        <w:pStyle w:val="Textoindependiente"/>
        <w:ind w:left="720"/>
        <w:rPr>
          <w:rFonts w:ascii="Palatino Linotype" w:hAnsi="Palatino Linotype" w:cs="Arial"/>
          <w:b/>
          <w:color w:val="auto"/>
          <w:lang w:val="es-ES"/>
        </w:rPr>
      </w:pPr>
      <w:r>
        <w:rPr>
          <w:rFonts w:ascii="Palatino Linotype" w:hAnsi="Palatino Linotype" w:cs="Arial"/>
          <w:b/>
          <w:color w:val="auto"/>
          <w:lang w:val="es-ES"/>
        </w:rPr>
        <w:lastRenderedPageBreak/>
        <w:t>OBJETO</w:t>
      </w:r>
    </w:p>
    <w:p w14:paraId="3AA4C97D" w14:textId="77777777" w:rsidR="00504A47" w:rsidRDefault="00504A47">
      <w:pPr>
        <w:pStyle w:val="Textoindependiente"/>
        <w:ind w:left="720"/>
        <w:rPr>
          <w:rFonts w:ascii="Palatino Linotype" w:hAnsi="Palatino Linotype" w:cs="Arial"/>
          <w:color w:val="auto"/>
          <w:lang w:val="es-ES"/>
        </w:rPr>
      </w:pPr>
    </w:p>
    <w:p w14:paraId="5ED2875E" w14:textId="77777777" w:rsidR="00504A47" w:rsidRDefault="00C43013">
      <w:pPr>
        <w:pStyle w:val="Ttulo4"/>
        <w:numPr>
          <w:ilvl w:val="3"/>
          <w:numId w:val="2"/>
        </w:numPr>
        <w:rPr>
          <w:rFonts w:cs="Arial"/>
          <w:lang w:val="es-ES"/>
        </w:rPr>
      </w:pPr>
      <w:r>
        <w:rPr>
          <w:rFonts w:cs="Arial"/>
          <w:lang w:val="es-ES"/>
        </w:rPr>
        <w:t>DEPRESI</w:t>
      </w:r>
      <w:del w:id="65" w:author="Unknown Author" w:date="2021-03-19T10:03:00Z">
        <w:r>
          <w:rPr>
            <w:rFonts w:cs="Arial"/>
            <w:lang w:val="es-ES"/>
          </w:rPr>
          <w:delText>O</w:delText>
        </w:r>
      </w:del>
      <w:ins w:id="66" w:author="Unknown Author" w:date="2021-03-19T10:03:00Z">
        <w:r>
          <w:rPr>
            <w:rFonts w:cs="Arial"/>
            <w:lang w:val="es-ES"/>
          </w:rPr>
          <w:t>Ó</w:t>
        </w:r>
      </w:ins>
      <w:r>
        <w:rPr>
          <w:rFonts w:cs="Arial"/>
          <w:lang w:val="es-ES"/>
        </w:rPr>
        <w:t>N:</w:t>
      </w:r>
    </w:p>
    <w:p w14:paraId="4D9FFB83" w14:textId="77777777" w:rsidR="00504A47" w:rsidRDefault="00504A47">
      <w:pPr>
        <w:pStyle w:val="Textoindependiente"/>
        <w:ind w:left="720"/>
        <w:rPr>
          <w:rFonts w:ascii="Palatino Linotype" w:hAnsi="Palatino Linotype" w:cs="Arial"/>
          <w:color w:val="auto"/>
          <w:lang w:val="es-ES"/>
        </w:rPr>
      </w:pPr>
    </w:p>
    <w:p w14:paraId="0D80ACAE" w14:textId="77777777" w:rsidR="00504A47" w:rsidRDefault="00C43013">
      <w:pPr>
        <w:pStyle w:val="Textoindependiente"/>
        <w:ind w:left="720"/>
        <w:rPr>
          <w:rFonts w:ascii="Palatino Linotype" w:hAnsi="Palatino Linotype" w:cs="Arial"/>
          <w:color w:val="auto"/>
          <w:lang w:val="es-ES"/>
        </w:rPr>
      </w:pPr>
      <w:r>
        <w:rPr>
          <w:rFonts w:ascii="Palatino Linotype" w:hAnsi="Palatino Linotype" w:cs="Arial"/>
          <w:color w:val="auto"/>
          <w:lang w:val="es-ES"/>
        </w:rPr>
        <w:t xml:space="preserve">Zona de relieve evidenciada con una profundidad </w:t>
      </w:r>
      <w:del w:id="67" w:author="Unknown Author" w:date="2021-03-19T10:03:00Z">
        <w:r>
          <w:rPr>
            <w:rFonts w:ascii="Palatino Linotype" w:hAnsi="Palatino Linotype" w:cs="Arial"/>
            <w:color w:val="auto"/>
            <w:lang w:val="es-ES"/>
          </w:rPr>
          <w:delText>inferior</w:delText>
        </w:r>
      </w:del>
      <w:ins w:id="68" w:author="Unknown Author" w:date="2021-03-19T10:03:00Z">
        <w:r>
          <w:rPr>
            <w:rFonts w:ascii="Palatino Linotype" w:hAnsi="Palatino Linotype" w:cs="Arial"/>
            <w:color w:val="auto"/>
            <w:lang w:val="es-ES"/>
          </w:rPr>
          <w:t>superior?</w:t>
        </w:r>
      </w:ins>
      <w:r>
        <w:rPr>
          <w:rFonts w:ascii="Palatino Linotype" w:hAnsi="Palatino Linotype" w:cs="Arial"/>
          <w:color w:val="auto"/>
          <w:lang w:val="es-ES"/>
        </w:rPr>
        <w:t xml:space="preserve"> a </w:t>
      </w:r>
      <w:commentRangeStart w:id="69"/>
      <w:r>
        <w:rPr>
          <w:rFonts w:ascii="Palatino Linotype" w:hAnsi="Palatino Linotype" w:cs="Arial"/>
          <w:color w:val="auto"/>
          <w:lang w:val="es-ES"/>
        </w:rPr>
        <w:t>3 metros</w:t>
      </w:r>
      <w:commentRangeEnd w:id="69"/>
      <w:r>
        <w:commentReference w:id="69"/>
      </w:r>
      <w:r>
        <w:rPr>
          <w:rFonts w:ascii="Palatino Linotype" w:hAnsi="Palatino Linotype" w:cs="Arial"/>
          <w:color w:val="auto"/>
          <w:lang w:val="es-ES"/>
        </w:rPr>
        <w:t xml:space="preserve"> respecto a sus sectores circundantes, en las cuales no se registra drenaje superficial, puede estar asociada o no a un sistema de valle fluvial. </w:t>
      </w:r>
    </w:p>
    <w:p w14:paraId="1C6D4BC1" w14:textId="77777777" w:rsidR="00504A47" w:rsidRDefault="00504A47">
      <w:pPr>
        <w:pStyle w:val="Textoindependiente"/>
        <w:ind w:left="720"/>
        <w:rPr>
          <w:rFonts w:ascii="Palatino Linotype" w:hAnsi="Palatino Linotype" w:cs="Arial"/>
          <w:color w:val="auto"/>
          <w:lang w:val="es-ES"/>
        </w:rPr>
      </w:pPr>
    </w:p>
    <w:p w14:paraId="27FFFBF6" w14:textId="77777777" w:rsidR="00504A47" w:rsidRDefault="00C43013">
      <w:pPr>
        <w:pStyle w:val="Textoindependiente"/>
        <w:ind w:left="720"/>
        <w:rPr>
          <w:rFonts w:ascii="Palatino Linotype" w:hAnsi="Palatino Linotype" w:cs="Arial"/>
          <w:b/>
          <w:color w:val="auto"/>
          <w:lang w:val="es-ES"/>
        </w:rPr>
      </w:pPr>
      <w:r>
        <w:rPr>
          <w:rFonts w:ascii="Palatino Linotype" w:hAnsi="Palatino Linotype" w:cs="Arial"/>
          <w:b/>
          <w:color w:val="auto"/>
          <w:lang w:val="es-ES"/>
        </w:rPr>
        <w:t>TIPO</w:t>
      </w:r>
    </w:p>
    <w:p w14:paraId="2271E5D5" w14:textId="77777777" w:rsidR="00504A47" w:rsidRDefault="00504A47">
      <w:pPr>
        <w:pStyle w:val="Textoindependiente"/>
        <w:ind w:left="720"/>
        <w:rPr>
          <w:rFonts w:ascii="Palatino Linotype" w:hAnsi="Palatino Linotype" w:cs="Arial"/>
          <w:color w:val="auto"/>
          <w:lang w:val="es-ES"/>
        </w:rPr>
      </w:pPr>
    </w:p>
    <w:p w14:paraId="068AF194" w14:textId="77777777" w:rsidR="00504A47" w:rsidRDefault="00C43013">
      <w:pPr>
        <w:pStyle w:val="Ttulo5"/>
        <w:numPr>
          <w:ilvl w:val="4"/>
          <w:numId w:val="2"/>
        </w:numPr>
        <w:rPr>
          <w:rFonts w:cs="Arial"/>
          <w:lang w:val="es-ES"/>
        </w:rPr>
      </w:pPr>
      <w:r>
        <w:rPr>
          <w:rFonts w:cs="Arial"/>
          <w:lang w:val="es-ES"/>
        </w:rPr>
        <w:t xml:space="preserve">DEPRESIÓN </w:t>
      </w:r>
      <w:del w:id="70" w:author="Unknown Author" w:date="2021-03-19T10:09:00Z">
        <w:r>
          <w:rPr>
            <w:rFonts w:cs="Arial"/>
            <w:lang w:val="es-ES"/>
          </w:rPr>
          <w:delText>ABIERTA</w:delText>
        </w:r>
      </w:del>
      <w:ins w:id="71" w:author="Unknown Author" w:date="2021-03-19T10:09:00Z">
        <w:r>
          <w:rPr>
            <w:rFonts w:cs="Arial"/>
            <w:lang w:val="es-ES"/>
          </w:rPr>
          <w:t>NATURAL</w:t>
        </w:r>
      </w:ins>
    </w:p>
    <w:p w14:paraId="1B625C09" w14:textId="77777777" w:rsidR="00504A47" w:rsidRDefault="00504A47">
      <w:pPr>
        <w:pStyle w:val="Textoindependiente"/>
        <w:ind w:left="720"/>
        <w:rPr>
          <w:rFonts w:ascii="Palatino Linotype" w:hAnsi="Palatino Linotype" w:cs="Arial"/>
          <w:color w:val="auto"/>
          <w:lang w:val="es-ES"/>
        </w:rPr>
      </w:pPr>
    </w:p>
    <w:p w14:paraId="277191A0" w14:textId="77777777" w:rsidR="00504A47" w:rsidRDefault="00C43013">
      <w:pPr>
        <w:pStyle w:val="Textoindependiente"/>
        <w:ind w:left="720"/>
        <w:rPr>
          <w:rFonts w:ascii="Palatino Linotype" w:hAnsi="Palatino Linotype" w:cs="Arial"/>
          <w:color w:val="auto"/>
          <w:lang w:val="es-ES"/>
        </w:rPr>
      </w:pPr>
      <w:r>
        <w:rPr>
          <w:rFonts w:ascii="Palatino Linotype" w:hAnsi="Palatino Linotype" w:cs="Arial"/>
          <w:color w:val="auto"/>
          <w:lang w:val="es-ES"/>
        </w:rPr>
        <w:t xml:space="preserve">Límite de la depresión que no ha sido alterada, cubierta o rellenada por </w:t>
      </w:r>
      <w:r>
        <w:rPr>
          <w:rFonts w:ascii="Palatino Linotype" w:hAnsi="Palatino Linotype" w:cs="Arial"/>
          <w:color w:val="auto"/>
          <w:lang w:val="es-ES"/>
        </w:rPr>
        <w:t>material externo</w:t>
      </w:r>
      <w:ins w:id="72" w:author="Unknown Author" w:date="2021-03-19T10:07:00Z">
        <w:r>
          <w:commentReference w:id="73"/>
        </w:r>
      </w:ins>
      <w:r>
        <w:rPr>
          <w:rFonts w:ascii="Palatino Linotype" w:hAnsi="Palatino Linotype" w:cs="Arial"/>
          <w:color w:val="auto"/>
          <w:lang w:val="es-ES"/>
        </w:rPr>
        <w:t xml:space="preserve"> </w:t>
      </w:r>
    </w:p>
    <w:p w14:paraId="4AEC5E1F" w14:textId="77777777" w:rsidR="00504A47" w:rsidRDefault="00C43013">
      <w:pPr>
        <w:pStyle w:val="Textoindependiente"/>
        <w:ind w:left="720"/>
        <w:rPr>
          <w:rFonts w:ascii="Palatino Linotype" w:hAnsi="Palatino Linotype" w:cs="Arial"/>
          <w:color w:val="auto"/>
          <w:lang w:val="es-ES"/>
        </w:rPr>
      </w:pPr>
      <w:r>
        <w:rPr>
          <w:rFonts w:ascii="Palatino Linotype" w:hAnsi="Palatino Linotype" w:cs="Arial"/>
          <w:color w:val="auto"/>
          <w:lang w:val="es-ES"/>
        </w:rPr>
        <w:t xml:space="preserve"> </w:t>
      </w:r>
    </w:p>
    <w:p w14:paraId="68E3B189" w14:textId="77777777" w:rsidR="00504A47" w:rsidRDefault="00C43013">
      <w:pPr>
        <w:pStyle w:val="Ttulo5"/>
        <w:numPr>
          <w:ilvl w:val="4"/>
          <w:numId w:val="2"/>
        </w:numPr>
        <w:rPr>
          <w:rFonts w:cs="Arial"/>
          <w:lang w:val="es-ES"/>
        </w:rPr>
      </w:pPr>
      <w:r>
        <w:rPr>
          <w:rFonts w:cs="Arial"/>
          <w:lang w:val="es-ES"/>
        </w:rPr>
        <w:t xml:space="preserve">DEPRESIÓN </w:t>
      </w:r>
      <w:del w:id="74" w:author="Unknown Author" w:date="2021-03-19T10:09:00Z">
        <w:r>
          <w:rPr>
            <w:rFonts w:cs="Arial"/>
            <w:lang w:val="es-ES"/>
          </w:rPr>
          <w:delText>RELLENA</w:delText>
        </w:r>
      </w:del>
      <w:ins w:id="75" w:author="Unknown Author" w:date="2021-03-19T10:09:00Z">
        <w:r>
          <w:rPr>
            <w:rFonts w:cs="Arial"/>
            <w:lang w:val="es-ES"/>
          </w:rPr>
          <w:t>ANTRÓPICA</w:t>
        </w:r>
      </w:ins>
    </w:p>
    <w:p w14:paraId="021ED2A7" w14:textId="77777777" w:rsidR="00504A47" w:rsidRDefault="00504A47">
      <w:pPr>
        <w:pStyle w:val="Textoindependiente"/>
        <w:ind w:left="720"/>
        <w:rPr>
          <w:rFonts w:ascii="Palatino Linotype" w:hAnsi="Palatino Linotype" w:cs="Arial"/>
          <w:color w:val="auto"/>
          <w:lang w:val="es-ES"/>
        </w:rPr>
      </w:pPr>
    </w:p>
    <w:p w14:paraId="73840A23" w14:textId="77777777" w:rsidR="00504A47" w:rsidRDefault="00C43013">
      <w:pPr>
        <w:pStyle w:val="Textoindependiente"/>
        <w:ind w:left="720"/>
        <w:rPr>
          <w:rFonts w:ascii="Palatino Linotype" w:hAnsi="Palatino Linotype" w:cs="Arial"/>
          <w:color w:val="auto"/>
          <w:lang w:val="es-ES"/>
        </w:rPr>
      </w:pPr>
      <w:r>
        <w:rPr>
          <w:rFonts w:ascii="Palatino Linotype" w:hAnsi="Palatino Linotype" w:cs="Arial"/>
          <w:color w:val="auto"/>
          <w:lang w:val="es-ES"/>
        </w:rPr>
        <w:t xml:space="preserve">Límite de la depresión que ha sido alterada, cubierta o rellenada por material externo y que previamente ha sido definida por evidencia histórica del relieve. </w:t>
      </w:r>
    </w:p>
    <w:p w14:paraId="2B85C6C5" w14:textId="77777777" w:rsidR="00504A47" w:rsidRDefault="00504A47">
      <w:pPr>
        <w:pStyle w:val="Textoindependiente"/>
        <w:ind w:left="720"/>
        <w:rPr>
          <w:rFonts w:ascii="Palatino Linotype" w:hAnsi="Palatino Linotype" w:cs="Arial"/>
          <w:b/>
          <w:color w:val="auto"/>
          <w:lang w:val="es-ES"/>
        </w:rPr>
      </w:pPr>
    </w:p>
    <w:p w14:paraId="46274D41" w14:textId="77777777" w:rsidR="00504A47" w:rsidRDefault="00C43013">
      <w:pPr>
        <w:pStyle w:val="Ttulo2"/>
        <w:numPr>
          <w:ilvl w:val="1"/>
          <w:numId w:val="2"/>
        </w:numPr>
        <w:rPr>
          <w:rFonts w:ascii="Palatino Linotype" w:hAnsi="Palatino Linotype" w:cs="Arial"/>
          <w:lang w:val="es-ES"/>
        </w:rPr>
      </w:pPr>
      <w:r>
        <w:rPr>
          <w:rFonts w:ascii="Palatino Linotype" w:hAnsi="Palatino Linotype" w:cs="Arial"/>
          <w:lang w:val="es-ES"/>
        </w:rPr>
        <w:t xml:space="preserve">CATEGORÍA: DEMARCACIÓN </w:t>
      </w:r>
    </w:p>
    <w:p w14:paraId="6CCBA0B6" w14:textId="77777777" w:rsidR="00504A47" w:rsidRDefault="00504A47">
      <w:pPr>
        <w:pStyle w:val="Textoindependiente"/>
        <w:rPr>
          <w:rFonts w:ascii="Palatino Linotype" w:hAnsi="Palatino Linotype" w:cs="Arial"/>
          <w:b/>
          <w:color w:val="auto"/>
          <w:lang w:val="es-ES"/>
        </w:rPr>
      </w:pPr>
    </w:p>
    <w:p w14:paraId="5AE147BF" w14:textId="77777777" w:rsidR="00504A47" w:rsidRDefault="00C43013">
      <w:pPr>
        <w:pStyle w:val="Ttulo3"/>
        <w:numPr>
          <w:ilvl w:val="2"/>
          <w:numId w:val="2"/>
        </w:numPr>
        <w:spacing w:line="276" w:lineRule="auto"/>
        <w:rPr>
          <w:rFonts w:ascii="Palatino Linotype" w:hAnsi="Palatino Linotype" w:cs="Arial"/>
          <w:color w:val="auto"/>
          <w:lang w:val="es-ES"/>
        </w:rPr>
      </w:pPr>
      <w:r>
        <w:rPr>
          <w:rFonts w:ascii="Palatino Linotype" w:hAnsi="Palatino Linotype" w:cs="Arial"/>
          <w:lang w:val="es-ES"/>
        </w:rPr>
        <w:t xml:space="preserve">SUBCATEGORÍA: </w:t>
      </w:r>
      <w:r>
        <w:rPr>
          <w:rFonts w:ascii="Palatino Linotype" w:hAnsi="Palatino Linotype" w:cs="Arial"/>
          <w:lang w:val="es-EC"/>
        </w:rPr>
        <w:t>LÍMIT</w:t>
      </w:r>
      <w:r>
        <w:rPr>
          <w:rFonts w:ascii="Palatino Linotype" w:hAnsi="Palatino Linotype" w:cs="Arial"/>
          <w:lang w:val="es-EC"/>
        </w:rPr>
        <w:t>ES HIDROGRAFICOS (HD)</w:t>
      </w:r>
      <w:ins w:id="76" w:author="Unknown Author" w:date="2021-03-19T11:32:00Z">
        <w:r>
          <w:commentReference w:id="77"/>
        </w:r>
      </w:ins>
    </w:p>
    <w:p w14:paraId="0F8A5E4E" w14:textId="77777777" w:rsidR="00504A47" w:rsidRDefault="00C43013">
      <w:pPr>
        <w:pStyle w:val="Textoindependiente"/>
        <w:spacing w:line="276" w:lineRule="auto"/>
        <w:rPr>
          <w:rFonts w:ascii="Palatino Linotype" w:hAnsi="Palatino Linotype" w:cs="Arial"/>
          <w:b/>
          <w:color w:val="auto"/>
          <w:lang w:val="es-ES"/>
        </w:rPr>
      </w:pPr>
      <w:r>
        <w:rPr>
          <w:rFonts w:ascii="Palatino Linotype" w:hAnsi="Palatino Linotype" w:cs="Arial"/>
          <w:b/>
          <w:color w:val="auto"/>
          <w:lang w:val="es-ES"/>
        </w:rPr>
        <w:tab/>
        <w:t>OBJETO / TIPO</w:t>
      </w:r>
    </w:p>
    <w:p w14:paraId="4A5089BD" w14:textId="77777777" w:rsidR="00504A47" w:rsidRDefault="00C43013">
      <w:pPr>
        <w:pStyle w:val="Ttulo4"/>
        <w:numPr>
          <w:ilvl w:val="3"/>
          <w:numId w:val="2"/>
        </w:numPr>
        <w:rPr>
          <w:rFonts w:cs="Arial"/>
          <w:lang w:val="es-ES"/>
        </w:rPr>
      </w:pPr>
      <w:del w:id="78" w:author="Unknown Author" w:date="2021-03-19T10:11:00Z">
        <w:r>
          <w:rPr>
            <w:rFonts w:cs="Arial"/>
            <w:lang w:val="es-ES"/>
          </w:rPr>
          <w:delText>A</w:delText>
        </w:r>
      </w:del>
      <w:ins w:id="79" w:author="Unknown Author" w:date="2021-03-19T10:11:00Z">
        <w:r>
          <w:rPr>
            <w:rFonts w:cs="Arial"/>
            <w:lang w:val="es-ES"/>
          </w:rPr>
          <w:t>Á</w:t>
        </w:r>
      </w:ins>
      <w:r>
        <w:rPr>
          <w:rFonts w:cs="Arial"/>
          <w:lang w:val="es-ES"/>
        </w:rPr>
        <w:t>REA RELLENA</w:t>
      </w:r>
    </w:p>
    <w:p w14:paraId="0EC0E25E" w14:textId="77777777" w:rsidR="00504A47" w:rsidRDefault="00C43013">
      <w:pPr>
        <w:pStyle w:val="Textoindependiente"/>
        <w:rPr>
          <w:rFonts w:ascii="Palatino Linotype" w:hAnsi="Palatino Linotype" w:cs="Arial"/>
          <w:color w:val="auto"/>
          <w:lang w:val="es-ES"/>
        </w:rPr>
      </w:pPr>
      <w:r>
        <w:rPr>
          <w:rFonts w:ascii="Palatino Linotype" w:hAnsi="Palatino Linotype" w:cs="Arial"/>
          <w:color w:val="auto"/>
          <w:lang w:val="es-ES"/>
        </w:rPr>
        <w:t xml:space="preserve">    </w:t>
      </w:r>
    </w:p>
    <w:p w14:paraId="18B8E74C" w14:textId="77777777" w:rsidR="00504A47" w:rsidRDefault="00C43013">
      <w:pPr>
        <w:pStyle w:val="Textoindependiente"/>
        <w:ind w:left="720"/>
        <w:rPr>
          <w:rFonts w:ascii="Palatino Linotype" w:hAnsi="Palatino Linotype" w:cs="Arial"/>
          <w:color w:val="auto"/>
          <w:lang w:val="es-ES"/>
        </w:rPr>
      </w:pPr>
      <w:r>
        <w:rPr>
          <w:rFonts w:ascii="Palatino Linotype" w:hAnsi="Palatino Linotype" w:cs="Arial"/>
          <w:color w:val="auto"/>
          <w:lang w:val="es-ES"/>
        </w:rPr>
        <w:t xml:space="preserve"> Área resultante definida a partir del Borde Superior de Quebrada abierta hasta el límite determinado por el depósito de materiales destinados al relleno de dicha quebrada dentro de su morfología </w:t>
      </w:r>
      <w:r>
        <w:rPr>
          <w:rFonts w:ascii="Palatino Linotype" w:hAnsi="Palatino Linotype" w:cs="Arial"/>
          <w:color w:val="auto"/>
          <w:lang w:val="es-ES"/>
        </w:rPr>
        <w:t>interna.</w:t>
      </w:r>
    </w:p>
    <w:p w14:paraId="088E1C77" w14:textId="77777777" w:rsidR="00504A47" w:rsidRDefault="00504A47">
      <w:pPr>
        <w:pStyle w:val="Textoindependiente"/>
        <w:spacing w:line="276" w:lineRule="auto"/>
        <w:rPr>
          <w:rFonts w:ascii="Palatino Linotype" w:hAnsi="Palatino Linotype" w:cs="Arial"/>
          <w:color w:val="auto"/>
          <w:lang w:val="es-ES"/>
        </w:rPr>
      </w:pPr>
    </w:p>
    <w:p w14:paraId="4EE6AA24" w14:textId="77777777" w:rsidR="00504A47" w:rsidRDefault="00C43013">
      <w:pPr>
        <w:pStyle w:val="Textoindependiente"/>
        <w:spacing w:line="276" w:lineRule="auto"/>
        <w:rPr>
          <w:rFonts w:ascii="Palatino Linotype" w:hAnsi="Palatino Linotype" w:cs="Arial"/>
          <w:b/>
          <w:color w:val="auto"/>
          <w:lang w:val="es-ES"/>
        </w:rPr>
      </w:pPr>
      <w:r>
        <w:rPr>
          <w:rFonts w:ascii="Palatino Linotype" w:hAnsi="Palatino Linotype" w:cs="Arial"/>
          <w:b/>
          <w:color w:val="auto"/>
          <w:lang w:val="es-ES"/>
        </w:rPr>
        <w:tab/>
        <w:t>OBJETO / TIPO</w:t>
      </w:r>
    </w:p>
    <w:p w14:paraId="021A07AA" w14:textId="77777777" w:rsidR="00504A47" w:rsidRDefault="00C43013">
      <w:pPr>
        <w:pStyle w:val="Ttulo4"/>
        <w:numPr>
          <w:ilvl w:val="3"/>
          <w:numId w:val="2"/>
        </w:numPr>
        <w:rPr>
          <w:rFonts w:cs="Arial"/>
          <w:lang w:val="es-ES"/>
        </w:rPr>
      </w:pPr>
      <w:r>
        <w:rPr>
          <w:rFonts w:cs="Arial"/>
          <w:lang w:val="es-ES"/>
        </w:rPr>
        <w:t>ÁREA DE PROTECCI</w:t>
      </w:r>
      <w:del w:id="80" w:author="Unknown Author" w:date="2021-03-19T10:11:00Z">
        <w:r>
          <w:rPr>
            <w:rFonts w:cs="Arial"/>
            <w:lang w:val="es-ES"/>
          </w:rPr>
          <w:delText>O</w:delText>
        </w:r>
      </w:del>
      <w:ins w:id="81" w:author="Unknown Author" w:date="2021-03-19T10:11:00Z">
        <w:r>
          <w:rPr>
            <w:rFonts w:cs="Arial"/>
            <w:lang w:val="es-ES"/>
          </w:rPr>
          <w:t>Ó</w:t>
        </w:r>
      </w:ins>
      <w:r>
        <w:rPr>
          <w:rFonts w:cs="Arial"/>
          <w:lang w:val="es-ES"/>
        </w:rPr>
        <w:t xml:space="preserve">N </w:t>
      </w:r>
      <w:ins w:id="82" w:author="Unknown Author" w:date="2021-03-19T10:36:00Z">
        <w:r>
          <w:rPr>
            <w:rFonts w:cs="Arial"/>
            <w:lang w:val="es-ES"/>
          </w:rPr>
          <w:t>DEL/LOS ACCIDENTES GEOGRAFICOS</w:t>
        </w:r>
      </w:ins>
      <w:ins w:id="83" w:author="Unknown Author" w:date="2021-03-19T10:39:00Z">
        <w:r>
          <w:rPr>
            <w:rFonts w:cs="Arial"/>
            <w:lang w:val="es-ES"/>
          </w:rPr>
          <w:t xml:space="preserve"> O DE RETI</w:t>
        </w:r>
      </w:ins>
      <w:ins w:id="84" w:author="Unknown Author" w:date="2021-03-19T10:40:00Z">
        <w:r>
          <w:rPr>
            <w:rFonts w:cs="Arial"/>
            <w:lang w:val="es-ES"/>
          </w:rPr>
          <w:t>RO</w:t>
        </w:r>
      </w:ins>
      <w:ins w:id="85" w:author="Unknown Author" w:date="2021-03-19T18:45:00Z">
        <w:r>
          <w:rPr>
            <w:rFonts w:cs="Arial"/>
            <w:lang w:val="es-ES"/>
          </w:rPr>
          <w:t xml:space="preserve"> (Aconsejo no usar áreas, solo hablar de límites. Dado que un área cambia totalmente el </w:t>
        </w:r>
        <w:proofErr w:type="spellStart"/>
        <w:r>
          <w:rPr>
            <w:rFonts w:cs="Arial"/>
            <w:lang w:val="es-ES"/>
          </w:rPr>
          <w:t>cocepto</w:t>
        </w:r>
        <w:proofErr w:type="spellEnd"/>
        <w:r>
          <w:rPr>
            <w:rFonts w:cs="Arial"/>
            <w:lang w:val="es-ES"/>
          </w:rPr>
          <w:t>)</w:t>
        </w:r>
      </w:ins>
    </w:p>
    <w:p w14:paraId="3BA4BD67" w14:textId="77777777" w:rsidR="00504A47" w:rsidRDefault="00504A47">
      <w:pPr>
        <w:ind w:left="864"/>
        <w:jc w:val="both"/>
        <w:rPr>
          <w:lang w:val="es-ES"/>
        </w:rPr>
      </w:pPr>
    </w:p>
    <w:p w14:paraId="3A02FE8C" w14:textId="77777777" w:rsidR="00504A47" w:rsidRDefault="00C43013">
      <w:pPr>
        <w:ind w:left="708"/>
        <w:jc w:val="both"/>
        <w:rPr>
          <w:ins w:id="86" w:author="Unknown Author" w:date="2021-03-19T10:48:00Z"/>
          <w:lang w:val="es-ES"/>
        </w:rPr>
      </w:pPr>
      <w:ins w:id="87" w:author="Unknown Author" w:date="2021-03-19T10:48:00Z">
        <w:r>
          <w:rPr>
            <w:highlight w:val="yellow"/>
            <w:lang w:val="es-ES"/>
          </w:rPr>
          <w:t xml:space="preserve">El área de protección del accidente </w:t>
        </w:r>
        <w:proofErr w:type="spellStart"/>
        <w:r>
          <w:rPr>
            <w:highlight w:val="yellow"/>
            <w:lang w:val="es-ES"/>
          </w:rPr>
          <w:t>geografico</w:t>
        </w:r>
        <w:proofErr w:type="spellEnd"/>
        <w:r>
          <w:rPr>
            <w:highlight w:val="yellow"/>
            <w:lang w:val="es-ES"/>
          </w:rPr>
          <w:t xml:space="preserve"> engloba a este, la de re</w:t>
        </w:r>
        <w:r>
          <w:rPr>
            <w:highlight w:val="yellow"/>
            <w:lang w:val="es-ES"/>
          </w:rPr>
          <w:t xml:space="preserve">tiros es exterior a este. Esto tiene que quedar </w:t>
        </w:r>
        <w:proofErr w:type="gramStart"/>
        <w:r>
          <w:rPr>
            <w:highlight w:val="yellow"/>
            <w:lang w:val="es-ES"/>
          </w:rPr>
          <w:t>claro  y</w:t>
        </w:r>
        <w:proofErr w:type="gramEnd"/>
        <w:r>
          <w:rPr>
            <w:highlight w:val="yellow"/>
            <w:lang w:val="es-ES"/>
          </w:rPr>
          <w:t xml:space="preserve"> no excluye la posibilidad de añadir otro tipo de definiciones, si bien, en mi opinión, lo único que haría esa adición es confundir.</w:t>
        </w:r>
      </w:ins>
    </w:p>
    <w:p w14:paraId="1FEC2172" w14:textId="77777777" w:rsidR="00504A47" w:rsidRDefault="00C43013">
      <w:pPr>
        <w:ind w:left="708"/>
        <w:jc w:val="both"/>
        <w:rPr>
          <w:lang w:val="es-ES"/>
        </w:rPr>
      </w:pPr>
      <w:r>
        <w:rPr>
          <w:highlight w:val="yellow"/>
          <w:lang w:val="es-ES"/>
          <w:rPrChange w:id="88" w:author="Unknown Author" w:date="2021-03-19T10:28:00Z">
            <w:rPr/>
          </w:rPrChange>
        </w:rPr>
        <w:t xml:space="preserve">Área resultante que, a partir de la definición de los accidentes </w:t>
      </w:r>
      <w:r>
        <w:rPr>
          <w:highlight w:val="yellow"/>
          <w:lang w:val="es-ES"/>
          <w:rPrChange w:id="89" w:author="Unknown Author" w:date="2021-03-19T10:28:00Z">
            <w:rPr/>
          </w:rPrChange>
        </w:rPr>
        <w:t>geográficos</w:t>
      </w:r>
      <w:ins w:id="90" w:author="Unknown Author" w:date="2021-03-19T10:28:00Z">
        <w:r>
          <w:commentReference w:id="91"/>
        </w:r>
      </w:ins>
      <w:r>
        <w:rPr>
          <w:lang w:val="es-ES"/>
        </w:rPr>
        <w:t xml:space="preserve">, </w:t>
      </w:r>
      <w:del w:id="92" w:author="Unknown Author" w:date="2021-03-19T10:32:00Z">
        <w:r>
          <w:rPr>
            <w:lang w:val="es-ES"/>
          </w:rPr>
          <w:delText>se constituye como</w:delText>
        </w:r>
      </w:del>
      <w:r>
        <w:rPr>
          <w:lang w:val="es-ES"/>
        </w:rPr>
        <w:t xml:space="preserve"> </w:t>
      </w:r>
      <w:ins w:id="93" w:author="Unknown Author" w:date="2021-03-19T10:32:00Z">
        <w:r>
          <w:rPr>
            <w:lang w:val="es-ES"/>
          </w:rPr>
          <w:t xml:space="preserve">Es </w:t>
        </w:r>
      </w:ins>
      <w:r>
        <w:rPr>
          <w:lang w:val="es-ES"/>
        </w:rPr>
        <w:t xml:space="preserve">una zona destinada especialmente a la protección del accidente geográfico en mención, pero en ocasiones también podrá destinarse para la instalación y/o construcción de obras de ingeniería orientadas hacia un manejo </w:t>
      </w:r>
      <w:r>
        <w:rPr>
          <w:lang w:val="es-ES"/>
        </w:rPr>
        <w:t>adecuado de las aguas, obras civiles de saneamiento o de mitigación ambiental. Además, constituye el retiro de construcción obligatorio para particulares en el cual no se pueden implantar y ejecutar edificaciones, únicamente lo previsto en la normativa vig</w:t>
      </w:r>
      <w:r>
        <w:rPr>
          <w:lang w:val="es-ES"/>
        </w:rPr>
        <w:t>ente. Las quebradas, taludes y riberas de río tienen franja de protección establecidas en el Libro IV.1, Título I, Capítulo II, Sección VI, del Código Municipal para el Distrito Metropolitano de Quito.</w:t>
      </w:r>
    </w:p>
    <w:p w14:paraId="40CBCB0F" w14:textId="77777777" w:rsidR="00504A47" w:rsidRDefault="00504A47">
      <w:pPr>
        <w:rPr>
          <w:lang w:val="es-ES"/>
        </w:rPr>
      </w:pPr>
    </w:p>
    <w:p w14:paraId="6539E493" w14:textId="77777777" w:rsidR="00504A47" w:rsidRDefault="00C43013">
      <w:pPr>
        <w:jc w:val="both"/>
        <w:rPr>
          <w:b/>
          <w:lang w:val="es-ES"/>
        </w:rPr>
      </w:pPr>
      <w:r>
        <w:rPr>
          <w:b/>
          <w:lang w:val="es-ES"/>
        </w:rPr>
        <w:t xml:space="preserve">SECCIÓN II.- Del procedimiento para la definición de </w:t>
      </w:r>
      <w:r>
        <w:rPr>
          <w:b/>
          <w:lang w:val="es-ES"/>
        </w:rPr>
        <w:t>accidentes geográficos.</w:t>
      </w:r>
    </w:p>
    <w:p w14:paraId="7902CB58" w14:textId="77777777" w:rsidR="00504A47" w:rsidRDefault="00504A47">
      <w:pPr>
        <w:pStyle w:val="Ttulo4"/>
        <w:numPr>
          <w:ilvl w:val="0"/>
          <w:numId w:val="0"/>
        </w:numPr>
        <w:ind w:left="864" w:hanging="864"/>
        <w:rPr>
          <w:rFonts w:cs="Arial"/>
          <w:lang w:val="es-ES"/>
        </w:rPr>
      </w:pPr>
    </w:p>
    <w:p w14:paraId="7B3FD70A" w14:textId="77777777" w:rsidR="00504A47" w:rsidRDefault="00504A47">
      <w:pPr>
        <w:pStyle w:val="Ttulo1"/>
        <w:numPr>
          <w:ilvl w:val="0"/>
          <w:numId w:val="0"/>
        </w:numPr>
        <w:ind w:left="432" w:hanging="432"/>
        <w:rPr>
          <w:lang w:val="es-ES"/>
        </w:rPr>
      </w:pPr>
    </w:p>
    <w:p w14:paraId="5B29A65F" w14:textId="77777777" w:rsidR="00504A47" w:rsidRDefault="00C43013">
      <w:pPr>
        <w:pStyle w:val="Ttulo1"/>
        <w:numPr>
          <w:ilvl w:val="0"/>
          <w:numId w:val="2"/>
        </w:numPr>
        <w:rPr>
          <w:lang w:val="es-ES"/>
        </w:rPr>
      </w:pPr>
      <w:r>
        <w:rPr>
          <w:lang w:val="es-ES"/>
        </w:rPr>
        <w:t>Procedimiento para la identificación de accidentes geográficos</w:t>
      </w:r>
    </w:p>
    <w:p w14:paraId="67E08192" w14:textId="77777777" w:rsidR="00504A47" w:rsidRDefault="00504A47">
      <w:pPr>
        <w:rPr>
          <w:lang w:val="es-ES"/>
        </w:rPr>
      </w:pPr>
    </w:p>
    <w:p w14:paraId="2AD7AFEF" w14:textId="77777777" w:rsidR="00504A47" w:rsidRDefault="00C43013">
      <w:pPr>
        <w:jc w:val="both"/>
        <w:rPr>
          <w:lang w:val="es-ES"/>
        </w:rPr>
      </w:pPr>
      <w:r>
        <w:rPr>
          <w:lang w:val="es-ES"/>
        </w:rPr>
        <w:t>Para definir cartográficamente los accidentes geográficos dentro del Distrito Metropolitano de Quito, se podrá optar por el siguiente procedimiento, que será de oblig</w:t>
      </w:r>
      <w:r>
        <w:rPr>
          <w:lang w:val="es-ES"/>
        </w:rPr>
        <w:t>atorio cumplimiento por parte de la Dirección Metropolitana de Catastro.</w:t>
      </w:r>
    </w:p>
    <w:p w14:paraId="2F851AE6" w14:textId="77777777" w:rsidR="00504A47" w:rsidRDefault="00504A47">
      <w:pPr>
        <w:rPr>
          <w:lang w:val="es-ES"/>
        </w:rPr>
      </w:pPr>
    </w:p>
    <w:p w14:paraId="2065B070" w14:textId="77777777" w:rsidR="00504A47" w:rsidRDefault="00C43013">
      <w:pPr>
        <w:pStyle w:val="Prrafodelista"/>
        <w:numPr>
          <w:ilvl w:val="0"/>
          <w:numId w:val="3"/>
        </w:numPr>
        <w:jc w:val="both"/>
        <w:rPr>
          <w:lang w:val="es-ES"/>
        </w:rPr>
      </w:pPr>
      <w:r>
        <w:rPr>
          <w:b/>
          <w:lang w:val="es-ES"/>
        </w:rPr>
        <w:t>Identificación de los sectores requeridos para la actualización.</w:t>
      </w:r>
      <w:r>
        <w:rPr>
          <w:lang w:val="es-ES"/>
        </w:rPr>
        <w:t xml:space="preserve"> Mediante el uso de cartografía básica (</w:t>
      </w:r>
      <w:proofErr w:type="spellStart"/>
      <w:r>
        <w:rPr>
          <w:lang w:val="es-ES"/>
        </w:rPr>
        <w:t>ortofotos</w:t>
      </w:r>
      <w:proofErr w:type="spellEnd"/>
      <w:r>
        <w:rPr>
          <w:lang w:val="es-ES"/>
        </w:rPr>
        <w:t xml:space="preserve">, </w:t>
      </w:r>
      <w:proofErr w:type="spellStart"/>
      <w:r>
        <w:rPr>
          <w:lang w:val="es-ES"/>
        </w:rPr>
        <w:t>ortoimágenes</w:t>
      </w:r>
      <w:proofErr w:type="spellEnd"/>
      <w:r>
        <w:rPr>
          <w:lang w:val="es-ES"/>
        </w:rPr>
        <w:t>, restitución, modelos digitales del terreno, levantami</w:t>
      </w:r>
      <w:r>
        <w:rPr>
          <w:lang w:val="es-ES"/>
        </w:rPr>
        <w:t>entos en territorio), se identificará el área requerida para la actualización de accidentes geográficos.</w:t>
      </w:r>
    </w:p>
    <w:p w14:paraId="782E8C14" w14:textId="77777777" w:rsidR="00504A47" w:rsidRDefault="00C43013">
      <w:pPr>
        <w:pStyle w:val="Prrafodelista"/>
        <w:numPr>
          <w:ilvl w:val="0"/>
          <w:numId w:val="3"/>
        </w:numPr>
        <w:jc w:val="both"/>
        <w:rPr>
          <w:lang w:val="es-ES"/>
        </w:rPr>
      </w:pPr>
      <w:r>
        <w:rPr>
          <w:b/>
          <w:lang w:val="es-ES"/>
        </w:rPr>
        <w:t>Recopilación de insumos.</w:t>
      </w:r>
      <w:r>
        <w:rPr>
          <w:lang w:val="es-ES"/>
        </w:rPr>
        <w:t xml:space="preserve"> Al ser elementos dinámicos, y para recurrir a mayores elementos de juicio en la definición de los accidentes geográficos, se d</w:t>
      </w:r>
      <w:r>
        <w:rPr>
          <w:lang w:val="es-ES"/>
        </w:rPr>
        <w:t xml:space="preserve">eberá disponer de información cartográfica histórica y actualizada, mediante la cual se pueda caracterizar con los parámetros descritos en la presente ordenanza los accidentes geográficos existentes.  La información cartográfica estará conformada por </w:t>
      </w:r>
      <w:commentRangeStart w:id="94"/>
      <w:r>
        <w:rPr>
          <w:lang w:val="es-ES"/>
        </w:rPr>
        <w:t>fotog</w:t>
      </w:r>
      <w:r>
        <w:rPr>
          <w:lang w:val="es-ES"/>
        </w:rPr>
        <w:t xml:space="preserve">rafía aéreas análogas y digitales, </w:t>
      </w:r>
      <w:proofErr w:type="spellStart"/>
      <w:r>
        <w:rPr>
          <w:lang w:val="es-ES"/>
        </w:rPr>
        <w:t>ortofotos</w:t>
      </w:r>
      <w:proofErr w:type="spellEnd"/>
      <w:r>
        <w:rPr>
          <w:lang w:val="es-ES"/>
        </w:rPr>
        <w:t xml:space="preserve">, </w:t>
      </w:r>
      <w:proofErr w:type="spellStart"/>
      <w:r>
        <w:rPr>
          <w:lang w:val="es-ES"/>
        </w:rPr>
        <w:t>ortoimágenes</w:t>
      </w:r>
      <w:proofErr w:type="spellEnd"/>
      <w:r>
        <w:rPr>
          <w:lang w:val="es-ES"/>
        </w:rPr>
        <w:t xml:space="preserve"> satelitales, restitución vectorial, modelos digitales del terreno, modelos digitales de elevación</w:t>
      </w:r>
      <w:commentRangeEnd w:id="94"/>
      <w:r>
        <w:commentReference w:id="94"/>
      </w:r>
      <w:r>
        <w:rPr>
          <w:lang w:val="es-ES"/>
        </w:rPr>
        <w:t>, e informes de accidentes geográficos históricos.</w:t>
      </w:r>
    </w:p>
    <w:p w14:paraId="2CC0E1D7" w14:textId="77777777" w:rsidR="00504A47" w:rsidRDefault="00C43013">
      <w:pPr>
        <w:pStyle w:val="Prrafodelista"/>
        <w:numPr>
          <w:ilvl w:val="0"/>
          <w:numId w:val="3"/>
        </w:numPr>
        <w:jc w:val="both"/>
        <w:rPr>
          <w:lang w:val="es-ES"/>
        </w:rPr>
      </w:pPr>
      <w:r>
        <w:rPr>
          <w:b/>
          <w:lang w:val="es-ES"/>
        </w:rPr>
        <w:t xml:space="preserve">Digitalización de accidentes geográficos. </w:t>
      </w:r>
      <w:r>
        <w:rPr>
          <w:lang w:val="es-ES"/>
        </w:rPr>
        <w:t>Medi</w:t>
      </w:r>
      <w:r>
        <w:rPr>
          <w:lang w:val="es-ES"/>
        </w:rPr>
        <w:t xml:space="preserve">ante el uso de </w:t>
      </w:r>
      <w:commentRangeStart w:id="95"/>
      <w:r>
        <w:rPr>
          <w:lang w:val="es-ES"/>
        </w:rPr>
        <w:t>herramientas tecnológicas para gestión de cartografía (CAD/SIG)</w:t>
      </w:r>
      <w:commentRangeEnd w:id="95"/>
      <w:r>
        <w:commentReference w:id="95"/>
      </w:r>
      <w:r>
        <w:rPr>
          <w:lang w:val="es-ES"/>
        </w:rPr>
        <w:t xml:space="preserve">, aplicando criterios geomorfológicos de fotointerpretación, y utilizando las definiciones y parámetros establecidos en la presente ordenanza, se procede a digitalizar dentro </w:t>
      </w:r>
      <w:r>
        <w:rPr>
          <w:lang w:val="es-ES"/>
        </w:rPr>
        <w:t>del Sistema de Referencia SIRES DMQ los accidentes geográficos de acuerdo a los objetos categorizados dentro del presente marco normativo.</w:t>
      </w:r>
    </w:p>
    <w:p w14:paraId="7EA4B145" w14:textId="77777777" w:rsidR="00504A47" w:rsidRDefault="00C43013">
      <w:pPr>
        <w:pStyle w:val="Prrafodelista"/>
        <w:numPr>
          <w:ilvl w:val="0"/>
          <w:numId w:val="3"/>
        </w:numPr>
        <w:jc w:val="both"/>
        <w:rPr>
          <w:b/>
          <w:lang w:val="es-ES"/>
        </w:rPr>
      </w:pPr>
      <w:r>
        <w:rPr>
          <w:b/>
          <w:lang w:val="es-ES"/>
        </w:rPr>
        <w:t xml:space="preserve">Inspección en territorio. </w:t>
      </w:r>
      <w:r>
        <w:rPr>
          <w:lang w:val="es-ES"/>
        </w:rPr>
        <w:t>Si el caso lo amerita, dependiendo de: periodos evidentes de desactualización, inconformida</w:t>
      </w:r>
      <w:r>
        <w:rPr>
          <w:lang w:val="es-ES"/>
        </w:rPr>
        <w:t xml:space="preserve">d de los administrados, solicitudes expresas de las dependencias municipales o por gestión directa, los accidentes geográficos podrán revisarse y actualizarse a través de inspecciones en territorio con el apoyo de técnicas de medición directa (topografía, </w:t>
      </w:r>
      <w:r>
        <w:rPr>
          <w:lang w:val="es-ES"/>
        </w:rPr>
        <w:t>GNSS) o indirecta (fotogrametría).</w:t>
      </w:r>
    </w:p>
    <w:p w14:paraId="0F319ECD" w14:textId="77777777" w:rsidR="00504A47" w:rsidRDefault="00C43013">
      <w:pPr>
        <w:pStyle w:val="Prrafodelista"/>
        <w:numPr>
          <w:ilvl w:val="0"/>
          <w:numId w:val="3"/>
        </w:numPr>
        <w:jc w:val="both"/>
        <w:rPr>
          <w:lang w:val="es-ES"/>
        </w:rPr>
      </w:pPr>
      <w:r>
        <w:rPr>
          <w:b/>
          <w:lang w:val="es-ES"/>
        </w:rPr>
        <w:t xml:space="preserve">Catalogación de accidentes. </w:t>
      </w:r>
      <w:r>
        <w:rPr>
          <w:lang w:val="es-ES"/>
        </w:rPr>
        <w:t>Mediante los objetos cartografiados y categorizados con su respectivo accidente geográfico se procede a consolidarlos dentro de una única base de datos geográfica que disponga de los accidentes</w:t>
      </w:r>
      <w:r>
        <w:rPr>
          <w:lang w:val="es-ES"/>
        </w:rPr>
        <w:t xml:space="preserve"> geográficos registrados de manera integral.</w:t>
      </w:r>
      <w:ins w:id="96" w:author="Unknown Author" w:date="2021-03-19T10:55:00Z">
        <w:r>
          <w:rPr>
            <w:lang w:val="es-ES"/>
          </w:rPr>
          <w:t xml:space="preserve"> Este apartado no es solo como </w:t>
        </w:r>
        <w:proofErr w:type="spellStart"/>
        <w:r>
          <w:rPr>
            <w:lang w:val="es-ES"/>
          </w:rPr>
          <w:t>catalogo</w:t>
        </w:r>
        <w:proofErr w:type="spellEnd"/>
        <w:r>
          <w:rPr>
            <w:lang w:val="es-ES"/>
          </w:rPr>
          <w:t xml:space="preserve">, sino como los represento y cuantas capas necesito, algunas pueden ser directas del </w:t>
        </w:r>
      </w:ins>
      <w:ins w:id="97" w:author="Unknown Author" w:date="2021-03-19T10:56:00Z">
        <w:r>
          <w:rPr>
            <w:lang w:val="es-ES"/>
          </w:rPr>
          <w:t>accidente otras de apoyo para calcular el anterior</w:t>
        </w:r>
      </w:ins>
    </w:p>
    <w:p w14:paraId="7DA5E653" w14:textId="77777777" w:rsidR="00504A47" w:rsidRDefault="00C43013">
      <w:pPr>
        <w:pStyle w:val="Prrafodelista"/>
        <w:numPr>
          <w:ilvl w:val="0"/>
          <w:numId w:val="3"/>
        </w:numPr>
        <w:jc w:val="both"/>
        <w:rPr>
          <w:ins w:id="98" w:author="Unknown Author" w:date="2021-03-19T11:11:00Z"/>
          <w:lang w:val="es-ES"/>
        </w:rPr>
      </w:pPr>
      <w:r>
        <w:rPr>
          <w:b/>
          <w:lang w:val="es-ES"/>
        </w:rPr>
        <w:t>Elaboración de informes de accidentes</w:t>
      </w:r>
      <w:r>
        <w:rPr>
          <w:b/>
          <w:lang w:val="es-ES"/>
        </w:rPr>
        <w:t xml:space="preserve"> geográficos. </w:t>
      </w:r>
      <w:r>
        <w:rPr>
          <w:lang w:val="es-ES"/>
        </w:rPr>
        <w:t>De así requerirlo, se generará el informe correspondiente que determine la existencia de un determinado accidente geográfico aplicable para un periodo específico debido a la dinámica morfológica de los mismos, este informe será de obligatoria</w:t>
      </w:r>
      <w:r>
        <w:rPr>
          <w:lang w:val="es-ES"/>
        </w:rPr>
        <w:t xml:space="preserve"> elaboración dentro de la gestión que realiza la Dirección Metropolitana de Catastro.</w:t>
      </w:r>
    </w:p>
    <w:p w14:paraId="608205C5" w14:textId="77777777" w:rsidR="00504A47" w:rsidRDefault="00C43013">
      <w:pPr>
        <w:pStyle w:val="Prrafodelista"/>
        <w:numPr>
          <w:ilvl w:val="0"/>
          <w:numId w:val="3"/>
        </w:numPr>
        <w:jc w:val="both"/>
        <w:rPr>
          <w:lang w:val="es-ES"/>
        </w:rPr>
      </w:pPr>
      <w:ins w:id="99" w:author="Unknown Author" w:date="2021-03-19T11:11:00Z">
        <w:r>
          <w:rPr>
            <w:lang w:val="es-ES"/>
          </w:rPr>
          <w:t>Q</w:t>
        </w:r>
      </w:ins>
      <w:ins w:id="100" w:author="Unknown Author" w:date="2021-03-19T11:12:00Z">
        <w:r>
          <w:rPr>
            <w:lang w:val="es-ES"/>
          </w:rPr>
          <w:t xml:space="preserve">ue pasa con los procedimientos a seguir cuando hay controversia </w:t>
        </w:r>
      </w:ins>
      <w:ins w:id="101" w:author="Unknown Author" w:date="2021-03-19T11:13:00Z">
        <w:r>
          <w:rPr>
            <w:lang w:val="es-ES"/>
          </w:rPr>
          <w:t xml:space="preserve">en la definición del límite, por ejemplo, porque </w:t>
        </w:r>
      </w:ins>
      <w:ins w:id="102" w:author="Unknown Author" w:date="2021-03-19T11:14:00Z">
        <w:r>
          <w:rPr>
            <w:lang w:val="es-ES"/>
          </w:rPr>
          <w:t>morfológicamente no esta tan claro.</w:t>
        </w:r>
      </w:ins>
    </w:p>
    <w:p w14:paraId="77244E13" w14:textId="77777777" w:rsidR="00504A47" w:rsidRDefault="00504A47">
      <w:pPr>
        <w:pStyle w:val="Ttulo1"/>
        <w:numPr>
          <w:ilvl w:val="0"/>
          <w:numId w:val="0"/>
        </w:numPr>
        <w:rPr>
          <w:lang w:val="es-ES"/>
        </w:rPr>
      </w:pPr>
    </w:p>
    <w:p w14:paraId="46D4243D" w14:textId="77777777" w:rsidR="00504A47" w:rsidRDefault="00C43013">
      <w:pPr>
        <w:pStyle w:val="Ttulo1"/>
        <w:numPr>
          <w:ilvl w:val="0"/>
          <w:numId w:val="2"/>
        </w:numPr>
        <w:rPr>
          <w:lang w:val="es-ES"/>
        </w:rPr>
      </w:pPr>
      <w:r>
        <w:rPr>
          <w:lang w:val="es-ES"/>
        </w:rPr>
        <w:t>De los insumos para</w:t>
      </w:r>
      <w:r>
        <w:rPr>
          <w:lang w:val="es-ES"/>
        </w:rPr>
        <w:t xml:space="preserve"> actualización de accidentes geográficos</w:t>
      </w:r>
    </w:p>
    <w:p w14:paraId="537F2362" w14:textId="77777777" w:rsidR="00504A47" w:rsidRDefault="00504A47">
      <w:pPr>
        <w:pStyle w:val="Ttulo1"/>
        <w:numPr>
          <w:ilvl w:val="0"/>
          <w:numId w:val="0"/>
        </w:numPr>
        <w:rPr>
          <w:lang w:val="es-ES"/>
        </w:rPr>
      </w:pPr>
    </w:p>
    <w:p w14:paraId="4F7D3DAB" w14:textId="77777777" w:rsidR="00504A47" w:rsidRDefault="00C43013">
      <w:pPr>
        <w:jc w:val="both"/>
        <w:rPr>
          <w:lang w:val="es-ES"/>
        </w:rPr>
      </w:pPr>
      <w:r>
        <w:rPr>
          <w:lang w:val="es-ES"/>
        </w:rPr>
        <w:t xml:space="preserve">La Dirección Metropolitana de Catastro dentro de los procesos continuos de actualización de la información catastral y sobre todo de accidentes geográficos, promoverá la actualización de cartografía base sea como: </w:t>
      </w:r>
      <w:r>
        <w:rPr>
          <w:lang w:val="es-ES"/>
        </w:rPr>
        <w:t xml:space="preserve">restitución, </w:t>
      </w:r>
      <w:proofErr w:type="spellStart"/>
      <w:r>
        <w:rPr>
          <w:lang w:val="es-ES"/>
        </w:rPr>
        <w:t>ortotofotografías</w:t>
      </w:r>
      <w:proofErr w:type="spellEnd"/>
      <w:r>
        <w:rPr>
          <w:lang w:val="es-ES"/>
        </w:rPr>
        <w:t xml:space="preserve">, </w:t>
      </w:r>
      <w:proofErr w:type="spellStart"/>
      <w:r>
        <w:rPr>
          <w:lang w:val="es-ES"/>
        </w:rPr>
        <w:t>ortoimágenes</w:t>
      </w:r>
      <w:proofErr w:type="spellEnd"/>
      <w:r>
        <w:rPr>
          <w:lang w:val="es-ES"/>
        </w:rPr>
        <w:t>, modelos digitales del terreno</w:t>
      </w:r>
      <w:ins w:id="103" w:author="Unknown Author" w:date="2021-03-19T10:58:00Z">
        <w:r>
          <w:rPr>
            <w:lang w:val="es-ES"/>
          </w:rPr>
          <w:t xml:space="preserve"> y elementos antrópicos presentes en el terreno</w:t>
        </w:r>
      </w:ins>
      <w:r>
        <w:rPr>
          <w:lang w:val="es-ES"/>
        </w:rPr>
        <w:t>,</w:t>
      </w:r>
      <w:ins w:id="104" w:author="Unknown Author" w:date="2021-03-19T10:58:00Z">
        <w:r>
          <w:rPr>
            <w:lang w:val="es-ES"/>
          </w:rPr>
          <w:t xml:space="preserve"> </w:t>
        </w:r>
      </w:ins>
      <w:r>
        <w:rPr>
          <w:lang w:val="es-ES"/>
        </w:rPr>
        <w:t xml:space="preserve"> a fin que sirvan como insumo para la </w:t>
      </w:r>
      <w:r>
        <w:rPr>
          <w:lang w:val="es-ES"/>
        </w:rPr>
        <w:lastRenderedPageBreak/>
        <w:t>actualización cartográfica de accidentes geográficos, catastro y demás actividades técnicas in</w:t>
      </w:r>
      <w:r>
        <w:rPr>
          <w:lang w:val="es-ES"/>
        </w:rPr>
        <w:t xml:space="preserve">herentes dentro del Distrito Metropolitano de Quito. </w:t>
      </w:r>
      <w:del w:id="105" w:author="Unknown Author" w:date="2021-03-19T10:58:00Z">
        <w:r>
          <w:rPr>
            <w:lang w:val="es-ES"/>
          </w:rPr>
          <w:delText xml:space="preserve"> </w:delText>
        </w:r>
      </w:del>
      <w:r>
        <w:rPr>
          <w:lang w:val="es-ES"/>
        </w:rPr>
        <w:t>Al respecto, deberá garantizar el intercambio de este tipo de información con las dependencias municipales que así lo solicitaren.</w:t>
      </w:r>
    </w:p>
    <w:p w14:paraId="12B3A583" w14:textId="77777777" w:rsidR="00504A47" w:rsidRDefault="00504A47">
      <w:pPr>
        <w:pStyle w:val="Ttulo1"/>
        <w:numPr>
          <w:ilvl w:val="0"/>
          <w:numId w:val="0"/>
        </w:numPr>
        <w:rPr>
          <w:lang w:val="es-ES"/>
        </w:rPr>
      </w:pPr>
    </w:p>
    <w:p w14:paraId="10E144A5" w14:textId="77777777" w:rsidR="00504A47" w:rsidRDefault="00C43013">
      <w:pPr>
        <w:pStyle w:val="Ttulo1"/>
        <w:numPr>
          <w:ilvl w:val="0"/>
          <w:numId w:val="2"/>
        </w:numPr>
        <w:rPr>
          <w:lang w:val="es-ES"/>
        </w:rPr>
      </w:pPr>
      <w:r>
        <w:rPr>
          <w:lang w:val="es-ES"/>
        </w:rPr>
        <w:t>Iniciativa de actualización de accidentes geográficos</w:t>
      </w:r>
    </w:p>
    <w:p w14:paraId="2D132E4E" w14:textId="77777777" w:rsidR="00504A47" w:rsidRDefault="00504A47">
      <w:pPr>
        <w:pStyle w:val="Ttulo1"/>
        <w:numPr>
          <w:ilvl w:val="0"/>
          <w:numId w:val="0"/>
        </w:numPr>
        <w:rPr>
          <w:lang w:val="es-ES"/>
        </w:rPr>
      </w:pPr>
    </w:p>
    <w:p w14:paraId="53E4414C" w14:textId="77777777" w:rsidR="00504A47" w:rsidRDefault="00C43013">
      <w:pPr>
        <w:jc w:val="both"/>
        <w:rPr>
          <w:lang w:val="es-ES"/>
        </w:rPr>
      </w:pPr>
      <w:r>
        <w:rPr>
          <w:lang w:val="es-ES"/>
        </w:rPr>
        <w:t>La actualizació</w:t>
      </w:r>
      <w:r>
        <w:rPr>
          <w:lang w:val="es-ES"/>
        </w:rPr>
        <w:t>n de accidentes geográficos del Distrito Metropolitano de Quito estará a cargo de la Dirección Metropolitana de Catastro; sin embargo, las distintas entidades técnicas del Municipio del Distrito Metropolitano de Quito por iniciativa propia podrán, por gest</w:t>
      </w:r>
      <w:r>
        <w:rPr>
          <w:lang w:val="es-ES"/>
        </w:rPr>
        <w:t>ión directa, efectuar procesos específicos de actualización de accidentes geográficos considerando las definiciones, parámetros y procedimiento descritos en la presente ordenanza.</w:t>
      </w:r>
    </w:p>
    <w:p w14:paraId="76A9EE14" w14:textId="77777777" w:rsidR="00504A47" w:rsidRDefault="00504A47">
      <w:pPr>
        <w:pStyle w:val="Ttulo1"/>
        <w:numPr>
          <w:ilvl w:val="0"/>
          <w:numId w:val="0"/>
        </w:numPr>
        <w:rPr>
          <w:lang w:val="es-ES"/>
        </w:rPr>
      </w:pPr>
    </w:p>
    <w:p w14:paraId="701F5D90" w14:textId="77777777" w:rsidR="00504A47" w:rsidRDefault="00C43013">
      <w:pPr>
        <w:pStyle w:val="Ttulo1"/>
        <w:numPr>
          <w:ilvl w:val="0"/>
          <w:numId w:val="2"/>
        </w:numPr>
        <w:rPr>
          <w:lang w:val="es-ES"/>
        </w:rPr>
      </w:pPr>
      <w:r>
        <w:rPr>
          <w:lang w:val="es-ES"/>
        </w:rPr>
        <w:t>Validación de procesos externos de actualización de accidentes geográficos</w:t>
      </w:r>
    </w:p>
    <w:p w14:paraId="7E555784" w14:textId="77777777" w:rsidR="00504A47" w:rsidRDefault="00504A47">
      <w:pPr>
        <w:pStyle w:val="Ttulo1"/>
        <w:numPr>
          <w:ilvl w:val="0"/>
          <w:numId w:val="0"/>
        </w:numPr>
        <w:rPr>
          <w:lang w:val="es-ES"/>
        </w:rPr>
      </w:pPr>
    </w:p>
    <w:p w14:paraId="2B0B6D0C" w14:textId="77777777" w:rsidR="00504A47" w:rsidRDefault="00C43013">
      <w:pPr>
        <w:jc w:val="both"/>
        <w:rPr>
          <w:lang w:val="es-ES"/>
        </w:rPr>
      </w:pPr>
      <w:r>
        <w:rPr>
          <w:lang w:val="es-ES"/>
        </w:rPr>
        <w:t>Los procesos de actualización de accidentes geográficos emprendidos por entidades técnicas municipales deberán someterse a una validación por parte de la Dirección Metropolitana de Catastros, para lo cual deberán presentar ante dicho órgano competente:</w:t>
      </w:r>
    </w:p>
    <w:p w14:paraId="70633634" w14:textId="77777777" w:rsidR="00504A47" w:rsidRDefault="00C43013">
      <w:pPr>
        <w:pStyle w:val="Prrafodelista"/>
        <w:numPr>
          <w:ilvl w:val="0"/>
          <w:numId w:val="4"/>
        </w:numPr>
        <w:rPr>
          <w:lang w:val="es-ES"/>
        </w:rPr>
      </w:pPr>
      <w:r>
        <w:rPr>
          <w:lang w:val="es-ES"/>
        </w:rPr>
        <w:t>Ca</w:t>
      </w:r>
      <w:r>
        <w:rPr>
          <w:lang w:val="es-ES"/>
        </w:rPr>
        <w:t>rtografía de accidentes geográficos generada en formato de base de datos gráfica</w:t>
      </w:r>
    </w:p>
    <w:p w14:paraId="292368B8" w14:textId="77777777" w:rsidR="00504A47" w:rsidRDefault="00C43013">
      <w:pPr>
        <w:pStyle w:val="Prrafodelista"/>
        <w:numPr>
          <w:ilvl w:val="0"/>
          <w:numId w:val="4"/>
        </w:numPr>
        <w:rPr>
          <w:lang w:val="es-ES"/>
        </w:rPr>
      </w:pPr>
      <w:r>
        <w:rPr>
          <w:lang w:val="es-ES"/>
        </w:rPr>
        <w:t>Insumos cartográficos base utilizados</w:t>
      </w:r>
    </w:p>
    <w:p w14:paraId="4E753030" w14:textId="77777777" w:rsidR="00504A47" w:rsidRDefault="00C43013">
      <w:pPr>
        <w:pStyle w:val="Prrafodelista"/>
        <w:numPr>
          <w:ilvl w:val="0"/>
          <w:numId w:val="4"/>
        </w:numPr>
        <w:rPr>
          <w:lang w:val="es-ES"/>
        </w:rPr>
      </w:pPr>
      <w:r>
        <w:rPr>
          <w:lang w:val="es-ES"/>
        </w:rPr>
        <w:t>Informe técnico de actividades realizadas</w:t>
      </w:r>
    </w:p>
    <w:p w14:paraId="00C67703" w14:textId="77777777" w:rsidR="00504A47" w:rsidRDefault="00504A47">
      <w:pPr>
        <w:rPr>
          <w:lang w:val="es-ES"/>
        </w:rPr>
      </w:pPr>
    </w:p>
    <w:p w14:paraId="58D04BD6" w14:textId="77777777" w:rsidR="00504A47" w:rsidRDefault="00C43013">
      <w:pPr>
        <w:jc w:val="both"/>
        <w:rPr>
          <w:lang w:val="es-ES"/>
        </w:rPr>
      </w:pPr>
      <w:r>
        <w:rPr>
          <w:lang w:val="es-ES"/>
        </w:rPr>
        <w:t>La Dirección Metropolitana de Catastros podrá validar total o parcialmente dicha información m</w:t>
      </w:r>
      <w:r>
        <w:rPr>
          <w:lang w:val="es-ES"/>
        </w:rPr>
        <w:t xml:space="preserve">ediante un informe técnico debidamente argumentado. </w:t>
      </w:r>
    </w:p>
    <w:p w14:paraId="49FA2EDA" w14:textId="77777777" w:rsidR="00504A47" w:rsidRDefault="00504A47">
      <w:pPr>
        <w:rPr>
          <w:lang w:val="es-ES"/>
        </w:rPr>
      </w:pPr>
    </w:p>
    <w:p w14:paraId="1DE44BE5" w14:textId="77777777" w:rsidR="00504A47" w:rsidRDefault="00C43013">
      <w:pPr>
        <w:jc w:val="both"/>
        <w:rPr>
          <w:lang w:val="es-ES"/>
        </w:rPr>
      </w:pPr>
      <w:r>
        <w:rPr>
          <w:lang w:val="es-ES"/>
        </w:rPr>
        <w:t>Una vez validada la información cartográfica, la Dirección Metropolitana de Catastro deberá incluir esta cartografía dentro del proceso de consolidación en la base de datos geográfica de accidentes geog</w:t>
      </w:r>
      <w:r>
        <w:rPr>
          <w:lang w:val="es-ES"/>
        </w:rPr>
        <w:t>ráficos del Distrito Metropolitano de Quito.</w:t>
      </w:r>
    </w:p>
    <w:p w14:paraId="5A405CD7" w14:textId="77777777" w:rsidR="00504A47" w:rsidRDefault="00504A47">
      <w:pPr>
        <w:rPr>
          <w:lang w:val="es-ES"/>
        </w:rPr>
      </w:pPr>
    </w:p>
    <w:p w14:paraId="72369D56" w14:textId="77777777" w:rsidR="00504A47" w:rsidRDefault="00C43013">
      <w:pPr>
        <w:rPr>
          <w:b/>
          <w:lang w:val="es-ES"/>
        </w:rPr>
      </w:pPr>
      <w:r>
        <w:rPr>
          <w:b/>
          <w:lang w:val="es-ES"/>
        </w:rPr>
        <w:t>SECCIÓN III.- De las Áreas de protección especiales de accidentes geográficos</w:t>
      </w:r>
    </w:p>
    <w:p w14:paraId="343EE866" w14:textId="77777777" w:rsidR="00504A47" w:rsidRDefault="00504A47">
      <w:pPr>
        <w:rPr>
          <w:lang w:val="es-ES"/>
        </w:rPr>
      </w:pPr>
    </w:p>
    <w:p w14:paraId="6C666A24" w14:textId="77777777" w:rsidR="00504A47" w:rsidRDefault="00C43013">
      <w:pPr>
        <w:pStyle w:val="Ttulo1"/>
        <w:numPr>
          <w:ilvl w:val="0"/>
          <w:numId w:val="2"/>
        </w:numPr>
        <w:rPr>
          <w:lang w:val="es-ES"/>
        </w:rPr>
      </w:pPr>
      <w:r>
        <w:rPr>
          <w:lang w:val="es-ES"/>
        </w:rPr>
        <w:t>Accidentes geográficos especiales.</w:t>
      </w:r>
    </w:p>
    <w:p w14:paraId="3002E628" w14:textId="77777777" w:rsidR="00504A47" w:rsidRDefault="00504A47">
      <w:pPr>
        <w:rPr>
          <w:lang w:val="es-ES"/>
        </w:rPr>
      </w:pPr>
    </w:p>
    <w:p w14:paraId="7A4468C4" w14:textId="77777777" w:rsidR="00504A47" w:rsidRDefault="00C43013">
      <w:pPr>
        <w:jc w:val="both"/>
        <w:rPr>
          <w:lang w:val="es-ES"/>
        </w:rPr>
      </w:pPr>
      <w:r>
        <w:rPr>
          <w:lang w:val="es-ES"/>
        </w:rPr>
        <w:t>Si</w:t>
      </w:r>
      <w:ins w:id="106" w:author="Unknown Author" w:date="2021-03-19T11:15:00Z">
        <w:r>
          <w:rPr>
            <w:lang w:val="es-ES"/>
          </w:rPr>
          <w:t xml:space="preserve"> se detectan accidentes geográfico que</w:t>
        </w:r>
      </w:ins>
      <w:ins w:id="107" w:author="Unknown Author" w:date="2021-03-19T11:14:00Z">
        <w:r>
          <w:rPr>
            <w:lang w:val="es-ES"/>
          </w:rPr>
          <w:t>,</w:t>
        </w:r>
      </w:ins>
      <w:r>
        <w:rPr>
          <w:lang w:val="es-ES"/>
        </w:rPr>
        <w:t xml:space="preserve"> debido a </w:t>
      </w:r>
      <w:del w:id="108" w:author="Unknown Author" w:date="2021-03-19T11:15:00Z">
        <w:r>
          <w:rPr>
            <w:lang w:val="es-ES"/>
          </w:rPr>
          <w:delText>la</w:delText>
        </w:r>
      </w:del>
      <w:ins w:id="109" w:author="Unknown Author" w:date="2021-03-19T11:15:00Z">
        <w:r>
          <w:rPr>
            <w:lang w:val="es-ES"/>
          </w:rPr>
          <w:t>su</w:t>
        </w:r>
      </w:ins>
      <w:r>
        <w:rPr>
          <w:lang w:val="es-ES"/>
        </w:rPr>
        <w:t xml:space="preserve"> naturaleza</w:t>
      </w:r>
      <w:ins w:id="110" w:author="Unknown Author" w:date="2021-03-19T11:16:00Z">
        <w:r>
          <w:rPr>
            <w:lang w:val="es-ES"/>
          </w:rPr>
          <w:t>,</w:t>
        </w:r>
      </w:ins>
      <w:del w:id="111" w:author="Unknown Author" w:date="2021-03-19T11:15:00Z">
        <w:r>
          <w:rPr>
            <w:lang w:val="es-ES"/>
          </w:rPr>
          <w:delText xml:space="preserve"> de los accidentes geográfic</w:delText>
        </w:r>
        <w:r>
          <w:rPr>
            <w:lang w:val="es-ES"/>
          </w:rPr>
          <w:delText>os que</w:delText>
        </w:r>
      </w:del>
      <w:r>
        <w:rPr>
          <w:lang w:val="es-ES"/>
        </w:rPr>
        <w:t xml:space="preserve"> puedan ser identificados por su vulnerabilidad ante riesgos, dinámica social, situación urbanística o presión ambiental, </w:t>
      </w:r>
      <w:del w:id="112" w:author="Unknown Author" w:date="2021-03-19T11:16:00Z">
        <w:r>
          <w:rPr>
            <w:lang w:val="es-ES"/>
          </w:rPr>
          <w:delText>y si los mismos</w:delText>
        </w:r>
      </w:del>
      <w:ins w:id="113" w:author="Unknown Author" w:date="2021-03-19T11:16:00Z">
        <w:r>
          <w:rPr>
            <w:lang w:val="es-ES"/>
          </w:rPr>
          <w:t>que</w:t>
        </w:r>
      </w:ins>
      <w:r>
        <w:rPr>
          <w:lang w:val="es-ES"/>
        </w:rPr>
        <w:t xml:space="preserve"> requieren un tratamiento especial respecto a</w:t>
      </w:r>
      <w:ins w:id="114" w:author="Unknown Author" w:date="2021-03-19T11:17:00Z">
        <w:r>
          <w:rPr>
            <w:lang w:val="es-ES"/>
          </w:rPr>
          <w:t xml:space="preserve"> la definición de</w:t>
        </w:r>
      </w:ins>
      <w:del w:id="115" w:author="Unknown Author" w:date="2021-03-19T11:17:00Z">
        <w:r>
          <w:rPr>
            <w:lang w:val="es-ES"/>
          </w:rPr>
          <w:delText xml:space="preserve"> los</w:delText>
        </w:r>
      </w:del>
      <w:r>
        <w:rPr>
          <w:lang w:val="es-ES"/>
        </w:rPr>
        <w:t xml:space="preserve"> retiros </w:t>
      </w:r>
      <w:del w:id="116" w:author="Unknown Author" w:date="2021-03-19T11:17:00Z">
        <w:r>
          <w:rPr>
            <w:lang w:val="es-ES"/>
          </w:rPr>
          <w:delText xml:space="preserve">relacionados con sus </w:delText>
        </w:r>
        <w:r>
          <w:rPr>
            <w:lang w:val="es-ES"/>
          </w:rPr>
          <w:delText>correspondientes áreas de protección</w:delText>
        </w:r>
      </w:del>
      <w:ins w:id="117" w:author="Unknown Author" w:date="2021-03-19T11:17:00Z">
        <w:r>
          <w:rPr>
            <w:lang w:val="es-ES"/>
          </w:rPr>
          <w:t>y franjas de protección para las que sirven de insumo</w:t>
        </w:r>
      </w:ins>
      <w:r>
        <w:rPr>
          <w:lang w:val="es-ES"/>
        </w:rPr>
        <w:t>, l</w:t>
      </w:r>
      <w:del w:id="118" w:author="Unknown Author" w:date="2021-03-19T11:17:00Z">
        <w:r>
          <w:rPr>
            <w:lang w:val="es-ES"/>
          </w:rPr>
          <w:delText>a</w:delText>
        </w:r>
      </w:del>
      <w:ins w:id="119" w:author="Unknown Author" w:date="2021-03-19T11:17:00Z">
        <w:r>
          <w:rPr>
            <w:lang w:val="es-ES"/>
          </w:rPr>
          <w:t>o</w:t>
        </w:r>
      </w:ins>
      <w:r>
        <w:rPr>
          <w:lang w:val="es-ES"/>
        </w:rPr>
        <w:t xml:space="preserve">s </w:t>
      </w:r>
      <w:commentRangeStart w:id="120"/>
      <w:r>
        <w:rPr>
          <w:lang w:val="es-ES"/>
        </w:rPr>
        <w:t>mism</w:t>
      </w:r>
      <w:ins w:id="121" w:author="Unknown Author" w:date="2021-03-19T11:18:00Z">
        <w:r>
          <w:rPr>
            <w:lang w:val="es-ES"/>
          </w:rPr>
          <w:t>os</w:t>
        </w:r>
      </w:ins>
      <w:del w:id="122" w:author="Unknown Author" w:date="2021-03-19T11:18:00Z">
        <w:r>
          <w:rPr>
            <w:lang w:val="es-ES"/>
          </w:rPr>
          <w:delText>as</w:delText>
        </w:r>
      </w:del>
      <w:commentRangeEnd w:id="120"/>
      <w:r>
        <w:commentReference w:id="120"/>
      </w:r>
      <w:r>
        <w:rPr>
          <w:lang w:val="es-ES"/>
        </w:rPr>
        <w:t xml:space="preserve"> podrán ser analizad</w:t>
      </w:r>
      <w:del w:id="123" w:author="Unknown Author" w:date="2021-03-19T11:18:00Z">
        <w:r>
          <w:rPr>
            <w:lang w:val="es-ES"/>
          </w:rPr>
          <w:delText>a</w:delText>
        </w:r>
      </w:del>
      <w:ins w:id="124" w:author="Unknown Author" w:date="2021-03-19T11:18:00Z">
        <w:r>
          <w:rPr>
            <w:lang w:val="es-ES"/>
          </w:rPr>
          <w:t>o</w:t>
        </w:r>
      </w:ins>
      <w:r>
        <w:rPr>
          <w:lang w:val="es-ES"/>
        </w:rPr>
        <w:t>s y viabilizad</w:t>
      </w:r>
      <w:del w:id="125" w:author="Unknown Author" w:date="2021-03-19T11:18:00Z">
        <w:r>
          <w:rPr>
            <w:lang w:val="es-ES"/>
          </w:rPr>
          <w:delText>a</w:delText>
        </w:r>
      </w:del>
      <w:ins w:id="126" w:author="Unknown Author" w:date="2021-03-19T11:18:00Z">
        <w:r>
          <w:rPr>
            <w:lang w:val="es-ES"/>
          </w:rPr>
          <w:t>o</w:t>
        </w:r>
      </w:ins>
      <w:r>
        <w:rPr>
          <w:lang w:val="es-ES"/>
        </w:rPr>
        <w:t xml:space="preserve">s a través de la </w:t>
      </w:r>
      <w:commentRangeStart w:id="127"/>
      <w:r>
        <w:rPr>
          <w:lang w:val="es-ES"/>
        </w:rPr>
        <w:t xml:space="preserve">Comisión Especial de Accidentes Geográficos. </w:t>
      </w:r>
      <w:commentRangeEnd w:id="127"/>
      <w:r>
        <w:commentReference w:id="127"/>
      </w:r>
    </w:p>
    <w:p w14:paraId="2D74180C" w14:textId="77777777" w:rsidR="00504A47" w:rsidRDefault="00504A47">
      <w:pPr>
        <w:pStyle w:val="Ttulo1"/>
        <w:numPr>
          <w:ilvl w:val="0"/>
          <w:numId w:val="0"/>
        </w:numPr>
        <w:rPr>
          <w:lang w:val="es-ES"/>
        </w:rPr>
      </w:pPr>
    </w:p>
    <w:p w14:paraId="59CB4D1D" w14:textId="77777777" w:rsidR="00504A47" w:rsidRDefault="00C43013">
      <w:pPr>
        <w:pStyle w:val="Ttulo1"/>
        <w:numPr>
          <w:ilvl w:val="0"/>
          <w:numId w:val="2"/>
        </w:numPr>
        <w:rPr>
          <w:lang w:val="es-ES"/>
        </w:rPr>
      </w:pPr>
      <w:r>
        <w:rPr>
          <w:lang w:val="es-ES"/>
        </w:rPr>
        <w:t xml:space="preserve">Comisión Especial de Accidentes Geográficos </w:t>
      </w:r>
      <w:r>
        <w:rPr>
          <w:lang w:val="es-ES"/>
        </w:rPr>
        <w:t>del Distrito Metropolitano de Quito.</w:t>
      </w:r>
    </w:p>
    <w:p w14:paraId="675A39AF" w14:textId="77777777" w:rsidR="00504A47" w:rsidRDefault="00504A47">
      <w:pPr>
        <w:pStyle w:val="Ttulo1"/>
        <w:numPr>
          <w:ilvl w:val="0"/>
          <w:numId w:val="0"/>
        </w:numPr>
        <w:rPr>
          <w:lang w:val="es-ES"/>
        </w:rPr>
      </w:pPr>
    </w:p>
    <w:p w14:paraId="0B63DAD9" w14:textId="77777777" w:rsidR="00504A47" w:rsidRDefault="00C43013">
      <w:pPr>
        <w:jc w:val="both"/>
        <w:rPr>
          <w:lang w:val="es-ES"/>
        </w:rPr>
      </w:pPr>
      <w:r>
        <w:rPr>
          <w:lang w:val="es-ES"/>
        </w:rPr>
        <w:t>La Comisión Especial de Accidentes Geográficos del Distrito Metropolitano de Quito, en adelante, la Comisión, es una Comisión conformada por delegados de entidades técnicas municipales multidisciplinarias con el objetivo de analizar la situación específica</w:t>
      </w:r>
      <w:r>
        <w:rPr>
          <w:lang w:val="es-ES"/>
        </w:rPr>
        <w:t xml:space="preserve"> de accidentes geográficos identificados como especiales a fin de </w:t>
      </w:r>
      <w:del w:id="128" w:author="Unknown Author" w:date="2021-03-19T11:20:00Z">
        <w:r>
          <w:rPr>
            <w:lang w:val="es-ES"/>
          </w:rPr>
          <w:delText>determinar</w:delText>
        </w:r>
      </w:del>
      <w:ins w:id="129" w:author="Unknown Author" w:date="2021-03-19T11:20:00Z">
        <w:r>
          <w:rPr>
            <w:lang w:val="es-ES"/>
          </w:rPr>
          <w:t>mejorar las</w:t>
        </w:r>
      </w:ins>
      <w:del w:id="130" w:author="Unknown Author" w:date="2021-03-19T11:20:00Z">
        <w:r>
          <w:rPr>
            <w:lang w:val="es-ES"/>
          </w:rPr>
          <w:delText xml:space="preserve"> o no</w:delText>
        </w:r>
      </w:del>
      <w:r>
        <w:rPr>
          <w:lang w:val="es-ES"/>
        </w:rPr>
        <w:t xml:space="preserve"> áreas de </w:t>
      </w:r>
      <w:ins w:id="131" w:author="Unknown Author" w:date="2021-03-19T11:20:00Z">
        <w:r>
          <w:rPr>
            <w:lang w:val="es-ES"/>
          </w:rPr>
          <w:t xml:space="preserve">retiro y franjas de </w:t>
        </w:r>
      </w:ins>
      <w:r>
        <w:rPr>
          <w:lang w:val="es-ES"/>
        </w:rPr>
        <w:t xml:space="preserve">protección </w:t>
      </w:r>
      <w:del w:id="132" w:author="Unknown Author" w:date="2021-03-19T11:21:00Z">
        <w:r>
          <w:rPr>
            <w:lang w:val="es-ES"/>
          </w:rPr>
          <w:delText xml:space="preserve">especiales </w:delText>
        </w:r>
      </w:del>
      <w:ins w:id="133" w:author="Unknown Author" w:date="2021-03-19T11:21:00Z">
        <w:r>
          <w:rPr>
            <w:lang w:val="es-ES"/>
          </w:rPr>
          <w:t xml:space="preserve"> para las que sirven de insumo </w:t>
        </w:r>
      </w:ins>
      <w:r>
        <w:rPr>
          <w:lang w:val="es-ES"/>
        </w:rPr>
        <w:t>mediante una Resolución Administrativa.</w:t>
      </w:r>
    </w:p>
    <w:p w14:paraId="10CF7C5E" w14:textId="77777777" w:rsidR="00504A47" w:rsidRDefault="00504A47">
      <w:pPr>
        <w:jc w:val="both"/>
        <w:rPr>
          <w:lang w:val="es-ES"/>
        </w:rPr>
      </w:pPr>
    </w:p>
    <w:p w14:paraId="02E2EB35" w14:textId="77777777" w:rsidR="00504A47" w:rsidRDefault="00C43013">
      <w:pPr>
        <w:pStyle w:val="Ttulo1"/>
        <w:numPr>
          <w:ilvl w:val="0"/>
          <w:numId w:val="2"/>
        </w:numPr>
        <w:rPr>
          <w:lang w:val="es-ES"/>
        </w:rPr>
      </w:pPr>
      <w:r>
        <w:rPr>
          <w:lang w:val="es-ES"/>
        </w:rPr>
        <w:lastRenderedPageBreak/>
        <w:t xml:space="preserve">Conformación de la Comisión Especial de </w:t>
      </w:r>
      <w:r>
        <w:rPr>
          <w:lang w:val="es-ES"/>
        </w:rPr>
        <w:t>Accidentes Geográficos del Distrito Metropolitano de Quito</w:t>
      </w:r>
    </w:p>
    <w:p w14:paraId="5666078D" w14:textId="77777777" w:rsidR="00504A47" w:rsidRDefault="00504A47">
      <w:pPr>
        <w:pStyle w:val="Ttulo1"/>
        <w:numPr>
          <w:ilvl w:val="0"/>
          <w:numId w:val="0"/>
        </w:numPr>
        <w:rPr>
          <w:lang w:val="es-ES"/>
        </w:rPr>
      </w:pPr>
    </w:p>
    <w:p w14:paraId="233C8804" w14:textId="77777777" w:rsidR="00504A47" w:rsidRDefault="00C43013">
      <w:pPr>
        <w:rPr>
          <w:lang w:val="es-ES"/>
        </w:rPr>
      </w:pPr>
      <w:r>
        <w:rPr>
          <w:lang w:val="es-ES"/>
        </w:rPr>
        <w:t>La Comisión Especial de Accidentes Geográficos estará conformada por los siguientes actores:</w:t>
      </w:r>
    </w:p>
    <w:p w14:paraId="643AB91F" w14:textId="77777777" w:rsidR="00504A47" w:rsidRDefault="00C43013">
      <w:pPr>
        <w:pStyle w:val="Prrafodelista"/>
        <w:numPr>
          <w:ilvl w:val="0"/>
          <w:numId w:val="5"/>
        </w:numPr>
        <w:rPr>
          <w:lang w:val="es-ES"/>
        </w:rPr>
      </w:pPr>
      <w:r>
        <w:rPr>
          <w:lang w:val="es-ES"/>
        </w:rPr>
        <w:t>Secretario/a de Territorio, Hábitat y Vivienda o su delegado, quien la presidirá.</w:t>
      </w:r>
    </w:p>
    <w:p w14:paraId="3BDCD8E4" w14:textId="77777777" w:rsidR="00504A47" w:rsidRDefault="00C43013">
      <w:pPr>
        <w:pStyle w:val="Prrafodelista"/>
        <w:numPr>
          <w:ilvl w:val="0"/>
          <w:numId w:val="5"/>
        </w:numPr>
        <w:rPr>
          <w:lang w:val="es-ES"/>
        </w:rPr>
      </w:pPr>
      <w:r>
        <w:rPr>
          <w:lang w:val="es-ES"/>
        </w:rPr>
        <w:t>Director/a Metropolit</w:t>
      </w:r>
      <w:r>
        <w:rPr>
          <w:lang w:val="es-ES"/>
        </w:rPr>
        <w:t>ano/a de Catastro, o su delegado</w:t>
      </w:r>
    </w:p>
    <w:p w14:paraId="22797B9F" w14:textId="77777777" w:rsidR="00504A47" w:rsidRDefault="00C43013">
      <w:pPr>
        <w:pStyle w:val="Prrafodelista"/>
        <w:numPr>
          <w:ilvl w:val="0"/>
          <w:numId w:val="5"/>
        </w:numPr>
        <w:rPr>
          <w:lang w:val="es-ES"/>
        </w:rPr>
      </w:pPr>
      <w:r>
        <w:rPr>
          <w:lang w:val="es-ES"/>
        </w:rPr>
        <w:t>Director/a Metropolitano/a de Políticas y Planeamiento del Suelo, o su delegado</w:t>
      </w:r>
    </w:p>
    <w:p w14:paraId="29883F9B" w14:textId="77777777" w:rsidR="00504A47" w:rsidRDefault="00C43013">
      <w:pPr>
        <w:pStyle w:val="Prrafodelista"/>
        <w:numPr>
          <w:ilvl w:val="0"/>
          <w:numId w:val="5"/>
        </w:numPr>
        <w:rPr>
          <w:lang w:val="es-ES"/>
        </w:rPr>
      </w:pPr>
      <w:r>
        <w:rPr>
          <w:lang w:val="es-ES"/>
        </w:rPr>
        <w:t>Gerente de la Empresa Pública Metropolitana de Agua Potable y Saneamiento, o su delegado</w:t>
      </w:r>
    </w:p>
    <w:p w14:paraId="6AFCE3AA" w14:textId="77777777" w:rsidR="00504A47" w:rsidRDefault="00C43013">
      <w:pPr>
        <w:pStyle w:val="Prrafodelista"/>
        <w:numPr>
          <w:ilvl w:val="0"/>
          <w:numId w:val="5"/>
        </w:numPr>
        <w:rPr>
          <w:lang w:val="es-ES"/>
        </w:rPr>
      </w:pPr>
      <w:r>
        <w:rPr>
          <w:lang w:val="es-ES"/>
        </w:rPr>
        <w:t>Secretario/a de Seguridad y Gobernabilidad o su delega</w:t>
      </w:r>
      <w:r>
        <w:rPr>
          <w:lang w:val="es-ES"/>
        </w:rPr>
        <w:t>do.</w:t>
      </w:r>
    </w:p>
    <w:p w14:paraId="02B6E01B" w14:textId="77777777" w:rsidR="00504A47" w:rsidRDefault="00C43013">
      <w:pPr>
        <w:pStyle w:val="Prrafodelista"/>
        <w:numPr>
          <w:ilvl w:val="0"/>
          <w:numId w:val="5"/>
        </w:numPr>
        <w:rPr>
          <w:lang w:val="es-ES"/>
        </w:rPr>
      </w:pPr>
      <w:r>
        <w:rPr>
          <w:lang w:val="es-ES"/>
        </w:rPr>
        <w:t>Secretario/a de Ambiente o su delegado.</w:t>
      </w:r>
      <w:ins w:id="134" w:author="Unknown Author" w:date="2021-03-19T11:25:00Z">
        <w:r>
          <w:commentReference w:id="135"/>
        </w:r>
      </w:ins>
    </w:p>
    <w:p w14:paraId="3CC01C4A" w14:textId="77777777" w:rsidR="00504A47" w:rsidRDefault="00504A47">
      <w:pPr>
        <w:pStyle w:val="Prrafodelista"/>
        <w:rPr>
          <w:lang w:val="es-ES"/>
        </w:rPr>
      </w:pPr>
    </w:p>
    <w:p w14:paraId="310A0A5E" w14:textId="77777777" w:rsidR="00504A47" w:rsidRDefault="00C43013">
      <w:pPr>
        <w:pStyle w:val="Ttulo1"/>
        <w:numPr>
          <w:ilvl w:val="0"/>
          <w:numId w:val="2"/>
        </w:numPr>
        <w:rPr>
          <w:lang w:val="es-ES"/>
        </w:rPr>
      </w:pPr>
      <w:r>
        <w:rPr>
          <w:lang w:val="es-ES"/>
        </w:rPr>
        <w:t>Respecto a la iniciativa análisis de casos para áreas de protección especiales</w:t>
      </w:r>
    </w:p>
    <w:p w14:paraId="693C8D91" w14:textId="77777777" w:rsidR="00504A47" w:rsidRDefault="00504A47">
      <w:pPr>
        <w:pStyle w:val="Ttulo1"/>
        <w:numPr>
          <w:ilvl w:val="0"/>
          <w:numId w:val="0"/>
        </w:numPr>
        <w:rPr>
          <w:b w:val="0"/>
          <w:lang w:val="es-ES"/>
        </w:rPr>
      </w:pPr>
    </w:p>
    <w:p w14:paraId="530FD036" w14:textId="77777777" w:rsidR="00504A47" w:rsidRDefault="00C43013">
      <w:pPr>
        <w:pStyle w:val="Ttulo1"/>
        <w:numPr>
          <w:ilvl w:val="0"/>
          <w:numId w:val="0"/>
        </w:numPr>
        <w:jc w:val="both"/>
        <w:rPr>
          <w:b w:val="0"/>
          <w:lang w:val="es-ES"/>
        </w:rPr>
      </w:pPr>
      <w:r>
        <w:rPr>
          <w:b w:val="0"/>
          <w:lang w:val="es-ES"/>
        </w:rPr>
        <w:t xml:space="preserve">Cualquier proceso de análisis de retiros para </w:t>
      </w:r>
      <w:ins w:id="136" w:author="Unknown Author" w:date="2021-03-19T11:29:00Z">
        <w:r>
          <w:rPr>
            <w:b w:val="0"/>
            <w:lang w:val="es-ES"/>
          </w:rPr>
          <w:t>revisar</w:t>
        </w:r>
      </w:ins>
      <w:ins w:id="137" w:author="Unknown Author" w:date="2021-03-19T11:28:00Z">
        <w:r>
          <w:rPr>
            <w:b w:val="0"/>
            <w:lang w:val="es-ES"/>
          </w:rPr>
          <w:t xml:space="preserve"> los límites </w:t>
        </w:r>
      </w:ins>
      <w:del w:id="138" w:author="Unknown Author" w:date="2021-03-19T11:28:00Z">
        <w:r>
          <w:rPr>
            <w:b w:val="0"/>
            <w:lang w:val="es-ES"/>
          </w:rPr>
          <w:delText>áreas de protección especiales</w:delText>
        </w:r>
      </w:del>
      <w:r>
        <w:rPr>
          <w:b w:val="0"/>
          <w:lang w:val="es-ES"/>
        </w:rPr>
        <w:t xml:space="preserve"> de accidentes geográficos, debe</w:t>
      </w:r>
      <w:r>
        <w:rPr>
          <w:b w:val="0"/>
          <w:lang w:val="es-ES"/>
        </w:rPr>
        <w:t>rán canalizarse formalmente ante la Secretaría de Territorio, Hábitat y Vivienda, en su calidad de presidente de la Comisión por parte de cualquiera de las entidades que conforman la Comisión Especial de Accidentes Geográficos.</w:t>
      </w:r>
    </w:p>
    <w:p w14:paraId="20B38DF9" w14:textId="77777777" w:rsidR="00504A47" w:rsidRDefault="00504A47">
      <w:pPr>
        <w:pStyle w:val="Ttulo1"/>
        <w:numPr>
          <w:ilvl w:val="0"/>
          <w:numId w:val="0"/>
        </w:numPr>
        <w:jc w:val="both"/>
        <w:rPr>
          <w:b w:val="0"/>
          <w:lang w:val="es-ES"/>
        </w:rPr>
      </w:pPr>
    </w:p>
    <w:p w14:paraId="235A4195" w14:textId="77777777" w:rsidR="00504A47" w:rsidRDefault="00C43013">
      <w:pPr>
        <w:pStyle w:val="Ttulo1"/>
        <w:numPr>
          <w:ilvl w:val="0"/>
          <w:numId w:val="0"/>
        </w:numPr>
        <w:jc w:val="both"/>
        <w:rPr>
          <w:ins w:id="139" w:author="Unknown Author" w:date="2021-03-19T11:29:00Z"/>
          <w:b w:val="0"/>
          <w:lang w:val="es-ES"/>
        </w:rPr>
      </w:pPr>
      <w:r>
        <w:rPr>
          <w:b w:val="0"/>
          <w:lang w:val="es-ES"/>
        </w:rPr>
        <w:t>Adicionalmente, se podrá pr</w:t>
      </w:r>
      <w:r>
        <w:rPr>
          <w:b w:val="0"/>
          <w:lang w:val="es-ES"/>
        </w:rPr>
        <w:t>omover el análisis específico ante la Secretaría de Territorio, Hábitat y Vivienda, por parte de otras dependencias municipales ajenas a la Comisión o por terceros, siempre y cuando, la solicitud se encuentre motivada técnicamente y sea canalizada formalme</w:t>
      </w:r>
      <w:r>
        <w:rPr>
          <w:b w:val="0"/>
          <w:lang w:val="es-ES"/>
        </w:rPr>
        <w:t>nte a través de cualquiera de las entidades técnicas miembros de la Comisión que relacione su competencia con el pedido formal de análisis.</w:t>
      </w:r>
    </w:p>
    <w:p w14:paraId="5892A67A" w14:textId="77777777" w:rsidR="00504A47" w:rsidRDefault="00504A47">
      <w:pPr>
        <w:pStyle w:val="Ttulo1"/>
        <w:numPr>
          <w:ilvl w:val="0"/>
          <w:numId w:val="0"/>
        </w:numPr>
        <w:jc w:val="both"/>
        <w:rPr>
          <w:ins w:id="140" w:author="Unknown Author" w:date="2021-03-19T11:29:00Z"/>
          <w:b w:val="0"/>
          <w:lang w:val="es-ES"/>
        </w:rPr>
      </w:pPr>
    </w:p>
    <w:p w14:paraId="0D097CC0" w14:textId="77777777" w:rsidR="00504A47" w:rsidRDefault="00C43013">
      <w:pPr>
        <w:pStyle w:val="Ttulo1"/>
        <w:numPr>
          <w:ilvl w:val="0"/>
          <w:numId w:val="0"/>
        </w:numPr>
        <w:jc w:val="both"/>
        <w:rPr>
          <w:i/>
          <w:iCs/>
        </w:rPr>
      </w:pPr>
      <w:proofErr w:type="gramStart"/>
      <w:ins w:id="141" w:author="Unknown Author" w:date="2021-03-19T11:29:00Z">
        <w:r>
          <w:rPr>
            <w:b w:val="0"/>
            <w:i/>
            <w:iCs/>
            <w:lang w:val="es-ES"/>
          </w:rPr>
          <w:t>Y que pasa con el ciudadano si quiere reclamar?</w:t>
        </w:r>
        <w:proofErr w:type="gramEnd"/>
        <w:r>
          <w:rPr>
            <w:b w:val="0"/>
            <w:i/>
            <w:iCs/>
            <w:lang w:val="es-ES"/>
          </w:rPr>
          <w:t xml:space="preserve">, lo tiene que hacer por medio de una </w:t>
        </w:r>
      </w:ins>
      <w:ins w:id="142" w:author="Unknown Author" w:date="2021-03-19T11:30:00Z">
        <w:r>
          <w:rPr>
            <w:b w:val="0"/>
            <w:i/>
            <w:iCs/>
            <w:lang w:val="es-ES"/>
          </w:rPr>
          <w:t xml:space="preserve">institución, no puede hacerlo </w:t>
        </w:r>
        <w:r>
          <w:rPr>
            <w:b w:val="0"/>
            <w:i/>
            <w:iCs/>
            <w:lang w:val="es-ES"/>
          </w:rPr>
          <w:t>de forma directa, o estos casos “especiales” son considerados distintos a las reclamaciones de los propietarios. Si es así deben quedar claras las dos vías de re</w:t>
        </w:r>
      </w:ins>
      <w:ins w:id="143" w:author="Unknown Author" w:date="2021-03-19T11:31:00Z">
        <w:r>
          <w:rPr>
            <w:b w:val="0"/>
            <w:i/>
            <w:iCs/>
            <w:lang w:val="es-ES"/>
          </w:rPr>
          <w:t>clamación y que las motiva en los procedimientos.</w:t>
        </w:r>
      </w:ins>
    </w:p>
    <w:p w14:paraId="400390D7" w14:textId="77777777" w:rsidR="00504A47" w:rsidRDefault="00504A47">
      <w:pPr>
        <w:pStyle w:val="Ttulo1"/>
        <w:numPr>
          <w:ilvl w:val="0"/>
          <w:numId w:val="0"/>
        </w:numPr>
        <w:jc w:val="both"/>
        <w:rPr>
          <w:b w:val="0"/>
          <w:lang w:val="es-ES"/>
        </w:rPr>
      </w:pPr>
    </w:p>
    <w:p w14:paraId="63D85FB2" w14:textId="77777777" w:rsidR="00504A47" w:rsidRDefault="00C43013">
      <w:pPr>
        <w:pStyle w:val="Ttulo1"/>
        <w:numPr>
          <w:ilvl w:val="0"/>
          <w:numId w:val="2"/>
        </w:numPr>
        <w:rPr>
          <w:lang w:val="es-ES"/>
        </w:rPr>
      </w:pPr>
      <w:r>
        <w:rPr>
          <w:lang w:val="es-ES"/>
        </w:rPr>
        <w:t xml:space="preserve">Información para el análisis </w:t>
      </w:r>
      <w:del w:id="144" w:author="Unknown Author" w:date="2021-03-19T18:47:00Z">
        <w:r>
          <w:rPr>
            <w:lang w:val="es-ES"/>
          </w:rPr>
          <w:delText>para</w:delText>
        </w:r>
      </w:del>
      <w:ins w:id="145" w:author="Unknown Author" w:date="2021-03-19T18:47:00Z">
        <w:r>
          <w:rPr>
            <w:lang w:val="es-ES"/>
          </w:rPr>
          <w:t>de</w:t>
        </w:r>
      </w:ins>
      <w:r>
        <w:rPr>
          <w:lang w:val="es-ES"/>
        </w:rPr>
        <w:t xml:space="preserve"> </w:t>
      </w:r>
      <w:del w:id="146" w:author="Unknown Author" w:date="2021-03-19T11:35:00Z">
        <w:r>
          <w:rPr>
            <w:lang w:val="es-ES"/>
          </w:rPr>
          <w:delText>áreas</w:delText>
        </w:r>
      </w:del>
      <w:ins w:id="147" w:author="Unknown Author" w:date="2021-03-19T11:35:00Z">
        <w:r>
          <w:rPr>
            <w:lang w:val="es-ES"/>
          </w:rPr>
          <w:t>límites</w:t>
        </w:r>
      </w:ins>
      <w:ins w:id="148" w:author="Unknown Author" w:date="2021-03-19T11:36:00Z">
        <w:r>
          <w:rPr>
            <w:lang w:val="es-ES"/>
          </w:rPr>
          <w:t xml:space="preserve"> de accidentes geográficos</w:t>
        </w:r>
      </w:ins>
      <w:del w:id="149" w:author="Unknown Author" w:date="2021-03-19T11:36:00Z">
        <w:r>
          <w:rPr>
            <w:lang w:val="es-ES"/>
          </w:rPr>
          <w:delText xml:space="preserve"> de protección</w:delText>
        </w:r>
      </w:del>
      <w:r>
        <w:rPr>
          <w:lang w:val="es-ES"/>
        </w:rPr>
        <w:t xml:space="preserve"> especiales </w:t>
      </w:r>
      <w:del w:id="150" w:author="Unknown Author" w:date="2021-03-19T11:36:00Z">
        <w:r>
          <w:rPr>
            <w:lang w:val="es-ES"/>
          </w:rPr>
          <w:delText>de accidentes geográficos</w:delText>
        </w:r>
      </w:del>
    </w:p>
    <w:p w14:paraId="7EDC1676" w14:textId="77777777" w:rsidR="00504A47" w:rsidRDefault="00504A47">
      <w:pPr>
        <w:pStyle w:val="Ttulo1"/>
        <w:numPr>
          <w:ilvl w:val="0"/>
          <w:numId w:val="0"/>
        </w:numPr>
        <w:ind w:left="432" w:hanging="432"/>
        <w:rPr>
          <w:lang w:val="es-ES"/>
        </w:rPr>
      </w:pPr>
    </w:p>
    <w:p w14:paraId="5C56B529" w14:textId="77777777" w:rsidR="00504A47" w:rsidRDefault="00C43013">
      <w:pPr>
        <w:jc w:val="both"/>
        <w:rPr>
          <w:lang w:val="es-ES"/>
        </w:rPr>
      </w:pPr>
      <w:r>
        <w:rPr>
          <w:lang w:val="es-ES"/>
        </w:rPr>
        <w:t>Para el pronunciamiento formal de la Comisión, y previo al análisis específico, se deberá contemplar con la siguiente documentación:</w:t>
      </w:r>
    </w:p>
    <w:p w14:paraId="0570CF53" w14:textId="77777777" w:rsidR="00504A47" w:rsidRDefault="00C43013">
      <w:pPr>
        <w:pStyle w:val="Prrafodelista"/>
        <w:numPr>
          <w:ilvl w:val="0"/>
          <w:numId w:val="6"/>
        </w:numPr>
        <w:jc w:val="both"/>
        <w:rPr>
          <w:lang w:val="es-ES"/>
        </w:rPr>
      </w:pPr>
      <w:r>
        <w:rPr>
          <w:lang w:val="es-ES"/>
        </w:rPr>
        <w:t xml:space="preserve">Solicitud formal de análisis </w:t>
      </w:r>
      <w:r>
        <w:rPr>
          <w:lang w:val="es-ES"/>
        </w:rPr>
        <w:t>específico por parte de las entidades solicitantes</w:t>
      </w:r>
    </w:p>
    <w:p w14:paraId="53CE4611" w14:textId="77777777" w:rsidR="00504A47" w:rsidRDefault="00C43013">
      <w:pPr>
        <w:pStyle w:val="Prrafodelista"/>
        <w:numPr>
          <w:ilvl w:val="0"/>
          <w:numId w:val="6"/>
        </w:numPr>
        <w:jc w:val="both"/>
        <w:rPr>
          <w:lang w:val="es-ES"/>
        </w:rPr>
      </w:pPr>
      <w:r>
        <w:rPr>
          <w:lang w:val="es-ES"/>
        </w:rPr>
        <w:t>Justificación técnica que sustente la solicitud formal de análisis por parte de la entidad técnica miembro de la Comisión motivante o que canaliza el pedido. Las justificaciones técnicas deberán estar acom</w:t>
      </w:r>
      <w:r>
        <w:rPr>
          <w:lang w:val="es-ES"/>
        </w:rPr>
        <w:t>pañadas por los respectivos estudios, parámetros, variables, cartografía o material informativo de respaldo que sustente la justificación técnica en el marco de la solicitud planteada acorde a las competencias de la entidad municipal motivante o que canali</w:t>
      </w:r>
      <w:r>
        <w:rPr>
          <w:lang w:val="es-ES"/>
        </w:rPr>
        <w:t>za el pedido.</w:t>
      </w:r>
    </w:p>
    <w:p w14:paraId="2B62ECBE" w14:textId="77777777" w:rsidR="00504A47" w:rsidRDefault="00C43013">
      <w:pPr>
        <w:pStyle w:val="Prrafodelista"/>
        <w:numPr>
          <w:ilvl w:val="0"/>
          <w:numId w:val="6"/>
        </w:numPr>
        <w:jc w:val="both"/>
        <w:rPr>
          <w:lang w:val="es-ES"/>
        </w:rPr>
      </w:pPr>
      <w:r>
        <w:rPr>
          <w:lang w:val="es-ES"/>
        </w:rPr>
        <w:t>Propuesta de retiros para las áreas de protección especiales.</w:t>
      </w:r>
    </w:p>
    <w:p w14:paraId="0D210473" w14:textId="77777777" w:rsidR="00504A47" w:rsidRDefault="00504A47">
      <w:pPr>
        <w:pStyle w:val="Ttulo1"/>
        <w:numPr>
          <w:ilvl w:val="0"/>
          <w:numId w:val="0"/>
        </w:numPr>
        <w:ind w:left="432" w:hanging="432"/>
        <w:rPr>
          <w:lang w:val="es-ES"/>
        </w:rPr>
      </w:pPr>
    </w:p>
    <w:p w14:paraId="46B477EF" w14:textId="77777777" w:rsidR="00504A47" w:rsidRDefault="00C43013">
      <w:pPr>
        <w:pStyle w:val="Ttulo1"/>
        <w:numPr>
          <w:ilvl w:val="0"/>
          <w:numId w:val="2"/>
        </w:numPr>
        <w:rPr>
          <w:lang w:val="es-ES"/>
        </w:rPr>
      </w:pPr>
      <w:r>
        <w:rPr>
          <w:lang w:val="es-ES"/>
        </w:rPr>
        <w:t>Aprobación de los retiros de áreas de protección especiales</w:t>
      </w:r>
      <w:ins w:id="151" w:author="Unknown Author" w:date="2021-03-19T18:48:00Z">
        <w:r>
          <w:rPr>
            <w:lang w:val="es-ES"/>
          </w:rPr>
          <w:commentReference w:id="152"/>
        </w:r>
      </w:ins>
    </w:p>
    <w:p w14:paraId="1469E298" w14:textId="77777777" w:rsidR="00504A47" w:rsidRDefault="00504A47">
      <w:pPr>
        <w:pStyle w:val="Ttulo1"/>
        <w:numPr>
          <w:ilvl w:val="0"/>
          <w:numId w:val="0"/>
        </w:numPr>
        <w:rPr>
          <w:lang w:val="es-ES"/>
        </w:rPr>
      </w:pPr>
    </w:p>
    <w:p w14:paraId="3D26A1BC" w14:textId="77777777" w:rsidR="00504A47" w:rsidRDefault="00C43013">
      <w:pPr>
        <w:jc w:val="both"/>
        <w:rPr>
          <w:lang w:val="es-ES"/>
        </w:rPr>
      </w:pPr>
      <w:r>
        <w:rPr>
          <w:lang w:val="es-ES"/>
        </w:rPr>
        <w:t>Una vez analizados los justificativos técnicos y las propuestas de retiros para las áreas de protección especiales,</w:t>
      </w:r>
      <w:r>
        <w:rPr>
          <w:lang w:val="es-ES"/>
        </w:rPr>
        <w:t xml:space="preserve"> éstos podrán ser aprobados o negados motivadamente a través de un informe técnico suscrito por parte de los miembros de la Comisión Especial de Accidentes Geográficos y en cuyo contenido figure por cada institución miembro de la Comisión el capítulo corre</w:t>
      </w:r>
      <w:r>
        <w:rPr>
          <w:lang w:val="es-ES"/>
        </w:rPr>
        <w:t xml:space="preserve">spondiente al análisis pertinente, conclusiones y recomendaciones del caso. Así como las </w:t>
      </w:r>
      <w:r>
        <w:rPr>
          <w:lang w:val="es-ES"/>
        </w:rPr>
        <w:lastRenderedPageBreak/>
        <w:t>conclusiones y recomendaciones generales respecto a la aprobación o no de los retiros para las áreas de protección especiales.</w:t>
      </w:r>
    </w:p>
    <w:p w14:paraId="0E176BD6" w14:textId="77777777" w:rsidR="00504A47" w:rsidRDefault="00504A47">
      <w:pPr>
        <w:jc w:val="both"/>
        <w:rPr>
          <w:lang w:val="es-ES"/>
        </w:rPr>
      </w:pPr>
    </w:p>
    <w:p w14:paraId="3390AF9C" w14:textId="77777777" w:rsidR="00504A47" w:rsidRDefault="00C43013">
      <w:pPr>
        <w:jc w:val="both"/>
        <w:rPr>
          <w:lang w:val="es-ES"/>
        </w:rPr>
      </w:pPr>
      <w:r>
        <w:rPr>
          <w:lang w:val="es-ES"/>
        </w:rPr>
        <w:t>En caso de aprobación, ésta se deberá p</w:t>
      </w:r>
      <w:r>
        <w:rPr>
          <w:lang w:val="es-ES"/>
        </w:rPr>
        <w:t>lasmar en una Resolución Administrativa suscrita por los miembros de la Comisión y cuyo resultado se adoptará dentro del marco normativo de régimen del suelo del Distrito Metropolitano de Quito para su aplicación y control inmediato.</w:t>
      </w:r>
    </w:p>
    <w:p w14:paraId="50ADB65B" w14:textId="77777777" w:rsidR="00504A47" w:rsidRDefault="00C43013">
      <w:pPr>
        <w:pStyle w:val="Ttulo1"/>
        <w:numPr>
          <w:ilvl w:val="0"/>
          <w:numId w:val="0"/>
        </w:numPr>
        <w:rPr>
          <w:rFonts w:cs="Arial"/>
          <w:color w:val="auto"/>
          <w:lang w:val="es-ES"/>
        </w:rPr>
      </w:pPr>
      <w:r>
        <w:rPr>
          <w:lang w:val="es-ES"/>
        </w:rPr>
        <w:t xml:space="preserve"> </w:t>
      </w:r>
    </w:p>
    <w:p w14:paraId="3339B439" w14:textId="77777777" w:rsidR="00504A47" w:rsidRDefault="00C43013">
      <w:pPr>
        <w:pStyle w:val="Textoindependiente"/>
        <w:ind w:left="720"/>
        <w:rPr>
          <w:rFonts w:ascii="Palatino Linotype" w:hAnsi="Palatino Linotype" w:cs="Arial"/>
          <w:color w:val="auto"/>
          <w:lang w:val="es-ES"/>
        </w:rPr>
      </w:pPr>
      <w:r>
        <w:rPr>
          <w:rFonts w:ascii="Palatino Linotype" w:hAnsi="Palatino Linotype" w:cs="Arial"/>
          <w:color w:val="auto"/>
          <w:lang w:val="es-ES"/>
        </w:rPr>
        <w:t xml:space="preserve"> </w:t>
      </w:r>
    </w:p>
    <w:p w14:paraId="47C3CF84" w14:textId="77777777" w:rsidR="00504A47" w:rsidRDefault="00C43013">
      <w:pPr>
        <w:pStyle w:val="Textoindependiente"/>
        <w:spacing w:line="276" w:lineRule="auto"/>
        <w:rPr>
          <w:rFonts w:ascii="Palatino Linotype" w:hAnsi="Palatino Linotype" w:cs="Arial"/>
          <w:b/>
          <w:color w:val="auto"/>
          <w:lang w:val="es-ES"/>
        </w:rPr>
      </w:pPr>
      <w:r>
        <w:rPr>
          <w:rFonts w:ascii="Palatino Linotype" w:hAnsi="Palatino Linotype" w:cs="Arial"/>
          <w:b/>
          <w:color w:val="auto"/>
          <w:lang w:val="es-ES"/>
        </w:rPr>
        <w:t xml:space="preserve">DISPOSICIONES </w:t>
      </w:r>
      <w:r>
        <w:rPr>
          <w:rFonts w:ascii="Palatino Linotype" w:hAnsi="Palatino Linotype" w:cs="Arial"/>
          <w:b/>
          <w:color w:val="auto"/>
          <w:lang w:val="es-ES"/>
        </w:rPr>
        <w:t>GENERALES:</w:t>
      </w:r>
    </w:p>
    <w:p w14:paraId="3DFCC881" w14:textId="77777777" w:rsidR="00504A47" w:rsidRDefault="00504A47">
      <w:pPr>
        <w:pStyle w:val="Textoindependiente"/>
        <w:spacing w:line="276" w:lineRule="auto"/>
        <w:rPr>
          <w:rFonts w:ascii="Palatino Linotype" w:hAnsi="Palatino Linotype" w:cs="Arial"/>
          <w:b/>
          <w:color w:val="auto"/>
          <w:lang w:val="es-ES"/>
        </w:rPr>
      </w:pPr>
    </w:p>
    <w:p w14:paraId="25A4D6A1" w14:textId="77777777" w:rsidR="00504A47" w:rsidRDefault="00C43013">
      <w:pPr>
        <w:pStyle w:val="Textoindependiente"/>
        <w:rPr>
          <w:rFonts w:ascii="Palatino Linotype" w:hAnsi="Palatino Linotype" w:cs="Arial"/>
          <w:color w:val="auto"/>
          <w:lang w:val="es-ES"/>
        </w:rPr>
      </w:pPr>
      <w:r>
        <w:rPr>
          <w:rFonts w:ascii="Palatino Linotype" w:hAnsi="Palatino Linotype" w:cs="Arial"/>
          <w:b/>
          <w:color w:val="auto"/>
          <w:lang w:val="es-ES"/>
        </w:rPr>
        <w:t>PRIMERA:</w:t>
      </w:r>
      <w:r>
        <w:rPr>
          <w:rFonts w:ascii="Palatino Linotype" w:hAnsi="Palatino Linotype" w:cs="Arial"/>
          <w:color w:val="auto"/>
          <w:lang w:val="es-ES"/>
        </w:rPr>
        <w:t xml:space="preserve"> De conformidad con el objeto de la presente ordenanza, todas las dependencias del Distrito Metropolitano de Quito, tomarán en cuenta esta categorización para los trámites que de acuerdo a sus competencias les corresponda.</w:t>
      </w:r>
    </w:p>
    <w:p w14:paraId="3FCAA931" w14:textId="77777777" w:rsidR="00504A47" w:rsidRDefault="00504A47">
      <w:pPr>
        <w:pStyle w:val="Textoindependiente"/>
        <w:rPr>
          <w:rFonts w:ascii="Palatino Linotype" w:hAnsi="Palatino Linotype" w:cs="Arial"/>
          <w:color w:val="auto"/>
          <w:lang w:val="es-ES"/>
        </w:rPr>
      </w:pPr>
    </w:p>
    <w:p w14:paraId="5CC99A4F" w14:textId="77777777" w:rsidR="00504A47" w:rsidRDefault="00C43013">
      <w:pPr>
        <w:jc w:val="both"/>
        <w:rPr>
          <w:rFonts w:cs="Arial"/>
          <w:color w:val="auto"/>
          <w:lang w:val="es-EC"/>
        </w:rPr>
      </w:pPr>
      <w:r>
        <w:rPr>
          <w:rFonts w:cs="Arial"/>
          <w:b/>
          <w:color w:val="auto"/>
          <w:lang w:val="es-ES"/>
        </w:rPr>
        <w:t>SEGUNDA:</w:t>
      </w:r>
      <w:r>
        <w:rPr>
          <w:rFonts w:cs="Arial"/>
          <w:color w:val="auto"/>
          <w:lang w:val="es-ES"/>
        </w:rPr>
        <w:t xml:space="preserve"> </w:t>
      </w:r>
      <w:ins w:id="153" w:author="Unknown Author" w:date="2021-03-19T19:06:00Z">
        <w:r>
          <w:rPr>
            <w:rFonts w:cs="Arial"/>
            <w:color w:val="auto"/>
            <w:lang w:val="es-ES"/>
          </w:rPr>
          <w:t>Los</w:t>
        </w:r>
        <w:r>
          <w:rPr>
            <w:rFonts w:cs="Arial"/>
            <w:color w:val="auto"/>
            <w:lang w:val="es-ES"/>
          </w:rPr>
          <w:t xml:space="preserve"> lími</w:t>
        </w:r>
      </w:ins>
      <w:ins w:id="154" w:author="Unknown Author" w:date="2021-03-19T19:07:00Z">
        <w:r>
          <w:rPr>
            <w:rFonts w:cs="Arial"/>
            <w:color w:val="auto"/>
            <w:lang w:val="es-ES"/>
          </w:rPr>
          <w:t xml:space="preserve">tes de los accidentes geográficos denominados a, b c (usar el mismo nombre ya asignado para evitar confusión), </w:t>
        </w:r>
      </w:ins>
      <w:del w:id="155" w:author="Unknown Author" w:date="2021-03-19T19:07:00Z">
        <w:r>
          <w:rPr>
            <w:rFonts w:cs="Arial"/>
            <w:color w:val="auto"/>
            <w:lang w:val="es-EC"/>
          </w:rPr>
          <w:delText>El borde superior de quebrada y el límite de la ribera del río</w:delText>
        </w:r>
      </w:del>
      <w:r>
        <w:rPr>
          <w:rFonts w:cs="Arial"/>
          <w:color w:val="auto"/>
          <w:lang w:val="es-EC"/>
        </w:rPr>
        <w:t xml:space="preserve"> certificados por la Dirección Metropolitana de Catastro son los que </w:t>
      </w:r>
      <w:del w:id="156" w:author="Unknown Author" w:date="2021-03-19T19:07:00Z">
        <w:r>
          <w:rPr>
            <w:rFonts w:cs="Arial"/>
            <w:color w:val="auto"/>
            <w:lang w:val="es-EC"/>
          </w:rPr>
          <w:delText>delimitan</w:delText>
        </w:r>
      </w:del>
      <w:ins w:id="157" w:author="Unknown Author" w:date="2021-03-19T19:07:00Z">
        <w:r>
          <w:rPr>
            <w:rFonts w:cs="Arial"/>
            <w:color w:val="auto"/>
            <w:lang w:val="es-EC"/>
          </w:rPr>
          <w:t>separan</w:t>
        </w:r>
      </w:ins>
      <w:r>
        <w:rPr>
          <w:rFonts w:cs="Arial"/>
          <w:color w:val="auto"/>
          <w:lang w:val="es-EC"/>
        </w:rPr>
        <w:t xml:space="preserve"> la propiedad privada </w:t>
      </w:r>
      <w:del w:id="158" w:author="Unknown Author" w:date="2021-03-19T19:08:00Z">
        <w:r>
          <w:rPr>
            <w:rFonts w:cs="Arial"/>
            <w:color w:val="auto"/>
            <w:lang w:val="es-EC"/>
          </w:rPr>
          <w:delText>con</w:delText>
        </w:r>
      </w:del>
      <w:ins w:id="159" w:author="Unknown Author" w:date="2021-03-19T19:08:00Z">
        <w:r>
          <w:rPr>
            <w:rFonts w:cs="Arial"/>
            <w:color w:val="auto"/>
            <w:lang w:val="es-EC"/>
          </w:rPr>
          <w:t>de</w:t>
        </w:r>
      </w:ins>
      <w:r>
        <w:rPr>
          <w:rFonts w:cs="Arial"/>
          <w:color w:val="auto"/>
          <w:lang w:val="es-EC"/>
        </w:rPr>
        <w:t xml:space="preserve"> la propiedad municipal, sea en zonas urbanas o rurales del Distrito Metropolitano de Quito y siempre que el accidente geográfico se encuentre descrito como lindero del bien inmueble.</w:t>
      </w:r>
    </w:p>
    <w:p w14:paraId="3D31BCEA" w14:textId="77777777" w:rsidR="00504A47" w:rsidRDefault="00504A47">
      <w:pPr>
        <w:ind w:right="491"/>
        <w:jc w:val="both"/>
        <w:rPr>
          <w:rFonts w:cs="Arial"/>
          <w:color w:val="auto"/>
          <w:lang w:val="es-EC"/>
        </w:rPr>
      </w:pPr>
    </w:p>
    <w:p w14:paraId="38292C48" w14:textId="77777777" w:rsidR="00504A47" w:rsidRDefault="00C43013">
      <w:pPr>
        <w:jc w:val="both"/>
        <w:rPr>
          <w:rFonts w:cs="Arial"/>
          <w:color w:val="auto"/>
          <w:lang w:val="es-EC"/>
        </w:rPr>
      </w:pPr>
      <w:r>
        <w:rPr>
          <w:rFonts w:cs="Arial"/>
          <w:color w:val="auto"/>
          <w:lang w:val="es-EC"/>
        </w:rPr>
        <w:t xml:space="preserve">En el caso de que en una escritura pública conste como lindero el </w:t>
      </w:r>
      <w:r>
        <w:rPr>
          <w:rFonts w:cs="Arial"/>
          <w:highlight w:val="yellow"/>
          <w:lang w:val="es-EC"/>
          <w:rPrChange w:id="160" w:author="Unknown Author" w:date="2021-03-19T19:08:00Z">
            <w:rPr/>
          </w:rPrChange>
        </w:rPr>
        <w:t>eje, lecho o vértice de quebrada</w:t>
      </w:r>
      <w:ins w:id="161" w:author="Unknown Author" w:date="2021-03-19T19:08:00Z">
        <w:r>
          <w:rPr>
            <w:rFonts w:cs="Arial"/>
            <w:highlight w:val="yellow"/>
            <w:lang w:val="es-EC"/>
          </w:rPr>
          <w:t xml:space="preserve"> (mismos nombres)</w:t>
        </w:r>
      </w:ins>
      <w:r>
        <w:rPr>
          <w:rFonts w:cs="Arial"/>
          <w:color w:val="auto"/>
          <w:lang w:val="es-EC"/>
        </w:rPr>
        <w:t>, se tomará en cuenta esta determinación para establecer los límites de un bien inmueble de propiedad privada con respecto de la propiedad mu</w:t>
      </w:r>
      <w:r>
        <w:rPr>
          <w:rFonts w:cs="Arial"/>
          <w:color w:val="auto"/>
          <w:lang w:val="es-EC"/>
        </w:rPr>
        <w:t>nicipal. Hay que considerar que cuando los linderos correspondan a accidentes geográficos, estos siempre tendrán una consideración dinámica y variable</w:t>
      </w:r>
      <w:ins w:id="162" w:author="Unknown Author" w:date="2021-03-19T19:09:00Z">
        <w:r>
          <w:rPr>
            <w:rFonts w:cs="Arial"/>
            <w:color w:val="auto"/>
            <w:lang w:val="es-EC"/>
          </w:rPr>
          <w:t xml:space="preserve"> en el tiempo y espacio</w:t>
        </w:r>
      </w:ins>
      <w:r>
        <w:rPr>
          <w:rFonts w:cs="Arial"/>
          <w:color w:val="auto"/>
          <w:lang w:val="es-EC"/>
        </w:rPr>
        <w:t>.</w:t>
      </w:r>
    </w:p>
    <w:p w14:paraId="1E94A6BE" w14:textId="77777777" w:rsidR="00504A47" w:rsidRDefault="00504A47">
      <w:pPr>
        <w:ind w:right="491"/>
        <w:jc w:val="both"/>
        <w:rPr>
          <w:rFonts w:cs="Arial"/>
          <w:color w:val="auto"/>
          <w:lang w:val="es-EC"/>
        </w:rPr>
      </w:pPr>
    </w:p>
    <w:p w14:paraId="47CD7FAB" w14:textId="77777777" w:rsidR="00504A47" w:rsidRDefault="00C43013">
      <w:pPr>
        <w:pStyle w:val="xmsonormal"/>
        <w:shd w:val="clear" w:color="auto" w:fill="FFFFFF"/>
        <w:spacing w:beforeAutospacing="0" w:afterAutospacing="0"/>
        <w:jc w:val="both"/>
        <w:rPr>
          <w:rFonts w:cs="Arial"/>
          <w:sz w:val="20"/>
          <w:szCs w:val="20"/>
          <w:lang w:val="es-ES"/>
        </w:rPr>
      </w:pPr>
      <w:r>
        <w:rPr>
          <w:rFonts w:cs="Arial"/>
          <w:b/>
          <w:sz w:val="20"/>
          <w:szCs w:val="20"/>
        </w:rPr>
        <w:t xml:space="preserve">TERCERA: </w:t>
      </w:r>
      <w:r>
        <w:rPr>
          <w:rFonts w:cs="Arial"/>
          <w:sz w:val="20"/>
          <w:szCs w:val="20"/>
          <w:lang w:val="es-ES"/>
        </w:rPr>
        <w:t xml:space="preserve">Considerando que la dinámica urbana ocasiona modificaciones continuas </w:t>
      </w:r>
      <w:r>
        <w:rPr>
          <w:rFonts w:cs="Arial"/>
          <w:sz w:val="20"/>
          <w:szCs w:val="20"/>
          <w:lang w:val="es-ES"/>
        </w:rPr>
        <w:t>en el territorio</w:t>
      </w:r>
      <w:ins w:id="163" w:author="Unknown Author" w:date="2021-03-19T19:09:00Z">
        <w:r>
          <w:rPr>
            <w:rFonts w:cs="Arial"/>
            <w:sz w:val="20"/>
            <w:szCs w:val="20"/>
            <w:lang w:val="es-ES"/>
          </w:rPr>
          <w:t>,</w:t>
        </w:r>
      </w:ins>
      <w:r>
        <w:rPr>
          <w:rFonts w:cs="Arial"/>
          <w:sz w:val="20"/>
          <w:szCs w:val="20"/>
          <w:lang w:val="es-ES"/>
        </w:rPr>
        <w:t xml:space="preserve"> se establece la vigencia de los informes de accidentes geográficos durante un período de dos años</w:t>
      </w:r>
      <w:del w:id="164" w:author="Unknown Author" w:date="2021-03-19T19:09:00Z">
        <w:r>
          <w:rPr>
            <w:rFonts w:cs="Arial"/>
            <w:sz w:val="20"/>
            <w:szCs w:val="20"/>
            <w:lang w:val="es-ES"/>
          </w:rPr>
          <w:delText>;</w:delText>
        </w:r>
      </w:del>
      <w:del w:id="165" w:author="Unknown Author" w:date="2021-03-19T19:10:00Z">
        <w:r>
          <w:rPr>
            <w:rFonts w:cs="Arial"/>
            <w:sz w:val="20"/>
            <w:szCs w:val="20"/>
            <w:lang w:val="es-ES"/>
          </w:rPr>
          <w:delText xml:space="preserve"> y, por otra parte,</w:delText>
        </w:r>
      </w:del>
      <w:ins w:id="166" w:author="Unknown Author" w:date="2021-03-19T19:10:00Z">
        <w:r>
          <w:rPr>
            <w:rFonts w:cs="Arial"/>
            <w:sz w:val="20"/>
            <w:szCs w:val="20"/>
            <w:lang w:val="es-ES"/>
          </w:rPr>
          <w:t>. Además,</w:t>
        </w:r>
      </w:ins>
      <w:r>
        <w:rPr>
          <w:rFonts w:cs="Arial"/>
          <w:sz w:val="20"/>
          <w:szCs w:val="20"/>
          <w:lang w:val="es-ES"/>
        </w:rPr>
        <w:t xml:space="preserve"> la ejecución de cualquier tipo de proyecto de habilitación del suelo o de edificación debidamente aprobado por </w:t>
      </w:r>
      <w:r>
        <w:rPr>
          <w:rFonts w:cs="Arial"/>
          <w:sz w:val="20"/>
          <w:szCs w:val="20"/>
          <w:lang w:val="es-ES"/>
        </w:rPr>
        <w:t>la Municipalidad requiere sostenibilidad; por lo tanto, cuando se emita un informe de accidentes geográficos con el cual se aprueba un proyecto urbanístico y, por ende obtuvo una Licencia Metropolitana Urbanística, éste se considerará vigente de manera ind</w:t>
      </w:r>
      <w:r>
        <w:rPr>
          <w:rFonts w:cs="Arial"/>
          <w:sz w:val="20"/>
          <w:szCs w:val="20"/>
          <w:lang w:val="es-ES"/>
        </w:rPr>
        <w:t>efinida, siempre y cuando no exista modificaciones de manera antrópica o natural en tal virtud, ninguna Unidad Desconcentrada de Catastro y/o Coordinación de la Dirección Metropolitana de Catastro solicitará un nuevo informe de accidentes geográficos.</w:t>
      </w:r>
      <w:ins w:id="167" w:author="Unknown Author" w:date="2021-03-19T19:10:00Z">
        <w:r>
          <w:rPr>
            <w:rFonts w:cs="Arial"/>
            <w:sz w:val="20"/>
            <w:szCs w:val="20"/>
            <w:lang w:val="es-ES"/>
          </w:rPr>
          <w:commentReference w:id="168"/>
        </w:r>
      </w:ins>
    </w:p>
    <w:p w14:paraId="31A7A940" w14:textId="77777777" w:rsidR="00504A47" w:rsidRDefault="00504A47">
      <w:pPr>
        <w:pStyle w:val="xmsonormal"/>
        <w:shd w:val="clear" w:color="auto" w:fill="FFFFFF"/>
        <w:spacing w:beforeAutospacing="0" w:afterAutospacing="0"/>
        <w:jc w:val="both"/>
        <w:rPr>
          <w:rFonts w:cs="Arial"/>
          <w:sz w:val="20"/>
          <w:szCs w:val="20"/>
          <w:lang w:val="es-ES"/>
        </w:rPr>
      </w:pPr>
    </w:p>
    <w:p w14:paraId="0814C5D5" w14:textId="77777777" w:rsidR="00504A47" w:rsidRDefault="00C43013">
      <w:pPr>
        <w:pStyle w:val="xmsonormal"/>
        <w:shd w:val="clear" w:color="auto" w:fill="FFFFFF"/>
        <w:spacing w:beforeAutospacing="0" w:afterAutospacing="0"/>
        <w:jc w:val="both"/>
        <w:rPr>
          <w:rFonts w:cs="Arial"/>
          <w:sz w:val="20"/>
          <w:szCs w:val="20"/>
          <w:lang w:val="es-ES"/>
        </w:rPr>
      </w:pPr>
      <w:r>
        <w:rPr>
          <w:rFonts w:cs="Arial"/>
          <w:b/>
          <w:bCs/>
          <w:sz w:val="20"/>
          <w:szCs w:val="20"/>
          <w:lang w:val="es-ES"/>
          <w:rPrChange w:id="169" w:author="Unknown Author" w:date="2021-03-19T19:12:00Z">
            <w:rPr/>
          </w:rPrChange>
        </w:rPr>
        <w:t xml:space="preserve">En el caso </w:t>
      </w:r>
      <w:proofErr w:type="gramStart"/>
      <w:r>
        <w:rPr>
          <w:rFonts w:cs="Arial"/>
          <w:b/>
          <w:bCs/>
          <w:sz w:val="20"/>
          <w:szCs w:val="20"/>
          <w:lang w:val="es-ES"/>
          <w:rPrChange w:id="170" w:author="Unknown Author" w:date="2021-03-19T19:12:00Z">
            <w:rPr/>
          </w:rPrChange>
        </w:rPr>
        <w:t>que</w:t>
      </w:r>
      <w:proofErr w:type="gramEnd"/>
      <w:r>
        <w:rPr>
          <w:rFonts w:cs="Arial"/>
          <w:b/>
          <w:bCs/>
          <w:sz w:val="20"/>
          <w:szCs w:val="20"/>
          <w:lang w:val="es-ES"/>
          <w:rPrChange w:id="171" w:author="Unknown Author" w:date="2021-03-19T19:12:00Z">
            <w:rPr/>
          </w:rPrChange>
        </w:rPr>
        <w:t xml:space="preserve"> por oficio, o motivado por cualquiera de los miembros de la Comisión Especial de Accidentes Geográficos, se identifiquen sectores sensibles debido al riegos existente, presión ambiental, social u otro tipo de incidencia, los informes de acci</w:t>
      </w:r>
      <w:r>
        <w:rPr>
          <w:rFonts w:cs="Arial"/>
          <w:b/>
          <w:bCs/>
          <w:sz w:val="20"/>
          <w:szCs w:val="20"/>
          <w:lang w:val="es-ES"/>
          <w:rPrChange w:id="172" w:author="Unknown Author" w:date="2021-03-19T19:12:00Z">
            <w:rPr/>
          </w:rPrChange>
        </w:rPr>
        <w:t>dentes geográficos podrán tener una validez incluso menor a la establecida dependiendo de los casos particulares</w:t>
      </w:r>
      <w:r>
        <w:rPr>
          <w:rFonts w:cs="Arial"/>
          <w:sz w:val="20"/>
          <w:szCs w:val="20"/>
          <w:lang w:val="es-ES"/>
        </w:rPr>
        <w:t>.</w:t>
      </w:r>
    </w:p>
    <w:p w14:paraId="1FF63E18" w14:textId="77777777" w:rsidR="00504A47" w:rsidRDefault="00504A47">
      <w:pPr>
        <w:pStyle w:val="xmsonormal"/>
        <w:shd w:val="clear" w:color="auto" w:fill="FFFFFF"/>
        <w:spacing w:beforeAutospacing="0" w:afterAutospacing="0"/>
        <w:jc w:val="both"/>
        <w:rPr>
          <w:rFonts w:cs="Arial"/>
          <w:sz w:val="20"/>
          <w:szCs w:val="20"/>
          <w:lang w:val="es-ES"/>
        </w:rPr>
      </w:pPr>
    </w:p>
    <w:p w14:paraId="44B8DDA9" w14:textId="77777777" w:rsidR="00504A47" w:rsidRDefault="00504A47">
      <w:pPr>
        <w:ind w:right="491"/>
        <w:jc w:val="both"/>
        <w:rPr>
          <w:rFonts w:cs="Arial"/>
          <w:b/>
          <w:color w:val="auto"/>
          <w:lang w:val="es-EC"/>
        </w:rPr>
      </w:pPr>
    </w:p>
    <w:p w14:paraId="031C660E" w14:textId="77777777" w:rsidR="00504A47" w:rsidRDefault="00C43013">
      <w:pPr>
        <w:ind w:right="491"/>
        <w:jc w:val="both"/>
        <w:rPr>
          <w:rFonts w:cs="Arial"/>
          <w:b/>
          <w:color w:val="auto"/>
          <w:lang w:val="es-ES"/>
        </w:rPr>
      </w:pPr>
      <w:r>
        <w:rPr>
          <w:rFonts w:cs="Arial"/>
          <w:b/>
          <w:color w:val="auto"/>
          <w:lang w:val="es-ES"/>
        </w:rPr>
        <w:t>DISPOSICIÓN SUSTITUTIVA:</w:t>
      </w:r>
    </w:p>
    <w:p w14:paraId="7383C966" w14:textId="77777777" w:rsidR="00504A47" w:rsidRDefault="00504A47">
      <w:pPr>
        <w:ind w:right="491"/>
        <w:jc w:val="both"/>
        <w:rPr>
          <w:rFonts w:cs="Arial"/>
          <w:b/>
          <w:color w:val="auto"/>
          <w:lang w:val="es-EC"/>
        </w:rPr>
      </w:pPr>
    </w:p>
    <w:p w14:paraId="21D2559B" w14:textId="77777777" w:rsidR="00504A47" w:rsidRDefault="00C43013">
      <w:pPr>
        <w:ind w:right="491"/>
        <w:jc w:val="both"/>
        <w:rPr>
          <w:rFonts w:cs="Arial"/>
          <w:color w:val="auto"/>
          <w:lang w:val="es-EC"/>
        </w:rPr>
      </w:pPr>
      <w:proofErr w:type="gramStart"/>
      <w:r>
        <w:rPr>
          <w:rFonts w:cs="Arial"/>
          <w:b/>
          <w:color w:val="auto"/>
          <w:lang w:val="es-EC"/>
        </w:rPr>
        <w:t>PRIMERA.-</w:t>
      </w:r>
      <w:proofErr w:type="gramEnd"/>
      <w:r>
        <w:rPr>
          <w:rFonts w:cs="Arial"/>
          <w:b/>
          <w:color w:val="auto"/>
          <w:lang w:val="es-EC"/>
        </w:rPr>
        <w:t xml:space="preserve"> </w:t>
      </w:r>
      <w:r>
        <w:rPr>
          <w:rFonts w:cs="Arial"/>
          <w:color w:val="auto"/>
          <w:lang w:val="es-EC"/>
        </w:rPr>
        <w:t>Sustitúyase el literal a) del numeral, 1 del artículo IV.1.117 del Libro IV.1.”Del Uso del Suelo” del Có</w:t>
      </w:r>
      <w:r>
        <w:rPr>
          <w:rFonts w:cs="Arial"/>
          <w:color w:val="auto"/>
          <w:lang w:val="es-EC"/>
        </w:rPr>
        <w:t>digo Municipal para el Distrito Metropolitano de Quito, por el siguiente:</w:t>
      </w:r>
    </w:p>
    <w:p w14:paraId="1D2AD5FB" w14:textId="77777777" w:rsidR="00504A47" w:rsidRDefault="00504A47">
      <w:pPr>
        <w:ind w:right="491"/>
        <w:jc w:val="both"/>
        <w:rPr>
          <w:rFonts w:cs="Arial"/>
          <w:color w:val="auto"/>
          <w:lang w:val="es-EC"/>
        </w:rPr>
      </w:pPr>
    </w:p>
    <w:p w14:paraId="0F5FBA48" w14:textId="77777777" w:rsidR="00504A47" w:rsidRDefault="00C43013">
      <w:pPr>
        <w:ind w:left="708" w:right="491"/>
        <w:jc w:val="both"/>
        <w:rPr>
          <w:rFonts w:cs="Arial"/>
          <w:color w:val="auto"/>
          <w:lang w:val="es-EC"/>
        </w:rPr>
      </w:pPr>
      <w:r>
        <w:rPr>
          <w:rFonts w:cs="Arial"/>
          <w:color w:val="auto"/>
          <w:lang w:val="es-EC"/>
        </w:rPr>
        <w:lastRenderedPageBreak/>
        <w:t>“</w:t>
      </w:r>
      <w:r>
        <w:rPr>
          <w:rFonts w:cs="Arial"/>
          <w:i/>
          <w:color w:val="auto"/>
          <w:lang w:val="es-EC"/>
        </w:rPr>
        <w:t>a. En terrenos conformados por rellenos de quebradas, se emitirá informe técnico sobre la factibilidad de habilitar y edificar por parte de las Unidades Desconcentradas de la Secre</w:t>
      </w:r>
      <w:r>
        <w:rPr>
          <w:rFonts w:cs="Arial"/>
          <w:i/>
          <w:color w:val="auto"/>
          <w:lang w:val="es-EC"/>
        </w:rPr>
        <w:t>taría de Territorio, Hábitat y Vivienda de las Administraciones Zonales correspondientes.</w:t>
      </w:r>
      <w:r>
        <w:rPr>
          <w:rFonts w:cs="Arial"/>
          <w:color w:val="auto"/>
          <w:lang w:val="es-EC"/>
        </w:rPr>
        <w:t xml:space="preserve">”. </w:t>
      </w:r>
    </w:p>
    <w:p w14:paraId="667A0331" w14:textId="77777777" w:rsidR="00504A47" w:rsidRDefault="00504A47">
      <w:pPr>
        <w:ind w:right="491"/>
        <w:jc w:val="both"/>
        <w:rPr>
          <w:rFonts w:cs="Arial"/>
          <w:color w:val="auto"/>
          <w:lang w:val="es-EC"/>
        </w:rPr>
      </w:pPr>
    </w:p>
    <w:p w14:paraId="71D960FD" w14:textId="77777777" w:rsidR="00504A47" w:rsidRDefault="00C43013">
      <w:pPr>
        <w:ind w:right="491"/>
        <w:jc w:val="both"/>
        <w:rPr>
          <w:rFonts w:cs="Arial"/>
          <w:color w:val="auto"/>
          <w:lang w:val="es-EC"/>
        </w:rPr>
      </w:pPr>
      <w:proofErr w:type="gramStart"/>
      <w:r>
        <w:rPr>
          <w:rFonts w:cs="Arial"/>
          <w:b/>
          <w:color w:val="auto"/>
          <w:lang w:val="es-EC"/>
        </w:rPr>
        <w:t>SEGUNDA.-</w:t>
      </w:r>
      <w:proofErr w:type="gramEnd"/>
      <w:r>
        <w:rPr>
          <w:rFonts w:cs="Arial"/>
          <w:b/>
          <w:color w:val="auto"/>
          <w:lang w:val="es-EC"/>
        </w:rPr>
        <w:t xml:space="preserve"> </w:t>
      </w:r>
      <w:r>
        <w:rPr>
          <w:rFonts w:cs="Arial"/>
          <w:color w:val="auto"/>
          <w:lang w:val="es-EC"/>
        </w:rPr>
        <w:t xml:space="preserve">Sustitúyase el numeral, 2 del artículo IV.1.118 del Libro IV.1.”Del Uso del Suelo” del Código Municipal para el Distrito Metropolitano de Quito, por el </w:t>
      </w:r>
      <w:r>
        <w:rPr>
          <w:rFonts w:cs="Arial"/>
          <w:color w:val="auto"/>
          <w:lang w:val="es-EC"/>
        </w:rPr>
        <w:t>siguiente:</w:t>
      </w:r>
    </w:p>
    <w:p w14:paraId="3B6AC338" w14:textId="77777777" w:rsidR="00504A47" w:rsidRDefault="00504A47">
      <w:pPr>
        <w:ind w:right="491"/>
        <w:jc w:val="both"/>
        <w:rPr>
          <w:rFonts w:cs="Arial"/>
          <w:color w:val="auto"/>
          <w:lang w:val="es-EC"/>
        </w:rPr>
      </w:pPr>
    </w:p>
    <w:p w14:paraId="09D0182F" w14:textId="77777777" w:rsidR="00504A47" w:rsidRDefault="00C43013">
      <w:pPr>
        <w:ind w:left="708" w:right="491"/>
        <w:jc w:val="both"/>
        <w:rPr>
          <w:rFonts w:cs="Arial"/>
          <w:color w:val="auto"/>
          <w:lang w:val="es-EC"/>
        </w:rPr>
      </w:pPr>
      <w:r>
        <w:rPr>
          <w:rFonts w:cs="Arial"/>
          <w:color w:val="auto"/>
          <w:lang w:val="es-EC"/>
        </w:rPr>
        <w:t>“</w:t>
      </w:r>
      <w:r>
        <w:rPr>
          <w:rFonts w:cs="Arial"/>
          <w:i/>
          <w:color w:val="auto"/>
          <w:lang w:val="es-EC"/>
        </w:rPr>
        <w:t>2. Para el caso de cuerpos de agua en general, se observará una franja de 15 metros de ancho de protección medidos horizontalmente a lo largo de los márgenes del cuerpo de agua, a partir de la línea de máxima creciente promedio anual determina</w:t>
      </w:r>
      <w:r>
        <w:rPr>
          <w:rFonts w:cs="Arial"/>
          <w:i/>
          <w:color w:val="auto"/>
          <w:lang w:val="es-EC"/>
        </w:rPr>
        <w:t xml:space="preserve">da por el organismo administrativo responsable del catastro metropolitano, previo informe de la empresa pública metropolitana competente. O en su defecto, cuando el cuerpo de agua haya sido categorizado como especial por la Comisión Especial de Accidentes </w:t>
      </w:r>
      <w:r>
        <w:rPr>
          <w:rFonts w:cs="Arial"/>
          <w:i/>
          <w:color w:val="auto"/>
          <w:lang w:val="es-EC"/>
        </w:rPr>
        <w:t>Geográficos, éste podrá disponer de áreas de protección especiales determinadas por esta misma Comisión mediante Resolución Administrativa</w:t>
      </w:r>
      <w:r>
        <w:rPr>
          <w:rFonts w:cs="Arial"/>
          <w:color w:val="auto"/>
          <w:lang w:val="es-EC"/>
        </w:rPr>
        <w:t>.”.</w:t>
      </w:r>
      <w:ins w:id="173" w:author="Unknown Author" w:date="2021-03-19T19:13:00Z">
        <w:r>
          <w:rPr>
            <w:rFonts w:cs="Arial"/>
            <w:color w:val="auto"/>
            <w:lang w:val="es-EC"/>
          </w:rPr>
          <w:commentReference w:id="174"/>
        </w:r>
      </w:ins>
    </w:p>
    <w:p w14:paraId="0F3C7894" w14:textId="77777777" w:rsidR="00504A47" w:rsidRDefault="00504A47">
      <w:pPr>
        <w:ind w:right="491"/>
        <w:jc w:val="both"/>
        <w:rPr>
          <w:rFonts w:cs="Arial"/>
          <w:color w:val="auto"/>
          <w:lang w:val="es-EC"/>
        </w:rPr>
      </w:pPr>
    </w:p>
    <w:p w14:paraId="1DEA6D68" w14:textId="77777777" w:rsidR="00504A47" w:rsidRDefault="00C43013">
      <w:pPr>
        <w:ind w:right="491"/>
        <w:jc w:val="both"/>
        <w:rPr>
          <w:rFonts w:cs="Arial"/>
          <w:color w:val="auto"/>
          <w:lang w:val="es-EC"/>
        </w:rPr>
      </w:pPr>
      <w:proofErr w:type="gramStart"/>
      <w:r>
        <w:rPr>
          <w:rFonts w:cs="Arial"/>
          <w:b/>
          <w:color w:val="auto"/>
          <w:lang w:val="es-EC"/>
        </w:rPr>
        <w:t>TERCERA.-</w:t>
      </w:r>
      <w:proofErr w:type="gramEnd"/>
      <w:r>
        <w:rPr>
          <w:rFonts w:cs="Arial"/>
          <w:b/>
          <w:color w:val="auto"/>
          <w:lang w:val="es-EC"/>
        </w:rPr>
        <w:t xml:space="preserve"> </w:t>
      </w:r>
      <w:r>
        <w:rPr>
          <w:rFonts w:cs="Arial"/>
          <w:color w:val="auto"/>
          <w:lang w:val="es-EC"/>
        </w:rPr>
        <w:t>Sustitúyase el numeral, 3 del artículo IV.1.118 del Libro IV.1.”Del Uso del Suelo” del Código Munici</w:t>
      </w:r>
      <w:r>
        <w:rPr>
          <w:rFonts w:cs="Arial"/>
          <w:color w:val="auto"/>
          <w:lang w:val="es-EC"/>
        </w:rPr>
        <w:t>pal para el Distrito Metropolitano de Quito, por el siguiente:</w:t>
      </w:r>
    </w:p>
    <w:p w14:paraId="4573E5A1" w14:textId="77777777" w:rsidR="00504A47" w:rsidRDefault="00504A47">
      <w:pPr>
        <w:ind w:right="491"/>
        <w:jc w:val="both"/>
        <w:rPr>
          <w:rFonts w:cs="Arial"/>
          <w:color w:val="auto"/>
          <w:lang w:val="es-EC"/>
        </w:rPr>
      </w:pPr>
    </w:p>
    <w:p w14:paraId="0A3D29D5" w14:textId="77777777" w:rsidR="00504A47" w:rsidRDefault="00C43013">
      <w:pPr>
        <w:ind w:left="708" w:right="491"/>
        <w:jc w:val="both"/>
        <w:rPr>
          <w:rFonts w:cs="Arial"/>
          <w:b/>
          <w:color w:val="auto"/>
          <w:lang w:val="es-EC"/>
        </w:rPr>
      </w:pPr>
      <w:r>
        <w:rPr>
          <w:rFonts w:cs="Arial"/>
          <w:color w:val="auto"/>
          <w:lang w:val="es-EC"/>
        </w:rPr>
        <w:t>“</w:t>
      </w:r>
      <w:r>
        <w:rPr>
          <w:rFonts w:cs="Arial"/>
          <w:i/>
          <w:color w:val="auto"/>
          <w:lang w:val="es-EC"/>
        </w:rPr>
        <w:t xml:space="preserve">3. Si se trata de un río, esta franja será de 50 metros medidos </w:t>
      </w:r>
      <w:commentRangeStart w:id="175"/>
      <w:r>
        <w:rPr>
          <w:rFonts w:cs="Arial"/>
          <w:i/>
          <w:color w:val="auto"/>
          <w:lang w:val="es-EC"/>
        </w:rPr>
        <w:t xml:space="preserve">desde la ribera </w:t>
      </w:r>
      <w:commentRangeEnd w:id="175"/>
      <w:r>
        <w:commentReference w:id="175"/>
      </w:r>
      <w:r>
        <w:rPr>
          <w:rFonts w:cs="Arial"/>
          <w:i/>
          <w:color w:val="auto"/>
          <w:lang w:val="es-EC"/>
        </w:rPr>
        <w:t>(orilla) máxima del río, certificada por el organismo administrativo responsable del catastro metropolitano,</w:t>
      </w:r>
      <w:r>
        <w:rPr>
          <w:rFonts w:cs="Arial"/>
          <w:i/>
          <w:color w:val="auto"/>
          <w:lang w:val="es-EC"/>
        </w:rPr>
        <w:t xml:space="preserve"> mediante análisis fotogramétrico y de cartografía existente, de ser necesario se verificará en sitio con equipos de precisión </w:t>
      </w:r>
      <w:proofErr w:type="spellStart"/>
      <w:r>
        <w:rPr>
          <w:rFonts w:cs="Arial"/>
          <w:i/>
          <w:color w:val="auto"/>
          <w:lang w:val="es-EC"/>
        </w:rPr>
        <w:t>centimétrica</w:t>
      </w:r>
      <w:proofErr w:type="spellEnd"/>
      <w:r>
        <w:rPr>
          <w:rFonts w:cs="Arial"/>
          <w:i/>
          <w:color w:val="auto"/>
          <w:lang w:val="es-EC"/>
        </w:rPr>
        <w:t>. O en su defecto, cuando el tramo de río haya sido categorizado como especial por la Comisión Especial de Accidentes</w:t>
      </w:r>
      <w:r>
        <w:rPr>
          <w:rFonts w:cs="Arial"/>
          <w:i/>
          <w:color w:val="auto"/>
          <w:lang w:val="es-EC"/>
        </w:rPr>
        <w:t xml:space="preserve"> Geográficos, éste podrá disponer de áreas de protección especiales determinadas por esta misma Comisión mediante Resolución Administrativa</w:t>
      </w:r>
      <w:r>
        <w:rPr>
          <w:rFonts w:cs="Arial"/>
          <w:color w:val="auto"/>
          <w:lang w:val="es-EC"/>
        </w:rPr>
        <w:t>.”.</w:t>
      </w:r>
    </w:p>
    <w:p w14:paraId="677A89C6" w14:textId="77777777" w:rsidR="00504A47" w:rsidRDefault="00504A47">
      <w:pPr>
        <w:rPr>
          <w:rFonts w:cs="Arial"/>
          <w:color w:val="auto"/>
          <w:lang w:val="es-ES"/>
        </w:rPr>
      </w:pPr>
    </w:p>
    <w:p w14:paraId="63045003" w14:textId="77777777" w:rsidR="00504A47" w:rsidRDefault="00C43013">
      <w:pPr>
        <w:pStyle w:val="Ttulo3"/>
        <w:numPr>
          <w:ilvl w:val="0"/>
          <w:numId w:val="0"/>
        </w:numPr>
        <w:rPr>
          <w:rFonts w:ascii="Palatino Linotype" w:hAnsi="Palatino Linotype" w:cs="Arial"/>
          <w:color w:val="auto"/>
          <w:lang w:val="es-MX"/>
        </w:rPr>
      </w:pPr>
      <w:r>
        <w:rPr>
          <w:rFonts w:ascii="Palatino Linotype" w:hAnsi="Palatino Linotype" w:cs="Arial"/>
          <w:color w:val="auto"/>
          <w:lang w:val="es-MX"/>
        </w:rPr>
        <w:t>DISPOSICIONES REFORMATORIAS</w:t>
      </w:r>
    </w:p>
    <w:p w14:paraId="377E7030" w14:textId="77777777" w:rsidR="00504A47" w:rsidRDefault="00504A47">
      <w:pPr>
        <w:pStyle w:val="Ttulo3"/>
        <w:numPr>
          <w:ilvl w:val="0"/>
          <w:numId w:val="0"/>
        </w:numPr>
        <w:rPr>
          <w:rFonts w:ascii="Palatino Linotype" w:hAnsi="Palatino Linotype" w:cs="Arial"/>
          <w:color w:val="auto"/>
          <w:lang w:val="es-MX"/>
        </w:rPr>
      </w:pPr>
    </w:p>
    <w:p w14:paraId="08A2A6E6" w14:textId="77777777" w:rsidR="00504A47" w:rsidRDefault="00C43013">
      <w:pPr>
        <w:pStyle w:val="Ttulo3"/>
        <w:numPr>
          <w:ilvl w:val="0"/>
          <w:numId w:val="0"/>
        </w:numPr>
        <w:rPr>
          <w:rFonts w:ascii="Palatino Linotype" w:hAnsi="Palatino Linotype" w:cs="Arial"/>
          <w:b w:val="0"/>
          <w:color w:val="auto"/>
          <w:lang w:val="es-MX"/>
        </w:rPr>
      </w:pPr>
      <w:proofErr w:type="gramStart"/>
      <w:r>
        <w:rPr>
          <w:rFonts w:ascii="Palatino Linotype" w:hAnsi="Palatino Linotype" w:cs="Arial"/>
          <w:color w:val="auto"/>
          <w:lang w:val="es-MX"/>
        </w:rPr>
        <w:t>PRIMERA.-</w:t>
      </w:r>
      <w:proofErr w:type="gramEnd"/>
      <w:r>
        <w:rPr>
          <w:rFonts w:ascii="Palatino Linotype" w:hAnsi="Palatino Linotype" w:cs="Arial"/>
          <w:color w:val="auto"/>
          <w:lang w:val="es-MX"/>
        </w:rPr>
        <w:t xml:space="preserve">  </w:t>
      </w:r>
      <w:r>
        <w:rPr>
          <w:rFonts w:ascii="Palatino Linotype" w:hAnsi="Palatino Linotype" w:cs="Arial"/>
          <w:b w:val="0"/>
          <w:color w:val="auto"/>
          <w:lang w:val="es-MX"/>
        </w:rPr>
        <w:t>Incorpórese el literal c) del numeral, 1 del artículo IV.1.116 del Libro</w:t>
      </w:r>
      <w:r>
        <w:rPr>
          <w:rFonts w:ascii="Palatino Linotype" w:hAnsi="Palatino Linotype" w:cs="Arial"/>
          <w:b w:val="0"/>
          <w:color w:val="auto"/>
          <w:lang w:val="es-MX"/>
        </w:rPr>
        <w:t xml:space="preserve"> IV.1.”Del Uso del Suelo” del Código Municipal para el Distrito Metropolitano de Quito, el siguiente:</w:t>
      </w:r>
    </w:p>
    <w:p w14:paraId="62E987A4" w14:textId="77777777" w:rsidR="00504A47" w:rsidRDefault="00504A47">
      <w:pPr>
        <w:pStyle w:val="Ttulo3"/>
        <w:numPr>
          <w:ilvl w:val="0"/>
          <w:numId w:val="0"/>
        </w:numPr>
        <w:rPr>
          <w:rFonts w:ascii="Palatino Linotype" w:hAnsi="Palatino Linotype" w:cs="Arial"/>
          <w:b w:val="0"/>
          <w:color w:val="auto"/>
          <w:lang w:val="es-MX"/>
        </w:rPr>
      </w:pPr>
    </w:p>
    <w:p w14:paraId="3405805C" w14:textId="77777777" w:rsidR="00504A47" w:rsidRDefault="00C43013">
      <w:pPr>
        <w:pStyle w:val="Ttulo3"/>
        <w:numPr>
          <w:ilvl w:val="0"/>
          <w:numId w:val="0"/>
        </w:numPr>
        <w:ind w:left="708"/>
        <w:jc w:val="both"/>
        <w:rPr>
          <w:rFonts w:ascii="Palatino Linotype" w:hAnsi="Palatino Linotype" w:cs="Arial"/>
          <w:color w:val="auto"/>
          <w:lang w:val="es-MX"/>
        </w:rPr>
      </w:pPr>
      <w:r>
        <w:rPr>
          <w:rFonts w:ascii="Palatino Linotype" w:hAnsi="Palatino Linotype" w:cs="Arial"/>
          <w:b w:val="0"/>
          <w:color w:val="auto"/>
          <w:lang w:val="es-MX"/>
        </w:rPr>
        <w:t>“</w:t>
      </w:r>
      <w:r>
        <w:rPr>
          <w:rFonts w:ascii="Palatino Linotype" w:hAnsi="Palatino Linotype" w:cs="Arial"/>
          <w:b w:val="0"/>
          <w:i/>
          <w:color w:val="auto"/>
          <w:lang w:val="es-MX"/>
        </w:rPr>
        <w:t>c. En el caso de tramos de taludes especiales categorizados de tal forma por la Comisión Especial de Accidentes Geográficos, éstos podrán disponer de ár</w:t>
      </w:r>
      <w:r>
        <w:rPr>
          <w:rFonts w:ascii="Palatino Linotype" w:hAnsi="Palatino Linotype" w:cs="Arial"/>
          <w:b w:val="0"/>
          <w:i/>
          <w:color w:val="auto"/>
          <w:lang w:val="es-MX"/>
        </w:rPr>
        <w:t>eas de protección especiales determinadas por esta misma Comisión mediante Resolución Administrativa.</w:t>
      </w:r>
      <w:r>
        <w:rPr>
          <w:rFonts w:ascii="Palatino Linotype" w:hAnsi="Palatino Linotype" w:cs="Arial"/>
          <w:b w:val="0"/>
          <w:color w:val="auto"/>
          <w:lang w:val="es-MX"/>
        </w:rPr>
        <w:t>”</w:t>
      </w:r>
    </w:p>
    <w:p w14:paraId="521A24D5" w14:textId="77777777" w:rsidR="00504A47" w:rsidRDefault="00504A47">
      <w:pPr>
        <w:pStyle w:val="Ttulo3"/>
        <w:numPr>
          <w:ilvl w:val="0"/>
          <w:numId w:val="0"/>
        </w:numPr>
        <w:rPr>
          <w:rFonts w:ascii="Palatino Linotype" w:hAnsi="Palatino Linotype" w:cs="Arial"/>
          <w:color w:val="auto"/>
          <w:lang w:val="es-MX"/>
        </w:rPr>
      </w:pPr>
    </w:p>
    <w:p w14:paraId="5003F04C" w14:textId="77777777" w:rsidR="00504A47" w:rsidRDefault="00C43013">
      <w:pPr>
        <w:pStyle w:val="Ttulo3"/>
        <w:numPr>
          <w:ilvl w:val="0"/>
          <w:numId w:val="0"/>
        </w:numPr>
        <w:rPr>
          <w:rFonts w:ascii="Palatino Linotype" w:hAnsi="Palatino Linotype" w:cs="Arial"/>
          <w:b w:val="0"/>
          <w:color w:val="auto"/>
          <w:lang w:val="es-MX"/>
        </w:rPr>
      </w:pPr>
      <w:proofErr w:type="gramStart"/>
      <w:r>
        <w:rPr>
          <w:rFonts w:ascii="Palatino Linotype" w:hAnsi="Palatino Linotype" w:cs="Arial"/>
          <w:color w:val="auto"/>
          <w:lang w:val="es-MX"/>
        </w:rPr>
        <w:t>SEGUNDA.-</w:t>
      </w:r>
      <w:proofErr w:type="gramEnd"/>
      <w:r>
        <w:rPr>
          <w:rFonts w:ascii="Palatino Linotype" w:hAnsi="Palatino Linotype" w:cs="Arial"/>
          <w:color w:val="auto"/>
          <w:lang w:val="es-MX"/>
        </w:rPr>
        <w:t xml:space="preserve">  </w:t>
      </w:r>
      <w:r>
        <w:rPr>
          <w:rFonts w:ascii="Palatino Linotype" w:hAnsi="Palatino Linotype" w:cs="Arial"/>
          <w:b w:val="0"/>
          <w:color w:val="auto"/>
          <w:lang w:val="es-MX"/>
        </w:rPr>
        <w:t>Incorpórese el literal e) del numeral, 1 del artículo IV.1.117 del Libro IV.1.”Del Uso del Suelo” del Código Municipal para el Distrito Metro</w:t>
      </w:r>
      <w:r>
        <w:rPr>
          <w:rFonts w:ascii="Palatino Linotype" w:hAnsi="Palatino Linotype" w:cs="Arial"/>
          <w:b w:val="0"/>
          <w:color w:val="auto"/>
          <w:lang w:val="es-MX"/>
        </w:rPr>
        <w:t>politano de Quito, el siguiente:</w:t>
      </w:r>
    </w:p>
    <w:p w14:paraId="4226632F" w14:textId="77777777" w:rsidR="00504A47" w:rsidRDefault="00504A47">
      <w:pPr>
        <w:pStyle w:val="Ttulo3"/>
        <w:numPr>
          <w:ilvl w:val="0"/>
          <w:numId w:val="0"/>
        </w:numPr>
        <w:rPr>
          <w:rFonts w:ascii="Palatino Linotype" w:hAnsi="Palatino Linotype" w:cs="Arial"/>
          <w:b w:val="0"/>
          <w:color w:val="auto"/>
          <w:lang w:val="es-MX"/>
        </w:rPr>
      </w:pPr>
    </w:p>
    <w:p w14:paraId="55B7D82A" w14:textId="77777777" w:rsidR="00504A47" w:rsidRDefault="00C43013">
      <w:pPr>
        <w:pStyle w:val="Ttulo3"/>
        <w:numPr>
          <w:ilvl w:val="0"/>
          <w:numId w:val="0"/>
        </w:numPr>
        <w:ind w:left="708"/>
        <w:jc w:val="both"/>
        <w:rPr>
          <w:rFonts w:ascii="Palatino Linotype" w:hAnsi="Palatino Linotype" w:cs="Arial"/>
          <w:color w:val="auto"/>
          <w:lang w:val="es-MX"/>
        </w:rPr>
      </w:pPr>
      <w:r>
        <w:rPr>
          <w:rFonts w:ascii="Palatino Linotype" w:hAnsi="Palatino Linotype" w:cs="Arial"/>
          <w:b w:val="0"/>
          <w:color w:val="auto"/>
          <w:lang w:val="es-MX"/>
        </w:rPr>
        <w:t>“</w:t>
      </w:r>
      <w:r>
        <w:rPr>
          <w:rFonts w:ascii="Palatino Linotype" w:hAnsi="Palatino Linotype" w:cs="Arial"/>
          <w:b w:val="0"/>
          <w:i/>
          <w:color w:val="auto"/>
          <w:lang w:val="es-MX"/>
        </w:rPr>
        <w:t>e. En el caso de tramos de quebradas especiales categorizadas de tal forma por la Comisión Especial de Accidentes Geográficos, éstas podrán disponer de áreas de protección especiales determinadas por esta misma Comisión m</w:t>
      </w:r>
      <w:r>
        <w:rPr>
          <w:rFonts w:ascii="Palatino Linotype" w:hAnsi="Palatino Linotype" w:cs="Arial"/>
          <w:b w:val="0"/>
          <w:i/>
          <w:color w:val="auto"/>
          <w:lang w:val="es-MX"/>
        </w:rPr>
        <w:t>ediante Resolución Administrativa.</w:t>
      </w:r>
      <w:r>
        <w:rPr>
          <w:rFonts w:ascii="Palatino Linotype" w:hAnsi="Palatino Linotype" w:cs="Arial"/>
          <w:b w:val="0"/>
          <w:color w:val="auto"/>
          <w:lang w:val="es-MX"/>
        </w:rPr>
        <w:t>”</w:t>
      </w:r>
    </w:p>
    <w:p w14:paraId="08ECB826" w14:textId="77777777" w:rsidR="00504A47" w:rsidRDefault="00C43013">
      <w:pPr>
        <w:pStyle w:val="Ttulo3"/>
        <w:numPr>
          <w:ilvl w:val="0"/>
          <w:numId w:val="0"/>
        </w:numPr>
        <w:rPr>
          <w:rFonts w:ascii="Palatino Linotype" w:hAnsi="Palatino Linotype" w:cs="Arial"/>
          <w:color w:val="auto"/>
          <w:lang w:val="es-MX"/>
        </w:rPr>
      </w:pPr>
      <w:ins w:id="176" w:author="Unknown Author" w:date="2021-03-19T19:17:00Z">
        <w:r>
          <w:rPr>
            <w:rFonts w:ascii="Palatino Linotype" w:hAnsi="Palatino Linotype" w:cs="Arial"/>
            <w:color w:val="auto"/>
            <w:lang w:val="es-MX"/>
          </w:rPr>
          <w:t xml:space="preserve">Un aspecto que </w:t>
        </w:r>
        <w:proofErr w:type="spellStart"/>
        <w:r>
          <w:rPr>
            <w:rFonts w:ascii="Palatino Linotype" w:hAnsi="Palatino Linotype" w:cs="Arial"/>
            <w:color w:val="auto"/>
            <w:lang w:val="es-MX"/>
          </w:rPr>
          <w:t>hecho</w:t>
        </w:r>
        <w:proofErr w:type="spellEnd"/>
        <w:r>
          <w:rPr>
            <w:rFonts w:ascii="Palatino Linotype" w:hAnsi="Palatino Linotype" w:cs="Arial"/>
            <w:color w:val="auto"/>
            <w:lang w:val="es-MX"/>
          </w:rPr>
          <w:t xml:space="preserve"> de menos es si estos accidentes geográficos son vinculantes o no para la elaboración de los PUOS</w:t>
        </w:r>
      </w:ins>
      <w:ins w:id="177" w:author="Unknown Author" w:date="2021-03-19T19:18:00Z">
        <w:r>
          <w:rPr>
            <w:rFonts w:ascii="Palatino Linotype" w:hAnsi="Palatino Linotype" w:cs="Arial"/>
            <w:color w:val="auto"/>
            <w:lang w:val="es-MX"/>
          </w:rPr>
          <w:t xml:space="preserve">. Si se realiza este trabajo y el mismo no tiene un reflejo en el </w:t>
        </w:r>
        <w:r>
          <w:rPr>
            <w:rFonts w:ascii="Palatino Linotype" w:hAnsi="Palatino Linotype" w:cs="Arial"/>
            <w:color w:val="auto"/>
            <w:lang w:val="es-MX"/>
          </w:rPr>
          <w:t>segundo…</w:t>
        </w:r>
        <w:r>
          <w:rPr>
            <w:rFonts w:ascii="Palatino Linotype" w:hAnsi="Palatino Linotype" w:cs="Arial"/>
            <w:color w:val="auto"/>
            <w:lang w:val="es-MX"/>
          </w:rPr>
          <w:t>.</w:t>
        </w:r>
      </w:ins>
    </w:p>
    <w:p w14:paraId="7C614B10" w14:textId="77777777" w:rsidR="00504A47" w:rsidRDefault="00504A47">
      <w:pPr>
        <w:pStyle w:val="Ttulo3"/>
        <w:numPr>
          <w:ilvl w:val="0"/>
          <w:numId w:val="0"/>
        </w:numPr>
        <w:rPr>
          <w:rFonts w:ascii="Palatino Linotype" w:hAnsi="Palatino Linotype" w:cs="Arial"/>
          <w:color w:val="auto"/>
          <w:lang w:val="es-MX"/>
        </w:rPr>
      </w:pPr>
    </w:p>
    <w:p w14:paraId="3B89AD08" w14:textId="77777777" w:rsidR="00504A47" w:rsidRDefault="00C43013">
      <w:pPr>
        <w:pStyle w:val="Ttulo3"/>
        <w:numPr>
          <w:ilvl w:val="0"/>
          <w:numId w:val="0"/>
        </w:numPr>
        <w:rPr>
          <w:rFonts w:ascii="Palatino Linotype" w:hAnsi="Palatino Linotype" w:cs="Arial"/>
          <w:color w:val="auto"/>
          <w:lang w:val="es-MX"/>
        </w:rPr>
      </w:pPr>
      <w:r>
        <w:rPr>
          <w:rFonts w:ascii="Palatino Linotype" w:hAnsi="Palatino Linotype" w:cs="Arial"/>
          <w:color w:val="auto"/>
          <w:lang w:val="es-MX"/>
        </w:rPr>
        <w:t>DISPOSICIÓN TRANSITORIA</w:t>
      </w:r>
    </w:p>
    <w:p w14:paraId="2BBFEE70" w14:textId="77777777" w:rsidR="00504A47" w:rsidRDefault="00504A47">
      <w:pPr>
        <w:rPr>
          <w:rFonts w:cs="Arial"/>
          <w:color w:val="auto"/>
          <w:lang w:val="es-MX"/>
        </w:rPr>
      </w:pPr>
    </w:p>
    <w:p w14:paraId="7D2B130E" w14:textId="77777777" w:rsidR="00504A47" w:rsidRDefault="00C43013">
      <w:pPr>
        <w:jc w:val="both"/>
        <w:rPr>
          <w:rFonts w:cs="Arial"/>
          <w:color w:val="auto"/>
          <w:lang w:val="es-MX"/>
        </w:rPr>
      </w:pPr>
      <w:r>
        <w:rPr>
          <w:rFonts w:cs="Arial"/>
          <w:b/>
          <w:color w:val="auto"/>
          <w:lang w:val="es-MX"/>
        </w:rPr>
        <w:lastRenderedPageBreak/>
        <w:t>P</w:t>
      </w:r>
      <w:r>
        <w:rPr>
          <w:rFonts w:cs="Arial"/>
          <w:b/>
          <w:color w:val="auto"/>
          <w:lang w:val="es-MX"/>
        </w:rPr>
        <w:t>RIMERA</w:t>
      </w:r>
      <w:r>
        <w:rPr>
          <w:rFonts w:cs="Arial"/>
          <w:color w:val="auto"/>
          <w:lang w:val="es-MX"/>
        </w:rPr>
        <w:t>. - A partir de la sanción de la presente Ordenanza, la Dirección Metropolitana de Catastro, en el plazo de 180 días elaborará los Manuales de Procedimientos que regularán la gestión catastral sobre accidentes geográficos, de acuerdo a la normativa n</w:t>
      </w:r>
      <w:r>
        <w:rPr>
          <w:rFonts w:cs="Arial"/>
          <w:color w:val="auto"/>
          <w:lang w:val="es-MX"/>
        </w:rPr>
        <w:t>acional y local vigente.</w:t>
      </w:r>
    </w:p>
    <w:p w14:paraId="7886EE27" w14:textId="77777777" w:rsidR="00504A47" w:rsidRDefault="00504A47">
      <w:pPr>
        <w:jc w:val="both"/>
        <w:rPr>
          <w:rFonts w:cs="Arial"/>
          <w:color w:val="auto"/>
          <w:lang w:val="es-MX"/>
        </w:rPr>
      </w:pPr>
    </w:p>
    <w:p w14:paraId="6B6B47ED" w14:textId="77777777" w:rsidR="00504A47" w:rsidRDefault="00C43013">
      <w:pPr>
        <w:jc w:val="both"/>
        <w:rPr>
          <w:rFonts w:cs="Arial"/>
          <w:color w:val="auto"/>
          <w:lang w:val="es-MX"/>
        </w:rPr>
      </w:pPr>
      <w:r>
        <w:rPr>
          <w:rFonts w:cs="Arial"/>
          <w:b/>
          <w:color w:val="auto"/>
          <w:lang w:val="es-MX"/>
        </w:rPr>
        <w:t xml:space="preserve">SEGUNDA.-  </w:t>
      </w:r>
      <w:r>
        <w:rPr>
          <w:rFonts w:cs="Arial"/>
          <w:color w:val="auto"/>
          <w:lang w:val="es-MX"/>
        </w:rPr>
        <w:t xml:space="preserve">La Dirección Metropolitana de Catastro de la Secretaría de Territorio, Hábitat y Vivienda compilará en el plazo de seis meses la cartografía UNICA que tenga relación con los Accidentes Geográficos del Distrito </w:t>
      </w:r>
      <w:r>
        <w:rPr>
          <w:rFonts w:cs="Arial"/>
          <w:color w:val="auto"/>
          <w:lang w:val="es-MX"/>
        </w:rPr>
        <w:t>Metropolitano de Quito, misma que tendrá como insumo información relacionada, disponible y actualizada de: la Secretaría de Territorio, Hábitat y Vivienda, la Secretaría de Seguridad y Gobernabilidad, Secretaría de Ambiente, Empresa Pública Metropolitana d</w:t>
      </w:r>
      <w:r>
        <w:rPr>
          <w:rFonts w:cs="Arial"/>
          <w:color w:val="auto"/>
          <w:lang w:val="es-MX"/>
        </w:rPr>
        <w:t>e Agua Potable, Empresa de Obras Públicas. La compilación y estructuración de la presente cartografía, se ceñirá a las especificaciones de la presente ordenanza, así como a la restante normativa aplicable y relacionada en materia cartográfica.</w:t>
      </w:r>
    </w:p>
    <w:p w14:paraId="0DB32F62" w14:textId="77777777" w:rsidR="00504A47" w:rsidRDefault="00504A47">
      <w:pPr>
        <w:pStyle w:val="Ttulo3"/>
        <w:numPr>
          <w:ilvl w:val="0"/>
          <w:numId w:val="0"/>
        </w:numPr>
        <w:ind w:left="720"/>
        <w:rPr>
          <w:rFonts w:ascii="Palatino Linotype" w:hAnsi="Palatino Linotype" w:cs="Arial"/>
          <w:color w:val="auto"/>
          <w:lang w:val="es-MX"/>
        </w:rPr>
      </w:pPr>
    </w:p>
    <w:p w14:paraId="2E2D85D0" w14:textId="77777777" w:rsidR="00504A47" w:rsidRDefault="00504A47">
      <w:pPr>
        <w:jc w:val="both"/>
        <w:rPr>
          <w:rFonts w:cs="Arial"/>
          <w:color w:val="auto"/>
          <w:lang w:val="es-MX"/>
        </w:rPr>
      </w:pPr>
    </w:p>
    <w:p w14:paraId="237353C8" w14:textId="77777777" w:rsidR="00504A47" w:rsidRDefault="00C43013">
      <w:pPr>
        <w:pStyle w:val="Ttulo3"/>
        <w:numPr>
          <w:ilvl w:val="0"/>
          <w:numId w:val="0"/>
        </w:numPr>
        <w:rPr>
          <w:rFonts w:ascii="Palatino Linotype" w:hAnsi="Palatino Linotype" w:cs="Arial"/>
          <w:color w:val="auto"/>
          <w:lang w:val="es-MX"/>
        </w:rPr>
      </w:pPr>
      <w:bookmarkStart w:id="178" w:name="_Toc382990637"/>
      <w:r>
        <w:rPr>
          <w:rFonts w:ascii="Palatino Linotype" w:hAnsi="Palatino Linotype" w:cs="Arial"/>
          <w:color w:val="auto"/>
          <w:lang w:val="es-MX"/>
        </w:rPr>
        <w:t>DISPOSICIO</w:t>
      </w:r>
      <w:r>
        <w:rPr>
          <w:rFonts w:ascii="Palatino Linotype" w:hAnsi="Palatino Linotype" w:cs="Arial"/>
          <w:color w:val="auto"/>
          <w:lang w:val="es-MX"/>
        </w:rPr>
        <w:t>NES FINALES</w:t>
      </w:r>
      <w:bookmarkEnd w:id="178"/>
    </w:p>
    <w:p w14:paraId="1A61E39E" w14:textId="77777777" w:rsidR="00504A47" w:rsidRDefault="00504A47">
      <w:pPr>
        <w:rPr>
          <w:rFonts w:cs="Arial"/>
          <w:color w:val="auto"/>
          <w:lang w:val="es-MX"/>
        </w:rPr>
      </w:pPr>
    </w:p>
    <w:p w14:paraId="3865F493" w14:textId="77777777" w:rsidR="00504A47" w:rsidRDefault="00C43013">
      <w:pPr>
        <w:jc w:val="both"/>
        <w:rPr>
          <w:rFonts w:cs="Arial"/>
          <w:color w:val="auto"/>
          <w:lang w:val="es-MX"/>
        </w:rPr>
      </w:pPr>
      <w:r>
        <w:rPr>
          <w:rFonts w:cs="Arial"/>
          <w:b/>
          <w:color w:val="auto"/>
          <w:lang w:val="es-MX"/>
        </w:rPr>
        <w:t xml:space="preserve">Primera. - </w:t>
      </w:r>
      <w:r>
        <w:rPr>
          <w:rFonts w:cs="Arial"/>
          <w:color w:val="auto"/>
          <w:lang w:val="es-MX"/>
        </w:rPr>
        <w:t>Las disposiciones de esta Ordenanza prevalecerán sobre toda norma de igual o menor jerarquía que se le oponga.</w:t>
      </w:r>
    </w:p>
    <w:p w14:paraId="3A646C84" w14:textId="77777777" w:rsidR="00504A47" w:rsidRDefault="00504A47">
      <w:pPr>
        <w:jc w:val="both"/>
        <w:rPr>
          <w:rFonts w:cs="Arial"/>
          <w:b/>
          <w:color w:val="auto"/>
          <w:lang w:val="es-MX"/>
        </w:rPr>
      </w:pPr>
    </w:p>
    <w:p w14:paraId="39A3D7E0" w14:textId="77777777" w:rsidR="00504A47" w:rsidRDefault="00C43013">
      <w:pPr>
        <w:jc w:val="both"/>
        <w:rPr>
          <w:rFonts w:cs="Arial"/>
          <w:color w:val="auto"/>
          <w:lang w:val="es-MX"/>
        </w:rPr>
      </w:pPr>
      <w:r>
        <w:rPr>
          <w:rFonts w:cs="Arial"/>
          <w:b/>
          <w:color w:val="auto"/>
          <w:lang w:val="es-MX"/>
        </w:rPr>
        <w:t xml:space="preserve">Segunda. - </w:t>
      </w:r>
      <w:r>
        <w:rPr>
          <w:rFonts w:cs="Arial"/>
          <w:color w:val="auto"/>
          <w:lang w:val="es-MX"/>
        </w:rPr>
        <w:t>Esta Ordenanza entrará en vigencia a partir de la fecha de sanción, sin perjuicio de su publicación en la Gac</w:t>
      </w:r>
      <w:r>
        <w:rPr>
          <w:rFonts w:cs="Arial"/>
          <w:color w:val="auto"/>
          <w:lang w:val="es-MX"/>
        </w:rPr>
        <w:t xml:space="preserve">eta Oficial y página web institucional del GAD del Distrito Metropolitano de Quito. </w:t>
      </w:r>
    </w:p>
    <w:p w14:paraId="5D9D70A2" w14:textId="77777777" w:rsidR="00504A47" w:rsidRDefault="00504A47">
      <w:pPr>
        <w:rPr>
          <w:rFonts w:cs="Arial"/>
        </w:rPr>
      </w:pPr>
    </w:p>
    <w:sectPr w:rsidR="00504A47">
      <w:headerReference w:type="default" r:id="rId10"/>
      <w:footerReference w:type="default" r:id="rId11"/>
      <w:pgSz w:w="11906" w:h="16838"/>
      <w:pgMar w:top="1843" w:right="1701" w:bottom="1276" w:left="1701" w:header="283" w:footer="787"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Unknown Author" w:date="2021-03-19T08:49:00Z" w:initials="">
    <w:p w14:paraId="496B688C" w14:textId="77777777" w:rsidR="00504A47" w:rsidRDefault="00C43013">
      <w:r>
        <w:rPr>
          <w:rFonts w:ascii="Calibri" w:eastAsia="Calibri" w:hAnsi="Calibri"/>
          <w:color w:val="auto"/>
          <w:szCs w:val="22"/>
          <w:lang w:val="es-ES" w:eastAsia="en-US"/>
        </w:rPr>
        <w:t xml:space="preserve">Esto debería ser revisado en el código, </w:t>
      </w:r>
      <w:r>
        <w:rPr>
          <w:rFonts w:ascii="Calibri" w:eastAsia="Calibri" w:hAnsi="Calibri"/>
          <w:color w:val="auto"/>
          <w:szCs w:val="22"/>
          <w:lang w:val="es-ES" w:eastAsia="en-US"/>
        </w:rPr>
        <w:t>dado que las técnicas evolucionan y los medios actuales pueden ofrecer ventajas que antes no estaban presentes</w:t>
      </w:r>
    </w:p>
  </w:comment>
  <w:comment w:id="3" w:author="Unknown Author" w:date="2021-03-19T08:58:00Z" w:initials="">
    <w:p w14:paraId="3896985A" w14:textId="77777777" w:rsidR="00504A47" w:rsidRDefault="00C43013">
      <w:r>
        <w:rPr>
          <w:rFonts w:ascii="Calibri" w:eastAsia="Calibri" w:hAnsi="Calibri"/>
          <w:color w:val="auto"/>
          <w:szCs w:val="22"/>
          <w:lang w:val="es-ES" w:eastAsia="en-US"/>
        </w:rPr>
        <w:t>En mi opinión categorizar ya lleva implícito la identificación, mas no la delimitación. Así que las dos acciones principales serian categorizar y</w:t>
      </w:r>
      <w:r>
        <w:rPr>
          <w:rFonts w:ascii="Calibri" w:eastAsia="Calibri" w:hAnsi="Calibri"/>
          <w:color w:val="auto"/>
          <w:szCs w:val="22"/>
          <w:lang w:val="es-ES" w:eastAsia="en-US"/>
        </w:rPr>
        <w:t xml:space="preserve"> delimitar</w:t>
      </w:r>
    </w:p>
  </w:comment>
  <w:comment w:id="9" w:author="Unknown Author" w:date="2021-03-19T08:55:00Z" w:initials="">
    <w:p w14:paraId="045F9834" w14:textId="77777777" w:rsidR="00504A47" w:rsidRDefault="00C43013">
      <w:r>
        <w:rPr>
          <w:rFonts w:ascii="Calibri" w:eastAsia="Calibri" w:hAnsi="Calibri"/>
          <w:color w:val="auto"/>
          <w:szCs w:val="22"/>
          <w:lang w:val="es-ES" w:eastAsia="en-US"/>
        </w:rPr>
        <w:t>Ustedes aportan a la conservación porque los identifican, no porque vayan a campo constantemente a supervisar que siguen existiendo. Es un apoyo que requiere también de otras instituciones</w:t>
      </w:r>
    </w:p>
  </w:comment>
  <w:comment w:id="36" w:author="Jose Sebastian Duque Martinez" w:date="2021-03-12T15:00:00Z" w:initials="JSDM">
    <w:p w14:paraId="625EBEC2" w14:textId="77777777" w:rsidR="00504A47" w:rsidRDefault="00C43013">
      <w:proofErr w:type="spellStart"/>
      <w:r>
        <w:rPr>
          <w:rFonts w:ascii="Liberation Serif" w:eastAsia="DejaVu Sans" w:hAnsi="Liberation Serif" w:cs="DejaVu Sans"/>
          <w:color w:val="auto"/>
          <w:sz w:val="24"/>
          <w:szCs w:val="24"/>
          <w:lang w:eastAsia="en-US" w:bidi="en-US"/>
        </w:rPr>
        <w:t>Esta</w:t>
      </w:r>
      <w:proofErr w:type="spellEnd"/>
      <w:r>
        <w:rPr>
          <w:rFonts w:ascii="Liberation Serif" w:eastAsia="DejaVu Sans" w:hAnsi="Liberation Serif" w:cs="DejaVu Sans"/>
          <w:color w:val="auto"/>
          <w:sz w:val="24"/>
          <w:szCs w:val="24"/>
          <w:lang w:eastAsia="en-US" w:bidi="en-US"/>
        </w:rPr>
        <w:t xml:space="preserve"> </w:t>
      </w:r>
      <w:proofErr w:type="spellStart"/>
      <w:r>
        <w:rPr>
          <w:rFonts w:ascii="Liberation Serif" w:eastAsia="DejaVu Sans" w:hAnsi="Liberation Serif" w:cs="DejaVu Sans"/>
          <w:color w:val="auto"/>
          <w:sz w:val="24"/>
          <w:szCs w:val="24"/>
          <w:lang w:eastAsia="en-US" w:bidi="en-US"/>
        </w:rPr>
        <w:t>definición</w:t>
      </w:r>
      <w:proofErr w:type="spellEnd"/>
      <w:r>
        <w:rPr>
          <w:rFonts w:ascii="Liberation Serif" w:eastAsia="DejaVu Sans" w:hAnsi="Liberation Serif" w:cs="DejaVu Sans"/>
          <w:color w:val="auto"/>
          <w:sz w:val="24"/>
          <w:szCs w:val="24"/>
          <w:lang w:eastAsia="en-US" w:bidi="en-US"/>
        </w:rPr>
        <w:t xml:space="preserve"> se </w:t>
      </w:r>
      <w:proofErr w:type="spellStart"/>
      <w:r>
        <w:rPr>
          <w:rFonts w:ascii="Liberation Serif" w:eastAsia="DejaVu Sans" w:hAnsi="Liberation Serif" w:cs="DejaVu Sans"/>
          <w:color w:val="auto"/>
          <w:sz w:val="24"/>
          <w:szCs w:val="24"/>
          <w:lang w:eastAsia="en-US" w:bidi="en-US"/>
        </w:rPr>
        <w:t>ajusta</w:t>
      </w:r>
      <w:proofErr w:type="spellEnd"/>
      <w:r>
        <w:rPr>
          <w:rFonts w:ascii="Liberation Serif" w:eastAsia="DejaVu Sans" w:hAnsi="Liberation Serif" w:cs="DejaVu Sans"/>
          <w:color w:val="auto"/>
          <w:sz w:val="24"/>
          <w:szCs w:val="24"/>
          <w:lang w:eastAsia="en-US" w:bidi="en-US"/>
        </w:rPr>
        <w:t xml:space="preserve"> al </w:t>
      </w:r>
      <w:proofErr w:type="spellStart"/>
      <w:r>
        <w:rPr>
          <w:rFonts w:ascii="Liberation Serif" w:eastAsia="DejaVu Sans" w:hAnsi="Liberation Serif" w:cs="DejaVu Sans"/>
          <w:color w:val="auto"/>
          <w:sz w:val="24"/>
          <w:szCs w:val="24"/>
          <w:lang w:eastAsia="en-US" w:bidi="en-US"/>
        </w:rPr>
        <w:t>Reglamento</w:t>
      </w:r>
      <w:proofErr w:type="spellEnd"/>
      <w:r>
        <w:rPr>
          <w:rFonts w:ascii="Liberation Serif" w:eastAsia="DejaVu Sans" w:hAnsi="Liberation Serif" w:cs="DejaVu Sans"/>
          <w:color w:val="auto"/>
          <w:sz w:val="24"/>
          <w:szCs w:val="24"/>
          <w:lang w:eastAsia="en-US" w:bidi="en-US"/>
        </w:rPr>
        <w:t xml:space="preserve"> a la Ley de </w:t>
      </w:r>
      <w:proofErr w:type="spellStart"/>
      <w:r>
        <w:rPr>
          <w:rFonts w:ascii="Liberation Serif" w:eastAsia="DejaVu Sans" w:hAnsi="Liberation Serif" w:cs="DejaVu Sans"/>
          <w:color w:val="auto"/>
          <w:sz w:val="24"/>
          <w:szCs w:val="24"/>
          <w:lang w:eastAsia="en-US" w:bidi="en-US"/>
        </w:rPr>
        <w:t>Recu</w:t>
      </w:r>
      <w:r>
        <w:rPr>
          <w:rFonts w:ascii="Liberation Serif" w:eastAsia="DejaVu Sans" w:hAnsi="Liberation Serif" w:cs="DejaVu Sans"/>
          <w:color w:val="auto"/>
          <w:sz w:val="24"/>
          <w:szCs w:val="24"/>
          <w:lang w:eastAsia="en-US" w:bidi="en-US"/>
        </w:rPr>
        <w:t>rsos</w:t>
      </w:r>
      <w:proofErr w:type="spellEnd"/>
      <w:r>
        <w:rPr>
          <w:rFonts w:ascii="Liberation Serif" w:eastAsia="DejaVu Sans" w:hAnsi="Liberation Serif" w:cs="DejaVu Sans"/>
          <w:color w:val="auto"/>
          <w:sz w:val="24"/>
          <w:szCs w:val="24"/>
          <w:lang w:eastAsia="en-US" w:bidi="en-US"/>
        </w:rPr>
        <w:t xml:space="preserve"> </w:t>
      </w:r>
      <w:proofErr w:type="spellStart"/>
      <w:r>
        <w:rPr>
          <w:rFonts w:ascii="Liberation Serif" w:eastAsia="DejaVu Sans" w:hAnsi="Liberation Serif" w:cs="DejaVu Sans"/>
          <w:color w:val="auto"/>
          <w:sz w:val="24"/>
          <w:szCs w:val="24"/>
          <w:lang w:eastAsia="en-US" w:bidi="en-US"/>
        </w:rPr>
        <w:t>Hídricos</w:t>
      </w:r>
      <w:proofErr w:type="spellEnd"/>
      <w:r>
        <w:rPr>
          <w:rFonts w:ascii="Liberation Serif" w:eastAsia="DejaVu Sans" w:hAnsi="Liberation Serif" w:cs="DejaVu Sans"/>
          <w:color w:val="auto"/>
          <w:sz w:val="24"/>
          <w:szCs w:val="24"/>
          <w:lang w:eastAsia="en-US" w:bidi="en-US"/>
        </w:rPr>
        <w:t>.</w:t>
      </w:r>
    </w:p>
  </w:comment>
  <w:comment w:id="42" w:author="Unknown Author" w:date="2021-03-19T09:30:00Z" w:initials="">
    <w:p w14:paraId="67C8F755" w14:textId="77777777" w:rsidR="00504A47" w:rsidRDefault="00C43013">
      <w:r>
        <w:rPr>
          <w:rFonts w:ascii="Calibri" w:eastAsia="Calibri" w:hAnsi="Calibri"/>
          <w:color w:val="auto"/>
          <w:szCs w:val="22"/>
          <w:lang w:val="es-ES" w:eastAsia="en-US"/>
        </w:rPr>
        <w:t xml:space="preserve">Dado que no hay medidas de caudal de muchas de </w:t>
      </w:r>
      <w:proofErr w:type="spellStart"/>
      <w:r>
        <w:rPr>
          <w:rFonts w:ascii="Calibri" w:eastAsia="Calibri" w:hAnsi="Calibri"/>
          <w:color w:val="auto"/>
          <w:szCs w:val="22"/>
          <w:lang w:val="es-ES" w:eastAsia="en-US"/>
        </w:rPr>
        <w:t>ellss</w:t>
      </w:r>
      <w:proofErr w:type="spellEnd"/>
      <w:r>
        <w:rPr>
          <w:rFonts w:ascii="Calibri" w:eastAsia="Calibri" w:hAnsi="Calibri"/>
          <w:color w:val="auto"/>
          <w:szCs w:val="22"/>
          <w:lang w:val="es-ES" w:eastAsia="en-US"/>
        </w:rPr>
        <w:t>, puede no ser necesario o contraproducente hablar de caudales. Cuando una quebrada tiene flujo natural puede tener un caudal importante si ha llovido muy intensamente, superior a 1 metro3.</w:t>
      </w:r>
      <w:r>
        <w:rPr>
          <w:rFonts w:ascii="Calibri" w:eastAsia="Calibri" w:hAnsi="Calibri"/>
          <w:color w:val="auto"/>
          <w:szCs w:val="22"/>
          <w:lang w:val="es-ES" w:eastAsia="en-US"/>
        </w:rPr>
        <w:t xml:space="preserve"> Si nos liamos con el caudal, podemos liar la definición</w:t>
      </w:r>
    </w:p>
  </w:comment>
  <w:comment w:id="43" w:author="Unknown Author" w:date="2021-03-19T09:35:00Z" w:initials="">
    <w:p w14:paraId="23C5766F" w14:textId="77777777" w:rsidR="00504A47" w:rsidRDefault="00C43013">
      <w:r>
        <w:rPr>
          <w:rFonts w:ascii="Calibri" w:eastAsia="Calibri" w:hAnsi="Calibri"/>
          <w:color w:val="auto"/>
          <w:szCs w:val="22"/>
          <w:lang w:val="es-ES" w:eastAsia="en-US"/>
        </w:rPr>
        <w:t xml:space="preserve">Esto puede no existir ya, sobre todo en las </w:t>
      </w:r>
      <w:proofErr w:type="spellStart"/>
      <w:r>
        <w:rPr>
          <w:rFonts w:ascii="Calibri" w:eastAsia="Calibri" w:hAnsi="Calibri"/>
          <w:color w:val="auto"/>
          <w:szCs w:val="22"/>
          <w:lang w:val="es-ES" w:eastAsia="en-US"/>
        </w:rPr>
        <w:t>mas</w:t>
      </w:r>
      <w:proofErr w:type="spellEnd"/>
      <w:r>
        <w:rPr>
          <w:rFonts w:ascii="Calibri" w:eastAsia="Calibri" w:hAnsi="Calibri"/>
          <w:color w:val="auto"/>
          <w:szCs w:val="22"/>
          <w:lang w:val="es-ES" w:eastAsia="en-US"/>
        </w:rPr>
        <w:t xml:space="preserve"> urbanizadas, </w:t>
      </w:r>
      <w:proofErr w:type="spellStart"/>
      <w:r>
        <w:rPr>
          <w:rFonts w:ascii="Calibri" w:eastAsia="Calibri" w:hAnsi="Calibri"/>
          <w:color w:val="auto"/>
          <w:szCs w:val="22"/>
          <w:lang w:val="es-ES" w:eastAsia="en-US"/>
        </w:rPr>
        <w:t>asi</w:t>
      </w:r>
      <w:proofErr w:type="spellEnd"/>
      <w:r>
        <w:rPr>
          <w:rFonts w:ascii="Calibri" w:eastAsia="Calibri" w:hAnsi="Calibri"/>
          <w:color w:val="auto"/>
          <w:szCs w:val="22"/>
          <w:lang w:val="es-ES" w:eastAsia="en-US"/>
        </w:rPr>
        <w:t xml:space="preserve"> que no lo pondría</w:t>
      </w:r>
    </w:p>
  </w:comment>
  <w:comment w:id="47" w:author="Unknown Author" w:date="2021-03-19T09:39:00Z" w:initials="">
    <w:p w14:paraId="695D5225" w14:textId="77777777" w:rsidR="00504A47" w:rsidRDefault="00C43013">
      <w:r>
        <w:rPr>
          <w:rFonts w:ascii="Calibri" w:eastAsia="Calibri" w:hAnsi="Calibri"/>
          <w:color w:val="auto"/>
          <w:szCs w:val="22"/>
          <w:lang w:val="es-ES" w:eastAsia="en-US"/>
        </w:rPr>
        <w:t xml:space="preserve">Que pasa para los casos donde una </w:t>
      </w:r>
      <w:proofErr w:type="spellStart"/>
      <w:r>
        <w:rPr>
          <w:rFonts w:ascii="Calibri" w:eastAsia="Calibri" w:hAnsi="Calibri"/>
          <w:color w:val="auto"/>
          <w:szCs w:val="22"/>
          <w:lang w:val="es-ES" w:eastAsia="en-US"/>
        </w:rPr>
        <w:t>una</w:t>
      </w:r>
      <w:proofErr w:type="spellEnd"/>
      <w:r>
        <w:rPr>
          <w:rFonts w:ascii="Calibri" w:eastAsia="Calibri" w:hAnsi="Calibri"/>
          <w:color w:val="auto"/>
          <w:szCs w:val="22"/>
          <w:lang w:val="es-ES" w:eastAsia="en-US"/>
        </w:rPr>
        <w:t xml:space="preserve"> terraza que facilita la definición del límite o este es muy difuso incluso por</w:t>
      </w:r>
      <w:r>
        <w:rPr>
          <w:rFonts w:ascii="Calibri" w:eastAsia="Calibri" w:hAnsi="Calibri"/>
          <w:color w:val="auto"/>
          <w:szCs w:val="22"/>
          <w:lang w:val="es-ES" w:eastAsia="en-US"/>
        </w:rPr>
        <w:t xml:space="preserve"> alteración antrópica</w:t>
      </w:r>
    </w:p>
  </w:comment>
  <w:comment w:id="49" w:author="Unknown Author" w:date="2021-03-19T09:43:00Z" w:initials="">
    <w:p w14:paraId="3C253CC5" w14:textId="77777777" w:rsidR="00504A47" w:rsidRDefault="00C43013">
      <w:proofErr w:type="gramStart"/>
      <w:r>
        <w:rPr>
          <w:rFonts w:ascii="Calibri" w:eastAsia="Calibri" w:hAnsi="Calibri"/>
          <w:color w:val="auto"/>
          <w:szCs w:val="22"/>
          <w:lang w:val="es-ES" w:eastAsia="en-US"/>
        </w:rPr>
        <w:t>Y que pasa si se rellena totalmente, desaparece el límite??</w:t>
      </w:r>
      <w:proofErr w:type="gramEnd"/>
    </w:p>
  </w:comment>
  <w:comment w:id="52" w:author="Unknown Author" w:date="2021-03-19T09:47:00Z" w:initials="">
    <w:p w14:paraId="7B99178C" w14:textId="77777777" w:rsidR="00504A47" w:rsidRDefault="00C43013">
      <w:proofErr w:type="spellStart"/>
      <w:proofErr w:type="gramStart"/>
      <w:r>
        <w:rPr>
          <w:rFonts w:ascii="Calibri" w:eastAsia="Calibri" w:hAnsi="Calibri"/>
          <w:color w:val="auto"/>
          <w:szCs w:val="22"/>
          <w:lang w:val="es-ES" w:eastAsia="en-US"/>
        </w:rPr>
        <w:t>Por que</w:t>
      </w:r>
      <w:proofErr w:type="spellEnd"/>
      <w:r>
        <w:rPr>
          <w:rFonts w:ascii="Calibri" w:eastAsia="Calibri" w:hAnsi="Calibri"/>
          <w:color w:val="auto"/>
          <w:szCs w:val="22"/>
          <w:lang w:val="es-ES" w:eastAsia="en-US"/>
        </w:rPr>
        <w:t xml:space="preserve"> poner una cifra cerrada, no sería más manejable indicar un rango?</w:t>
      </w:r>
      <w:proofErr w:type="gramEnd"/>
    </w:p>
  </w:comment>
  <w:comment w:id="53" w:author="Unknown Author" w:date="2021-03-19T09:57:00Z" w:initials="">
    <w:p w14:paraId="3B2948BA" w14:textId="77777777" w:rsidR="00504A47" w:rsidRDefault="00C43013">
      <w:r>
        <w:rPr>
          <w:rFonts w:ascii="Calibri" w:eastAsia="Calibri" w:hAnsi="Calibri"/>
          <w:color w:val="auto"/>
          <w:szCs w:val="22"/>
          <w:lang w:val="es-ES" w:eastAsia="en-US"/>
        </w:rPr>
        <w:t>Esto supongo que depende desde donde se mide, si desde la cota alta o baja. Yo no lo pondría para no</w:t>
      </w:r>
      <w:r>
        <w:rPr>
          <w:rFonts w:ascii="Calibri" w:eastAsia="Calibri" w:hAnsi="Calibri"/>
          <w:color w:val="auto"/>
          <w:szCs w:val="22"/>
          <w:lang w:val="es-ES" w:eastAsia="en-US"/>
        </w:rPr>
        <w:t xml:space="preserve"> complicar.</w:t>
      </w:r>
    </w:p>
  </w:comment>
  <w:comment w:id="54" w:author="Unknown Author" w:date="2021-03-19T09:57:00Z" w:initials="">
    <w:p w14:paraId="39D7CC94" w14:textId="77777777" w:rsidR="00504A47" w:rsidRDefault="00C43013">
      <w:r>
        <w:rPr>
          <w:rFonts w:ascii="Calibri" w:eastAsia="Calibri" w:hAnsi="Calibri"/>
          <w:color w:val="auto"/>
          <w:szCs w:val="22"/>
          <w:lang w:val="es-ES" w:eastAsia="en-US"/>
        </w:rPr>
        <w:t xml:space="preserve">Podría un rango </w:t>
      </w:r>
      <w:proofErr w:type="spellStart"/>
      <w:r>
        <w:rPr>
          <w:rFonts w:ascii="Calibri" w:eastAsia="Calibri" w:hAnsi="Calibri"/>
          <w:color w:val="auto"/>
          <w:szCs w:val="22"/>
          <w:lang w:val="es-ES" w:eastAsia="en-US"/>
        </w:rPr>
        <w:t>tambien</w:t>
      </w:r>
      <w:proofErr w:type="spellEnd"/>
      <w:r>
        <w:rPr>
          <w:rFonts w:ascii="Calibri" w:eastAsia="Calibri" w:hAnsi="Calibri"/>
          <w:color w:val="auto"/>
          <w:szCs w:val="22"/>
          <w:lang w:val="es-ES" w:eastAsia="en-US"/>
        </w:rPr>
        <w:t xml:space="preserve"> igual que en el otro</w:t>
      </w:r>
    </w:p>
  </w:comment>
  <w:comment w:id="69" w:author="Unknown Author" w:date="2021-03-19T10:04:00Z" w:initials="">
    <w:p w14:paraId="26D02EC5" w14:textId="77777777" w:rsidR="00504A47" w:rsidRDefault="00C43013">
      <w:r>
        <w:rPr>
          <w:rFonts w:ascii="Calibri" w:eastAsia="Calibri" w:hAnsi="Calibri"/>
          <w:color w:val="auto"/>
          <w:szCs w:val="22"/>
          <w:lang w:val="es-ES" w:eastAsia="en-US"/>
        </w:rPr>
        <w:t xml:space="preserve">Cuando se ponen medidas cerradas se complica. Una depresión puede cambiar morfológicamente, lo que influye en la profundidad. O asumimos un valor medio de profundidad, o bien el valor de profundidad </w:t>
      </w:r>
      <w:r>
        <w:rPr>
          <w:rFonts w:ascii="Calibri" w:eastAsia="Calibri" w:hAnsi="Calibri"/>
          <w:color w:val="auto"/>
          <w:szCs w:val="22"/>
          <w:lang w:val="es-ES" w:eastAsia="en-US"/>
        </w:rPr>
        <w:t xml:space="preserve">situado en la zona central, etc. </w:t>
      </w:r>
    </w:p>
  </w:comment>
  <w:comment w:id="73" w:author="Unknown Author" w:date="2021-03-19T10:07:00Z" w:initials="">
    <w:p w14:paraId="1B9F0FB7" w14:textId="77777777" w:rsidR="00504A47" w:rsidRDefault="00C43013">
      <w:proofErr w:type="gramStart"/>
      <w:r>
        <w:rPr>
          <w:rFonts w:ascii="Calibri" w:eastAsia="Calibri" w:hAnsi="Calibri"/>
          <w:color w:val="auto"/>
          <w:szCs w:val="22"/>
          <w:lang w:val="es-ES" w:eastAsia="en-US"/>
        </w:rPr>
        <w:t>Todas la depresiones</w:t>
      </w:r>
      <w:proofErr w:type="gramEnd"/>
      <w:r>
        <w:rPr>
          <w:rFonts w:ascii="Calibri" w:eastAsia="Calibri" w:hAnsi="Calibri"/>
          <w:color w:val="auto"/>
          <w:szCs w:val="22"/>
          <w:lang w:val="es-ES" w:eastAsia="en-US"/>
        </w:rPr>
        <w:t xml:space="preserve">, en mayor o menor medida, </w:t>
      </w:r>
      <w:proofErr w:type="spellStart"/>
      <w:r>
        <w:rPr>
          <w:rFonts w:ascii="Calibri" w:eastAsia="Calibri" w:hAnsi="Calibri"/>
          <w:color w:val="auto"/>
          <w:szCs w:val="22"/>
          <w:lang w:val="es-ES" w:eastAsia="en-US"/>
        </w:rPr>
        <w:t>estan</w:t>
      </w:r>
      <w:proofErr w:type="spellEnd"/>
      <w:r>
        <w:rPr>
          <w:rFonts w:ascii="Calibri" w:eastAsia="Calibri" w:hAnsi="Calibri"/>
          <w:color w:val="auto"/>
          <w:szCs w:val="22"/>
          <w:lang w:val="es-ES" w:eastAsia="en-US"/>
        </w:rPr>
        <w:t xml:space="preserve"> rellenas (cuando llueve el material confluye en ese punto). Yo diría depresión natural, depresión </w:t>
      </w:r>
      <w:proofErr w:type="spellStart"/>
      <w:r>
        <w:rPr>
          <w:rFonts w:ascii="Calibri" w:eastAsia="Calibri" w:hAnsi="Calibri"/>
          <w:color w:val="auto"/>
          <w:szCs w:val="22"/>
          <w:lang w:val="es-ES" w:eastAsia="en-US"/>
        </w:rPr>
        <w:t>antropica</w:t>
      </w:r>
      <w:proofErr w:type="spellEnd"/>
      <w:r>
        <w:rPr>
          <w:rFonts w:ascii="Calibri" w:eastAsia="Calibri" w:hAnsi="Calibri"/>
          <w:color w:val="auto"/>
          <w:szCs w:val="22"/>
          <w:lang w:val="es-ES" w:eastAsia="en-US"/>
        </w:rPr>
        <w:t>, una formada por la naturaleza y otra por el hombre.</w:t>
      </w:r>
    </w:p>
  </w:comment>
  <w:comment w:id="77" w:author="Unknown Author" w:date="2021-03-19T11:32:00Z" w:initials="">
    <w:p w14:paraId="402A9248" w14:textId="77777777" w:rsidR="00504A47" w:rsidRDefault="00C43013">
      <w:r>
        <w:rPr>
          <w:rFonts w:ascii="Calibri" w:eastAsia="Calibri" w:hAnsi="Calibri"/>
          <w:color w:val="auto"/>
          <w:szCs w:val="22"/>
          <w:lang w:val="es-ES" w:eastAsia="en-US"/>
        </w:rPr>
        <w:t xml:space="preserve">Todo el </w:t>
      </w:r>
      <w:r>
        <w:rPr>
          <w:rFonts w:ascii="Calibri" w:eastAsia="Calibri" w:hAnsi="Calibri"/>
          <w:color w:val="auto"/>
          <w:szCs w:val="22"/>
          <w:lang w:val="es-ES" w:eastAsia="en-US"/>
        </w:rPr>
        <w:t xml:space="preserve">texto está orientado a definir un límite no un área. </w:t>
      </w:r>
      <w:proofErr w:type="spellStart"/>
      <w:r>
        <w:rPr>
          <w:rFonts w:ascii="Calibri" w:eastAsia="Calibri" w:hAnsi="Calibri"/>
          <w:color w:val="auto"/>
          <w:szCs w:val="22"/>
          <w:lang w:val="es-ES" w:eastAsia="en-US"/>
        </w:rPr>
        <w:t>Aqui</w:t>
      </w:r>
      <w:proofErr w:type="spellEnd"/>
      <w:r>
        <w:rPr>
          <w:rFonts w:ascii="Calibri" w:eastAsia="Calibri" w:hAnsi="Calibri"/>
          <w:color w:val="auto"/>
          <w:szCs w:val="22"/>
          <w:lang w:val="es-ES" w:eastAsia="en-US"/>
        </w:rPr>
        <w:t xml:space="preserve"> se cambia a área y más abajo se habla de zonas especiales. Todo esto tiene que estar mejor definido para que se entienda claramente a que se refiere. Un límite especial, </w:t>
      </w:r>
      <w:proofErr w:type="spellStart"/>
      <w:r>
        <w:rPr>
          <w:rFonts w:ascii="Calibri" w:eastAsia="Calibri" w:hAnsi="Calibri"/>
          <w:color w:val="auto"/>
          <w:szCs w:val="22"/>
          <w:lang w:val="es-ES" w:eastAsia="en-US"/>
        </w:rPr>
        <w:t>p.e</w:t>
      </w:r>
      <w:proofErr w:type="spellEnd"/>
      <w:r>
        <w:rPr>
          <w:rFonts w:ascii="Calibri" w:eastAsia="Calibri" w:hAnsi="Calibri"/>
          <w:color w:val="auto"/>
          <w:szCs w:val="22"/>
          <w:lang w:val="es-ES" w:eastAsia="en-US"/>
        </w:rPr>
        <w:t>., puede ser aquel que pr</w:t>
      </w:r>
      <w:r>
        <w:rPr>
          <w:rFonts w:ascii="Calibri" w:eastAsia="Calibri" w:hAnsi="Calibri"/>
          <w:color w:val="auto"/>
          <w:szCs w:val="22"/>
          <w:lang w:val="es-ES" w:eastAsia="en-US"/>
        </w:rPr>
        <w:t xml:space="preserve">esenta cierta incertidumbre por métodos de medición convencionales debido a una modificación natural o </w:t>
      </w:r>
      <w:proofErr w:type="spellStart"/>
      <w:r>
        <w:rPr>
          <w:rFonts w:ascii="Calibri" w:eastAsia="Calibri" w:hAnsi="Calibri"/>
          <w:color w:val="auto"/>
          <w:szCs w:val="22"/>
          <w:lang w:val="es-ES" w:eastAsia="en-US"/>
        </w:rPr>
        <w:t>antropica</w:t>
      </w:r>
      <w:proofErr w:type="spellEnd"/>
      <w:r>
        <w:rPr>
          <w:rFonts w:ascii="Calibri" w:eastAsia="Calibri" w:hAnsi="Calibri"/>
          <w:color w:val="auto"/>
          <w:szCs w:val="22"/>
          <w:lang w:val="es-ES" w:eastAsia="en-US"/>
        </w:rPr>
        <w:t xml:space="preserve"> de los límites del accidente en </w:t>
      </w:r>
      <w:proofErr w:type="spellStart"/>
      <w:r>
        <w:rPr>
          <w:rFonts w:ascii="Calibri" w:eastAsia="Calibri" w:hAnsi="Calibri"/>
          <w:color w:val="auto"/>
          <w:szCs w:val="22"/>
          <w:lang w:val="es-ES" w:eastAsia="en-US"/>
        </w:rPr>
        <w:t>cuestion</w:t>
      </w:r>
      <w:proofErr w:type="spellEnd"/>
    </w:p>
  </w:comment>
  <w:comment w:id="91" w:author="Unknown Author" w:date="2021-03-19T10:28:00Z" w:initials="">
    <w:p w14:paraId="3C3AB3D7" w14:textId="77777777" w:rsidR="00504A47" w:rsidRDefault="00C43013">
      <w:r>
        <w:rPr>
          <w:rFonts w:ascii="Calibri" w:eastAsia="Calibri" w:hAnsi="Calibri"/>
          <w:color w:val="auto"/>
          <w:szCs w:val="22"/>
          <w:lang w:val="es-ES" w:eastAsia="en-US"/>
        </w:rPr>
        <w:t>Esto no puede definirse SOLO a partir de accidente geográficos.</w:t>
      </w:r>
    </w:p>
  </w:comment>
  <w:comment w:id="94" w:author="Jose Sebastian Duque Martinez" w:date="2021-03-12T18:21:00Z" w:initials="JSDM">
    <w:p w14:paraId="33121739" w14:textId="77777777" w:rsidR="00504A47" w:rsidRDefault="00C43013">
      <w:r>
        <w:rPr>
          <w:rFonts w:ascii="Liberation Serif" w:eastAsia="DejaVu Sans" w:hAnsi="Liberation Serif" w:cs="DejaVu Sans"/>
          <w:color w:val="auto"/>
          <w:sz w:val="24"/>
          <w:szCs w:val="24"/>
          <w:lang w:eastAsia="en-US" w:bidi="en-US"/>
        </w:rPr>
        <w:t xml:space="preserve">Se </w:t>
      </w:r>
      <w:proofErr w:type="spellStart"/>
      <w:r>
        <w:rPr>
          <w:rFonts w:ascii="Liberation Serif" w:eastAsia="DejaVu Sans" w:hAnsi="Liberation Serif" w:cs="DejaVu Sans"/>
          <w:color w:val="auto"/>
          <w:sz w:val="24"/>
          <w:szCs w:val="24"/>
          <w:lang w:eastAsia="en-US" w:bidi="en-US"/>
        </w:rPr>
        <w:t>disponen</w:t>
      </w:r>
      <w:proofErr w:type="spellEnd"/>
      <w:r>
        <w:rPr>
          <w:rFonts w:ascii="Liberation Serif" w:eastAsia="DejaVu Sans" w:hAnsi="Liberation Serif" w:cs="DejaVu Sans"/>
          <w:color w:val="auto"/>
          <w:sz w:val="24"/>
          <w:szCs w:val="24"/>
          <w:lang w:eastAsia="en-US" w:bidi="en-US"/>
        </w:rPr>
        <w:t xml:space="preserve"> de </w:t>
      </w:r>
      <w:proofErr w:type="spellStart"/>
      <w:r>
        <w:rPr>
          <w:rFonts w:ascii="Liberation Serif" w:eastAsia="DejaVu Sans" w:hAnsi="Liberation Serif" w:cs="DejaVu Sans"/>
          <w:color w:val="auto"/>
          <w:sz w:val="24"/>
          <w:szCs w:val="24"/>
          <w:lang w:eastAsia="en-US" w:bidi="en-US"/>
        </w:rPr>
        <w:t>fotografías</w:t>
      </w:r>
      <w:proofErr w:type="spellEnd"/>
      <w:r>
        <w:rPr>
          <w:rFonts w:ascii="Liberation Serif" w:eastAsia="DejaVu Sans" w:hAnsi="Liberation Serif" w:cs="DejaVu Sans"/>
          <w:color w:val="auto"/>
          <w:sz w:val="24"/>
          <w:szCs w:val="24"/>
          <w:lang w:eastAsia="en-US" w:bidi="en-US"/>
        </w:rPr>
        <w:t xml:space="preserve"> </w:t>
      </w:r>
      <w:proofErr w:type="spellStart"/>
      <w:r>
        <w:rPr>
          <w:rFonts w:ascii="Liberation Serif" w:eastAsia="DejaVu Sans" w:hAnsi="Liberation Serif" w:cs="DejaVu Sans"/>
          <w:color w:val="auto"/>
          <w:sz w:val="24"/>
          <w:szCs w:val="24"/>
          <w:lang w:eastAsia="en-US" w:bidi="en-US"/>
        </w:rPr>
        <w:t>aéreas</w:t>
      </w:r>
      <w:proofErr w:type="spellEnd"/>
      <w:r>
        <w:rPr>
          <w:rFonts w:ascii="Liberation Serif" w:eastAsia="DejaVu Sans" w:hAnsi="Liberation Serif" w:cs="DejaVu Sans"/>
          <w:color w:val="auto"/>
          <w:sz w:val="24"/>
          <w:szCs w:val="24"/>
          <w:lang w:eastAsia="en-US" w:bidi="en-US"/>
        </w:rPr>
        <w:t xml:space="preserve"> 1959</w:t>
      </w:r>
      <w:r>
        <w:rPr>
          <w:rFonts w:ascii="Liberation Serif" w:eastAsia="DejaVu Sans" w:hAnsi="Liberation Serif" w:cs="DejaVu Sans"/>
          <w:color w:val="auto"/>
          <w:sz w:val="24"/>
          <w:szCs w:val="24"/>
          <w:lang w:eastAsia="en-US" w:bidi="en-US"/>
        </w:rPr>
        <w:t xml:space="preserve">, 1963, 1973, 1983; </w:t>
      </w:r>
      <w:proofErr w:type="spellStart"/>
      <w:r>
        <w:rPr>
          <w:rFonts w:ascii="Liberation Serif" w:eastAsia="DejaVu Sans" w:hAnsi="Liberation Serif" w:cs="DejaVu Sans"/>
          <w:color w:val="auto"/>
          <w:sz w:val="24"/>
          <w:szCs w:val="24"/>
          <w:lang w:eastAsia="en-US" w:bidi="en-US"/>
        </w:rPr>
        <w:t>ortofotos</w:t>
      </w:r>
      <w:proofErr w:type="spellEnd"/>
      <w:r>
        <w:rPr>
          <w:rFonts w:ascii="Liberation Serif" w:eastAsia="DejaVu Sans" w:hAnsi="Liberation Serif" w:cs="DejaVu Sans"/>
          <w:color w:val="auto"/>
          <w:sz w:val="24"/>
          <w:szCs w:val="24"/>
          <w:lang w:eastAsia="en-US" w:bidi="en-US"/>
        </w:rPr>
        <w:t xml:space="preserve"> 2010, 2019; </w:t>
      </w:r>
      <w:proofErr w:type="spellStart"/>
      <w:r>
        <w:rPr>
          <w:rFonts w:ascii="Liberation Serif" w:eastAsia="DejaVu Sans" w:hAnsi="Liberation Serif" w:cs="DejaVu Sans"/>
          <w:color w:val="auto"/>
          <w:sz w:val="24"/>
          <w:szCs w:val="24"/>
          <w:lang w:eastAsia="en-US" w:bidi="en-US"/>
        </w:rPr>
        <w:t>restitución</w:t>
      </w:r>
      <w:proofErr w:type="spellEnd"/>
      <w:r>
        <w:rPr>
          <w:rFonts w:ascii="Liberation Serif" w:eastAsia="DejaVu Sans" w:hAnsi="Liberation Serif" w:cs="DejaVu Sans"/>
          <w:color w:val="auto"/>
          <w:sz w:val="24"/>
          <w:szCs w:val="24"/>
          <w:lang w:eastAsia="en-US" w:bidi="en-US"/>
        </w:rPr>
        <w:t xml:space="preserve"> 1983, 1995, 2001, 2010; </w:t>
      </w:r>
      <w:proofErr w:type="spellStart"/>
      <w:r>
        <w:rPr>
          <w:rFonts w:ascii="Liberation Serif" w:eastAsia="DejaVu Sans" w:hAnsi="Liberation Serif" w:cs="DejaVu Sans"/>
          <w:color w:val="auto"/>
          <w:sz w:val="24"/>
          <w:szCs w:val="24"/>
          <w:lang w:eastAsia="en-US" w:bidi="en-US"/>
        </w:rPr>
        <w:t>ortoimágenes</w:t>
      </w:r>
      <w:proofErr w:type="spellEnd"/>
      <w:r>
        <w:rPr>
          <w:rFonts w:ascii="Liberation Serif" w:eastAsia="DejaVu Sans" w:hAnsi="Liberation Serif" w:cs="DejaVu Sans"/>
          <w:color w:val="auto"/>
          <w:sz w:val="24"/>
          <w:szCs w:val="24"/>
          <w:lang w:eastAsia="en-US" w:bidi="en-US"/>
        </w:rPr>
        <w:t xml:space="preserve"> </w:t>
      </w:r>
      <w:proofErr w:type="spellStart"/>
      <w:r>
        <w:rPr>
          <w:rFonts w:ascii="Liberation Serif" w:eastAsia="DejaVu Sans" w:hAnsi="Liberation Serif" w:cs="DejaVu Sans"/>
          <w:color w:val="auto"/>
          <w:sz w:val="24"/>
          <w:szCs w:val="24"/>
          <w:lang w:eastAsia="en-US" w:bidi="en-US"/>
        </w:rPr>
        <w:t>satelitales</w:t>
      </w:r>
      <w:proofErr w:type="spellEnd"/>
      <w:r>
        <w:rPr>
          <w:rFonts w:ascii="Liberation Serif" w:eastAsia="DejaVu Sans" w:hAnsi="Liberation Serif" w:cs="DejaVu Sans"/>
          <w:color w:val="auto"/>
          <w:sz w:val="24"/>
          <w:szCs w:val="24"/>
          <w:lang w:eastAsia="en-US" w:bidi="en-US"/>
        </w:rPr>
        <w:t xml:space="preserve"> 2014</w:t>
      </w:r>
    </w:p>
  </w:comment>
  <w:comment w:id="95" w:author="Jose Sebastian Duque Martinez" w:date="2021-03-12T18:19:00Z" w:initials="JSDM">
    <w:p w14:paraId="5811B08F" w14:textId="77777777" w:rsidR="00504A47" w:rsidRDefault="00C43013">
      <w:proofErr w:type="spellStart"/>
      <w:r>
        <w:rPr>
          <w:rFonts w:ascii="Liberation Serif" w:eastAsia="DejaVu Sans" w:hAnsi="Liberation Serif" w:cs="DejaVu Sans"/>
          <w:color w:val="auto"/>
          <w:sz w:val="24"/>
          <w:szCs w:val="24"/>
          <w:lang w:eastAsia="en-US" w:bidi="en-US"/>
        </w:rPr>
        <w:t>Actualmente</w:t>
      </w:r>
      <w:proofErr w:type="spellEnd"/>
      <w:r>
        <w:rPr>
          <w:rFonts w:ascii="Liberation Serif" w:eastAsia="DejaVu Sans" w:hAnsi="Liberation Serif" w:cs="DejaVu Sans"/>
          <w:color w:val="auto"/>
          <w:sz w:val="24"/>
          <w:szCs w:val="24"/>
          <w:lang w:eastAsia="en-US" w:bidi="en-US"/>
        </w:rPr>
        <w:t xml:space="preserve"> se dispone de </w:t>
      </w:r>
      <w:proofErr w:type="spellStart"/>
      <w:r>
        <w:rPr>
          <w:rFonts w:ascii="Liberation Serif" w:eastAsia="DejaVu Sans" w:hAnsi="Liberation Serif" w:cs="DejaVu Sans"/>
          <w:color w:val="auto"/>
          <w:sz w:val="24"/>
          <w:szCs w:val="24"/>
          <w:lang w:eastAsia="en-US" w:bidi="en-US"/>
        </w:rPr>
        <w:t>herramientas</w:t>
      </w:r>
      <w:proofErr w:type="spellEnd"/>
      <w:r>
        <w:rPr>
          <w:rFonts w:ascii="Liberation Serif" w:eastAsia="DejaVu Sans" w:hAnsi="Liberation Serif" w:cs="DejaVu Sans"/>
          <w:color w:val="auto"/>
          <w:sz w:val="24"/>
          <w:szCs w:val="24"/>
          <w:lang w:eastAsia="en-US" w:bidi="en-US"/>
        </w:rPr>
        <w:t xml:space="preserve">: </w:t>
      </w:r>
      <w:proofErr w:type="spellStart"/>
      <w:r>
        <w:rPr>
          <w:rFonts w:ascii="Liberation Serif" w:eastAsia="DejaVu Sans" w:hAnsi="Liberation Serif" w:cs="DejaVu Sans"/>
          <w:color w:val="auto"/>
          <w:sz w:val="24"/>
          <w:szCs w:val="24"/>
          <w:lang w:eastAsia="en-US" w:bidi="en-US"/>
        </w:rPr>
        <w:t>Microstation</w:t>
      </w:r>
      <w:proofErr w:type="spellEnd"/>
      <w:r>
        <w:rPr>
          <w:rFonts w:ascii="Liberation Serif" w:eastAsia="DejaVu Sans" w:hAnsi="Liberation Serif" w:cs="DejaVu Sans"/>
          <w:color w:val="auto"/>
          <w:sz w:val="24"/>
          <w:szCs w:val="24"/>
          <w:lang w:eastAsia="en-US" w:bidi="en-US"/>
        </w:rPr>
        <w:t xml:space="preserve">, ArcGIS, </w:t>
      </w:r>
      <w:proofErr w:type="spellStart"/>
      <w:r>
        <w:rPr>
          <w:rFonts w:ascii="Liberation Serif" w:eastAsia="DejaVu Sans" w:hAnsi="Liberation Serif" w:cs="DejaVu Sans"/>
          <w:color w:val="auto"/>
          <w:sz w:val="24"/>
          <w:szCs w:val="24"/>
          <w:lang w:eastAsia="en-US" w:bidi="en-US"/>
        </w:rPr>
        <w:t>QGis</w:t>
      </w:r>
      <w:proofErr w:type="spellEnd"/>
      <w:r>
        <w:rPr>
          <w:rFonts w:ascii="Liberation Serif" w:eastAsia="DejaVu Sans" w:hAnsi="Liberation Serif" w:cs="DejaVu Sans"/>
          <w:color w:val="auto"/>
          <w:sz w:val="24"/>
          <w:szCs w:val="24"/>
          <w:lang w:eastAsia="en-US" w:bidi="en-US"/>
        </w:rPr>
        <w:t xml:space="preserve">, SIREC-Q, y el </w:t>
      </w:r>
      <w:proofErr w:type="spellStart"/>
      <w:r>
        <w:rPr>
          <w:rFonts w:ascii="Liberation Serif" w:eastAsia="DejaVu Sans" w:hAnsi="Liberation Serif" w:cs="DejaVu Sans"/>
          <w:color w:val="auto"/>
          <w:sz w:val="24"/>
          <w:szCs w:val="24"/>
          <w:lang w:eastAsia="en-US" w:bidi="en-US"/>
        </w:rPr>
        <w:t>Api</w:t>
      </w:r>
      <w:proofErr w:type="spellEnd"/>
      <w:r>
        <w:rPr>
          <w:rFonts w:ascii="Liberation Serif" w:eastAsia="DejaVu Sans" w:hAnsi="Liberation Serif" w:cs="DejaVu Sans"/>
          <w:color w:val="auto"/>
          <w:sz w:val="24"/>
          <w:szCs w:val="24"/>
          <w:lang w:eastAsia="en-US" w:bidi="en-US"/>
        </w:rPr>
        <w:t xml:space="preserve"> de </w:t>
      </w:r>
      <w:proofErr w:type="spellStart"/>
      <w:r>
        <w:rPr>
          <w:rFonts w:ascii="Liberation Serif" w:eastAsia="DejaVu Sans" w:hAnsi="Liberation Serif" w:cs="DejaVu Sans"/>
          <w:color w:val="auto"/>
          <w:sz w:val="24"/>
          <w:szCs w:val="24"/>
          <w:lang w:eastAsia="en-US" w:bidi="en-US"/>
        </w:rPr>
        <w:t>generación</w:t>
      </w:r>
      <w:proofErr w:type="spellEnd"/>
      <w:r>
        <w:rPr>
          <w:rFonts w:ascii="Liberation Serif" w:eastAsia="DejaVu Sans" w:hAnsi="Liberation Serif" w:cs="DejaVu Sans"/>
          <w:color w:val="auto"/>
          <w:sz w:val="24"/>
          <w:szCs w:val="24"/>
          <w:lang w:eastAsia="en-US" w:bidi="en-US"/>
        </w:rPr>
        <w:t xml:space="preserve"> de </w:t>
      </w:r>
      <w:proofErr w:type="spellStart"/>
      <w:r>
        <w:rPr>
          <w:rFonts w:ascii="Liberation Serif" w:eastAsia="DejaVu Sans" w:hAnsi="Liberation Serif" w:cs="DejaVu Sans"/>
          <w:color w:val="auto"/>
          <w:sz w:val="24"/>
          <w:szCs w:val="24"/>
          <w:lang w:eastAsia="en-US" w:bidi="en-US"/>
        </w:rPr>
        <w:t>bordes</w:t>
      </w:r>
      <w:proofErr w:type="spellEnd"/>
      <w:r>
        <w:rPr>
          <w:rFonts w:ascii="Liberation Serif" w:eastAsia="DejaVu Sans" w:hAnsi="Liberation Serif" w:cs="DejaVu Sans"/>
          <w:color w:val="auto"/>
          <w:sz w:val="24"/>
          <w:szCs w:val="24"/>
          <w:lang w:eastAsia="en-US" w:bidi="en-US"/>
        </w:rPr>
        <w:t xml:space="preserve"> </w:t>
      </w:r>
      <w:proofErr w:type="spellStart"/>
      <w:r>
        <w:rPr>
          <w:rFonts w:ascii="Liberation Serif" w:eastAsia="DejaVu Sans" w:hAnsi="Liberation Serif" w:cs="DejaVu Sans"/>
          <w:color w:val="auto"/>
          <w:sz w:val="24"/>
          <w:szCs w:val="24"/>
          <w:lang w:eastAsia="en-US" w:bidi="en-US"/>
        </w:rPr>
        <w:t>entorno</w:t>
      </w:r>
      <w:proofErr w:type="spellEnd"/>
      <w:r>
        <w:rPr>
          <w:rFonts w:ascii="Liberation Serif" w:eastAsia="DejaVu Sans" w:hAnsi="Liberation Serif" w:cs="DejaVu Sans"/>
          <w:color w:val="auto"/>
          <w:sz w:val="24"/>
          <w:szCs w:val="24"/>
          <w:lang w:eastAsia="en-US" w:bidi="en-US"/>
        </w:rPr>
        <w:t xml:space="preserve"> ESRI</w:t>
      </w:r>
    </w:p>
  </w:comment>
  <w:comment w:id="120" w:author="Unknown Author" w:date="2021-03-19T11:18:00Z" w:initials="">
    <w:p w14:paraId="39AF4966" w14:textId="77777777" w:rsidR="00504A47" w:rsidRDefault="00C43013">
      <w:r>
        <w:rPr>
          <w:rFonts w:ascii="Calibri" w:eastAsia="Calibri" w:hAnsi="Calibri"/>
          <w:color w:val="auto"/>
          <w:szCs w:val="22"/>
          <w:lang w:val="es-ES" w:eastAsia="en-US"/>
        </w:rPr>
        <w:t xml:space="preserve">Son los retiros los que </w:t>
      </w:r>
      <w:r>
        <w:rPr>
          <w:rFonts w:ascii="Calibri" w:eastAsia="Calibri" w:hAnsi="Calibri"/>
          <w:color w:val="auto"/>
          <w:szCs w:val="22"/>
          <w:lang w:val="es-ES" w:eastAsia="en-US"/>
        </w:rPr>
        <w:t>deben ser analizados</w:t>
      </w:r>
    </w:p>
  </w:comment>
  <w:comment w:id="127" w:author="Unknown Author" w:date="2021-03-19T11:18:00Z" w:initials="">
    <w:p w14:paraId="149F93AB" w14:textId="77777777" w:rsidR="00504A47" w:rsidRDefault="00C43013">
      <w:r>
        <w:rPr>
          <w:rFonts w:ascii="Calibri" w:eastAsia="Calibri" w:hAnsi="Calibri"/>
          <w:color w:val="auto"/>
          <w:szCs w:val="22"/>
          <w:lang w:val="es-ES" w:eastAsia="en-US"/>
        </w:rPr>
        <w:t xml:space="preserve">Este elemento, en mi </w:t>
      </w:r>
      <w:proofErr w:type="spellStart"/>
      <w:r>
        <w:rPr>
          <w:rFonts w:ascii="Calibri" w:eastAsia="Calibri" w:hAnsi="Calibri"/>
          <w:color w:val="auto"/>
          <w:szCs w:val="22"/>
          <w:lang w:val="es-ES" w:eastAsia="en-US"/>
        </w:rPr>
        <w:t>opinion</w:t>
      </w:r>
      <w:proofErr w:type="spellEnd"/>
      <w:r>
        <w:rPr>
          <w:rFonts w:ascii="Calibri" w:eastAsia="Calibri" w:hAnsi="Calibri"/>
          <w:color w:val="auto"/>
          <w:szCs w:val="22"/>
          <w:lang w:val="es-ES" w:eastAsia="en-US"/>
        </w:rPr>
        <w:t xml:space="preserve">, si va a jugar un papel relevante debería ser mencionado mucho antes, con su </w:t>
      </w:r>
      <w:proofErr w:type="spellStart"/>
      <w:r>
        <w:rPr>
          <w:rFonts w:ascii="Calibri" w:eastAsia="Calibri" w:hAnsi="Calibri"/>
          <w:color w:val="auto"/>
          <w:szCs w:val="22"/>
          <w:lang w:val="es-ES" w:eastAsia="en-US"/>
        </w:rPr>
        <w:t>definicion</w:t>
      </w:r>
      <w:proofErr w:type="spellEnd"/>
      <w:r>
        <w:rPr>
          <w:rFonts w:ascii="Calibri" w:eastAsia="Calibri" w:hAnsi="Calibri"/>
          <w:color w:val="auto"/>
          <w:szCs w:val="22"/>
          <w:lang w:val="es-ES" w:eastAsia="en-US"/>
        </w:rPr>
        <w:t>, integrantes, roles, etc. No puede nombrarse aquí antes de haberla definido</w:t>
      </w:r>
    </w:p>
  </w:comment>
  <w:comment w:id="135" w:author="Unknown Author" w:date="2021-03-19T11:25:00Z" w:initials="">
    <w:p w14:paraId="48F0B0C8" w14:textId="77777777" w:rsidR="00504A47" w:rsidRDefault="00C43013">
      <w:proofErr w:type="gramStart"/>
      <w:r>
        <w:rPr>
          <w:rFonts w:ascii="Calibri" w:eastAsia="Calibri" w:hAnsi="Calibri"/>
          <w:color w:val="auto"/>
          <w:szCs w:val="22"/>
          <w:lang w:val="es-ES" w:eastAsia="en-US"/>
        </w:rPr>
        <w:t>Esto supongo que son temas legales, pero s</w:t>
      </w:r>
      <w:r>
        <w:rPr>
          <w:rFonts w:ascii="Calibri" w:eastAsia="Calibri" w:hAnsi="Calibri"/>
          <w:color w:val="auto"/>
          <w:szCs w:val="22"/>
          <w:lang w:val="es-ES" w:eastAsia="en-US"/>
        </w:rPr>
        <w:t>i es una comisión técnica, por qué se nombra como integrantes a directores y secretarios?</w:t>
      </w:r>
      <w:proofErr w:type="gramEnd"/>
      <w:r>
        <w:rPr>
          <w:rFonts w:ascii="Calibri" w:eastAsia="Calibri" w:hAnsi="Calibri"/>
          <w:color w:val="auto"/>
          <w:szCs w:val="22"/>
          <w:lang w:val="es-ES" w:eastAsia="en-US"/>
        </w:rPr>
        <w:t xml:space="preserve"> El problema de la delegación es que cada poco se manda a una persona distinta y es complicado mantener una rutina de trabajo. Podrían ser técnicos nombrados por un añ</w:t>
      </w:r>
      <w:r>
        <w:rPr>
          <w:rFonts w:ascii="Calibri" w:eastAsia="Calibri" w:hAnsi="Calibri"/>
          <w:color w:val="auto"/>
          <w:szCs w:val="22"/>
          <w:lang w:val="es-ES" w:eastAsia="en-US"/>
        </w:rPr>
        <w:t xml:space="preserve">o, que luego pueden renovar o cambiar por otro, eso daría </w:t>
      </w:r>
      <w:proofErr w:type="spellStart"/>
      <w:r>
        <w:rPr>
          <w:rFonts w:ascii="Calibri" w:eastAsia="Calibri" w:hAnsi="Calibri"/>
          <w:color w:val="auto"/>
          <w:szCs w:val="22"/>
          <w:lang w:val="es-ES" w:eastAsia="en-US"/>
        </w:rPr>
        <w:t>mas</w:t>
      </w:r>
      <w:proofErr w:type="spellEnd"/>
      <w:r>
        <w:rPr>
          <w:rFonts w:ascii="Calibri" w:eastAsia="Calibri" w:hAnsi="Calibri"/>
          <w:color w:val="auto"/>
          <w:szCs w:val="22"/>
          <w:lang w:val="es-ES" w:eastAsia="en-US"/>
        </w:rPr>
        <w:t xml:space="preserve"> estabilidad a la comisión Solo puede tener sentido </w:t>
      </w:r>
      <w:proofErr w:type="gramStart"/>
      <w:r>
        <w:rPr>
          <w:rFonts w:ascii="Calibri" w:eastAsia="Calibri" w:hAnsi="Calibri"/>
          <w:color w:val="auto"/>
          <w:szCs w:val="22"/>
          <w:lang w:val="es-ES" w:eastAsia="en-US"/>
        </w:rPr>
        <w:t>la  cabeza</w:t>
      </w:r>
      <w:proofErr w:type="gramEnd"/>
      <w:r>
        <w:rPr>
          <w:rFonts w:ascii="Calibri" w:eastAsia="Calibri" w:hAnsi="Calibri"/>
          <w:color w:val="auto"/>
          <w:szCs w:val="22"/>
          <w:lang w:val="es-ES" w:eastAsia="en-US"/>
        </w:rPr>
        <w:t xml:space="preserve"> de dirección.</w:t>
      </w:r>
    </w:p>
  </w:comment>
  <w:comment w:id="152" w:author="Unknown Author" w:date="2021-03-19T18:48:00Z" w:initials="">
    <w:p w14:paraId="54BAC232" w14:textId="77777777" w:rsidR="00504A47" w:rsidRDefault="00C43013">
      <w:r>
        <w:rPr>
          <w:rFonts w:ascii="Calibri" w:eastAsiaTheme="minorHAnsi" w:hAnsi="Calibri" w:cstheme="minorBidi"/>
          <w:color w:val="auto"/>
          <w:szCs w:val="22"/>
          <w:lang w:val="es-ES" w:eastAsia="en-US"/>
        </w:rPr>
        <w:t xml:space="preserve">Si este es el objetivo final de la ordenanza, entonces hay que volver al principio y definirlo en la cabecera. </w:t>
      </w:r>
      <w:proofErr w:type="gramStart"/>
      <w:r>
        <w:rPr>
          <w:rFonts w:ascii="Calibri" w:eastAsiaTheme="minorHAnsi" w:hAnsi="Calibri" w:cstheme="minorBidi"/>
          <w:color w:val="auto"/>
          <w:szCs w:val="22"/>
          <w:lang w:val="es-ES" w:eastAsia="en-US"/>
        </w:rPr>
        <w:t>Además</w:t>
      </w:r>
      <w:proofErr w:type="gramEnd"/>
      <w:r>
        <w:rPr>
          <w:rFonts w:ascii="Calibri" w:eastAsiaTheme="minorHAnsi" w:hAnsi="Calibri" w:cstheme="minorBidi"/>
          <w:color w:val="auto"/>
          <w:szCs w:val="22"/>
          <w:lang w:val="es-ES" w:eastAsia="en-US"/>
        </w:rPr>
        <w:t xml:space="preserve"> </w:t>
      </w:r>
      <w:r>
        <w:rPr>
          <w:rFonts w:ascii="Calibri" w:eastAsiaTheme="minorHAnsi" w:hAnsi="Calibri" w:cstheme="minorBidi"/>
          <w:color w:val="auto"/>
          <w:szCs w:val="22"/>
          <w:lang w:val="es-ES" w:eastAsia="en-US"/>
        </w:rPr>
        <w:t xml:space="preserve">habría que aclarar que para ello no basta solo con el </w:t>
      </w:r>
      <w:proofErr w:type="spellStart"/>
      <w:r>
        <w:rPr>
          <w:rFonts w:ascii="Calibri" w:eastAsiaTheme="minorHAnsi" w:hAnsi="Calibri" w:cstheme="minorBidi"/>
          <w:color w:val="auto"/>
          <w:szCs w:val="22"/>
          <w:lang w:val="es-ES" w:eastAsia="en-US"/>
        </w:rPr>
        <w:t>limite</w:t>
      </w:r>
      <w:proofErr w:type="spellEnd"/>
      <w:r>
        <w:rPr>
          <w:rFonts w:ascii="Calibri" w:eastAsiaTheme="minorHAnsi" w:hAnsi="Calibri" w:cstheme="minorBidi"/>
          <w:color w:val="auto"/>
          <w:szCs w:val="22"/>
          <w:lang w:val="es-ES" w:eastAsia="en-US"/>
        </w:rPr>
        <w:t xml:space="preserve"> del accidente geográfico. Si se persiste en utilizar solo este insumo, entonces de nada sirve buena parte de la discusión mantenida</w:t>
      </w:r>
    </w:p>
  </w:comment>
  <w:comment w:id="168" w:author="Unknown Author" w:date="2021-03-19T19:10:00Z" w:initials="">
    <w:p w14:paraId="1BB8D454" w14:textId="77777777" w:rsidR="00504A47" w:rsidRDefault="00C43013">
      <w:r>
        <w:rPr>
          <w:rFonts w:ascii="Calibri" w:eastAsiaTheme="minorHAnsi" w:hAnsi="Calibri" w:cstheme="minorBidi"/>
          <w:color w:val="auto"/>
          <w:szCs w:val="22"/>
          <w:lang w:val="es-ES" w:eastAsia="en-US"/>
        </w:rPr>
        <w:t xml:space="preserve">Esto anula cualquier </w:t>
      </w:r>
      <w:proofErr w:type="spellStart"/>
      <w:r>
        <w:rPr>
          <w:rFonts w:ascii="Calibri" w:eastAsiaTheme="minorHAnsi" w:hAnsi="Calibri" w:cstheme="minorBidi"/>
          <w:color w:val="auto"/>
          <w:szCs w:val="22"/>
          <w:lang w:val="es-ES" w:eastAsia="en-US"/>
        </w:rPr>
        <w:t>posibiliad</w:t>
      </w:r>
      <w:proofErr w:type="spellEnd"/>
      <w:r>
        <w:rPr>
          <w:rFonts w:ascii="Calibri" w:eastAsiaTheme="minorHAnsi" w:hAnsi="Calibri" w:cstheme="minorBidi"/>
          <w:color w:val="auto"/>
          <w:szCs w:val="22"/>
          <w:lang w:val="es-ES" w:eastAsia="en-US"/>
        </w:rPr>
        <w:t xml:space="preserve"> de revisión, lo cual no tiene sentido. </w:t>
      </w:r>
      <w:proofErr w:type="gramStart"/>
      <w:r>
        <w:rPr>
          <w:rFonts w:ascii="Calibri" w:eastAsiaTheme="minorHAnsi" w:hAnsi="Calibri" w:cstheme="minorBidi"/>
          <w:color w:val="auto"/>
          <w:szCs w:val="22"/>
          <w:lang w:val="es-ES" w:eastAsia="en-US"/>
        </w:rPr>
        <w:t>Y si el peligro se ha incrementado enormemente??</w:t>
      </w:r>
      <w:proofErr w:type="gramEnd"/>
      <w:r>
        <w:rPr>
          <w:rFonts w:ascii="Calibri" w:eastAsiaTheme="minorHAnsi" w:hAnsi="Calibri" w:cstheme="minorBidi"/>
          <w:color w:val="auto"/>
          <w:szCs w:val="22"/>
          <w:lang w:val="es-ES" w:eastAsia="en-US"/>
        </w:rPr>
        <w:t xml:space="preserve"> </w:t>
      </w:r>
    </w:p>
    <w:p w14:paraId="1CB65E07" w14:textId="77777777" w:rsidR="00504A47" w:rsidRDefault="00C43013">
      <w:r>
        <w:rPr>
          <w:rFonts w:asciiTheme="minorHAnsi" w:eastAsiaTheme="minorHAnsi" w:hAnsiTheme="minorHAnsi" w:cstheme="minorBidi"/>
          <w:color w:val="auto"/>
          <w:szCs w:val="22"/>
          <w:lang w:val="es-ES" w:eastAsia="en-US"/>
        </w:rPr>
        <w:t>Este punto a mi entender es contradictorio con lo que luego se dice</w:t>
      </w:r>
    </w:p>
  </w:comment>
  <w:comment w:id="174" w:author="Unknown Author" w:date="2021-03-19T19:13:00Z" w:initials="">
    <w:p w14:paraId="1B41FF46" w14:textId="77777777" w:rsidR="00504A47" w:rsidRDefault="00C43013">
      <w:r>
        <w:rPr>
          <w:rFonts w:ascii="Calibri" w:eastAsiaTheme="minorHAnsi" w:hAnsi="Calibri" w:cstheme="minorBidi"/>
          <w:color w:val="auto"/>
          <w:szCs w:val="22"/>
          <w:lang w:val="es-EC" w:eastAsia="en-US"/>
        </w:rPr>
        <w:t xml:space="preserve">Medir un cuerpo de agua puede depender de la </w:t>
      </w:r>
      <w:proofErr w:type="spellStart"/>
      <w:r>
        <w:rPr>
          <w:rFonts w:ascii="Calibri" w:eastAsiaTheme="minorHAnsi" w:hAnsi="Calibri" w:cstheme="minorBidi"/>
          <w:color w:val="auto"/>
          <w:szCs w:val="22"/>
          <w:lang w:val="es-EC" w:eastAsia="en-US"/>
        </w:rPr>
        <w:t>epoca</w:t>
      </w:r>
      <w:proofErr w:type="spellEnd"/>
      <w:r>
        <w:rPr>
          <w:rFonts w:ascii="Calibri" w:eastAsiaTheme="minorHAnsi" w:hAnsi="Calibri" w:cstheme="minorBidi"/>
          <w:color w:val="auto"/>
          <w:szCs w:val="22"/>
          <w:lang w:val="es-EC" w:eastAsia="en-US"/>
        </w:rPr>
        <w:t xml:space="preserve"> del año en que s</w:t>
      </w:r>
      <w:r>
        <w:rPr>
          <w:rFonts w:ascii="Calibri" w:eastAsiaTheme="minorHAnsi" w:hAnsi="Calibri" w:cstheme="minorBidi"/>
          <w:color w:val="auto"/>
          <w:szCs w:val="22"/>
          <w:lang w:val="es-EC" w:eastAsia="en-US"/>
        </w:rPr>
        <w:t xml:space="preserve">e haga (seca o lluviosa). Si se restringe a espejo de agua este puede no ser coherente. Hay que definir la zona máxima abarcable por el espejo de agua, no la que se obtiene en un momento dado por una </w:t>
      </w:r>
      <w:proofErr w:type="spellStart"/>
      <w:r>
        <w:rPr>
          <w:rFonts w:ascii="Calibri" w:eastAsiaTheme="minorHAnsi" w:hAnsi="Calibri" w:cstheme="minorBidi"/>
          <w:color w:val="auto"/>
          <w:szCs w:val="22"/>
          <w:lang w:val="es-EC" w:eastAsia="en-US"/>
        </w:rPr>
        <w:t>ortofoto</w:t>
      </w:r>
      <w:proofErr w:type="spellEnd"/>
      <w:r>
        <w:rPr>
          <w:rFonts w:ascii="Calibri" w:eastAsiaTheme="minorHAnsi" w:hAnsi="Calibri" w:cstheme="minorBidi"/>
          <w:color w:val="auto"/>
          <w:szCs w:val="22"/>
          <w:lang w:val="es-EC" w:eastAsia="en-US"/>
        </w:rPr>
        <w:t>. Esto depende, obviamente del origen de dicho c</w:t>
      </w:r>
      <w:r>
        <w:rPr>
          <w:rFonts w:ascii="Calibri" w:eastAsiaTheme="minorHAnsi" w:hAnsi="Calibri" w:cstheme="minorBidi"/>
          <w:color w:val="auto"/>
          <w:szCs w:val="22"/>
          <w:lang w:val="es-EC" w:eastAsia="en-US"/>
        </w:rPr>
        <w:t>uerpo de agua</w:t>
      </w:r>
    </w:p>
  </w:comment>
  <w:comment w:id="175" w:author="Unknown Author" w:date="2021-03-19T19:15:00Z" w:initials="">
    <w:p w14:paraId="4DEAD3E8" w14:textId="77777777" w:rsidR="00504A47" w:rsidRDefault="00C43013">
      <w:r>
        <w:rPr>
          <w:rFonts w:ascii="Calibri" w:eastAsiaTheme="minorHAnsi" w:hAnsi="Calibri" w:cstheme="minorBidi"/>
          <w:color w:val="auto"/>
          <w:szCs w:val="22"/>
          <w:lang w:val="es-EC" w:eastAsia="en-US"/>
        </w:rPr>
        <w:t xml:space="preserve">No se pueden usar </w:t>
      </w:r>
      <w:proofErr w:type="spellStart"/>
      <w:r>
        <w:rPr>
          <w:rFonts w:ascii="Calibri" w:eastAsiaTheme="minorHAnsi" w:hAnsi="Calibri" w:cstheme="minorBidi"/>
          <w:color w:val="auto"/>
          <w:szCs w:val="22"/>
          <w:lang w:val="es-EC" w:eastAsia="en-US"/>
        </w:rPr>
        <w:t>terminos</w:t>
      </w:r>
      <w:proofErr w:type="spellEnd"/>
      <w:r>
        <w:rPr>
          <w:rFonts w:ascii="Calibri" w:eastAsiaTheme="minorHAnsi" w:hAnsi="Calibri" w:cstheme="minorBidi"/>
          <w:color w:val="auto"/>
          <w:szCs w:val="22"/>
          <w:lang w:val="es-EC" w:eastAsia="en-US"/>
        </w:rPr>
        <w:t xml:space="preserve"> distintos a los de arriba. Si hace falta alguno más se añade, pero aquí no se puede hablar de forma distinta.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96B688C" w15:done="0"/>
  <w15:commentEx w15:paraId="3896985A" w15:done="0"/>
  <w15:commentEx w15:paraId="045F9834" w15:done="0"/>
  <w15:commentEx w15:paraId="625EBEC2" w15:done="0"/>
  <w15:commentEx w15:paraId="67C8F755" w15:done="0"/>
  <w15:commentEx w15:paraId="23C5766F" w15:done="0"/>
  <w15:commentEx w15:paraId="695D5225" w15:done="0"/>
  <w15:commentEx w15:paraId="3C253CC5" w15:done="0"/>
  <w15:commentEx w15:paraId="7B99178C" w15:done="0"/>
  <w15:commentEx w15:paraId="3B2948BA" w15:done="0"/>
  <w15:commentEx w15:paraId="39D7CC94" w15:done="0"/>
  <w15:commentEx w15:paraId="26D02EC5" w15:done="0"/>
  <w15:commentEx w15:paraId="1B9F0FB7" w15:done="0"/>
  <w15:commentEx w15:paraId="402A9248" w15:done="0"/>
  <w15:commentEx w15:paraId="3C3AB3D7" w15:done="0"/>
  <w15:commentEx w15:paraId="33121739" w15:done="0"/>
  <w15:commentEx w15:paraId="5811B08F" w15:done="0"/>
  <w15:commentEx w15:paraId="39AF4966" w15:done="0"/>
  <w15:commentEx w15:paraId="149F93AB" w15:done="0"/>
  <w15:commentEx w15:paraId="48F0B0C8" w15:done="0"/>
  <w15:commentEx w15:paraId="54BAC232" w15:done="0"/>
  <w15:commentEx w15:paraId="1CB65E07" w15:done="0"/>
  <w15:commentEx w15:paraId="1B41FF46" w15:done="0"/>
  <w15:commentEx w15:paraId="4DEAD3E8"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E3438A" w14:textId="77777777" w:rsidR="00C43013" w:rsidRDefault="00C43013">
      <w:r>
        <w:separator/>
      </w:r>
    </w:p>
  </w:endnote>
  <w:endnote w:type="continuationSeparator" w:id="0">
    <w:p w14:paraId="37D2224F" w14:textId="77777777" w:rsidR="00C43013" w:rsidRDefault="00C43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20002A87" w:usb1="00000000" w:usb2="00000000"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Liberation Serif">
    <w:altName w:val="Times New Roman"/>
    <w:charset w:val="01"/>
    <w:family w:val="roman"/>
    <w:pitch w:val="variable"/>
  </w:font>
  <w:font w:name="DejaVu Sans">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4652335"/>
      <w:docPartObj>
        <w:docPartGallery w:val="Page Numbers (Top of Page)"/>
        <w:docPartUnique/>
      </w:docPartObj>
    </w:sdtPr>
    <w:sdtEndPr/>
    <w:sdtContent>
      <w:p w14:paraId="7030DEDC" w14:textId="77777777" w:rsidR="00504A47" w:rsidRDefault="00C43013">
        <w:pPr>
          <w:pStyle w:val="Piedepgina"/>
          <w:jc w:val="right"/>
        </w:pPr>
        <w:r>
          <w:rPr>
            <w:lang w:val="es-ES"/>
          </w:rPr>
          <w:t xml:space="preserve">Página </w:t>
        </w:r>
        <w:r>
          <w:rPr>
            <w:b/>
            <w:bCs/>
            <w:sz w:val="24"/>
            <w:szCs w:val="24"/>
          </w:rPr>
          <w:fldChar w:fldCharType="begin"/>
        </w:r>
        <w:r>
          <w:rPr>
            <w:b/>
            <w:bCs/>
            <w:sz w:val="24"/>
            <w:szCs w:val="24"/>
          </w:rPr>
          <w:instrText>PAGE</w:instrText>
        </w:r>
        <w:r>
          <w:rPr>
            <w:b/>
            <w:bCs/>
            <w:sz w:val="24"/>
            <w:szCs w:val="24"/>
          </w:rPr>
          <w:fldChar w:fldCharType="separate"/>
        </w:r>
        <w:r w:rsidR="00055F2D">
          <w:rPr>
            <w:b/>
            <w:bCs/>
            <w:noProof/>
            <w:sz w:val="24"/>
            <w:szCs w:val="24"/>
          </w:rPr>
          <w:t>6</w:t>
        </w:r>
        <w:r>
          <w:rPr>
            <w:b/>
            <w:bCs/>
            <w:sz w:val="24"/>
            <w:szCs w:val="24"/>
          </w:rPr>
          <w:fldChar w:fldCharType="end"/>
        </w:r>
        <w:r>
          <w:rPr>
            <w:lang w:val="es-ES"/>
          </w:rPr>
          <w:t xml:space="preserve"> de </w:t>
        </w:r>
        <w:r>
          <w:rPr>
            <w:b/>
            <w:bCs/>
            <w:sz w:val="24"/>
            <w:szCs w:val="24"/>
          </w:rPr>
          <w:fldChar w:fldCharType="begin"/>
        </w:r>
        <w:r>
          <w:rPr>
            <w:b/>
            <w:bCs/>
            <w:sz w:val="24"/>
            <w:szCs w:val="24"/>
          </w:rPr>
          <w:instrText>NUMPAGES</w:instrText>
        </w:r>
        <w:r>
          <w:rPr>
            <w:b/>
            <w:bCs/>
            <w:sz w:val="24"/>
            <w:szCs w:val="24"/>
          </w:rPr>
          <w:fldChar w:fldCharType="separate"/>
        </w:r>
        <w:r w:rsidR="00055F2D">
          <w:rPr>
            <w:b/>
            <w:bCs/>
            <w:noProof/>
            <w:sz w:val="24"/>
            <w:szCs w:val="24"/>
          </w:rPr>
          <w:t>14</w:t>
        </w:r>
        <w:r>
          <w:rPr>
            <w:b/>
            <w:bCs/>
            <w:sz w:val="24"/>
            <w:szCs w:val="24"/>
          </w:rPr>
          <w:fldChar w:fldCharType="end"/>
        </w:r>
      </w:p>
    </w:sdtContent>
  </w:sdt>
  <w:p w14:paraId="1DE28985" w14:textId="77777777" w:rsidR="00504A47" w:rsidRDefault="00504A47">
    <w:pPr>
      <w:ind w:right="360"/>
      <w:rPr>
        <w:rFonts w:ascii="Century" w:hAnsi="Century"/>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CE61A1" w14:textId="77777777" w:rsidR="00C43013" w:rsidRDefault="00C43013">
      <w:pPr>
        <w:rPr>
          <w:sz w:val="12"/>
        </w:rPr>
      </w:pPr>
    </w:p>
  </w:footnote>
  <w:footnote w:type="continuationSeparator" w:id="0">
    <w:p w14:paraId="4A6392B9" w14:textId="77777777" w:rsidR="00C43013" w:rsidRDefault="00C43013">
      <w:pPr>
        <w:rPr>
          <w:sz w:val="12"/>
        </w:rPr>
      </w:pPr>
    </w:p>
  </w:footnote>
  <w:footnote w:id="1">
    <w:p w14:paraId="482DF95C" w14:textId="77777777" w:rsidR="00504A47" w:rsidRDefault="00C43013">
      <w:pPr>
        <w:pStyle w:val="Textoindependiente"/>
        <w:spacing w:line="276" w:lineRule="auto"/>
        <w:rPr>
          <w:rFonts w:ascii="Palatino Linotype" w:hAnsi="Palatino Linotype" w:cs="Arial"/>
          <w:color w:val="auto"/>
          <w:sz w:val="22"/>
          <w:szCs w:val="22"/>
          <w:lang w:val="es-ES"/>
        </w:rPr>
      </w:pPr>
      <w:r>
        <w:rPr>
          <w:rStyle w:val="FootnoteCharacters"/>
        </w:rPr>
        <w:footnoteRef/>
      </w:r>
      <w:r>
        <w:rPr>
          <w:lang w:val="es-EC"/>
        </w:rPr>
        <w:t xml:space="preserve"> </w:t>
      </w:r>
      <w:r>
        <w:rPr>
          <w:rFonts w:ascii="Times New Roman" w:hAnsi="Times New Roman"/>
          <w:lang w:val="es-ES"/>
        </w:rPr>
        <w:t xml:space="preserve">Para el efecto de la presente ordenanza un cuerpo de agua puede ser un río, quebrada, lago, laguna u </w:t>
      </w:r>
      <w:r>
        <w:rPr>
          <w:rFonts w:ascii="Times New Roman" w:hAnsi="Times New Roman"/>
          <w:lang w:val="es-ES"/>
        </w:rPr>
        <w:t>otro no descrito.</w:t>
      </w:r>
    </w:p>
    <w:p w14:paraId="26C40EE6" w14:textId="77777777" w:rsidR="00504A47" w:rsidRDefault="00504A47">
      <w:pPr>
        <w:pStyle w:val="Textonotapie"/>
        <w:rPr>
          <w:lang w:val="es-E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96CFE" w14:textId="77777777" w:rsidR="00504A47" w:rsidRDefault="00C43013">
    <w:pPr>
      <w:jc w:val="center"/>
      <w:rPr>
        <w:color w:val="999999"/>
        <w:sz w:val="28"/>
        <w:lang w:val="es-MX"/>
      </w:rPr>
    </w:pPr>
    <w:r>
      <w:rPr>
        <w:color w:val="999999"/>
        <w:sz w:val="28"/>
        <w:lang w:val="es-MX"/>
      </w:rPr>
      <w:pict w14:anchorId="40892A77">
        <v:shapetype id="shapetype_136" o:spid="_x0000_m2050"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rPr>
        <w:color w:val="999999"/>
        <w:sz w:val="28"/>
        <w:lang w:val="es-MX"/>
      </w:rPr>
      <w:pict w14:anchorId="692EEC59">
        <v:shape id="PowerPlusWaterMarkObject357831064" o:spid="_x0000_s2049" type="#shapetype_136" style="position:absolute;left:0;text-align:left;margin-left:0;margin-top:0;width:412.3pt;height:83.4pt;rotation:315;z-index:251658240;mso-position-horizontal:center;mso-position-vertical:center;mso-position-vertical-relative:margin" o:spt="100"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v:textpath on="t" style="font-family:&quot;calibri&quot;;font-size:1pt" fitshape="t" trim="t" string="BORRADOR"/>
          <v:handles>
            <v:h position="@0,center"/>
          </v:handles>
          <w10:wrap anchory="margin"/>
        </v:shape>
      </w:pict>
    </w:r>
  </w:p>
  <w:p w14:paraId="4A372BE2" w14:textId="77777777" w:rsidR="00504A47" w:rsidRDefault="00504A47">
    <w:pPr>
      <w:jc w:val="center"/>
      <w:rPr>
        <w:color w:val="999999"/>
        <w:sz w:val="28"/>
        <w:lang w:val="es-MX"/>
      </w:rPr>
    </w:pPr>
  </w:p>
  <w:p w14:paraId="419B4E40" w14:textId="77777777" w:rsidR="00504A47" w:rsidRDefault="00504A47">
    <w:pPr>
      <w:rPr>
        <w:color w:val="999999"/>
        <w:sz w:val="28"/>
        <w:lang w:val="es-MX"/>
      </w:rPr>
    </w:pPr>
  </w:p>
  <w:p w14:paraId="7E15BC39" w14:textId="77777777" w:rsidR="00504A47" w:rsidRDefault="00C43013">
    <w:pPr>
      <w:jc w:val="center"/>
      <w:rPr>
        <w:b/>
        <w:color w:val="auto"/>
        <w:sz w:val="24"/>
        <w:szCs w:val="24"/>
        <w:lang w:val="es-MX"/>
      </w:rPr>
    </w:pPr>
    <w:r>
      <w:rPr>
        <w:b/>
        <w:color w:val="auto"/>
        <w:sz w:val="24"/>
        <w:szCs w:val="24"/>
        <w:lang w:val="es-MX"/>
      </w:rPr>
      <w:t xml:space="preserve">ORDENANZA No.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381375"/>
    <w:multiLevelType w:val="multilevel"/>
    <w:tmpl w:val="37BCAE8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394307C9"/>
    <w:multiLevelType w:val="multilevel"/>
    <w:tmpl w:val="B900C2B6"/>
    <w:lvl w:ilvl="0">
      <w:start w:val="1"/>
      <w:numFmt w:val="decimal"/>
      <w:pStyle w:val="Ttulo1"/>
      <w:lvlText w:val="Artículo %1.-"/>
      <w:lvlJc w:val="left"/>
      <w:pPr>
        <w:tabs>
          <w:tab w:val="num" w:pos="0"/>
        </w:tabs>
        <w:ind w:left="432" w:hanging="432"/>
      </w:pPr>
    </w:lvl>
    <w:lvl w:ilvl="1">
      <w:start w:val="1"/>
      <w:numFmt w:val="decimal"/>
      <w:pStyle w:val="Ttulo2"/>
      <w:lvlText w:val="%1.%2"/>
      <w:lvlJc w:val="left"/>
      <w:pPr>
        <w:tabs>
          <w:tab w:val="num" w:pos="0"/>
        </w:tabs>
        <w:ind w:left="576" w:hanging="576"/>
      </w:pPr>
    </w:lvl>
    <w:lvl w:ilvl="2">
      <w:start w:val="1"/>
      <w:numFmt w:val="decimal"/>
      <w:pStyle w:val="Ttulo3"/>
      <w:lvlText w:val="%1.%2.%3"/>
      <w:lvlJc w:val="left"/>
      <w:pPr>
        <w:tabs>
          <w:tab w:val="num" w:pos="0"/>
        </w:tabs>
        <w:ind w:left="720" w:hanging="720"/>
      </w:pPr>
    </w:lvl>
    <w:lvl w:ilvl="3">
      <w:start w:val="1"/>
      <w:numFmt w:val="decimal"/>
      <w:pStyle w:val="Ttulo4"/>
      <w:lvlText w:val="%1.%2.%3.%4"/>
      <w:lvlJc w:val="left"/>
      <w:pPr>
        <w:tabs>
          <w:tab w:val="num" w:pos="0"/>
        </w:tabs>
        <w:ind w:left="864" w:hanging="864"/>
      </w:pPr>
    </w:lvl>
    <w:lvl w:ilvl="4">
      <w:start w:val="1"/>
      <w:numFmt w:val="decimal"/>
      <w:pStyle w:val="Ttulo5"/>
      <w:lvlText w:val="%1.%2.%3.%4.%5"/>
      <w:lvlJc w:val="left"/>
      <w:pPr>
        <w:tabs>
          <w:tab w:val="num" w:pos="0"/>
        </w:tabs>
        <w:ind w:left="1008" w:hanging="1008"/>
      </w:pPr>
    </w:lvl>
    <w:lvl w:ilvl="5">
      <w:start w:val="1"/>
      <w:numFmt w:val="decimal"/>
      <w:pStyle w:val="Ttulo6"/>
      <w:lvlText w:val="%1.%2.%3.%4.%5.%6"/>
      <w:lvlJc w:val="left"/>
      <w:pPr>
        <w:tabs>
          <w:tab w:val="num" w:pos="0"/>
        </w:tabs>
        <w:ind w:left="1152" w:hanging="1152"/>
      </w:pPr>
    </w:lvl>
    <w:lvl w:ilvl="6">
      <w:start w:val="1"/>
      <w:numFmt w:val="decimal"/>
      <w:pStyle w:val="Ttulo7"/>
      <w:lvlText w:val="%1.%2.%3.%4.%5.%6.%7"/>
      <w:lvlJc w:val="left"/>
      <w:pPr>
        <w:tabs>
          <w:tab w:val="num" w:pos="0"/>
        </w:tabs>
        <w:ind w:left="1296" w:hanging="1296"/>
      </w:pPr>
    </w:lvl>
    <w:lvl w:ilvl="7">
      <w:start w:val="1"/>
      <w:numFmt w:val="decimal"/>
      <w:pStyle w:val="Ttulo8"/>
      <w:lvlText w:val="%1.%2.%3.%4.%5.%6.%7.%8"/>
      <w:lvlJc w:val="left"/>
      <w:pPr>
        <w:tabs>
          <w:tab w:val="num" w:pos="0"/>
        </w:tabs>
        <w:ind w:left="1440" w:hanging="1440"/>
      </w:pPr>
    </w:lvl>
    <w:lvl w:ilvl="8">
      <w:start w:val="1"/>
      <w:numFmt w:val="decimal"/>
      <w:pStyle w:val="Ttulo9"/>
      <w:lvlText w:val="%1.%2.%3.%4.%5.%6.%7.%8.%9"/>
      <w:lvlJc w:val="left"/>
      <w:pPr>
        <w:tabs>
          <w:tab w:val="num" w:pos="0"/>
        </w:tabs>
        <w:ind w:left="1584" w:hanging="1584"/>
      </w:pPr>
    </w:lvl>
  </w:abstractNum>
  <w:abstractNum w:abstractNumId="2" w15:restartNumberingAfterBreak="0">
    <w:nsid w:val="39547E9E"/>
    <w:multiLevelType w:val="multilevel"/>
    <w:tmpl w:val="7362D9E4"/>
    <w:lvl w:ilvl="0">
      <w:start w:val="1"/>
      <w:numFmt w:val="decimal"/>
      <w:lvlText w:val="Artículo %1.-"/>
      <w:lvlJc w:val="left"/>
      <w:pPr>
        <w:tabs>
          <w:tab w:val="num" w:pos="0"/>
        </w:tabs>
        <w:ind w:left="432" w:hanging="432"/>
      </w:p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3" w15:restartNumberingAfterBreak="0">
    <w:nsid w:val="5AB7635A"/>
    <w:multiLevelType w:val="multilevel"/>
    <w:tmpl w:val="614ADCF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611935D7"/>
    <w:multiLevelType w:val="multilevel"/>
    <w:tmpl w:val="68841BE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66AD4CF2"/>
    <w:multiLevelType w:val="multilevel"/>
    <w:tmpl w:val="37A630B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reya Pamela Toapanta Fuentes">
    <w15:presenceInfo w15:providerId="AD" w15:userId="S-1-5-21-273869320-1094921958-1243824655-925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autoHyphenation/>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4A47"/>
    <w:rsid w:val="00055F2D"/>
    <w:rsid w:val="00504A47"/>
    <w:rsid w:val="00C43013"/>
  </w:rsids>
  <m:mathPr>
    <m:mathFont m:val="Cambria Math"/>
    <m:brkBin m:val="before"/>
    <m:brkBinSub m:val="--"/>
    <m:smallFrac m:val="0"/>
    <m:dispDef/>
    <m:lMargin m:val="0"/>
    <m:rMargin m:val="0"/>
    <m:defJc m:val="centerGroup"/>
    <m:wrapIndent m:val="1440"/>
    <m:intLim m:val="subSup"/>
    <m:naryLim m:val="undOvr"/>
  </m:mathPr>
  <w:themeFontLang w:val="es-EC" w:eastAsia="" w:bidi=""/>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51EBE390"/>
  <w15:docId w15:val="{1E4E01DC-2277-4D9D-BA13-EB6F5ADDC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Cs w:val="22"/>
        <w:lang w:val="es-EC"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17E0"/>
    <w:pPr>
      <w:tabs>
        <w:tab w:val="left" w:pos="0"/>
      </w:tabs>
      <w:overflowPunct w:val="0"/>
      <w:textAlignment w:val="baseline"/>
    </w:pPr>
    <w:rPr>
      <w:rFonts w:ascii="Palatino Linotype" w:eastAsia="Times New Roman" w:hAnsi="Palatino Linotype" w:cs="Times New Roman"/>
      <w:color w:val="000000"/>
      <w:szCs w:val="20"/>
      <w:lang w:val="en-US" w:eastAsia="es-ES"/>
    </w:rPr>
  </w:style>
  <w:style w:type="paragraph" w:styleId="Ttulo1">
    <w:name w:val="heading 1"/>
    <w:basedOn w:val="Normal"/>
    <w:link w:val="Ttulo1Car"/>
    <w:qFormat/>
    <w:rsid w:val="00EB289E"/>
    <w:pPr>
      <w:keepNext/>
      <w:numPr>
        <w:numId w:val="1"/>
      </w:numPr>
      <w:outlineLvl w:val="0"/>
    </w:pPr>
    <w:rPr>
      <w:b/>
    </w:rPr>
  </w:style>
  <w:style w:type="paragraph" w:styleId="Ttulo2">
    <w:name w:val="heading 2"/>
    <w:basedOn w:val="Normal"/>
    <w:link w:val="Ttulo2Car"/>
    <w:qFormat/>
    <w:rsid w:val="004E5B1C"/>
    <w:pPr>
      <w:keepNext/>
      <w:numPr>
        <w:ilvl w:val="1"/>
        <w:numId w:val="1"/>
      </w:numPr>
      <w:outlineLvl w:val="1"/>
    </w:pPr>
    <w:rPr>
      <w:rFonts w:ascii="Arial" w:hAnsi="Arial"/>
      <w:b/>
    </w:rPr>
  </w:style>
  <w:style w:type="paragraph" w:styleId="Ttulo3">
    <w:name w:val="heading 3"/>
    <w:basedOn w:val="Normal"/>
    <w:link w:val="Ttulo3Car"/>
    <w:qFormat/>
    <w:rsid w:val="004E5B1C"/>
    <w:pPr>
      <w:keepNext/>
      <w:numPr>
        <w:ilvl w:val="2"/>
        <w:numId w:val="1"/>
      </w:numPr>
      <w:outlineLvl w:val="2"/>
    </w:pPr>
    <w:rPr>
      <w:rFonts w:ascii="Arial" w:hAnsi="Arial"/>
      <w:b/>
    </w:rPr>
  </w:style>
  <w:style w:type="paragraph" w:styleId="Ttulo4">
    <w:name w:val="heading 4"/>
    <w:basedOn w:val="Normal"/>
    <w:link w:val="Ttulo4Car"/>
    <w:qFormat/>
    <w:rsid w:val="004E5B1C"/>
    <w:pPr>
      <w:keepNext/>
      <w:numPr>
        <w:ilvl w:val="3"/>
        <w:numId w:val="1"/>
      </w:numPr>
      <w:outlineLvl w:val="3"/>
    </w:pPr>
    <w:rPr>
      <w:b/>
    </w:rPr>
  </w:style>
  <w:style w:type="paragraph" w:styleId="Ttulo5">
    <w:name w:val="heading 5"/>
    <w:basedOn w:val="Normal"/>
    <w:link w:val="Ttulo5Car"/>
    <w:qFormat/>
    <w:rsid w:val="004E5B1C"/>
    <w:pPr>
      <w:keepNext/>
      <w:numPr>
        <w:ilvl w:val="4"/>
        <w:numId w:val="1"/>
      </w:numPr>
      <w:outlineLvl w:val="4"/>
    </w:pPr>
    <w:rPr>
      <w:b/>
      <w:color w:val="auto"/>
    </w:rPr>
  </w:style>
  <w:style w:type="paragraph" w:styleId="Ttulo6">
    <w:name w:val="heading 6"/>
    <w:basedOn w:val="Normal"/>
    <w:link w:val="Ttulo6Car"/>
    <w:qFormat/>
    <w:rsid w:val="004E5B1C"/>
    <w:pPr>
      <w:keepNext/>
      <w:numPr>
        <w:ilvl w:val="5"/>
        <w:numId w:val="1"/>
      </w:numPr>
      <w:jc w:val="center"/>
      <w:outlineLvl w:val="5"/>
    </w:pPr>
    <w:rPr>
      <w:b/>
    </w:rPr>
  </w:style>
  <w:style w:type="paragraph" w:styleId="Ttulo7">
    <w:name w:val="heading 7"/>
    <w:basedOn w:val="Normal"/>
    <w:next w:val="Normal"/>
    <w:link w:val="Ttulo7Car"/>
    <w:qFormat/>
    <w:rsid w:val="004E5B1C"/>
    <w:pPr>
      <w:keepNext/>
      <w:numPr>
        <w:ilvl w:val="6"/>
        <w:numId w:val="1"/>
      </w:numPr>
      <w:jc w:val="center"/>
      <w:outlineLvl w:val="6"/>
    </w:pPr>
    <w:rPr>
      <w:rFonts w:ascii="Arial" w:hAnsi="Arial"/>
      <w:b/>
      <w:lang w:val="es-MX" w:eastAsia="x-none"/>
    </w:rPr>
  </w:style>
  <w:style w:type="paragraph" w:styleId="Ttulo8">
    <w:name w:val="heading 8"/>
    <w:basedOn w:val="Normal"/>
    <w:next w:val="Normal"/>
    <w:link w:val="Ttulo8Car"/>
    <w:qFormat/>
    <w:rsid w:val="004E5B1C"/>
    <w:pPr>
      <w:keepNext/>
      <w:numPr>
        <w:ilvl w:val="7"/>
        <w:numId w:val="1"/>
      </w:numPr>
      <w:jc w:val="center"/>
      <w:outlineLvl w:val="7"/>
    </w:pPr>
    <w:rPr>
      <w:b/>
      <w:color w:val="auto"/>
      <w:sz w:val="18"/>
      <w:lang w:val="es-MX"/>
    </w:rPr>
  </w:style>
  <w:style w:type="paragraph" w:styleId="Ttulo9">
    <w:name w:val="heading 9"/>
    <w:basedOn w:val="Normal"/>
    <w:link w:val="Ttulo9Car"/>
    <w:qFormat/>
    <w:rsid w:val="004E5B1C"/>
    <w:pPr>
      <w:keepNext/>
      <w:numPr>
        <w:ilvl w:val="8"/>
        <w:numId w:val="1"/>
      </w:numPr>
      <w:jc w:val="cente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qFormat/>
    <w:rsid w:val="00EB289E"/>
    <w:rPr>
      <w:rFonts w:ascii="Palatino Linotype" w:eastAsia="Times New Roman" w:hAnsi="Palatino Linotype" w:cs="Times New Roman"/>
      <w:b/>
      <w:color w:val="000000"/>
      <w:sz w:val="20"/>
      <w:szCs w:val="20"/>
      <w:lang w:val="en-US" w:eastAsia="es-ES"/>
    </w:rPr>
  </w:style>
  <w:style w:type="character" w:customStyle="1" w:styleId="Ttulo2Car">
    <w:name w:val="Título 2 Car"/>
    <w:basedOn w:val="Fuentedeprrafopredeter"/>
    <w:link w:val="Ttulo2"/>
    <w:qFormat/>
    <w:rsid w:val="004E5B1C"/>
    <w:rPr>
      <w:rFonts w:ascii="Arial" w:eastAsia="Times New Roman" w:hAnsi="Arial" w:cs="Times New Roman"/>
      <w:b/>
      <w:color w:val="000000"/>
      <w:sz w:val="20"/>
      <w:szCs w:val="20"/>
      <w:lang w:val="en-US" w:eastAsia="es-ES"/>
    </w:rPr>
  </w:style>
  <w:style w:type="character" w:customStyle="1" w:styleId="Ttulo3Car">
    <w:name w:val="Título 3 Car"/>
    <w:basedOn w:val="Fuentedeprrafopredeter"/>
    <w:link w:val="Ttulo3"/>
    <w:qFormat/>
    <w:rsid w:val="004E5B1C"/>
    <w:rPr>
      <w:rFonts w:ascii="Arial" w:eastAsia="Times New Roman" w:hAnsi="Arial" w:cs="Times New Roman"/>
      <w:b/>
      <w:color w:val="000000"/>
      <w:sz w:val="20"/>
      <w:szCs w:val="20"/>
      <w:lang w:val="en-US" w:eastAsia="es-ES"/>
    </w:rPr>
  </w:style>
  <w:style w:type="character" w:customStyle="1" w:styleId="Ttulo4Car">
    <w:name w:val="Título 4 Car"/>
    <w:basedOn w:val="Fuentedeprrafopredeter"/>
    <w:link w:val="Ttulo4"/>
    <w:qFormat/>
    <w:rsid w:val="004E5B1C"/>
    <w:rPr>
      <w:rFonts w:ascii="Times New Roman" w:eastAsia="Times New Roman" w:hAnsi="Times New Roman" w:cs="Times New Roman"/>
      <w:b/>
      <w:color w:val="000000"/>
      <w:sz w:val="20"/>
      <w:szCs w:val="20"/>
      <w:lang w:val="en-US" w:eastAsia="es-ES"/>
    </w:rPr>
  </w:style>
  <w:style w:type="character" w:customStyle="1" w:styleId="Ttulo5Car">
    <w:name w:val="Título 5 Car"/>
    <w:basedOn w:val="Fuentedeprrafopredeter"/>
    <w:link w:val="Ttulo5"/>
    <w:qFormat/>
    <w:rsid w:val="004E5B1C"/>
    <w:rPr>
      <w:rFonts w:ascii="Times New Roman" w:eastAsia="Times New Roman" w:hAnsi="Times New Roman" w:cs="Times New Roman"/>
      <w:b/>
      <w:sz w:val="20"/>
      <w:szCs w:val="20"/>
      <w:lang w:val="en-US" w:eastAsia="es-ES"/>
    </w:rPr>
  </w:style>
  <w:style w:type="character" w:customStyle="1" w:styleId="Ttulo6Car">
    <w:name w:val="Título 6 Car"/>
    <w:basedOn w:val="Fuentedeprrafopredeter"/>
    <w:link w:val="Ttulo6"/>
    <w:qFormat/>
    <w:rsid w:val="004E5B1C"/>
    <w:rPr>
      <w:rFonts w:ascii="Times New Roman" w:eastAsia="Times New Roman" w:hAnsi="Times New Roman" w:cs="Times New Roman"/>
      <w:b/>
      <w:color w:val="000000"/>
      <w:sz w:val="20"/>
      <w:szCs w:val="20"/>
      <w:lang w:val="en-US" w:eastAsia="es-ES"/>
    </w:rPr>
  </w:style>
  <w:style w:type="character" w:customStyle="1" w:styleId="Ttulo7Car">
    <w:name w:val="Título 7 Car"/>
    <w:basedOn w:val="Fuentedeprrafopredeter"/>
    <w:link w:val="Ttulo7"/>
    <w:qFormat/>
    <w:rsid w:val="004E5B1C"/>
    <w:rPr>
      <w:rFonts w:ascii="Arial" w:eastAsia="Times New Roman" w:hAnsi="Arial" w:cs="Times New Roman"/>
      <w:b/>
      <w:color w:val="000000"/>
      <w:sz w:val="20"/>
      <w:szCs w:val="20"/>
      <w:lang w:val="es-MX" w:eastAsia="x-none"/>
    </w:rPr>
  </w:style>
  <w:style w:type="character" w:customStyle="1" w:styleId="Ttulo8Car">
    <w:name w:val="Título 8 Car"/>
    <w:basedOn w:val="Fuentedeprrafopredeter"/>
    <w:link w:val="Ttulo8"/>
    <w:qFormat/>
    <w:rsid w:val="004E5B1C"/>
    <w:rPr>
      <w:rFonts w:ascii="Times New Roman" w:eastAsia="Times New Roman" w:hAnsi="Times New Roman" w:cs="Times New Roman"/>
      <w:b/>
      <w:sz w:val="18"/>
      <w:szCs w:val="20"/>
      <w:lang w:val="es-MX" w:eastAsia="es-ES"/>
    </w:rPr>
  </w:style>
  <w:style w:type="character" w:customStyle="1" w:styleId="Ttulo9Car">
    <w:name w:val="Título 9 Car"/>
    <w:basedOn w:val="Fuentedeprrafopredeter"/>
    <w:link w:val="Ttulo9"/>
    <w:qFormat/>
    <w:rsid w:val="004E5B1C"/>
    <w:rPr>
      <w:rFonts w:ascii="Times New Roman" w:eastAsia="Times New Roman" w:hAnsi="Times New Roman" w:cs="Times New Roman"/>
      <w:color w:val="000000"/>
      <w:sz w:val="20"/>
      <w:szCs w:val="20"/>
      <w:lang w:val="en-US" w:eastAsia="es-ES"/>
    </w:rPr>
  </w:style>
  <w:style w:type="character" w:customStyle="1" w:styleId="TextoindependienteCar">
    <w:name w:val="Texto independiente Car"/>
    <w:basedOn w:val="Fuentedeprrafopredeter"/>
    <w:link w:val="Textoindependiente"/>
    <w:qFormat/>
    <w:rsid w:val="004E5B1C"/>
    <w:rPr>
      <w:rFonts w:ascii="Bookman Old Style" w:eastAsia="Times New Roman" w:hAnsi="Bookman Old Style" w:cs="Times New Roman"/>
      <w:color w:val="000000"/>
      <w:sz w:val="20"/>
      <w:szCs w:val="20"/>
      <w:lang w:val="en-US" w:eastAsia="es-ES"/>
    </w:rPr>
  </w:style>
  <w:style w:type="character" w:customStyle="1" w:styleId="TextonotapieCar">
    <w:name w:val="Texto nota pie Car"/>
    <w:basedOn w:val="Fuentedeprrafopredeter"/>
    <w:link w:val="Textonotapie"/>
    <w:uiPriority w:val="99"/>
    <w:semiHidden/>
    <w:qFormat/>
    <w:rsid w:val="004E5B1C"/>
    <w:rPr>
      <w:rFonts w:ascii="Times New Roman" w:eastAsia="Times New Roman" w:hAnsi="Times New Roman" w:cs="Times New Roman"/>
      <w:color w:val="000000"/>
      <w:sz w:val="20"/>
      <w:szCs w:val="20"/>
      <w:lang w:val="en-US" w:eastAsia="es-ES"/>
    </w:rPr>
  </w:style>
  <w:style w:type="character" w:customStyle="1" w:styleId="FootnoteCharacters">
    <w:name w:val="Footnote Characters"/>
    <w:uiPriority w:val="99"/>
    <w:semiHidden/>
    <w:unhideWhenUsed/>
    <w:qFormat/>
    <w:rsid w:val="004E5B1C"/>
    <w:rPr>
      <w:vertAlign w:val="superscript"/>
    </w:rPr>
  </w:style>
  <w:style w:type="character" w:customStyle="1" w:styleId="FootnoteAnchor">
    <w:name w:val="Footnote Anchor"/>
    <w:rPr>
      <w:vertAlign w:val="superscript"/>
    </w:rPr>
  </w:style>
  <w:style w:type="character" w:styleId="Refdecomentario">
    <w:name w:val="annotation reference"/>
    <w:basedOn w:val="Fuentedeprrafopredeter"/>
    <w:uiPriority w:val="99"/>
    <w:semiHidden/>
    <w:unhideWhenUsed/>
    <w:qFormat/>
    <w:rsid w:val="00ED144D"/>
    <w:rPr>
      <w:sz w:val="16"/>
      <w:szCs w:val="16"/>
    </w:rPr>
  </w:style>
  <w:style w:type="character" w:customStyle="1" w:styleId="TextocomentarioCar">
    <w:name w:val="Texto comentario Car"/>
    <w:basedOn w:val="Fuentedeprrafopredeter"/>
    <w:link w:val="Textocomentario"/>
    <w:uiPriority w:val="99"/>
    <w:semiHidden/>
    <w:qFormat/>
    <w:rsid w:val="00ED144D"/>
    <w:rPr>
      <w:rFonts w:ascii="Times New Roman" w:eastAsia="Times New Roman" w:hAnsi="Times New Roman" w:cs="Times New Roman"/>
      <w:color w:val="000000"/>
      <w:sz w:val="20"/>
      <w:szCs w:val="20"/>
      <w:lang w:val="en-US" w:eastAsia="es-ES"/>
    </w:rPr>
  </w:style>
  <w:style w:type="character" w:customStyle="1" w:styleId="AsuntodelcomentarioCar">
    <w:name w:val="Asunto del comentario Car"/>
    <w:basedOn w:val="TextocomentarioCar"/>
    <w:link w:val="Asuntodelcomentario"/>
    <w:uiPriority w:val="99"/>
    <w:semiHidden/>
    <w:qFormat/>
    <w:rsid w:val="00ED144D"/>
    <w:rPr>
      <w:rFonts w:ascii="Times New Roman" w:eastAsia="Times New Roman" w:hAnsi="Times New Roman" w:cs="Times New Roman"/>
      <w:b/>
      <w:bCs/>
      <w:color w:val="000000"/>
      <w:sz w:val="20"/>
      <w:szCs w:val="20"/>
      <w:lang w:val="en-US" w:eastAsia="es-ES"/>
    </w:rPr>
  </w:style>
  <w:style w:type="character" w:customStyle="1" w:styleId="TextodegloboCar">
    <w:name w:val="Texto de globo Car"/>
    <w:basedOn w:val="Fuentedeprrafopredeter"/>
    <w:link w:val="Textodeglobo"/>
    <w:uiPriority w:val="99"/>
    <w:semiHidden/>
    <w:qFormat/>
    <w:rsid w:val="00ED144D"/>
    <w:rPr>
      <w:rFonts w:ascii="Segoe UI" w:eastAsia="Times New Roman" w:hAnsi="Segoe UI" w:cs="Segoe UI"/>
      <w:color w:val="000000"/>
      <w:sz w:val="18"/>
      <w:szCs w:val="18"/>
      <w:lang w:val="en-US" w:eastAsia="es-ES"/>
    </w:rPr>
  </w:style>
  <w:style w:type="character" w:customStyle="1" w:styleId="EncabezadoCar">
    <w:name w:val="Encabezado Car"/>
    <w:basedOn w:val="Fuentedeprrafopredeter"/>
    <w:link w:val="Encabezado"/>
    <w:uiPriority w:val="99"/>
    <w:qFormat/>
    <w:rsid w:val="004B2F78"/>
    <w:rPr>
      <w:rFonts w:ascii="Palatino Linotype" w:eastAsia="Times New Roman" w:hAnsi="Palatino Linotype" w:cs="Times New Roman"/>
      <w:color w:val="000000"/>
      <w:sz w:val="20"/>
      <w:szCs w:val="20"/>
      <w:lang w:val="en-US" w:eastAsia="es-ES"/>
    </w:rPr>
  </w:style>
  <w:style w:type="character" w:customStyle="1" w:styleId="PiedepginaCar">
    <w:name w:val="Pie de página Car"/>
    <w:basedOn w:val="Fuentedeprrafopredeter"/>
    <w:link w:val="Piedepgina"/>
    <w:uiPriority w:val="99"/>
    <w:qFormat/>
    <w:rsid w:val="004B2F78"/>
    <w:rPr>
      <w:rFonts w:ascii="Palatino Linotype" w:eastAsia="Times New Roman" w:hAnsi="Palatino Linotype" w:cs="Times New Roman"/>
      <w:color w:val="000000"/>
      <w:sz w:val="20"/>
      <w:szCs w:val="20"/>
      <w:lang w:val="en-US" w:eastAsia="es-ES"/>
    </w:rPr>
  </w:style>
  <w:style w:type="character" w:customStyle="1" w:styleId="EndnoteAnchor">
    <w:name w:val="Endnote Anchor"/>
    <w:rPr>
      <w:vertAlign w:val="superscript"/>
    </w:rPr>
  </w:style>
  <w:style w:type="character" w:customStyle="1" w:styleId="EndnoteCharacters">
    <w:name w:val="Endnote Characters"/>
    <w:qFormat/>
  </w:style>
  <w:style w:type="paragraph" w:customStyle="1" w:styleId="Heading">
    <w:name w:val="Heading"/>
    <w:basedOn w:val="Normal"/>
    <w:next w:val="Textoindependiente"/>
    <w:qFormat/>
    <w:pPr>
      <w:keepNext/>
      <w:spacing w:before="240" w:after="120"/>
    </w:pPr>
    <w:rPr>
      <w:rFonts w:ascii="Liberation Sans" w:eastAsia="Noto Sans CJK SC" w:hAnsi="Liberation Sans" w:cs="Lohit Devanagari"/>
      <w:sz w:val="28"/>
      <w:szCs w:val="28"/>
    </w:rPr>
  </w:style>
  <w:style w:type="paragraph" w:styleId="Textoindependiente">
    <w:name w:val="Body Text"/>
    <w:basedOn w:val="Normal"/>
    <w:link w:val="TextoindependienteCar"/>
    <w:rsid w:val="004E5B1C"/>
    <w:pPr>
      <w:jc w:val="both"/>
    </w:pPr>
    <w:rPr>
      <w:rFonts w:ascii="Bookman Old Style" w:hAnsi="Bookman Old Style"/>
    </w:rPr>
  </w:style>
  <w:style w:type="paragraph" w:styleId="Lista">
    <w:name w:val="List"/>
    <w:basedOn w:val="Textoindependiente"/>
    <w:rPr>
      <w:rFonts w:cs="Lohit Devanagari"/>
    </w:rPr>
  </w:style>
  <w:style w:type="paragraph" w:styleId="Descripci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Textonotapie">
    <w:name w:val="footnote text"/>
    <w:basedOn w:val="Normal"/>
    <w:link w:val="TextonotapieCar"/>
    <w:uiPriority w:val="99"/>
    <w:semiHidden/>
    <w:unhideWhenUsed/>
    <w:rsid w:val="004E5B1C"/>
  </w:style>
  <w:style w:type="paragraph" w:customStyle="1" w:styleId="xmsonormal">
    <w:name w:val="x_msonormal"/>
    <w:basedOn w:val="Normal"/>
    <w:qFormat/>
    <w:rsid w:val="004E5B1C"/>
    <w:pPr>
      <w:tabs>
        <w:tab w:val="clear" w:pos="0"/>
      </w:tabs>
      <w:overflowPunct/>
      <w:spacing w:beforeAutospacing="1" w:afterAutospacing="1"/>
      <w:textAlignment w:val="auto"/>
    </w:pPr>
    <w:rPr>
      <w:color w:val="auto"/>
      <w:sz w:val="24"/>
      <w:szCs w:val="24"/>
      <w:lang w:val="es-EC" w:eastAsia="es-EC"/>
    </w:rPr>
  </w:style>
  <w:style w:type="paragraph" w:styleId="Textocomentario">
    <w:name w:val="annotation text"/>
    <w:basedOn w:val="Normal"/>
    <w:link w:val="TextocomentarioCar"/>
    <w:uiPriority w:val="99"/>
    <w:semiHidden/>
    <w:unhideWhenUsed/>
    <w:qFormat/>
    <w:rsid w:val="00ED144D"/>
  </w:style>
  <w:style w:type="paragraph" w:styleId="Asuntodelcomentario">
    <w:name w:val="annotation subject"/>
    <w:basedOn w:val="Textocomentario"/>
    <w:next w:val="Textocomentario"/>
    <w:link w:val="AsuntodelcomentarioCar"/>
    <w:uiPriority w:val="99"/>
    <w:semiHidden/>
    <w:unhideWhenUsed/>
    <w:qFormat/>
    <w:rsid w:val="00ED144D"/>
    <w:rPr>
      <w:b/>
      <w:bCs/>
    </w:rPr>
  </w:style>
  <w:style w:type="paragraph" w:styleId="Textodeglobo">
    <w:name w:val="Balloon Text"/>
    <w:basedOn w:val="Normal"/>
    <w:link w:val="TextodegloboCar"/>
    <w:uiPriority w:val="99"/>
    <w:semiHidden/>
    <w:unhideWhenUsed/>
    <w:qFormat/>
    <w:rsid w:val="00ED144D"/>
    <w:rPr>
      <w:rFonts w:ascii="Segoe UI" w:hAnsi="Segoe UI" w:cs="Segoe UI"/>
      <w:sz w:val="18"/>
      <w:szCs w:val="18"/>
    </w:rPr>
  </w:style>
  <w:style w:type="paragraph" w:styleId="Prrafodelista">
    <w:name w:val="List Paragraph"/>
    <w:basedOn w:val="Normal"/>
    <w:uiPriority w:val="34"/>
    <w:qFormat/>
    <w:rsid w:val="008317E0"/>
    <w:pPr>
      <w:ind w:left="720"/>
      <w:contextualSpacing/>
    </w:pPr>
  </w:style>
  <w:style w:type="paragraph" w:customStyle="1" w:styleId="HeaderandFooter">
    <w:name w:val="Header and Footer"/>
    <w:basedOn w:val="Normal"/>
    <w:qFormat/>
  </w:style>
  <w:style w:type="paragraph" w:styleId="Encabezado">
    <w:name w:val="header"/>
    <w:basedOn w:val="Normal"/>
    <w:link w:val="EncabezadoCar"/>
    <w:uiPriority w:val="99"/>
    <w:unhideWhenUsed/>
    <w:rsid w:val="004B2F78"/>
    <w:pPr>
      <w:tabs>
        <w:tab w:val="clear" w:pos="0"/>
        <w:tab w:val="center" w:pos="4252"/>
        <w:tab w:val="right" w:pos="8504"/>
      </w:tabs>
    </w:pPr>
  </w:style>
  <w:style w:type="paragraph" w:styleId="Piedepgina">
    <w:name w:val="footer"/>
    <w:basedOn w:val="Normal"/>
    <w:link w:val="PiedepginaCar"/>
    <w:uiPriority w:val="99"/>
    <w:unhideWhenUsed/>
    <w:rsid w:val="004B2F78"/>
    <w:pPr>
      <w:tabs>
        <w:tab w:val="clear" w:pos="0"/>
        <w:tab w:val="center" w:pos="4252"/>
        <w:tab w:val="right" w:pos="8504"/>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3AE0C9-5C8E-43F9-A7A5-6599084B6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559</TotalTime>
  <Pages>14</Pages>
  <Words>5559</Words>
  <Characters>30577</Characters>
  <Application>Microsoft Office Word</Application>
  <DocSecurity>0</DocSecurity>
  <Lines>254</Lines>
  <Paragraphs>72</Paragraphs>
  <ScaleCrop>false</ScaleCrop>
  <Company/>
  <LinksUpToDate>false</LinksUpToDate>
  <CharactersWithSpaces>36064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Mireya Pamela Toapanta Fuentes</dc:creator>
  <dc:description/>
  <cp:lastModifiedBy>Mireya Pamela Toapanta Fuentes</cp:lastModifiedBy>
  <cp:revision>15</cp:revision>
  <dcterms:created xsi:type="dcterms:W3CDTF">2021-03-16T18:25:00Z</dcterms:created>
  <dcterms:modified xsi:type="dcterms:W3CDTF">2021-03-30T00:11:00Z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