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37E1" w14:textId="77777777" w:rsidR="0052025A" w:rsidRDefault="0052025A" w:rsidP="00A709B9">
      <w:pPr>
        <w:jc w:val="center"/>
        <w:rPr>
          <w:rFonts w:ascii="Tahoma" w:hAnsi="Tahoma" w:cs="Tahoma"/>
          <w:sz w:val="20"/>
          <w:szCs w:val="20"/>
        </w:rPr>
      </w:pPr>
    </w:p>
    <w:p w14:paraId="547CFB1D" w14:textId="77777777" w:rsidR="0052025A" w:rsidRPr="00A709B9" w:rsidRDefault="0052025A" w:rsidP="0052025A">
      <w:pPr>
        <w:jc w:val="center"/>
        <w:rPr>
          <w:rFonts w:ascii="Tahoma" w:hAnsi="Tahoma" w:cs="Tahoma"/>
          <w:sz w:val="20"/>
          <w:szCs w:val="20"/>
        </w:rPr>
      </w:pPr>
    </w:p>
    <w:p w14:paraId="59BA651F" w14:textId="2B46E6E1" w:rsidR="0052025A" w:rsidRDefault="0052025A" w:rsidP="00A709B9">
      <w:pPr>
        <w:jc w:val="center"/>
        <w:rPr>
          <w:rFonts w:ascii="Tahoma" w:hAnsi="Tahoma" w:cs="Tahoma"/>
          <w:sz w:val="20"/>
          <w:szCs w:val="20"/>
        </w:rPr>
      </w:pPr>
    </w:p>
    <w:p w14:paraId="5A142139" w14:textId="514B7F97" w:rsidR="00387047" w:rsidRDefault="00387047" w:rsidP="00A709B9">
      <w:pPr>
        <w:jc w:val="center"/>
        <w:rPr>
          <w:rFonts w:ascii="Tahoma" w:hAnsi="Tahoma" w:cs="Tahoma"/>
          <w:sz w:val="20"/>
          <w:szCs w:val="20"/>
        </w:rPr>
      </w:pPr>
    </w:p>
    <w:p w14:paraId="586AB5AC" w14:textId="10C85DF4" w:rsidR="00387047" w:rsidRDefault="00387047" w:rsidP="00A709B9">
      <w:pPr>
        <w:jc w:val="center"/>
        <w:rPr>
          <w:rFonts w:ascii="Tahoma" w:hAnsi="Tahoma" w:cs="Tahoma"/>
          <w:sz w:val="20"/>
          <w:szCs w:val="20"/>
        </w:rPr>
      </w:pPr>
    </w:p>
    <w:tbl>
      <w:tblPr>
        <w:tblStyle w:val="Tablaconcuadrcula"/>
        <w:tblW w:w="15588" w:type="dxa"/>
        <w:tblLayout w:type="fixed"/>
        <w:tblLook w:val="04A0" w:firstRow="1" w:lastRow="0" w:firstColumn="1" w:lastColumn="0" w:noHBand="0" w:noVBand="1"/>
      </w:tblPr>
      <w:tblGrid>
        <w:gridCol w:w="5524"/>
        <w:gridCol w:w="708"/>
        <w:gridCol w:w="709"/>
        <w:gridCol w:w="4394"/>
        <w:gridCol w:w="4253"/>
      </w:tblGrid>
      <w:tr w:rsidR="005E60CC" w:rsidRPr="00A709B9" w14:paraId="23AF51AB" w14:textId="77777777" w:rsidTr="00906FE5">
        <w:trPr>
          <w:trHeight w:val="683"/>
        </w:trPr>
        <w:tc>
          <w:tcPr>
            <w:tcW w:w="5524" w:type="dxa"/>
            <w:vAlign w:val="center"/>
          </w:tcPr>
          <w:p w14:paraId="0BD8FD0B" w14:textId="56304DEA" w:rsidR="005E60CC" w:rsidRPr="00A709B9" w:rsidRDefault="005E60CC" w:rsidP="00906FE5">
            <w:pPr>
              <w:jc w:val="center"/>
              <w:rPr>
                <w:rFonts w:ascii="Tahoma" w:hAnsi="Tahoma" w:cs="Tahoma"/>
                <w:b/>
                <w:bCs/>
                <w:szCs w:val="20"/>
              </w:rPr>
            </w:pPr>
            <w:r w:rsidRPr="00A709B9">
              <w:rPr>
                <w:rFonts w:ascii="Tahoma" w:hAnsi="Tahoma" w:cs="Tahoma"/>
                <w:b/>
                <w:bCs/>
                <w:szCs w:val="20"/>
              </w:rPr>
              <w:t xml:space="preserve">SESION No. </w:t>
            </w:r>
            <w:r w:rsidR="00471331">
              <w:rPr>
                <w:rFonts w:ascii="Tahoma" w:hAnsi="Tahoma" w:cs="Tahoma"/>
                <w:b/>
                <w:bCs/>
                <w:szCs w:val="20"/>
              </w:rPr>
              <w:t>127</w:t>
            </w:r>
          </w:p>
        </w:tc>
        <w:tc>
          <w:tcPr>
            <w:tcW w:w="5811" w:type="dxa"/>
            <w:gridSpan w:val="3"/>
            <w:vAlign w:val="center"/>
          </w:tcPr>
          <w:p w14:paraId="1E705103" w14:textId="77777777" w:rsidR="005E60CC" w:rsidRPr="00A709B9" w:rsidRDefault="005E60CC" w:rsidP="00906FE5">
            <w:pPr>
              <w:jc w:val="center"/>
              <w:rPr>
                <w:rFonts w:ascii="Tahoma" w:hAnsi="Tahoma" w:cs="Tahoma"/>
                <w:b/>
                <w:bCs/>
                <w:szCs w:val="20"/>
              </w:rPr>
            </w:pPr>
            <w:r>
              <w:rPr>
                <w:rFonts w:ascii="Tahoma" w:hAnsi="Tahoma" w:cs="Tahoma"/>
                <w:b/>
                <w:bCs/>
                <w:szCs w:val="20"/>
              </w:rPr>
              <w:t>Comisión de Uso de Suelo</w:t>
            </w:r>
          </w:p>
        </w:tc>
        <w:tc>
          <w:tcPr>
            <w:tcW w:w="4253" w:type="dxa"/>
            <w:vAlign w:val="center"/>
          </w:tcPr>
          <w:p w14:paraId="55E0948A" w14:textId="64CC5F12" w:rsidR="005E60CC" w:rsidRPr="00A709B9" w:rsidRDefault="005E60CC" w:rsidP="005E60CC">
            <w:pPr>
              <w:jc w:val="center"/>
              <w:rPr>
                <w:rFonts w:ascii="Tahoma" w:hAnsi="Tahoma" w:cs="Tahoma"/>
                <w:b/>
                <w:bCs/>
                <w:szCs w:val="20"/>
              </w:rPr>
            </w:pPr>
            <w:r>
              <w:rPr>
                <w:rFonts w:ascii="Tahoma" w:hAnsi="Tahoma" w:cs="Tahoma"/>
                <w:b/>
                <w:bCs/>
                <w:szCs w:val="20"/>
              </w:rPr>
              <w:t>Fecha: 10/01/2022</w:t>
            </w:r>
          </w:p>
        </w:tc>
      </w:tr>
      <w:tr w:rsidR="005E60CC" w:rsidRPr="00A709B9" w14:paraId="0431CF4E" w14:textId="77777777" w:rsidTr="00906FE5">
        <w:tc>
          <w:tcPr>
            <w:tcW w:w="5524" w:type="dxa"/>
            <w:vMerge w:val="restart"/>
            <w:vAlign w:val="center"/>
          </w:tcPr>
          <w:p w14:paraId="17DCD74E" w14:textId="0ED98478" w:rsidR="005E60CC" w:rsidRPr="00A709B9" w:rsidRDefault="007C39C5" w:rsidP="007C39C5">
            <w:pPr>
              <w:jc w:val="center"/>
              <w:rPr>
                <w:rFonts w:ascii="Tahoma" w:hAnsi="Tahoma" w:cs="Tahoma"/>
                <w:b/>
                <w:bCs/>
                <w:sz w:val="20"/>
                <w:szCs w:val="20"/>
              </w:rPr>
            </w:pPr>
            <w:r>
              <w:rPr>
                <w:rFonts w:ascii="Tahoma" w:hAnsi="Tahoma" w:cs="Tahoma"/>
                <w:b/>
                <w:bCs/>
                <w:sz w:val="20"/>
                <w:szCs w:val="20"/>
              </w:rPr>
              <w:t>OBSERVACIÓN</w:t>
            </w:r>
          </w:p>
        </w:tc>
        <w:tc>
          <w:tcPr>
            <w:tcW w:w="1417" w:type="dxa"/>
            <w:gridSpan w:val="2"/>
            <w:vAlign w:val="center"/>
          </w:tcPr>
          <w:p w14:paraId="0E3C7812" w14:textId="77777777" w:rsidR="005E60CC" w:rsidRPr="00A709B9" w:rsidRDefault="005E60CC" w:rsidP="00906FE5">
            <w:pPr>
              <w:jc w:val="center"/>
              <w:rPr>
                <w:rFonts w:ascii="Tahoma" w:hAnsi="Tahoma" w:cs="Tahoma"/>
                <w:b/>
                <w:bCs/>
                <w:sz w:val="20"/>
                <w:szCs w:val="20"/>
              </w:rPr>
            </w:pPr>
            <w:r w:rsidRPr="00A709B9">
              <w:rPr>
                <w:rFonts w:ascii="Tahoma" w:hAnsi="Tahoma" w:cs="Tahoma"/>
                <w:b/>
                <w:bCs/>
                <w:sz w:val="20"/>
                <w:szCs w:val="20"/>
              </w:rPr>
              <w:t>SE ACOGE</w:t>
            </w:r>
          </w:p>
          <w:p w14:paraId="40D70EE0" w14:textId="77777777" w:rsidR="005E60CC" w:rsidRPr="00A709B9" w:rsidRDefault="005E60CC" w:rsidP="00906FE5">
            <w:pPr>
              <w:jc w:val="center"/>
              <w:rPr>
                <w:rFonts w:ascii="Tahoma" w:hAnsi="Tahoma" w:cs="Tahoma"/>
                <w:b/>
                <w:bCs/>
                <w:sz w:val="20"/>
                <w:szCs w:val="20"/>
              </w:rPr>
            </w:pPr>
          </w:p>
        </w:tc>
        <w:tc>
          <w:tcPr>
            <w:tcW w:w="4394" w:type="dxa"/>
            <w:vMerge w:val="restart"/>
            <w:vAlign w:val="center"/>
          </w:tcPr>
          <w:p w14:paraId="15627408" w14:textId="77777777" w:rsidR="005E60CC" w:rsidRPr="00A709B9" w:rsidRDefault="005E60CC" w:rsidP="00906FE5">
            <w:pPr>
              <w:jc w:val="center"/>
              <w:rPr>
                <w:rFonts w:ascii="Tahoma" w:hAnsi="Tahoma" w:cs="Tahoma"/>
                <w:b/>
                <w:bCs/>
                <w:sz w:val="20"/>
                <w:szCs w:val="20"/>
              </w:rPr>
            </w:pPr>
            <w:r w:rsidRPr="00A709B9">
              <w:rPr>
                <w:rFonts w:ascii="Tahoma" w:hAnsi="Tahoma" w:cs="Tahoma"/>
                <w:b/>
                <w:bCs/>
                <w:sz w:val="20"/>
                <w:szCs w:val="20"/>
              </w:rPr>
              <w:t>OBSERVACIÓN DE CATASTRO</w:t>
            </w:r>
          </w:p>
        </w:tc>
        <w:tc>
          <w:tcPr>
            <w:tcW w:w="4253" w:type="dxa"/>
            <w:vMerge w:val="restart"/>
            <w:vAlign w:val="center"/>
          </w:tcPr>
          <w:p w14:paraId="7D0A0369" w14:textId="77777777" w:rsidR="005E60CC" w:rsidRPr="00A709B9" w:rsidRDefault="005E60CC" w:rsidP="00906FE5">
            <w:pPr>
              <w:jc w:val="center"/>
              <w:rPr>
                <w:rFonts w:ascii="Tahoma" w:hAnsi="Tahoma" w:cs="Tahoma"/>
                <w:b/>
                <w:bCs/>
                <w:sz w:val="20"/>
                <w:szCs w:val="20"/>
              </w:rPr>
            </w:pPr>
            <w:r w:rsidRPr="00A709B9">
              <w:rPr>
                <w:rFonts w:ascii="Tahoma" w:hAnsi="Tahoma" w:cs="Tahoma"/>
                <w:b/>
                <w:bCs/>
                <w:sz w:val="20"/>
                <w:szCs w:val="20"/>
              </w:rPr>
              <w:t>TEXTO FINAL</w:t>
            </w:r>
          </w:p>
        </w:tc>
      </w:tr>
      <w:tr w:rsidR="005E60CC" w:rsidRPr="00A709B9" w14:paraId="573EB4F8" w14:textId="77777777" w:rsidTr="00906FE5">
        <w:tc>
          <w:tcPr>
            <w:tcW w:w="5524" w:type="dxa"/>
            <w:vMerge/>
            <w:vAlign w:val="center"/>
          </w:tcPr>
          <w:p w14:paraId="05EA9611" w14:textId="77777777" w:rsidR="005E60CC" w:rsidRPr="00A709B9" w:rsidRDefault="005E60CC" w:rsidP="00906FE5">
            <w:pPr>
              <w:jc w:val="center"/>
              <w:rPr>
                <w:rFonts w:ascii="Tahoma" w:hAnsi="Tahoma" w:cs="Tahoma"/>
                <w:b/>
                <w:bCs/>
                <w:sz w:val="20"/>
                <w:szCs w:val="20"/>
              </w:rPr>
            </w:pPr>
          </w:p>
        </w:tc>
        <w:tc>
          <w:tcPr>
            <w:tcW w:w="1417" w:type="dxa"/>
            <w:gridSpan w:val="2"/>
            <w:vAlign w:val="center"/>
          </w:tcPr>
          <w:p w14:paraId="138BBC88" w14:textId="77777777" w:rsidR="005E60CC" w:rsidRPr="00A709B9" w:rsidRDefault="005E60CC" w:rsidP="00906FE5">
            <w:pPr>
              <w:jc w:val="center"/>
              <w:rPr>
                <w:rFonts w:ascii="Tahoma" w:hAnsi="Tahoma" w:cs="Tahoma"/>
                <w:b/>
                <w:bCs/>
                <w:sz w:val="20"/>
                <w:szCs w:val="20"/>
              </w:rPr>
            </w:pPr>
            <w:r>
              <w:rPr>
                <w:rFonts w:ascii="Tahoma" w:hAnsi="Tahoma" w:cs="Tahoma"/>
                <w:b/>
                <w:bCs/>
                <w:sz w:val="20"/>
                <w:szCs w:val="20"/>
              </w:rPr>
              <w:t>SI -</w:t>
            </w:r>
            <w:r w:rsidRPr="00A709B9">
              <w:rPr>
                <w:rFonts w:ascii="Tahoma" w:hAnsi="Tahoma" w:cs="Tahoma"/>
                <w:b/>
                <w:bCs/>
                <w:sz w:val="20"/>
                <w:szCs w:val="20"/>
              </w:rPr>
              <w:t xml:space="preserve"> NO</w:t>
            </w:r>
          </w:p>
        </w:tc>
        <w:tc>
          <w:tcPr>
            <w:tcW w:w="4394" w:type="dxa"/>
            <w:vMerge/>
            <w:vAlign w:val="center"/>
          </w:tcPr>
          <w:p w14:paraId="72CC6347" w14:textId="77777777" w:rsidR="005E60CC" w:rsidRPr="00A709B9" w:rsidRDefault="005E60CC" w:rsidP="00906FE5">
            <w:pPr>
              <w:jc w:val="center"/>
              <w:rPr>
                <w:rFonts w:ascii="Tahoma" w:hAnsi="Tahoma" w:cs="Tahoma"/>
                <w:b/>
                <w:bCs/>
                <w:sz w:val="20"/>
                <w:szCs w:val="20"/>
              </w:rPr>
            </w:pPr>
          </w:p>
        </w:tc>
        <w:tc>
          <w:tcPr>
            <w:tcW w:w="4253" w:type="dxa"/>
            <w:vMerge/>
            <w:vAlign w:val="center"/>
          </w:tcPr>
          <w:p w14:paraId="26098BA3" w14:textId="77777777" w:rsidR="005E60CC" w:rsidRPr="00A709B9" w:rsidRDefault="005E60CC" w:rsidP="00906FE5">
            <w:pPr>
              <w:jc w:val="center"/>
              <w:rPr>
                <w:rFonts w:ascii="Tahoma" w:hAnsi="Tahoma" w:cs="Tahoma"/>
                <w:b/>
                <w:bCs/>
                <w:sz w:val="20"/>
                <w:szCs w:val="20"/>
              </w:rPr>
            </w:pPr>
          </w:p>
        </w:tc>
      </w:tr>
      <w:tr w:rsidR="006F5972" w:rsidRPr="00A20848" w14:paraId="1BC04FF3" w14:textId="77777777" w:rsidTr="006F5972">
        <w:trPr>
          <w:trHeight w:val="3315"/>
        </w:trPr>
        <w:tc>
          <w:tcPr>
            <w:tcW w:w="5524" w:type="dxa"/>
            <w:vAlign w:val="center"/>
          </w:tcPr>
          <w:p w14:paraId="28E1C9D1" w14:textId="77777777" w:rsidR="006F5972" w:rsidRPr="006F5972" w:rsidRDefault="006F5972" w:rsidP="00906FE5">
            <w:pPr>
              <w:autoSpaceDE w:val="0"/>
              <w:autoSpaceDN w:val="0"/>
              <w:adjustRightInd w:val="0"/>
              <w:jc w:val="both"/>
              <w:rPr>
                <w:rFonts w:ascii="Tahoma" w:hAnsi="Tahoma" w:cs="Tahoma"/>
                <w:b/>
                <w:sz w:val="22"/>
                <w:szCs w:val="22"/>
              </w:rPr>
            </w:pPr>
            <w:r w:rsidRPr="006F5972">
              <w:rPr>
                <w:rFonts w:ascii="Tahoma" w:hAnsi="Tahoma" w:cs="Tahoma"/>
                <w:b/>
                <w:sz w:val="22"/>
                <w:szCs w:val="22"/>
              </w:rPr>
              <w:t>SECRETARÍA GENERAL DE SEGURIDAD Y GOBERNABILIDAD (GADDMQ-SGSG-2022-0100-OF)</w:t>
            </w:r>
          </w:p>
          <w:p w14:paraId="471EC516" w14:textId="77777777" w:rsidR="006F5972" w:rsidRPr="006F5972" w:rsidRDefault="006F5972" w:rsidP="00906FE5">
            <w:pPr>
              <w:autoSpaceDE w:val="0"/>
              <w:autoSpaceDN w:val="0"/>
              <w:adjustRightInd w:val="0"/>
              <w:jc w:val="both"/>
              <w:rPr>
                <w:rFonts w:ascii="Tahoma" w:hAnsi="Tahoma" w:cs="Tahoma"/>
                <w:sz w:val="22"/>
                <w:szCs w:val="22"/>
              </w:rPr>
            </w:pPr>
          </w:p>
          <w:p w14:paraId="1D15072D" w14:textId="77777777" w:rsidR="006F5972" w:rsidRDefault="006F5972" w:rsidP="00906FE5">
            <w:pPr>
              <w:autoSpaceDE w:val="0"/>
              <w:autoSpaceDN w:val="0"/>
              <w:adjustRightInd w:val="0"/>
              <w:jc w:val="both"/>
              <w:rPr>
                <w:rFonts w:ascii="Tahoma" w:hAnsi="Tahoma" w:cs="Tahoma"/>
                <w:sz w:val="22"/>
                <w:szCs w:val="22"/>
              </w:rPr>
            </w:pPr>
            <w:r w:rsidRPr="006F5972">
              <w:rPr>
                <w:rFonts w:ascii="Tahoma" w:hAnsi="Tahoma" w:cs="Tahoma"/>
                <w:sz w:val="22"/>
                <w:szCs w:val="22"/>
              </w:rPr>
              <w:t>Desde el punto de vista de técnico no existe diferencia entre los conceptos de “Cuerpo de Agua” con los conceptos de “río” y “lago/laguna”, ya que todos estos cumplen con la definición de ser “Masa de agua superficiales o subterráneas, de diferentes proporciones, limitadas por tierra, represada, que escurre o se infiltra como parte de un sistema fluvial”, por tal motivo no cabe la subclasificación propuesta.</w:t>
            </w:r>
          </w:p>
          <w:p w14:paraId="18BDE004" w14:textId="7735A25C" w:rsidR="006F5972" w:rsidRPr="006F5972" w:rsidRDefault="006F5972" w:rsidP="00906FE5">
            <w:pPr>
              <w:autoSpaceDE w:val="0"/>
              <w:autoSpaceDN w:val="0"/>
              <w:adjustRightInd w:val="0"/>
              <w:jc w:val="both"/>
              <w:rPr>
                <w:rFonts w:ascii="Tahoma" w:hAnsi="Tahoma" w:cs="Tahoma"/>
                <w:sz w:val="22"/>
                <w:szCs w:val="22"/>
              </w:rPr>
            </w:pPr>
          </w:p>
        </w:tc>
        <w:tc>
          <w:tcPr>
            <w:tcW w:w="708" w:type="dxa"/>
            <w:vAlign w:val="center"/>
          </w:tcPr>
          <w:p w14:paraId="4747BA1E" w14:textId="34AFE474" w:rsidR="006F5972" w:rsidRDefault="006E6EBF"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25BBE160" w14:textId="4F2E2E20" w:rsidR="006F5972" w:rsidRPr="00C26F68" w:rsidRDefault="006F5972"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33C1D680" w14:textId="79CF07DF" w:rsidR="006F5972" w:rsidRDefault="003C5DB2" w:rsidP="00696553">
            <w:pPr>
              <w:jc w:val="center"/>
              <w:rPr>
                <w:rFonts w:ascii="Tahoma" w:hAnsi="Tahoma" w:cs="Tahoma"/>
                <w:sz w:val="22"/>
                <w:szCs w:val="22"/>
              </w:rPr>
            </w:pPr>
            <w:r>
              <w:rPr>
                <w:rFonts w:ascii="Tahoma" w:hAnsi="Tahoma" w:cs="Tahoma"/>
                <w:sz w:val="22"/>
                <w:szCs w:val="22"/>
              </w:rPr>
              <w:t>Se precisaron las definiciones de acuerdo al Catálogo Nacional de Objetos Geográficos V2.0. Se mantiene la definición de Río.</w:t>
            </w:r>
          </w:p>
        </w:tc>
        <w:tc>
          <w:tcPr>
            <w:tcW w:w="4253" w:type="dxa"/>
          </w:tcPr>
          <w:p w14:paraId="33428AB2" w14:textId="77777777" w:rsidR="00B929B9" w:rsidRPr="00B929B9" w:rsidRDefault="00B929B9" w:rsidP="00B929B9">
            <w:pPr>
              <w:pStyle w:val="Ttulo4"/>
              <w:numPr>
                <w:ilvl w:val="0"/>
                <w:numId w:val="0"/>
              </w:numPr>
              <w:ind w:left="864"/>
              <w:rPr>
                <w:rFonts w:ascii="Tahoma" w:hAnsi="Tahoma" w:cs="Tahoma"/>
                <w:sz w:val="22"/>
                <w:szCs w:val="22"/>
                <w:lang w:val="es-ES"/>
              </w:rPr>
            </w:pPr>
            <w:r w:rsidRPr="00B929B9">
              <w:rPr>
                <w:rFonts w:ascii="Tahoma" w:hAnsi="Tahoma" w:cs="Tahoma"/>
                <w:sz w:val="22"/>
                <w:szCs w:val="22"/>
                <w:lang w:val="es-ES"/>
              </w:rPr>
              <w:t>CUERPOS DE AGUA:</w:t>
            </w:r>
          </w:p>
          <w:p w14:paraId="33530CAD" w14:textId="647F3504" w:rsidR="006F5972" w:rsidRPr="00B929B9" w:rsidRDefault="00B929B9" w:rsidP="00B929B9">
            <w:pPr>
              <w:jc w:val="both"/>
              <w:rPr>
                <w:rFonts w:ascii="Tahoma" w:hAnsi="Tahoma" w:cs="Tahoma"/>
                <w:sz w:val="22"/>
                <w:szCs w:val="22"/>
                <w:lang w:val="es-ES"/>
              </w:rPr>
            </w:pPr>
            <w:r w:rsidRPr="00B929B9">
              <w:rPr>
                <w:rFonts w:ascii="Tahoma" w:hAnsi="Tahoma" w:cs="Tahoma"/>
                <w:sz w:val="22"/>
                <w:szCs w:val="22"/>
                <w:lang w:val="es-ES"/>
              </w:rPr>
              <w:t>Masa de agua superficial represada, construida por efectos antrópicos, de diferentes proporciones y limitadas por tierra, que puede escurrir o infiltrar como parte de un sistema fluvial.</w:t>
            </w:r>
          </w:p>
          <w:p w14:paraId="4755E6C5" w14:textId="77777777" w:rsidR="00B929B9" w:rsidRPr="00B929B9" w:rsidRDefault="00B929B9" w:rsidP="00B929B9">
            <w:pPr>
              <w:jc w:val="both"/>
              <w:rPr>
                <w:rFonts w:ascii="Tahoma" w:hAnsi="Tahoma" w:cs="Tahoma"/>
                <w:sz w:val="22"/>
                <w:szCs w:val="22"/>
                <w:lang w:val="es-ES"/>
              </w:rPr>
            </w:pPr>
          </w:p>
          <w:p w14:paraId="15C3EA4E" w14:textId="77777777" w:rsidR="00B929B9" w:rsidRPr="00B929B9" w:rsidRDefault="00B929B9" w:rsidP="00B929B9">
            <w:pPr>
              <w:pStyle w:val="Ttulo5"/>
              <w:numPr>
                <w:ilvl w:val="0"/>
                <w:numId w:val="0"/>
              </w:numPr>
              <w:ind w:left="1008"/>
              <w:rPr>
                <w:rFonts w:ascii="Tahoma" w:hAnsi="Tahoma" w:cs="Tahoma"/>
                <w:sz w:val="22"/>
                <w:szCs w:val="22"/>
                <w:lang w:val="es-ES"/>
              </w:rPr>
            </w:pPr>
            <w:r w:rsidRPr="00B929B9">
              <w:rPr>
                <w:rFonts w:ascii="Tahoma" w:hAnsi="Tahoma" w:cs="Tahoma"/>
                <w:sz w:val="22"/>
                <w:szCs w:val="22"/>
                <w:lang w:val="es-ES"/>
              </w:rPr>
              <w:t>LAGO /LAGUNA:</w:t>
            </w:r>
          </w:p>
          <w:p w14:paraId="2E4EAFF0" w14:textId="1800746D" w:rsidR="00B929B9" w:rsidRPr="00B42394" w:rsidRDefault="00B929B9" w:rsidP="00B929B9">
            <w:pPr>
              <w:jc w:val="both"/>
              <w:rPr>
                <w:rFonts w:ascii="Tahoma" w:hAnsi="Tahoma" w:cs="Tahoma"/>
                <w:b/>
                <w:sz w:val="22"/>
                <w:szCs w:val="22"/>
                <w:highlight w:val="yellow"/>
              </w:rPr>
            </w:pPr>
            <w:r w:rsidRPr="00B929B9">
              <w:rPr>
                <w:rFonts w:ascii="Tahoma" w:hAnsi="Tahoma" w:cs="Tahoma"/>
                <w:sz w:val="22"/>
                <w:szCs w:val="22"/>
                <w:lang w:val="es-ES"/>
              </w:rPr>
              <w:t>Masa de agua dulce o salada, rodeada por tierra, cuyo origen es natural a causa de actividades tectónicas, volcánicas, edáficas, fluviales, o glaciares. Constituye parte del dominio hídrico público.</w:t>
            </w:r>
          </w:p>
        </w:tc>
      </w:tr>
      <w:tr w:rsidR="006F5972" w:rsidRPr="00A20848" w14:paraId="0F947C18" w14:textId="77777777" w:rsidTr="006F5972">
        <w:trPr>
          <w:trHeight w:val="4890"/>
        </w:trPr>
        <w:tc>
          <w:tcPr>
            <w:tcW w:w="5524" w:type="dxa"/>
            <w:vAlign w:val="center"/>
          </w:tcPr>
          <w:p w14:paraId="5D1D17FE" w14:textId="77777777" w:rsidR="006F5972" w:rsidRDefault="006F5972" w:rsidP="006F5972">
            <w:pPr>
              <w:autoSpaceDE w:val="0"/>
              <w:autoSpaceDN w:val="0"/>
              <w:adjustRightInd w:val="0"/>
              <w:jc w:val="both"/>
              <w:rPr>
                <w:rFonts w:ascii="Tahoma" w:hAnsi="Tahoma" w:cs="Tahoma"/>
                <w:sz w:val="22"/>
                <w:szCs w:val="22"/>
              </w:rPr>
            </w:pPr>
            <w:r w:rsidRPr="006F5972">
              <w:rPr>
                <w:rFonts w:ascii="Tahoma" w:hAnsi="Tahoma" w:cs="Tahoma"/>
                <w:sz w:val="22"/>
                <w:szCs w:val="22"/>
              </w:rPr>
              <w:lastRenderedPageBreak/>
              <w:t xml:space="preserve"> Los términos quebrada y río no son conceptos excluyentes, ya que en el primer caso se habla de un término fisiográfico y el segundo de un término hidrográfico, es decir en la naturaleza se puede tener un río dentro de una quebrada. En la conceptualización de río y quebrada se incluye el parámetro “caudal”, por lo que es necesario definir la metodología de cuantificación del caudal medio, lo que se presume corresponde al caudal medio anual. Este parámetro no es muy confiable ya que en un periodo lluvioso podemos tener caudales mucho mayores a un metro cúbico en algo denominado "quebrada" si el caudal "medio" no pasa del metro cúbico. Al incluirse dentro del concepto parámetros como caudales, los métodos de identificación no pueden ser solamente cartográficos como (ortofotos, ortoimágenes, restitución, modelos digitales del terreno, levantamientos en territorio). </w:t>
            </w:r>
          </w:p>
          <w:p w14:paraId="58BA92D7" w14:textId="4D4449A5" w:rsidR="006F5972" w:rsidRPr="006F5972" w:rsidRDefault="006F5972" w:rsidP="006F5972">
            <w:pPr>
              <w:autoSpaceDE w:val="0"/>
              <w:autoSpaceDN w:val="0"/>
              <w:adjustRightInd w:val="0"/>
              <w:jc w:val="both"/>
              <w:rPr>
                <w:rFonts w:ascii="Tahoma" w:hAnsi="Tahoma" w:cs="Tahoma"/>
                <w:b/>
                <w:sz w:val="22"/>
                <w:szCs w:val="22"/>
              </w:rPr>
            </w:pPr>
          </w:p>
        </w:tc>
        <w:tc>
          <w:tcPr>
            <w:tcW w:w="708" w:type="dxa"/>
            <w:vAlign w:val="center"/>
          </w:tcPr>
          <w:p w14:paraId="08A01FC5" w14:textId="77777777" w:rsidR="006F5972" w:rsidRDefault="006F5972" w:rsidP="00906FE5">
            <w:pPr>
              <w:pBdr>
                <w:top w:val="nil"/>
                <w:left w:val="nil"/>
                <w:bottom w:val="nil"/>
                <w:right w:val="nil"/>
                <w:between w:val="nil"/>
              </w:pBdr>
              <w:jc w:val="both"/>
              <w:rPr>
                <w:rFonts w:ascii="Tahoma" w:hAnsi="Tahoma" w:cs="Tahoma"/>
                <w:sz w:val="22"/>
                <w:szCs w:val="22"/>
              </w:rPr>
            </w:pPr>
          </w:p>
        </w:tc>
        <w:tc>
          <w:tcPr>
            <w:tcW w:w="709" w:type="dxa"/>
            <w:vAlign w:val="center"/>
          </w:tcPr>
          <w:p w14:paraId="01EF7DFF" w14:textId="6C0B6CEB" w:rsidR="006F5972" w:rsidRPr="00A771BA" w:rsidRDefault="00A771BA" w:rsidP="00906FE5">
            <w:pPr>
              <w:pBdr>
                <w:top w:val="nil"/>
                <w:left w:val="nil"/>
                <w:bottom w:val="nil"/>
                <w:right w:val="nil"/>
                <w:between w:val="nil"/>
              </w:pBdr>
              <w:jc w:val="both"/>
              <w:rPr>
                <w:rFonts w:ascii="Tahoma" w:eastAsia="Palatino Linotype" w:hAnsi="Tahoma" w:cs="Tahoma"/>
                <w:bCs/>
                <w:sz w:val="22"/>
                <w:szCs w:val="22"/>
              </w:rPr>
            </w:pPr>
            <w:r w:rsidRPr="00A771BA">
              <w:rPr>
                <w:rFonts w:ascii="Tahoma" w:eastAsia="Palatino Linotype" w:hAnsi="Tahoma" w:cs="Tahoma"/>
                <w:bCs/>
                <w:sz w:val="22"/>
                <w:szCs w:val="22"/>
              </w:rPr>
              <w:t>NO</w:t>
            </w:r>
          </w:p>
        </w:tc>
        <w:tc>
          <w:tcPr>
            <w:tcW w:w="4394" w:type="dxa"/>
            <w:vAlign w:val="center"/>
          </w:tcPr>
          <w:p w14:paraId="5BC1404E" w14:textId="62DFC5AB" w:rsidR="006F5972" w:rsidRDefault="00C54FAD" w:rsidP="00C54FAD">
            <w:pPr>
              <w:jc w:val="center"/>
              <w:rPr>
                <w:rFonts w:ascii="Tahoma" w:hAnsi="Tahoma" w:cs="Tahoma"/>
                <w:sz w:val="22"/>
                <w:szCs w:val="22"/>
              </w:rPr>
            </w:pPr>
            <w:r>
              <w:rPr>
                <w:rFonts w:ascii="Tahoma" w:hAnsi="Tahoma" w:cs="Tahoma"/>
                <w:sz w:val="22"/>
                <w:szCs w:val="22"/>
              </w:rPr>
              <w:t>No son excluyentes, pero se especifican a fin de tener un manejo objetivo en torno al uso del suelo. La metodología de medición de caudales se coordinó con EPMAPS y se detalló en el artículo innumerado 6, numeral 3 del presente proyecto de ordenanza.</w:t>
            </w:r>
          </w:p>
        </w:tc>
        <w:tc>
          <w:tcPr>
            <w:tcW w:w="4253" w:type="dxa"/>
          </w:tcPr>
          <w:p w14:paraId="1FCCD1AC" w14:textId="14B1493C" w:rsidR="006F5972" w:rsidRPr="002E1200" w:rsidRDefault="006F5972" w:rsidP="00906FE5">
            <w:pPr>
              <w:jc w:val="both"/>
              <w:rPr>
                <w:rFonts w:ascii="Tahoma" w:hAnsi="Tahoma" w:cs="Tahoma"/>
                <w:sz w:val="22"/>
                <w:szCs w:val="22"/>
                <w:highlight w:val="yellow"/>
              </w:rPr>
            </w:pPr>
          </w:p>
        </w:tc>
      </w:tr>
      <w:tr w:rsidR="006F5972" w:rsidRPr="00A20848" w14:paraId="758161D1" w14:textId="77777777" w:rsidTr="00C54FAD">
        <w:trPr>
          <w:trHeight w:val="2745"/>
        </w:trPr>
        <w:tc>
          <w:tcPr>
            <w:tcW w:w="5524" w:type="dxa"/>
            <w:vAlign w:val="center"/>
          </w:tcPr>
          <w:p w14:paraId="7A1A7F86" w14:textId="52647760" w:rsidR="006F5972" w:rsidRPr="006F5972" w:rsidRDefault="006F5972" w:rsidP="006F5972">
            <w:pPr>
              <w:autoSpaceDE w:val="0"/>
              <w:autoSpaceDN w:val="0"/>
              <w:adjustRightInd w:val="0"/>
              <w:jc w:val="both"/>
              <w:rPr>
                <w:rFonts w:ascii="Tahoma" w:hAnsi="Tahoma" w:cs="Tahoma"/>
                <w:sz w:val="22"/>
                <w:szCs w:val="22"/>
              </w:rPr>
            </w:pPr>
            <w:r w:rsidRPr="006F5972">
              <w:rPr>
                <w:rFonts w:ascii="Tahoma" w:hAnsi="Tahoma" w:cs="Tahoma"/>
                <w:sz w:val="22"/>
                <w:szCs w:val="22"/>
              </w:rPr>
              <w:t xml:space="preserve">En la conceptualización de “quebrada” se menciona que “Accidente geográfico producto de la erosión del suelo generada por aguas lluvia, desfogue natural o antrópico, con cauce (cota más baja) superior a los 3 metros de profundidad, con presencia o no de caudal medio (temporal / permanente) menor a 1 metro cúbico por segundo”, esto es contradictorio ya que si es “medio” ya está incluido lo “temporal” y “permanente” para este cálculo, ya no es necesario expresar la temporalidad. </w:t>
            </w:r>
          </w:p>
        </w:tc>
        <w:tc>
          <w:tcPr>
            <w:tcW w:w="708" w:type="dxa"/>
            <w:vAlign w:val="center"/>
          </w:tcPr>
          <w:p w14:paraId="659B2EAA" w14:textId="338961B1" w:rsidR="006F5972" w:rsidRDefault="00C54FAD"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0D5A1AAF" w14:textId="77777777" w:rsidR="006F5972" w:rsidRPr="00C26F68" w:rsidRDefault="006F5972"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54BE66C4" w14:textId="7DC93CF0" w:rsidR="006F5972" w:rsidRDefault="008E5B67" w:rsidP="00696553">
            <w:pPr>
              <w:jc w:val="center"/>
              <w:rPr>
                <w:rFonts w:ascii="Tahoma" w:hAnsi="Tahoma" w:cs="Tahoma"/>
                <w:sz w:val="22"/>
                <w:szCs w:val="22"/>
              </w:rPr>
            </w:pPr>
            <w:r>
              <w:rPr>
                <w:rFonts w:ascii="Tahoma" w:hAnsi="Tahoma" w:cs="Tahoma"/>
                <w:sz w:val="22"/>
                <w:szCs w:val="22"/>
              </w:rPr>
              <w:t>Se precisan los conceptos.</w:t>
            </w:r>
          </w:p>
        </w:tc>
        <w:tc>
          <w:tcPr>
            <w:tcW w:w="4253" w:type="dxa"/>
          </w:tcPr>
          <w:p w14:paraId="70533D03" w14:textId="77777777" w:rsidR="006605ED" w:rsidRPr="002E1200" w:rsidRDefault="006605ED" w:rsidP="006605ED">
            <w:pPr>
              <w:jc w:val="center"/>
              <w:rPr>
                <w:rFonts w:ascii="Tahoma" w:hAnsi="Tahoma" w:cs="Tahoma"/>
                <w:b/>
                <w:sz w:val="22"/>
                <w:szCs w:val="22"/>
              </w:rPr>
            </w:pPr>
            <w:r w:rsidRPr="002E1200">
              <w:rPr>
                <w:rFonts w:ascii="Tahoma" w:hAnsi="Tahoma" w:cs="Tahoma"/>
                <w:b/>
                <w:sz w:val="22"/>
                <w:szCs w:val="22"/>
              </w:rPr>
              <w:t>QUEBRADA</w:t>
            </w:r>
            <w:r>
              <w:rPr>
                <w:rFonts w:ascii="Tahoma" w:hAnsi="Tahoma" w:cs="Tahoma"/>
                <w:b/>
                <w:sz w:val="22"/>
                <w:szCs w:val="22"/>
              </w:rPr>
              <w:t>:</w:t>
            </w:r>
          </w:p>
          <w:p w14:paraId="27795A13" w14:textId="78B1B959" w:rsidR="006F5972" w:rsidRPr="00B42394" w:rsidRDefault="006605ED" w:rsidP="006605ED">
            <w:pPr>
              <w:jc w:val="both"/>
              <w:rPr>
                <w:rFonts w:ascii="Tahoma" w:hAnsi="Tahoma" w:cs="Tahoma"/>
                <w:b/>
                <w:sz w:val="22"/>
                <w:szCs w:val="22"/>
                <w:highlight w:val="yellow"/>
              </w:rPr>
            </w:pPr>
            <w:r w:rsidRPr="002E1200">
              <w:rPr>
                <w:rFonts w:ascii="Tahoma" w:hAnsi="Tahoma" w:cs="Tahoma"/>
                <w:sz w:val="22"/>
                <w:szCs w:val="22"/>
              </w:rPr>
              <w:t xml:space="preserve">Accidente geográfico producto de la erosión del suelo generada por aguas lluvia, desfogue natural o antrópico, con cauce (cota más baja) superior a los 3 metros de profundidad, </w:t>
            </w:r>
            <w:r w:rsidRPr="006605ED">
              <w:rPr>
                <w:rFonts w:ascii="Tahoma" w:hAnsi="Tahoma" w:cs="Tahoma"/>
                <w:color w:val="FF0000"/>
                <w:sz w:val="22"/>
                <w:szCs w:val="22"/>
              </w:rPr>
              <w:t>con presencia o no de un caudal medio de hasta 1 metro cúbico por segundo</w:t>
            </w:r>
            <w:r w:rsidRPr="002E1200">
              <w:rPr>
                <w:rFonts w:ascii="Tahoma" w:hAnsi="Tahoma" w:cs="Tahoma"/>
                <w:sz w:val="22"/>
                <w:szCs w:val="22"/>
              </w:rPr>
              <w:t xml:space="preserve">; conformado por sus bordes (límite superior), laderas, terrazas aluviales, taludes, lechos; con anchos y profundidades variables. Las quebradas se caracterizan por poseer variación de pendientes en diferentes grados, con presencia de remanentes de vegetación natural andina; que en un entorno rural o urbano, son sujetas a modificaciones o afectaciones asociadas a las actividades </w:t>
            </w:r>
            <w:r w:rsidRPr="002E1200">
              <w:rPr>
                <w:rFonts w:ascii="Tahoma" w:hAnsi="Tahoma" w:cs="Tahoma"/>
                <w:sz w:val="22"/>
                <w:szCs w:val="22"/>
              </w:rPr>
              <w:lastRenderedPageBreak/>
              <w:t>socioeconómicas, propias de dichos entornos.</w:t>
            </w:r>
          </w:p>
        </w:tc>
      </w:tr>
      <w:tr w:rsidR="00C54FAD" w:rsidRPr="00A20848" w14:paraId="27239F04" w14:textId="77777777" w:rsidTr="00387AFE">
        <w:trPr>
          <w:trHeight w:val="1803"/>
        </w:trPr>
        <w:tc>
          <w:tcPr>
            <w:tcW w:w="5524" w:type="dxa"/>
            <w:vAlign w:val="center"/>
          </w:tcPr>
          <w:p w14:paraId="12F37266" w14:textId="77777777" w:rsidR="00C54FAD" w:rsidRDefault="00C54FAD" w:rsidP="00C54FAD">
            <w:pPr>
              <w:autoSpaceDE w:val="0"/>
              <w:autoSpaceDN w:val="0"/>
              <w:adjustRightInd w:val="0"/>
              <w:jc w:val="both"/>
              <w:rPr>
                <w:rFonts w:ascii="Tahoma" w:hAnsi="Tahoma" w:cs="Tahoma"/>
                <w:sz w:val="22"/>
                <w:szCs w:val="22"/>
              </w:rPr>
            </w:pPr>
            <w:r w:rsidRPr="006F5972">
              <w:rPr>
                <w:rFonts w:ascii="Tahoma" w:hAnsi="Tahoma" w:cs="Tahoma"/>
                <w:sz w:val="22"/>
                <w:szCs w:val="22"/>
              </w:rPr>
              <w:lastRenderedPageBreak/>
              <w:t xml:space="preserve">Los conceptos de Borde Superior de Quebrada Abierta y Rellena son incomprensibles además de ser exactamente iguales para ambos casos, además se incluyen conceptos como “terrazas aluviales” que por defecto implica la acción de un río lo que no sería concordante con el concepto de quebrada. </w:t>
            </w:r>
          </w:p>
          <w:p w14:paraId="1743ACEE" w14:textId="3DE1E6F3" w:rsidR="00C54FAD" w:rsidRPr="006F5972" w:rsidRDefault="00C54FAD" w:rsidP="00C54FAD">
            <w:pPr>
              <w:autoSpaceDE w:val="0"/>
              <w:autoSpaceDN w:val="0"/>
              <w:adjustRightInd w:val="0"/>
              <w:jc w:val="both"/>
              <w:rPr>
                <w:rFonts w:ascii="Tahoma" w:hAnsi="Tahoma" w:cs="Tahoma"/>
                <w:sz w:val="22"/>
                <w:szCs w:val="22"/>
              </w:rPr>
            </w:pPr>
          </w:p>
        </w:tc>
        <w:tc>
          <w:tcPr>
            <w:tcW w:w="708" w:type="dxa"/>
            <w:vAlign w:val="center"/>
          </w:tcPr>
          <w:p w14:paraId="1A4DDB70" w14:textId="3007C6B2" w:rsidR="00C54FAD" w:rsidRDefault="001D5DE0"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37E81B46" w14:textId="77777777" w:rsidR="00C54FAD" w:rsidRPr="00C26F68" w:rsidRDefault="00C54FAD"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5E6B2020" w14:textId="03CD4512" w:rsidR="00C54FAD" w:rsidRDefault="008E5B67" w:rsidP="00696553">
            <w:pPr>
              <w:jc w:val="center"/>
              <w:rPr>
                <w:rFonts w:ascii="Tahoma" w:hAnsi="Tahoma" w:cs="Tahoma"/>
                <w:sz w:val="22"/>
                <w:szCs w:val="22"/>
              </w:rPr>
            </w:pPr>
            <w:r>
              <w:rPr>
                <w:rFonts w:ascii="Tahoma" w:hAnsi="Tahoma" w:cs="Tahoma"/>
                <w:sz w:val="22"/>
                <w:szCs w:val="22"/>
              </w:rPr>
              <w:t>Se precisan los conceptos.</w:t>
            </w:r>
          </w:p>
        </w:tc>
        <w:tc>
          <w:tcPr>
            <w:tcW w:w="4253" w:type="dxa"/>
          </w:tcPr>
          <w:p w14:paraId="7E49A6E9" w14:textId="77777777" w:rsidR="008E5B67" w:rsidRPr="008E5B67" w:rsidRDefault="008E5B67" w:rsidP="008E5B67">
            <w:pPr>
              <w:jc w:val="both"/>
              <w:rPr>
                <w:rFonts w:ascii="Tahoma" w:hAnsi="Tahoma" w:cs="Tahoma"/>
                <w:b/>
                <w:sz w:val="22"/>
                <w:szCs w:val="22"/>
              </w:rPr>
            </w:pPr>
            <w:r w:rsidRPr="008E5B67">
              <w:rPr>
                <w:rFonts w:ascii="Tahoma" w:hAnsi="Tahoma" w:cs="Tahoma"/>
                <w:b/>
                <w:sz w:val="22"/>
                <w:szCs w:val="22"/>
              </w:rPr>
              <w:t>BORDE SUPERIOR DE QUEBRADA ABIERTA:</w:t>
            </w:r>
          </w:p>
          <w:p w14:paraId="53F4C98C" w14:textId="0112EDEB" w:rsidR="00C54FAD" w:rsidRPr="008E5B67" w:rsidRDefault="008E5B67" w:rsidP="008E5B67">
            <w:pPr>
              <w:jc w:val="both"/>
              <w:rPr>
                <w:rFonts w:ascii="Tahoma" w:hAnsi="Tahoma" w:cs="Tahoma"/>
                <w:sz w:val="22"/>
                <w:szCs w:val="22"/>
              </w:rPr>
            </w:pPr>
            <w:r w:rsidRPr="008E5B67">
              <w:rPr>
                <w:rFonts w:ascii="Tahoma" w:hAnsi="Tahoma" w:cs="Tahoma"/>
                <w:sz w:val="22"/>
                <w:szCs w:val="22"/>
              </w:rPr>
              <w:t xml:space="preserve">Límite que evidencia la terraza aluvial más antigua y el cambio súbito de la topografía natural de una quebrada, en la que puede no evidenciarse rellenos o incluso hasta cuando éstos no superen los 2/3 </w:t>
            </w:r>
            <w:r>
              <w:rPr>
                <w:rFonts w:ascii="Tahoma" w:hAnsi="Tahoma" w:cs="Tahoma"/>
                <w:sz w:val="22"/>
                <w:szCs w:val="22"/>
              </w:rPr>
              <w:t xml:space="preserve">de la extensión </w:t>
            </w:r>
            <w:r w:rsidRPr="008E5B67">
              <w:rPr>
                <w:rFonts w:ascii="Tahoma" w:hAnsi="Tahoma" w:cs="Tahoma"/>
                <w:sz w:val="22"/>
                <w:szCs w:val="22"/>
              </w:rPr>
              <w:t xml:space="preserve">del ancho </w:t>
            </w:r>
            <w:r>
              <w:rPr>
                <w:rFonts w:ascii="Tahoma" w:hAnsi="Tahoma" w:cs="Tahoma"/>
                <w:sz w:val="22"/>
                <w:szCs w:val="22"/>
              </w:rPr>
              <w:t xml:space="preserve">total </w:t>
            </w:r>
            <w:r w:rsidRPr="008E5B67">
              <w:rPr>
                <w:rFonts w:ascii="Tahoma" w:hAnsi="Tahoma" w:cs="Tahoma"/>
                <w:sz w:val="22"/>
                <w:szCs w:val="22"/>
              </w:rPr>
              <w:t>de la quebrada.</w:t>
            </w:r>
          </w:p>
          <w:p w14:paraId="170A737F" w14:textId="77777777" w:rsidR="00F532F9" w:rsidRDefault="00F532F9" w:rsidP="00F532F9">
            <w:pPr>
              <w:jc w:val="both"/>
              <w:rPr>
                <w:rFonts w:ascii="Tahoma" w:hAnsi="Tahoma" w:cs="Tahoma"/>
                <w:sz w:val="22"/>
                <w:szCs w:val="22"/>
              </w:rPr>
            </w:pPr>
          </w:p>
          <w:p w14:paraId="227E3AAF" w14:textId="77777777" w:rsidR="008E5B67" w:rsidRPr="008E5B67" w:rsidRDefault="008E5B67" w:rsidP="008E5B67">
            <w:pPr>
              <w:jc w:val="both"/>
              <w:rPr>
                <w:rFonts w:ascii="Tahoma" w:hAnsi="Tahoma" w:cs="Tahoma"/>
                <w:b/>
                <w:sz w:val="22"/>
                <w:szCs w:val="22"/>
              </w:rPr>
            </w:pPr>
            <w:r w:rsidRPr="008E5B67">
              <w:rPr>
                <w:rFonts w:ascii="Tahoma" w:hAnsi="Tahoma" w:cs="Tahoma"/>
                <w:b/>
                <w:sz w:val="22"/>
                <w:szCs w:val="22"/>
              </w:rPr>
              <w:t xml:space="preserve">BORDE SUPERIOR DE QUEBRADA RELLENA: </w:t>
            </w:r>
          </w:p>
          <w:p w14:paraId="4EBC4158" w14:textId="5F9E0F4F" w:rsidR="00F532F9" w:rsidRPr="008E5B67" w:rsidRDefault="008E5B67" w:rsidP="008E5B67">
            <w:pPr>
              <w:jc w:val="both"/>
              <w:rPr>
                <w:rFonts w:ascii="Tahoma" w:hAnsi="Tahoma" w:cs="Tahoma"/>
                <w:sz w:val="22"/>
                <w:szCs w:val="22"/>
                <w:highlight w:val="yellow"/>
              </w:rPr>
            </w:pPr>
            <w:r w:rsidRPr="008E5B67">
              <w:rPr>
                <w:rFonts w:ascii="Tahoma" w:hAnsi="Tahoma" w:cs="Tahoma"/>
                <w:sz w:val="22"/>
                <w:szCs w:val="22"/>
              </w:rPr>
              <w:t>Límite que evidencia la terraza aluvial más antigua y el cambio súbito de la topografía natural de una quebrada, en la que se evidencian rellenos en toda la extensión del ancho de la quebrada o cuando éstos superan los 2/3 de la extensión del mismo.</w:t>
            </w:r>
          </w:p>
        </w:tc>
      </w:tr>
      <w:tr w:rsidR="00387AFE" w:rsidRPr="00A20848" w14:paraId="11022A0E" w14:textId="77777777" w:rsidTr="00A5550F">
        <w:trPr>
          <w:trHeight w:val="4200"/>
        </w:trPr>
        <w:tc>
          <w:tcPr>
            <w:tcW w:w="5524" w:type="dxa"/>
            <w:vAlign w:val="center"/>
          </w:tcPr>
          <w:p w14:paraId="788D5D32" w14:textId="6F9EE5C7" w:rsidR="00387AFE" w:rsidRPr="006F5972" w:rsidRDefault="00387AFE" w:rsidP="00387AFE">
            <w:pPr>
              <w:autoSpaceDE w:val="0"/>
              <w:autoSpaceDN w:val="0"/>
              <w:adjustRightInd w:val="0"/>
              <w:jc w:val="both"/>
              <w:rPr>
                <w:rFonts w:ascii="Tahoma" w:hAnsi="Tahoma" w:cs="Tahoma"/>
                <w:sz w:val="22"/>
                <w:szCs w:val="22"/>
              </w:rPr>
            </w:pPr>
            <w:r w:rsidRPr="006F5972">
              <w:rPr>
                <w:rFonts w:ascii="Tahoma" w:hAnsi="Tahoma" w:cs="Tahoma"/>
                <w:sz w:val="22"/>
                <w:szCs w:val="22"/>
              </w:rPr>
              <w:lastRenderedPageBreak/>
              <w:t xml:space="preserve">En la conceptualización de “Talud” se menciona que corresponde a un “cambio súbito de la pendiente del relieve o terreno superior a 45° que permite evidenciar una diferencia de alturas mayor a 3 metros y que puede formar parte o no de las geoformas de quebradas o ríos”, esta cantidad de grados en la aplicabilidad no define un talud, se debe considerar la inclusión del término “pendientes abruptas”, ya que en la realidad incluso existen asentamientos sobre pendientes naturales mayores a 45°, además las conceptualizaciones deben ser precisas ya que puede darse a interpretaciones por los administrados, por ejemplo en algunos sectores de los ríos Monjas o Machángara se podría hablar de “borde superior de talud” y no de “borde superior de quebrada”. </w:t>
            </w:r>
          </w:p>
        </w:tc>
        <w:tc>
          <w:tcPr>
            <w:tcW w:w="708" w:type="dxa"/>
            <w:vAlign w:val="center"/>
          </w:tcPr>
          <w:p w14:paraId="623D3F1F" w14:textId="0177C3C2" w:rsidR="00387AFE" w:rsidRDefault="001D5DE0"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62AB811F" w14:textId="77777777" w:rsidR="00387AFE" w:rsidRPr="00C26F68" w:rsidRDefault="00387AFE"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77FF759E" w14:textId="77777777" w:rsidR="00387AFE" w:rsidRDefault="001D5DE0" w:rsidP="00696553">
            <w:pPr>
              <w:jc w:val="center"/>
              <w:rPr>
                <w:rFonts w:ascii="Tahoma" w:hAnsi="Tahoma" w:cs="Tahoma"/>
                <w:sz w:val="22"/>
                <w:szCs w:val="22"/>
              </w:rPr>
            </w:pPr>
            <w:r>
              <w:rPr>
                <w:rFonts w:ascii="Tahoma" w:hAnsi="Tahoma" w:cs="Tahoma"/>
                <w:sz w:val="22"/>
                <w:szCs w:val="22"/>
              </w:rPr>
              <w:t>Para entender la dinámica de un sector específico, se debe conjugar los parámetros de todos los accidentes categorizados en un entorno puntual, y con ello diferenciar bien si se trata de por ejemplo, un río, o una quebrada.</w:t>
            </w:r>
          </w:p>
          <w:p w14:paraId="68855B93" w14:textId="13D9BF7D" w:rsidR="00F13DE8" w:rsidRDefault="00A5550F" w:rsidP="00A5550F">
            <w:pPr>
              <w:jc w:val="center"/>
              <w:rPr>
                <w:rFonts w:ascii="Tahoma" w:hAnsi="Tahoma" w:cs="Tahoma"/>
                <w:sz w:val="22"/>
                <w:szCs w:val="22"/>
              </w:rPr>
            </w:pPr>
            <w:r>
              <w:rPr>
                <w:rFonts w:ascii="Tahoma" w:hAnsi="Tahoma" w:cs="Tahoma"/>
                <w:sz w:val="22"/>
                <w:szCs w:val="22"/>
              </w:rPr>
              <w:t>Se ajusta la conceptualización.</w:t>
            </w:r>
          </w:p>
        </w:tc>
        <w:tc>
          <w:tcPr>
            <w:tcW w:w="4253" w:type="dxa"/>
            <w:vAlign w:val="center"/>
          </w:tcPr>
          <w:p w14:paraId="50A8662E" w14:textId="77777777" w:rsidR="00A5550F" w:rsidRPr="00A5550F" w:rsidRDefault="00A5550F" w:rsidP="00A5550F">
            <w:pPr>
              <w:rPr>
                <w:rFonts w:ascii="Tahoma" w:hAnsi="Tahoma" w:cs="Tahoma"/>
                <w:b/>
                <w:sz w:val="22"/>
                <w:szCs w:val="22"/>
              </w:rPr>
            </w:pPr>
            <w:r w:rsidRPr="00A5550F">
              <w:rPr>
                <w:rFonts w:ascii="Tahoma" w:hAnsi="Tahoma" w:cs="Tahoma"/>
                <w:b/>
                <w:sz w:val="22"/>
                <w:szCs w:val="22"/>
              </w:rPr>
              <w:t xml:space="preserve">TALUD: </w:t>
            </w:r>
          </w:p>
          <w:p w14:paraId="5F170405" w14:textId="6764DD68" w:rsidR="00387AFE" w:rsidRPr="00A5550F" w:rsidRDefault="00A5550F" w:rsidP="00A5550F">
            <w:pPr>
              <w:rPr>
                <w:rFonts w:ascii="Tahoma" w:hAnsi="Tahoma" w:cs="Tahoma"/>
                <w:sz w:val="22"/>
                <w:szCs w:val="22"/>
                <w:highlight w:val="yellow"/>
              </w:rPr>
            </w:pPr>
            <w:r w:rsidRPr="00A5550F">
              <w:rPr>
                <w:rFonts w:ascii="Tahoma" w:hAnsi="Tahoma" w:cs="Tahoma"/>
                <w:sz w:val="22"/>
                <w:szCs w:val="22"/>
              </w:rPr>
              <w:t>Cambio súbito de la pendiente del relieve o terreno superior a 45° que permite evidenciar una diferencia de alturas mayor a 3 metros. Estos objetos se emplazan en cualquier tipo de paisaje, independientemente de los valles aluviales que definen ríos y quebradas.</w:t>
            </w:r>
          </w:p>
        </w:tc>
      </w:tr>
      <w:tr w:rsidR="006E6EBF" w:rsidRPr="00A20848" w14:paraId="6F0255CD" w14:textId="77777777" w:rsidTr="006E6EBF">
        <w:trPr>
          <w:trHeight w:val="5480"/>
        </w:trPr>
        <w:tc>
          <w:tcPr>
            <w:tcW w:w="5524" w:type="dxa"/>
            <w:vAlign w:val="center"/>
          </w:tcPr>
          <w:p w14:paraId="53204A56" w14:textId="3B114D88" w:rsidR="006E6EBF" w:rsidRPr="006F5972" w:rsidRDefault="006E6EBF" w:rsidP="006E6EBF">
            <w:pPr>
              <w:autoSpaceDE w:val="0"/>
              <w:autoSpaceDN w:val="0"/>
              <w:adjustRightInd w:val="0"/>
              <w:jc w:val="both"/>
              <w:rPr>
                <w:rFonts w:ascii="Tahoma" w:hAnsi="Tahoma" w:cs="Tahoma"/>
                <w:sz w:val="22"/>
                <w:szCs w:val="22"/>
              </w:rPr>
            </w:pPr>
            <w:r w:rsidRPr="006F5972">
              <w:rPr>
                <w:rFonts w:ascii="Tahoma" w:hAnsi="Tahoma" w:cs="Tahoma"/>
                <w:sz w:val="22"/>
                <w:szCs w:val="22"/>
              </w:rPr>
              <w:lastRenderedPageBreak/>
              <w:t>Como comentario general, el documento carece de un análisis integral desde los campos de la fisiografía, hidrografía,</w:t>
            </w:r>
            <w:r w:rsidR="00EF430C">
              <w:rPr>
                <w:rFonts w:ascii="Tahoma" w:hAnsi="Tahoma" w:cs="Tahoma"/>
                <w:sz w:val="22"/>
                <w:szCs w:val="22"/>
              </w:rPr>
              <w:t xml:space="preserve"> </w:t>
            </w:r>
            <w:r w:rsidR="00EF430C" w:rsidRPr="006F5972">
              <w:rPr>
                <w:rFonts w:ascii="Tahoma" w:hAnsi="Tahoma" w:cs="Tahoma"/>
                <w:sz w:val="22"/>
                <w:szCs w:val="22"/>
              </w:rPr>
              <w:t>geología, geomorfología, hidrología, que han causado y pueden seguir causando confusión tanto a los administrados como a los tomadores de decisiones.</w:t>
            </w:r>
          </w:p>
        </w:tc>
        <w:tc>
          <w:tcPr>
            <w:tcW w:w="708" w:type="dxa"/>
            <w:vAlign w:val="center"/>
          </w:tcPr>
          <w:p w14:paraId="18D0B56A" w14:textId="77777777" w:rsidR="006E6EBF" w:rsidRDefault="006E6EBF" w:rsidP="00906FE5">
            <w:pPr>
              <w:pBdr>
                <w:top w:val="nil"/>
                <w:left w:val="nil"/>
                <w:bottom w:val="nil"/>
                <w:right w:val="nil"/>
                <w:between w:val="nil"/>
              </w:pBdr>
              <w:jc w:val="both"/>
              <w:rPr>
                <w:rFonts w:ascii="Tahoma" w:hAnsi="Tahoma" w:cs="Tahoma"/>
                <w:sz w:val="22"/>
                <w:szCs w:val="22"/>
              </w:rPr>
            </w:pPr>
          </w:p>
        </w:tc>
        <w:tc>
          <w:tcPr>
            <w:tcW w:w="709" w:type="dxa"/>
            <w:vAlign w:val="center"/>
          </w:tcPr>
          <w:p w14:paraId="19CC53C4" w14:textId="7D75D74D" w:rsidR="006E6EBF" w:rsidRPr="00C54FAD" w:rsidRDefault="00EF430C" w:rsidP="00906FE5">
            <w:pPr>
              <w:pBdr>
                <w:top w:val="nil"/>
                <w:left w:val="nil"/>
                <w:bottom w:val="nil"/>
                <w:right w:val="nil"/>
                <w:between w:val="nil"/>
              </w:pBdr>
              <w:jc w:val="both"/>
              <w:rPr>
                <w:rFonts w:ascii="Tahoma" w:eastAsia="Palatino Linotype" w:hAnsi="Tahoma" w:cs="Tahoma"/>
                <w:bCs/>
                <w:sz w:val="22"/>
                <w:szCs w:val="22"/>
              </w:rPr>
            </w:pPr>
            <w:r w:rsidRPr="00C54FAD">
              <w:rPr>
                <w:rFonts w:ascii="Tahoma" w:eastAsia="Palatino Linotype" w:hAnsi="Tahoma" w:cs="Tahoma"/>
                <w:bCs/>
                <w:sz w:val="22"/>
                <w:szCs w:val="22"/>
              </w:rPr>
              <w:t>NO</w:t>
            </w:r>
          </w:p>
        </w:tc>
        <w:tc>
          <w:tcPr>
            <w:tcW w:w="4394" w:type="dxa"/>
            <w:vAlign w:val="center"/>
          </w:tcPr>
          <w:p w14:paraId="4EB638C7" w14:textId="4314BCD4" w:rsidR="006E6EBF" w:rsidRDefault="00EF430C" w:rsidP="00696553">
            <w:pPr>
              <w:jc w:val="center"/>
              <w:rPr>
                <w:rFonts w:ascii="Tahoma" w:hAnsi="Tahoma" w:cs="Tahoma"/>
                <w:sz w:val="22"/>
                <w:szCs w:val="22"/>
              </w:rPr>
            </w:pPr>
            <w:r>
              <w:rPr>
                <w:rFonts w:ascii="Tahoma" w:hAnsi="Tahoma" w:cs="Tahoma"/>
                <w:sz w:val="22"/>
                <w:szCs w:val="22"/>
              </w:rPr>
              <w:t xml:space="preserve">Es la primera vez que se conceptualizan </w:t>
            </w:r>
            <w:r w:rsidR="00BC7285">
              <w:rPr>
                <w:rFonts w:ascii="Tahoma" w:hAnsi="Tahoma" w:cs="Tahoma"/>
                <w:sz w:val="22"/>
                <w:szCs w:val="22"/>
              </w:rPr>
              <w:t xml:space="preserve">y parametrizan </w:t>
            </w:r>
            <w:r>
              <w:rPr>
                <w:rFonts w:ascii="Tahoma" w:hAnsi="Tahoma" w:cs="Tahoma"/>
                <w:sz w:val="22"/>
                <w:szCs w:val="22"/>
              </w:rPr>
              <w:t>los accidentes y se plantearon varias mesas técnicas al respecto. Es una pena en las mismas, no haber tenido la retroalimentación (recomendaciones a incorporar respecto a lo observado).</w:t>
            </w:r>
          </w:p>
        </w:tc>
        <w:tc>
          <w:tcPr>
            <w:tcW w:w="4253" w:type="dxa"/>
          </w:tcPr>
          <w:p w14:paraId="3FAD1B6F" w14:textId="77777777" w:rsidR="006E6EBF" w:rsidRPr="00B42394" w:rsidRDefault="006E6EBF" w:rsidP="00906FE5">
            <w:pPr>
              <w:jc w:val="both"/>
              <w:rPr>
                <w:rFonts w:ascii="Tahoma" w:hAnsi="Tahoma" w:cs="Tahoma"/>
                <w:b/>
                <w:sz w:val="22"/>
                <w:szCs w:val="22"/>
                <w:highlight w:val="yellow"/>
              </w:rPr>
            </w:pPr>
          </w:p>
        </w:tc>
      </w:tr>
      <w:tr w:rsidR="006E6EBF" w:rsidRPr="00A20848" w14:paraId="06612008" w14:textId="77777777" w:rsidTr="006C3DD7">
        <w:trPr>
          <w:trHeight w:val="5385"/>
        </w:trPr>
        <w:tc>
          <w:tcPr>
            <w:tcW w:w="5524" w:type="dxa"/>
            <w:vAlign w:val="center"/>
          </w:tcPr>
          <w:p w14:paraId="66A1EA01" w14:textId="0CB4CC98" w:rsidR="006E6EBF" w:rsidRPr="006F5972" w:rsidRDefault="006E6EBF" w:rsidP="00EF430C">
            <w:pPr>
              <w:autoSpaceDE w:val="0"/>
              <w:autoSpaceDN w:val="0"/>
              <w:adjustRightInd w:val="0"/>
              <w:jc w:val="both"/>
              <w:rPr>
                <w:rFonts w:ascii="Tahoma" w:hAnsi="Tahoma" w:cs="Tahoma"/>
                <w:sz w:val="22"/>
                <w:szCs w:val="22"/>
              </w:rPr>
            </w:pPr>
            <w:r w:rsidRPr="006F5972">
              <w:rPr>
                <w:rFonts w:ascii="Tahoma" w:hAnsi="Tahoma" w:cs="Tahoma"/>
                <w:sz w:val="22"/>
                <w:szCs w:val="22"/>
              </w:rPr>
              <w:lastRenderedPageBreak/>
              <w:t xml:space="preserve"> </w:t>
            </w:r>
            <w:r w:rsidR="00A5550F" w:rsidRPr="00A5550F">
              <w:rPr>
                <w:rFonts w:ascii="Tahoma" w:hAnsi="Tahoma" w:cs="Tahoma"/>
                <w:sz w:val="22"/>
                <w:szCs w:val="22"/>
              </w:rPr>
              <w:t>De manera general se recomienda que cuando se mencione a la Secretaría General de Seguridad y Gobernabilidad, se indique “La entidad encargada de la Gestión de Riesgos en el DMQ”</w:t>
            </w:r>
          </w:p>
        </w:tc>
        <w:tc>
          <w:tcPr>
            <w:tcW w:w="708" w:type="dxa"/>
            <w:vAlign w:val="center"/>
          </w:tcPr>
          <w:p w14:paraId="6C9B0712" w14:textId="637D7EEC" w:rsidR="006E6EBF" w:rsidRDefault="00A5550F"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126B2E29" w14:textId="77777777" w:rsidR="006E6EBF" w:rsidRPr="00C26F68" w:rsidRDefault="006E6EBF"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34D68EAC" w14:textId="77777777" w:rsidR="006E6EBF" w:rsidRDefault="006E6EBF" w:rsidP="00696553">
            <w:pPr>
              <w:jc w:val="center"/>
              <w:rPr>
                <w:rFonts w:ascii="Tahoma" w:hAnsi="Tahoma" w:cs="Tahoma"/>
                <w:sz w:val="22"/>
                <w:szCs w:val="22"/>
              </w:rPr>
            </w:pPr>
          </w:p>
        </w:tc>
        <w:tc>
          <w:tcPr>
            <w:tcW w:w="4253" w:type="dxa"/>
          </w:tcPr>
          <w:p w14:paraId="262C23AB" w14:textId="77777777" w:rsidR="006E6EBF" w:rsidRPr="00B42394" w:rsidRDefault="006E6EBF" w:rsidP="00906FE5">
            <w:pPr>
              <w:jc w:val="both"/>
              <w:rPr>
                <w:rFonts w:ascii="Tahoma" w:hAnsi="Tahoma" w:cs="Tahoma"/>
                <w:b/>
                <w:sz w:val="22"/>
                <w:szCs w:val="22"/>
                <w:highlight w:val="yellow"/>
              </w:rPr>
            </w:pPr>
          </w:p>
        </w:tc>
      </w:tr>
      <w:tr w:rsidR="00A5550F" w:rsidRPr="00A20848" w14:paraId="0705B094" w14:textId="77777777" w:rsidTr="00A9632D">
        <w:tc>
          <w:tcPr>
            <w:tcW w:w="5524" w:type="dxa"/>
            <w:vAlign w:val="center"/>
          </w:tcPr>
          <w:p w14:paraId="61ABABF6" w14:textId="50BAFCB0" w:rsidR="00A5550F" w:rsidRDefault="00A5550F" w:rsidP="00906FE5">
            <w:pPr>
              <w:autoSpaceDE w:val="0"/>
              <w:autoSpaceDN w:val="0"/>
              <w:adjustRightInd w:val="0"/>
              <w:jc w:val="both"/>
              <w:rPr>
                <w:rFonts w:ascii="Tahoma" w:hAnsi="Tahoma" w:cs="Tahoma"/>
                <w:sz w:val="22"/>
                <w:szCs w:val="22"/>
              </w:rPr>
            </w:pPr>
            <w:r w:rsidRPr="00A5550F">
              <w:rPr>
                <w:rFonts w:ascii="Tahoma" w:hAnsi="Tahoma" w:cs="Tahoma"/>
                <w:sz w:val="22"/>
                <w:szCs w:val="22"/>
              </w:rPr>
              <w:t>Con base en lo descrito en la revisión del Anexo, se recomienda que una vez revisados conceptos de río y quebrada, se determine de mejor manera los procedimientos descritos en el numeral tres del Artículo inmunerado 6.</w:t>
            </w:r>
          </w:p>
        </w:tc>
        <w:tc>
          <w:tcPr>
            <w:tcW w:w="708" w:type="dxa"/>
            <w:vAlign w:val="center"/>
          </w:tcPr>
          <w:p w14:paraId="11F0E798" w14:textId="77777777" w:rsidR="00A5550F" w:rsidRDefault="00A5550F" w:rsidP="00906FE5">
            <w:pPr>
              <w:pBdr>
                <w:top w:val="nil"/>
                <w:left w:val="nil"/>
                <w:bottom w:val="nil"/>
                <w:right w:val="nil"/>
                <w:between w:val="nil"/>
              </w:pBdr>
              <w:jc w:val="both"/>
              <w:rPr>
                <w:rFonts w:ascii="Tahoma" w:hAnsi="Tahoma" w:cs="Tahoma"/>
                <w:sz w:val="22"/>
                <w:szCs w:val="22"/>
              </w:rPr>
            </w:pPr>
          </w:p>
        </w:tc>
        <w:tc>
          <w:tcPr>
            <w:tcW w:w="709" w:type="dxa"/>
            <w:vAlign w:val="center"/>
          </w:tcPr>
          <w:p w14:paraId="61F162EC" w14:textId="416C7A72" w:rsidR="00A5550F" w:rsidRPr="00A5550F" w:rsidRDefault="00A5550F" w:rsidP="00906FE5">
            <w:pPr>
              <w:pBdr>
                <w:top w:val="nil"/>
                <w:left w:val="nil"/>
                <w:bottom w:val="nil"/>
                <w:right w:val="nil"/>
                <w:between w:val="nil"/>
              </w:pBdr>
              <w:jc w:val="both"/>
              <w:rPr>
                <w:rFonts w:ascii="Tahoma" w:eastAsia="Palatino Linotype" w:hAnsi="Tahoma" w:cs="Tahoma"/>
                <w:bCs/>
                <w:sz w:val="22"/>
                <w:szCs w:val="22"/>
              </w:rPr>
            </w:pPr>
            <w:r w:rsidRPr="00A5550F">
              <w:rPr>
                <w:rFonts w:ascii="Tahoma" w:eastAsia="Palatino Linotype" w:hAnsi="Tahoma" w:cs="Tahoma"/>
                <w:bCs/>
                <w:sz w:val="22"/>
                <w:szCs w:val="22"/>
              </w:rPr>
              <w:t>NO</w:t>
            </w:r>
          </w:p>
        </w:tc>
        <w:tc>
          <w:tcPr>
            <w:tcW w:w="4394" w:type="dxa"/>
            <w:vAlign w:val="center"/>
          </w:tcPr>
          <w:p w14:paraId="046CD420" w14:textId="6DE30BEC" w:rsidR="00A5550F" w:rsidRDefault="00A5550F" w:rsidP="00696553">
            <w:pPr>
              <w:jc w:val="center"/>
              <w:rPr>
                <w:rFonts w:ascii="Tahoma" w:hAnsi="Tahoma" w:cs="Tahoma"/>
                <w:sz w:val="22"/>
                <w:szCs w:val="22"/>
              </w:rPr>
            </w:pPr>
            <w:r>
              <w:rPr>
                <w:rFonts w:ascii="Tahoma" w:hAnsi="Tahoma" w:cs="Tahoma"/>
                <w:sz w:val="22"/>
                <w:szCs w:val="22"/>
              </w:rPr>
              <w:t>La metodología de medición de caudales se coordinó con EPMAPS y se detalló en el artículo innumerado 6, numeral 3 del presente proyecto de ordenanza.</w:t>
            </w:r>
          </w:p>
        </w:tc>
        <w:tc>
          <w:tcPr>
            <w:tcW w:w="4253" w:type="dxa"/>
          </w:tcPr>
          <w:p w14:paraId="5E1281AD" w14:textId="77777777" w:rsidR="00A5550F" w:rsidRPr="00B42394" w:rsidRDefault="00A5550F" w:rsidP="00906FE5">
            <w:pPr>
              <w:jc w:val="both"/>
              <w:rPr>
                <w:rFonts w:ascii="Tahoma" w:hAnsi="Tahoma" w:cs="Tahoma"/>
                <w:b/>
                <w:sz w:val="22"/>
                <w:szCs w:val="22"/>
                <w:highlight w:val="yellow"/>
              </w:rPr>
            </w:pPr>
          </w:p>
        </w:tc>
      </w:tr>
      <w:tr w:rsidR="00A5550F" w:rsidRPr="00A20848" w14:paraId="2F769DE1" w14:textId="77777777" w:rsidTr="0065560C">
        <w:tc>
          <w:tcPr>
            <w:tcW w:w="5524" w:type="dxa"/>
            <w:vAlign w:val="center"/>
          </w:tcPr>
          <w:p w14:paraId="29EF2230" w14:textId="4F48AA39" w:rsidR="00A5550F" w:rsidRDefault="0037775F" w:rsidP="00906FE5">
            <w:pPr>
              <w:autoSpaceDE w:val="0"/>
              <w:autoSpaceDN w:val="0"/>
              <w:adjustRightInd w:val="0"/>
              <w:jc w:val="both"/>
              <w:rPr>
                <w:rFonts w:ascii="Tahoma" w:hAnsi="Tahoma" w:cs="Tahoma"/>
                <w:sz w:val="22"/>
                <w:szCs w:val="22"/>
              </w:rPr>
            </w:pPr>
            <w:r w:rsidRPr="0037775F">
              <w:rPr>
                <w:rFonts w:ascii="Tahoma" w:hAnsi="Tahoma" w:cs="Tahoma"/>
                <w:sz w:val="22"/>
                <w:szCs w:val="22"/>
              </w:rPr>
              <w:t xml:space="preserve">En el Artículo innumerado 10, se menciona “Se considerará un caso excepcional para análisis, cuando el polígono o polígonos detectados se incluyan dentro de al menos los siguientes actos administrativos: (…)” Realizando el análisis correspondiente, se entiende que cualquier otra motivación fuera de las cuatro declaraciones indicadas, no se tomarán en cuenta para el análisis. Si bien es cierto en el párrafo 4 del mismo artículo indica que las entidades municipales podrán </w:t>
            </w:r>
            <w:r w:rsidRPr="0037775F">
              <w:rPr>
                <w:rFonts w:ascii="Tahoma" w:hAnsi="Tahoma" w:cs="Tahoma"/>
                <w:sz w:val="22"/>
                <w:szCs w:val="22"/>
              </w:rPr>
              <w:lastRenderedPageBreak/>
              <w:t>motivar este análisis, obligatoriamente deberán enmarcarse en el las declaratorias mencionadas.</w:t>
            </w:r>
          </w:p>
        </w:tc>
        <w:tc>
          <w:tcPr>
            <w:tcW w:w="708" w:type="dxa"/>
            <w:vAlign w:val="center"/>
          </w:tcPr>
          <w:p w14:paraId="55FF516B" w14:textId="093DD5D7" w:rsidR="00A5550F" w:rsidRDefault="0037775F"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lastRenderedPageBreak/>
              <w:t>SI</w:t>
            </w:r>
          </w:p>
        </w:tc>
        <w:tc>
          <w:tcPr>
            <w:tcW w:w="709" w:type="dxa"/>
            <w:vAlign w:val="center"/>
          </w:tcPr>
          <w:p w14:paraId="3EE368BD" w14:textId="77777777" w:rsidR="00A5550F" w:rsidRPr="00C26F68" w:rsidRDefault="00A5550F"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3535DF98" w14:textId="665EA798" w:rsidR="00A5550F" w:rsidRDefault="0037775F" w:rsidP="00696553">
            <w:pPr>
              <w:jc w:val="center"/>
              <w:rPr>
                <w:rFonts w:ascii="Tahoma" w:hAnsi="Tahoma" w:cs="Tahoma"/>
                <w:sz w:val="22"/>
                <w:szCs w:val="22"/>
              </w:rPr>
            </w:pPr>
            <w:r>
              <w:rPr>
                <w:rFonts w:ascii="Tahoma" w:hAnsi="Tahoma" w:cs="Tahoma"/>
                <w:sz w:val="22"/>
                <w:szCs w:val="22"/>
              </w:rPr>
              <w:t>Es correcta la aseveración.</w:t>
            </w:r>
          </w:p>
        </w:tc>
        <w:tc>
          <w:tcPr>
            <w:tcW w:w="4253" w:type="dxa"/>
          </w:tcPr>
          <w:p w14:paraId="6ECFA840" w14:textId="77777777" w:rsidR="00A5550F" w:rsidRPr="00B42394" w:rsidRDefault="00A5550F" w:rsidP="00906FE5">
            <w:pPr>
              <w:jc w:val="both"/>
              <w:rPr>
                <w:rFonts w:ascii="Tahoma" w:hAnsi="Tahoma" w:cs="Tahoma"/>
                <w:b/>
                <w:sz w:val="22"/>
                <w:szCs w:val="22"/>
                <w:highlight w:val="yellow"/>
              </w:rPr>
            </w:pPr>
          </w:p>
        </w:tc>
      </w:tr>
      <w:tr w:rsidR="0044649C" w:rsidRPr="00A20848" w14:paraId="03020D96" w14:textId="77777777" w:rsidTr="00B722A8">
        <w:tc>
          <w:tcPr>
            <w:tcW w:w="5524" w:type="dxa"/>
            <w:vAlign w:val="center"/>
          </w:tcPr>
          <w:p w14:paraId="5D7B72FD" w14:textId="0C11C47F" w:rsidR="0044649C" w:rsidRDefault="0044649C" w:rsidP="00906FE5">
            <w:pPr>
              <w:autoSpaceDE w:val="0"/>
              <w:autoSpaceDN w:val="0"/>
              <w:adjustRightInd w:val="0"/>
              <w:jc w:val="both"/>
              <w:rPr>
                <w:rFonts w:ascii="Tahoma" w:hAnsi="Tahoma" w:cs="Tahoma"/>
                <w:sz w:val="22"/>
                <w:szCs w:val="22"/>
              </w:rPr>
            </w:pPr>
            <w:r w:rsidRPr="0044649C">
              <w:rPr>
                <w:rFonts w:ascii="Tahoma" w:hAnsi="Tahoma" w:cs="Tahoma"/>
                <w:sz w:val="22"/>
                <w:szCs w:val="22"/>
              </w:rPr>
              <w:t>Se recomienda que el siguiente artículo sea el ARTÍCULO INMUNERADO 11 o en su defecto se redacte de mejor manera para que se entienda que las excepcionalidades pueden estar fuera de los cuatro actos administrativos indicados: Si debido a su naturaleza, los tramos de accidentes geográficos que hayan sido propuestos desde los respectivos órganos rectores municipales para la determinación de la excepcionalidad de los accidentes geográficos, sea por su vulnerabilidad ante</w:t>
            </w:r>
            <w:r>
              <w:rPr>
                <w:rFonts w:ascii="Tahoma" w:hAnsi="Tahoma" w:cs="Tahoma"/>
                <w:sz w:val="22"/>
                <w:szCs w:val="22"/>
              </w:rPr>
              <w:t xml:space="preserve"> </w:t>
            </w:r>
            <w:r w:rsidRPr="0044649C">
              <w:rPr>
                <w:rFonts w:ascii="Tahoma" w:hAnsi="Tahoma" w:cs="Tahoma"/>
                <w:sz w:val="22"/>
                <w:szCs w:val="22"/>
              </w:rPr>
              <w:t>amenazas ,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p>
        </w:tc>
        <w:tc>
          <w:tcPr>
            <w:tcW w:w="708" w:type="dxa"/>
            <w:vAlign w:val="center"/>
          </w:tcPr>
          <w:p w14:paraId="63F73889" w14:textId="22240809" w:rsidR="0044649C" w:rsidRDefault="0044649C" w:rsidP="00906FE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1E40DDCD" w14:textId="77777777" w:rsidR="0044649C" w:rsidRPr="00C26F68" w:rsidRDefault="0044649C" w:rsidP="00906FE5">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3989C8E1" w14:textId="560C61BC" w:rsidR="0044649C" w:rsidRDefault="0044649C" w:rsidP="00696553">
            <w:pPr>
              <w:jc w:val="center"/>
              <w:rPr>
                <w:rFonts w:ascii="Tahoma" w:hAnsi="Tahoma" w:cs="Tahoma"/>
                <w:sz w:val="22"/>
                <w:szCs w:val="22"/>
              </w:rPr>
            </w:pPr>
            <w:r>
              <w:rPr>
                <w:rFonts w:ascii="Tahoma" w:hAnsi="Tahoma" w:cs="Tahoma"/>
                <w:sz w:val="22"/>
                <w:szCs w:val="22"/>
              </w:rPr>
              <w:t>Se adecúa de acuerdo a lo observado.</w:t>
            </w:r>
          </w:p>
        </w:tc>
        <w:tc>
          <w:tcPr>
            <w:tcW w:w="4253" w:type="dxa"/>
          </w:tcPr>
          <w:p w14:paraId="2D066292" w14:textId="77777777" w:rsidR="0044649C" w:rsidRPr="0044649C" w:rsidRDefault="0044649C" w:rsidP="0037775F">
            <w:pPr>
              <w:jc w:val="both"/>
              <w:rPr>
                <w:rFonts w:ascii="Tahoma" w:hAnsi="Tahoma" w:cs="Tahoma"/>
                <w:b/>
                <w:sz w:val="22"/>
                <w:szCs w:val="22"/>
              </w:rPr>
            </w:pPr>
            <w:r w:rsidRPr="0044649C">
              <w:rPr>
                <w:rFonts w:ascii="Tahoma" w:hAnsi="Tahoma" w:cs="Tahoma"/>
                <w:b/>
                <w:sz w:val="22"/>
                <w:szCs w:val="22"/>
              </w:rPr>
              <w:t>Artículo innumerado 11.-</w:t>
            </w:r>
            <w:r w:rsidRPr="0044649C">
              <w:rPr>
                <w:rFonts w:ascii="Tahoma" w:hAnsi="Tahoma" w:cs="Tahoma"/>
                <w:b/>
                <w:sz w:val="22"/>
                <w:szCs w:val="22"/>
              </w:rPr>
              <w:tab/>
              <w:t>Iniciativa análisis de casos para áreas de protección en accidentes geográficos excepcionales</w:t>
            </w:r>
          </w:p>
          <w:p w14:paraId="69004225" w14:textId="77777777" w:rsidR="0044649C" w:rsidRPr="0037775F" w:rsidRDefault="0044649C" w:rsidP="0037775F">
            <w:pPr>
              <w:jc w:val="both"/>
              <w:rPr>
                <w:rFonts w:ascii="Tahoma" w:hAnsi="Tahoma" w:cs="Tahoma"/>
                <w:sz w:val="22"/>
                <w:szCs w:val="22"/>
              </w:rPr>
            </w:pPr>
          </w:p>
          <w:p w14:paraId="49F66DBE" w14:textId="77777777" w:rsidR="0044649C" w:rsidRPr="0037775F" w:rsidRDefault="0044649C" w:rsidP="0037775F">
            <w:pPr>
              <w:jc w:val="both"/>
              <w:rPr>
                <w:rFonts w:ascii="Tahoma" w:hAnsi="Tahoma" w:cs="Tahoma"/>
                <w:sz w:val="22"/>
                <w:szCs w:val="22"/>
              </w:rPr>
            </w:pPr>
            <w:r w:rsidRPr="0037775F">
              <w:rPr>
                <w:rFonts w:ascii="Tahoma" w:hAnsi="Tahoma" w:cs="Tahoma"/>
                <w:sz w:val="22"/>
                <w:szCs w:val="22"/>
              </w:rPr>
              <w:t>Los casos para el análisis de casos para áreas de protección en accidentes geográficos excepcionales podrán ser presentados ante el órgano rector de Territorio, Hábitat y Vivienda del MDMQ por requerimiento formal de: el órgano rector de Seguridad y Gobernabilidad, el órgano rector de Ambiente, EPMAPS o EPMMOP, o cualquier otra entidad del Gobierno Autónomo Descentralizado del Distrito Metropolitano de Quito, petición que se sustentará con cualquiera de los elementos enumerados en el Artículo innumerado 10.- de esta ordenanza.</w:t>
            </w:r>
          </w:p>
          <w:p w14:paraId="0DDCE5DF" w14:textId="77777777" w:rsidR="0044649C" w:rsidRPr="0037775F" w:rsidRDefault="0044649C" w:rsidP="0037775F">
            <w:pPr>
              <w:jc w:val="both"/>
              <w:rPr>
                <w:rFonts w:ascii="Tahoma" w:hAnsi="Tahoma" w:cs="Tahoma"/>
                <w:sz w:val="22"/>
                <w:szCs w:val="22"/>
              </w:rPr>
            </w:pPr>
          </w:p>
          <w:p w14:paraId="6E6B594D" w14:textId="77777777" w:rsidR="0044649C" w:rsidRPr="0037775F" w:rsidRDefault="0044649C" w:rsidP="0037775F">
            <w:pPr>
              <w:jc w:val="both"/>
              <w:rPr>
                <w:rFonts w:ascii="Tahoma" w:hAnsi="Tahoma" w:cs="Tahoma"/>
                <w:sz w:val="22"/>
                <w:szCs w:val="22"/>
              </w:rPr>
            </w:pPr>
            <w:r w:rsidRPr="0037775F">
              <w:rPr>
                <w:rFonts w:ascii="Tahoma" w:hAnsi="Tahoma" w:cs="Tahoma"/>
                <w:sz w:val="22"/>
                <w:szCs w:val="22"/>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274DCF24" w14:textId="77777777" w:rsidR="0044649C" w:rsidRPr="0037775F" w:rsidRDefault="0044649C" w:rsidP="0037775F">
            <w:pPr>
              <w:jc w:val="both"/>
              <w:rPr>
                <w:rFonts w:ascii="Tahoma" w:hAnsi="Tahoma" w:cs="Tahoma"/>
                <w:sz w:val="22"/>
                <w:szCs w:val="22"/>
              </w:rPr>
            </w:pPr>
          </w:p>
          <w:p w14:paraId="75EC3D8C" w14:textId="6F106EC5" w:rsidR="0044649C" w:rsidRPr="0037775F" w:rsidRDefault="0044649C" w:rsidP="0037775F">
            <w:pPr>
              <w:jc w:val="both"/>
              <w:rPr>
                <w:rFonts w:ascii="Tahoma" w:hAnsi="Tahoma" w:cs="Tahoma"/>
                <w:sz w:val="22"/>
                <w:szCs w:val="22"/>
                <w:highlight w:val="yellow"/>
              </w:rPr>
            </w:pPr>
            <w:r w:rsidRPr="0037775F">
              <w:rPr>
                <w:rFonts w:ascii="Tahoma" w:hAnsi="Tahoma" w:cs="Tahoma"/>
                <w:sz w:val="22"/>
                <w:szCs w:val="22"/>
              </w:rPr>
              <w:t xml:space="preserve">Si debido a su naturaleza, los tramos de accidentes geográficos que hayan sido propuestos desde los respectivos órganos rectores municipales para la </w:t>
            </w:r>
            <w:r w:rsidRPr="0037775F">
              <w:rPr>
                <w:rFonts w:ascii="Tahoma" w:hAnsi="Tahoma" w:cs="Tahoma"/>
                <w:sz w:val="22"/>
                <w:szCs w:val="22"/>
              </w:rPr>
              <w:lastRenderedPageBreak/>
              <w:t>determinación de la  excepcionalidad de los accidentes geográficos, sea por su vulnerabilidad ante riesgos,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p>
        </w:tc>
      </w:tr>
      <w:tr w:rsidR="00BC7285" w:rsidRPr="00A20848" w14:paraId="406D03E2" w14:textId="77777777" w:rsidTr="00EB1957">
        <w:tc>
          <w:tcPr>
            <w:tcW w:w="5524" w:type="dxa"/>
            <w:vAlign w:val="center"/>
          </w:tcPr>
          <w:p w14:paraId="275E7A4F" w14:textId="027392B3" w:rsidR="00BC7285" w:rsidRDefault="00BC7285" w:rsidP="00153819">
            <w:pPr>
              <w:autoSpaceDE w:val="0"/>
              <w:autoSpaceDN w:val="0"/>
              <w:adjustRightInd w:val="0"/>
              <w:jc w:val="both"/>
              <w:rPr>
                <w:rFonts w:ascii="Tahoma" w:hAnsi="Tahoma" w:cs="Tahoma"/>
                <w:sz w:val="22"/>
                <w:szCs w:val="22"/>
              </w:rPr>
            </w:pPr>
            <w:r w:rsidRPr="00BC7285">
              <w:rPr>
                <w:rFonts w:ascii="Tahoma" w:hAnsi="Tahoma" w:cs="Tahoma"/>
                <w:sz w:val="22"/>
                <w:szCs w:val="22"/>
              </w:rPr>
              <w:lastRenderedPageBreak/>
              <w:t>Por otra parte, es importante indicar que en el mismo artículo se menciona, “Declaración de Emergencia por parte del órgano rector de Seguridad y Gobernabilidad del MDMQ”, es importante indicar que este tipo de instrumentos de gestión pueden ser emitidos por la Alcaldía, razón por la cual no solo debería nombrarse a la Secretaría General de Seguridad y Gobernabilidad.</w:t>
            </w:r>
          </w:p>
        </w:tc>
        <w:tc>
          <w:tcPr>
            <w:tcW w:w="708" w:type="dxa"/>
            <w:vAlign w:val="center"/>
          </w:tcPr>
          <w:p w14:paraId="6E86E1B8" w14:textId="01131722" w:rsidR="00BC7285" w:rsidRDefault="00BC7285" w:rsidP="00696553">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478E4974" w14:textId="77777777" w:rsidR="00BC7285" w:rsidRPr="00C26F68" w:rsidRDefault="00BC7285" w:rsidP="00696553">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38A4B97D" w14:textId="353CDFFA" w:rsidR="00BC7285" w:rsidRDefault="00BC7285" w:rsidP="00696553">
            <w:pPr>
              <w:jc w:val="both"/>
              <w:rPr>
                <w:rFonts w:ascii="Tahoma" w:hAnsi="Tahoma" w:cs="Tahoma"/>
                <w:sz w:val="22"/>
                <w:szCs w:val="22"/>
              </w:rPr>
            </w:pPr>
          </w:p>
        </w:tc>
        <w:tc>
          <w:tcPr>
            <w:tcW w:w="4253" w:type="dxa"/>
          </w:tcPr>
          <w:p w14:paraId="625570AA" w14:textId="77777777" w:rsidR="00BC7285" w:rsidRPr="00BC7285" w:rsidRDefault="00BC7285" w:rsidP="00BC7285">
            <w:pPr>
              <w:jc w:val="both"/>
              <w:rPr>
                <w:rFonts w:ascii="Tahoma" w:hAnsi="Tahoma" w:cs="Tahoma"/>
                <w:b/>
                <w:sz w:val="22"/>
                <w:szCs w:val="22"/>
              </w:rPr>
            </w:pPr>
            <w:r w:rsidRPr="00BC7285">
              <w:rPr>
                <w:rFonts w:ascii="Tahoma" w:hAnsi="Tahoma" w:cs="Tahoma"/>
                <w:b/>
                <w:sz w:val="22"/>
                <w:szCs w:val="22"/>
              </w:rPr>
              <w:t>Artículo innumerado 10.-</w:t>
            </w:r>
            <w:r w:rsidRPr="00BC7285">
              <w:rPr>
                <w:rFonts w:ascii="Tahoma" w:hAnsi="Tahoma" w:cs="Tahoma"/>
                <w:b/>
                <w:sz w:val="22"/>
                <w:szCs w:val="22"/>
              </w:rPr>
              <w:tab/>
              <w:t>Casos excepcionales de accidentes geográficos</w:t>
            </w:r>
          </w:p>
          <w:p w14:paraId="02D02578" w14:textId="77777777" w:rsidR="00BC7285" w:rsidRPr="00BC7285" w:rsidRDefault="00BC7285" w:rsidP="00BC7285">
            <w:pPr>
              <w:jc w:val="both"/>
              <w:rPr>
                <w:rFonts w:ascii="Tahoma" w:hAnsi="Tahoma" w:cs="Tahoma"/>
                <w:b/>
                <w:sz w:val="22"/>
                <w:szCs w:val="22"/>
              </w:rPr>
            </w:pPr>
          </w:p>
          <w:p w14:paraId="5CE5883B" w14:textId="67856F1D" w:rsidR="00BC7285" w:rsidRPr="00BC7285" w:rsidRDefault="00BC7285" w:rsidP="00BC7285">
            <w:pPr>
              <w:jc w:val="both"/>
              <w:rPr>
                <w:rFonts w:ascii="Tahoma" w:hAnsi="Tahoma" w:cs="Tahoma"/>
                <w:sz w:val="22"/>
                <w:szCs w:val="22"/>
              </w:rPr>
            </w:pPr>
            <w:r>
              <w:rPr>
                <w:rFonts w:ascii="Tahoma" w:hAnsi="Tahoma" w:cs="Tahoma"/>
                <w:sz w:val="22"/>
                <w:szCs w:val="22"/>
              </w:rPr>
              <w:t xml:space="preserve">(…) </w:t>
            </w:r>
            <w:r w:rsidRPr="00BC7285">
              <w:rPr>
                <w:rFonts w:ascii="Tahoma" w:hAnsi="Tahoma" w:cs="Tahoma"/>
                <w:sz w:val="22"/>
                <w:szCs w:val="22"/>
              </w:rPr>
              <w:t xml:space="preserve">Se considerará un caso excepcional para análisis, cuando el polígono o polígonos detectados se incluyan dentro de al menos los siguientes actos administrativos: </w:t>
            </w:r>
          </w:p>
          <w:p w14:paraId="6CA82CC0" w14:textId="77777777" w:rsidR="00BC7285" w:rsidRPr="00BC7285" w:rsidRDefault="00BC7285" w:rsidP="00BC7285">
            <w:pPr>
              <w:jc w:val="both"/>
              <w:rPr>
                <w:rFonts w:ascii="Tahoma" w:hAnsi="Tahoma" w:cs="Tahoma"/>
                <w:b/>
                <w:sz w:val="22"/>
                <w:szCs w:val="22"/>
              </w:rPr>
            </w:pPr>
          </w:p>
          <w:p w14:paraId="0AC9C27B" w14:textId="77777777" w:rsidR="00BC7285" w:rsidRPr="00BC7285" w:rsidRDefault="00BC7285" w:rsidP="00BC7285">
            <w:pPr>
              <w:jc w:val="both"/>
              <w:rPr>
                <w:rFonts w:ascii="Tahoma" w:hAnsi="Tahoma" w:cs="Tahoma"/>
                <w:sz w:val="22"/>
                <w:szCs w:val="22"/>
              </w:rPr>
            </w:pPr>
            <w:r w:rsidRPr="00BC7285">
              <w:rPr>
                <w:rFonts w:ascii="Tahoma" w:hAnsi="Tahoma" w:cs="Tahoma"/>
                <w:sz w:val="22"/>
                <w:szCs w:val="22"/>
              </w:rPr>
              <w:t>1.</w:t>
            </w:r>
            <w:r w:rsidRPr="00BC7285">
              <w:rPr>
                <w:rFonts w:ascii="Tahoma" w:hAnsi="Tahoma" w:cs="Tahoma"/>
                <w:b/>
                <w:sz w:val="22"/>
                <w:szCs w:val="22"/>
              </w:rPr>
              <w:tab/>
            </w:r>
            <w:r w:rsidRPr="00BC7285">
              <w:rPr>
                <w:rFonts w:ascii="Tahoma" w:hAnsi="Tahoma" w:cs="Tahoma"/>
                <w:sz w:val="22"/>
                <w:szCs w:val="22"/>
              </w:rPr>
              <w:t xml:space="preserve">Declaración de Emergencia motivada por parte de la entidad encargada de la Gestión de Riesgos del MDMQ y expedida, si fuera el caso, por la autoridad ejecutiva metropolitana. </w:t>
            </w:r>
          </w:p>
          <w:p w14:paraId="79369E8E" w14:textId="77777777" w:rsidR="00BC7285" w:rsidRPr="00BC7285" w:rsidRDefault="00BC7285" w:rsidP="00BC7285">
            <w:pPr>
              <w:jc w:val="both"/>
              <w:rPr>
                <w:rFonts w:ascii="Tahoma" w:hAnsi="Tahoma" w:cs="Tahoma"/>
                <w:sz w:val="22"/>
                <w:szCs w:val="22"/>
              </w:rPr>
            </w:pPr>
            <w:r w:rsidRPr="00BC7285">
              <w:rPr>
                <w:rFonts w:ascii="Tahoma" w:hAnsi="Tahoma" w:cs="Tahoma"/>
                <w:sz w:val="22"/>
                <w:szCs w:val="22"/>
              </w:rPr>
              <w:lastRenderedPageBreak/>
              <w:t>2.</w:t>
            </w:r>
            <w:r w:rsidRPr="00BC7285">
              <w:rPr>
                <w:rFonts w:ascii="Tahoma" w:hAnsi="Tahoma" w:cs="Tahoma"/>
                <w:sz w:val="22"/>
                <w:szCs w:val="22"/>
              </w:rPr>
              <w:tab/>
              <w:t>Declaración de Interés Ambiental por parte del órgano rector de Ambiente del MDMQ y expedida, si fuera el caso, por la autoridad ejecutiva metropolitana.</w:t>
            </w:r>
          </w:p>
          <w:p w14:paraId="3F6D9E6E" w14:textId="77777777" w:rsidR="00BC7285" w:rsidRPr="00BC7285" w:rsidRDefault="00BC7285" w:rsidP="00BC7285">
            <w:pPr>
              <w:jc w:val="both"/>
              <w:rPr>
                <w:rFonts w:ascii="Tahoma" w:hAnsi="Tahoma" w:cs="Tahoma"/>
                <w:sz w:val="22"/>
                <w:szCs w:val="22"/>
              </w:rPr>
            </w:pPr>
            <w:r w:rsidRPr="00BC7285">
              <w:rPr>
                <w:rFonts w:ascii="Tahoma" w:hAnsi="Tahoma" w:cs="Tahoma"/>
                <w:sz w:val="22"/>
                <w:szCs w:val="22"/>
              </w:rPr>
              <w:t>3.</w:t>
            </w:r>
            <w:r w:rsidRPr="00BC7285">
              <w:rPr>
                <w:rFonts w:ascii="Tahoma" w:hAnsi="Tahoma" w:cs="Tahoma"/>
                <w:sz w:val="22"/>
                <w:szCs w:val="22"/>
              </w:rPr>
              <w:tab/>
              <w:t>Declaración de intervención prioritaria y/o emergente por parte de la Empresa Pública Metropolitana de Agua Potable y Saneamiento.</w:t>
            </w:r>
          </w:p>
          <w:p w14:paraId="226CBBCA" w14:textId="2CC1B4E4" w:rsidR="00BC7285" w:rsidRPr="00B42394" w:rsidRDefault="00BC7285" w:rsidP="00CF14B7">
            <w:pPr>
              <w:jc w:val="both"/>
              <w:rPr>
                <w:rFonts w:ascii="Tahoma" w:hAnsi="Tahoma" w:cs="Tahoma"/>
                <w:b/>
                <w:sz w:val="22"/>
                <w:szCs w:val="22"/>
                <w:highlight w:val="yellow"/>
              </w:rPr>
            </w:pPr>
            <w:r w:rsidRPr="00BC7285">
              <w:rPr>
                <w:rFonts w:ascii="Tahoma" w:hAnsi="Tahoma" w:cs="Tahoma"/>
                <w:sz w:val="22"/>
                <w:szCs w:val="22"/>
              </w:rPr>
              <w:t>4.</w:t>
            </w:r>
            <w:r w:rsidRPr="00BC7285">
              <w:rPr>
                <w:rFonts w:ascii="Tahoma" w:hAnsi="Tahoma" w:cs="Tahoma"/>
                <w:sz w:val="22"/>
                <w:szCs w:val="22"/>
              </w:rPr>
              <w:tab/>
              <w:t>Declaración de intervención prioritaria y/o emergente por parte de la Empresa Pública Metropolitana de Movilidad y Obras Públicas.</w:t>
            </w:r>
            <w:r w:rsidR="00CF14B7">
              <w:rPr>
                <w:rFonts w:ascii="Tahoma" w:hAnsi="Tahoma" w:cs="Tahoma"/>
                <w:sz w:val="22"/>
                <w:szCs w:val="22"/>
              </w:rPr>
              <w:t xml:space="preserve"> (…)</w:t>
            </w:r>
          </w:p>
        </w:tc>
      </w:tr>
      <w:tr w:rsidR="00A90BA2" w:rsidRPr="00A20848" w14:paraId="07072708" w14:textId="77777777" w:rsidTr="00EB1957">
        <w:tc>
          <w:tcPr>
            <w:tcW w:w="5524" w:type="dxa"/>
            <w:vAlign w:val="center"/>
          </w:tcPr>
          <w:p w14:paraId="3273FE9A" w14:textId="31A5B755" w:rsidR="00A90BA2" w:rsidRPr="00BC7285" w:rsidRDefault="002D32B5" w:rsidP="00153819">
            <w:pPr>
              <w:autoSpaceDE w:val="0"/>
              <w:autoSpaceDN w:val="0"/>
              <w:adjustRightInd w:val="0"/>
              <w:jc w:val="both"/>
              <w:rPr>
                <w:rFonts w:ascii="Tahoma" w:hAnsi="Tahoma" w:cs="Tahoma"/>
                <w:sz w:val="22"/>
                <w:szCs w:val="22"/>
              </w:rPr>
            </w:pPr>
            <w:r w:rsidRPr="002D32B5">
              <w:rPr>
                <w:rFonts w:ascii="Tahoma" w:hAnsi="Tahoma" w:cs="Tahoma"/>
                <w:sz w:val="22"/>
                <w:szCs w:val="22"/>
              </w:rPr>
              <w:lastRenderedPageBreak/>
              <w:t>Con respecto al Artículo Innumerado 13, en donde se indica sobre la conformación del Comité Técnico Especial, se menciona “Las decisiones del Comité se tomarán con el voto de la mitad más uno de los votos. En caso de empate, el presidente contará con voto dirimente.” Para esto se recomienda que se elabore un reglamento para la conformación y funcionamiento del Comité.</w:t>
            </w:r>
          </w:p>
        </w:tc>
        <w:tc>
          <w:tcPr>
            <w:tcW w:w="708" w:type="dxa"/>
            <w:vAlign w:val="center"/>
          </w:tcPr>
          <w:p w14:paraId="26FB2912" w14:textId="77777777" w:rsidR="00A90BA2" w:rsidRDefault="00A90BA2" w:rsidP="00696553">
            <w:pPr>
              <w:pBdr>
                <w:top w:val="nil"/>
                <w:left w:val="nil"/>
                <w:bottom w:val="nil"/>
                <w:right w:val="nil"/>
                <w:between w:val="nil"/>
              </w:pBdr>
              <w:jc w:val="both"/>
              <w:rPr>
                <w:rFonts w:ascii="Tahoma" w:hAnsi="Tahoma" w:cs="Tahoma"/>
                <w:sz w:val="22"/>
                <w:szCs w:val="22"/>
              </w:rPr>
            </w:pPr>
          </w:p>
        </w:tc>
        <w:tc>
          <w:tcPr>
            <w:tcW w:w="709" w:type="dxa"/>
            <w:vAlign w:val="center"/>
          </w:tcPr>
          <w:p w14:paraId="0C636A30" w14:textId="5FFCDBD5" w:rsidR="00A90BA2" w:rsidRPr="00A02BAE" w:rsidRDefault="00A02BAE" w:rsidP="00696553">
            <w:pPr>
              <w:pBdr>
                <w:top w:val="nil"/>
                <w:left w:val="nil"/>
                <w:bottom w:val="nil"/>
                <w:right w:val="nil"/>
                <w:between w:val="nil"/>
              </w:pBdr>
              <w:jc w:val="both"/>
              <w:rPr>
                <w:rFonts w:ascii="Tahoma" w:eastAsia="Palatino Linotype" w:hAnsi="Tahoma" w:cs="Tahoma"/>
                <w:bCs/>
                <w:sz w:val="22"/>
                <w:szCs w:val="22"/>
              </w:rPr>
            </w:pPr>
            <w:r w:rsidRPr="00A02BAE">
              <w:rPr>
                <w:rFonts w:ascii="Tahoma" w:eastAsia="Palatino Linotype" w:hAnsi="Tahoma" w:cs="Tahoma"/>
                <w:bCs/>
                <w:sz w:val="22"/>
                <w:szCs w:val="22"/>
              </w:rPr>
              <w:t>NO</w:t>
            </w:r>
          </w:p>
        </w:tc>
        <w:tc>
          <w:tcPr>
            <w:tcW w:w="4394" w:type="dxa"/>
            <w:vAlign w:val="center"/>
          </w:tcPr>
          <w:p w14:paraId="5CED7453" w14:textId="5D06023B" w:rsidR="00A90BA2" w:rsidRDefault="00A02BAE" w:rsidP="0016621F">
            <w:pPr>
              <w:jc w:val="both"/>
              <w:rPr>
                <w:rFonts w:ascii="Tahoma" w:hAnsi="Tahoma" w:cs="Tahoma"/>
                <w:sz w:val="22"/>
                <w:szCs w:val="22"/>
              </w:rPr>
            </w:pPr>
            <w:r>
              <w:rPr>
                <w:rFonts w:ascii="Tahoma" w:hAnsi="Tahoma" w:cs="Tahoma"/>
                <w:sz w:val="22"/>
                <w:szCs w:val="22"/>
              </w:rPr>
              <w:t xml:space="preserve">El Comité, al ser un cuerpo colegiado, su funcionamiento está dispuesto específicamente a lo </w:t>
            </w:r>
            <w:r w:rsidR="0016621F">
              <w:rPr>
                <w:rFonts w:ascii="Tahoma" w:hAnsi="Tahoma" w:cs="Tahoma"/>
                <w:sz w:val="22"/>
                <w:szCs w:val="22"/>
              </w:rPr>
              <w:t>establecido</w:t>
            </w:r>
            <w:r>
              <w:rPr>
                <w:rFonts w:ascii="Tahoma" w:hAnsi="Tahoma" w:cs="Tahoma"/>
                <w:sz w:val="22"/>
                <w:szCs w:val="22"/>
              </w:rPr>
              <w:t xml:space="preserve"> en el COA, por lo que creemos que no es necesaria la elaboración del reglamento requerido</w:t>
            </w:r>
            <w:r w:rsidR="0016621F">
              <w:rPr>
                <w:rFonts w:ascii="Tahoma" w:hAnsi="Tahoma" w:cs="Tahoma"/>
                <w:sz w:val="22"/>
                <w:szCs w:val="22"/>
              </w:rPr>
              <w:t>.</w:t>
            </w:r>
          </w:p>
        </w:tc>
        <w:tc>
          <w:tcPr>
            <w:tcW w:w="4253" w:type="dxa"/>
          </w:tcPr>
          <w:p w14:paraId="1C947988" w14:textId="77777777" w:rsidR="00A90BA2" w:rsidRPr="00BC7285" w:rsidRDefault="00A90BA2" w:rsidP="00BC7285">
            <w:pPr>
              <w:jc w:val="both"/>
              <w:rPr>
                <w:rFonts w:ascii="Tahoma" w:hAnsi="Tahoma" w:cs="Tahoma"/>
                <w:b/>
                <w:sz w:val="22"/>
                <w:szCs w:val="22"/>
              </w:rPr>
            </w:pPr>
          </w:p>
        </w:tc>
      </w:tr>
      <w:tr w:rsidR="0016621F" w:rsidRPr="00A20848" w14:paraId="169A40CB" w14:textId="77777777" w:rsidTr="00EB1957">
        <w:tc>
          <w:tcPr>
            <w:tcW w:w="5524" w:type="dxa"/>
            <w:vAlign w:val="center"/>
          </w:tcPr>
          <w:p w14:paraId="0D53AA26" w14:textId="6FE666CD" w:rsidR="0016621F" w:rsidRPr="002D32B5" w:rsidRDefault="0016621F" w:rsidP="00153819">
            <w:pPr>
              <w:autoSpaceDE w:val="0"/>
              <w:autoSpaceDN w:val="0"/>
              <w:adjustRightInd w:val="0"/>
              <w:jc w:val="both"/>
              <w:rPr>
                <w:rFonts w:ascii="Tahoma" w:hAnsi="Tahoma" w:cs="Tahoma"/>
                <w:sz w:val="22"/>
                <w:szCs w:val="22"/>
              </w:rPr>
            </w:pPr>
            <w:r w:rsidRPr="0016621F">
              <w:rPr>
                <w:rFonts w:ascii="Tahoma" w:hAnsi="Tahoma" w:cs="Tahoma"/>
                <w:sz w:val="22"/>
                <w:szCs w:val="22"/>
              </w:rPr>
              <w:t>Adicionalmente se sugiere que, al ser un tema netamente técnico, el Comité en su conjunto elabore un informe técnico que sustente la decisión de la excepcionalidad o no del accidente geográfico, basados en la información disponible. La decisión por votación puede llevar a subjetividades que afecten por completo los criterios y análisis expuestos en los informes presentados.</w:t>
            </w:r>
          </w:p>
        </w:tc>
        <w:tc>
          <w:tcPr>
            <w:tcW w:w="708" w:type="dxa"/>
            <w:vAlign w:val="center"/>
          </w:tcPr>
          <w:p w14:paraId="5DB3348B" w14:textId="77777777" w:rsidR="0016621F" w:rsidRDefault="0016621F" w:rsidP="00696553">
            <w:pPr>
              <w:pBdr>
                <w:top w:val="nil"/>
                <w:left w:val="nil"/>
                <w:bottom w:val="nil"/>
                <w:right w:val="nil"/>
                <w:between w:val="nil"/>
              </w:pBdr>
              <w:jc w:val="both"/>
              <w:rPr>
                <w:rFonts w:ascii="Tahoma" w:hAnsi="Tahoma" w:cs="Tahoma"/>
                <w:sz w:val="22"/>
                <w:szCs w:val="22"/>
              </w:rPr>
            </w:pPr>
          </w:p>
        </w:tc>
        <w:tc>
          <w:tcPr>
            <w:tcW w:w="709" w:type="dxa"/>
            <w:vAlign w:val="center"/>
          </w:tcPr>
          <w:p w14:paraId="3EF38FF0" w14:textId="7FA31183" w:rsidR="0016621F" w:rsidRPr="00A02BAE" w:rsidRDefault="0016621F" w:rsidP="00696553">
            <w:pPr>
              <w:pBdr>
                <w:top w:val="nil"/>
                <w:left w:val="nil"/>
                <w:bottom w:val="nil"/>
                <w:right w:val="nil"/>
                <w:between w:val="nil"/>
              </w:pBdr>
              <w:jc w:val="both"/>
              <w:rPr>
                <w:rFonts w:ascii="Tahoma" w:eastAsia="Palatino Linotype" w:hAnsi="Tahoma" w:cs="Tahoma"/>
                <w:bCs/>
                <w:sz w:val="22"/>
                <w:szCs w:val="22"/>
              </w:rPr>
            </w:pPr>
            <w:r>
              <w:rPr>
                <w:rFonts w:ascii="Tahoma" w:eastAsia="Palatino Linotype" w:hAnsi="Tahoma" w:cs="Tahoma"/>
                <w:bCs/>
                <w:sz w:val="22"/>
                <w:szCs w:val="22"/>
              </w:rPr>
              <w:t>NO</w:t>
            </w:r>
          </w:p>
        </w:tc>
        <w:tc>
          <w:tcPr>
            <w:tcW w:w="4394" w:type="dxa"/>
            <w:vAlign w:val="center"/>
          </w:tcPr>
          <w:p w14:paraId="20E5C30E" w14:textId="13208DDD" w:rsidR="0016621F" w:rsidRDefault="0016621F" w:rsidP="0016621F">
            <w:pPr>
              <w:jc w:val="both"/>
              <w:rPr>
                <w:rFonts w:ascii="Tahoma" w:hAnsi="Tahoma" w:cs="Tahoma"/>
                <w:sz w:val="22"/>
                <w:szCs w:val="22"/>
              </w:rPr>
            </w:pPr>
            <w:r>
              <w:rPr>
                <w:rFonts w:ascii="Tahoma" w:hAnsi="Tahoma" w:cs="Tahoma"/>
                <w:sz w:val="22"/>
                <w:szCs w:val="22"/>
              </w:rPr>
              <w:t>El artículo 14 prevé la disposición de todos los informes técnicos, que se entiende, deben ser objetivos, por lo cual, llevarán a adoptar la mejor decisión por parte del Comité a través de la respectiva resolución.</w:t>
            </w:r>
          </w:p>
        </w:tc>
        <w:tc>
          <w:tcPr>
            <w:tcW w:w="4253" w:type="dxa"/>
          </w:tcPr>
          <w:p w14:paraId="2978B3E6" w14:textId="77777777" w:rsidR="0016621F" w:rsidRPr="00BC7285" w:rsidRDefault="0016621F" w:rsidP="00BC7285">
            <w:pPr>
              <w:jc w:val="both"/>
              <w:rPr>
                <w:rFonts w:ascii="Tahoma" w:hAnsi="Tahoma" w:cs="Tahoma"/>
                <w:b/>
                <w:sz w:val="22"/>
                <w:szCs w:val="22"/>
              </w:rPr>
            </w:pPr>
          </w:p>
        </w:tc>
      </w:tr>
      <w:tr w:rsidR="004D617E" w:rsidRPr="00A20848" w14:paraId="04D2E3BD" w14:textId="77777777" w:rsidTr="00EB1957">
        <w:tc>
          <w:tcPr>
            <w:tcW w:w="5524" w:type="dxa"/>
            <w:vAlign w:val="center"/>
          </w:tcPr>
          <w:p w14:paraId="2E146EA7" w14:textId="50C1D244" w:rsidR="004D617E" w:rsidRPr="0016621F" w:rsidRDefault="004D617E" w:rsidP="00153819">
            <w:pPr>
              <w:autoSpaceDE w:val="0"/>
              <w:autoSpaceDN w:val="0"/>
              <w:adjustRightInd w:val="0"/>
              <w:jc w:val="both"/>
              <w:rPr>
                <w:rFonts w:ascii="Tahoma" w:hAnsi="Tahoma" w:cs="Tahoma"/>
                <w:sz w:val="22"/>
                <w:szCs w:val="22"/>
              </w:rPr>
            </w:pPr>
            <w:r w:rsidRPr="004D617E">
              <w:rPr>
                <w:rFonts w:ascii="Tahoma" w:hAnsi="Tahoma" w:cs="Tahoma"/>
                <w:sz w:val="22"/>
                <w:szCs w:val="22"/>
              </w:rPr>
              <w:t>Para finalizar, se sugiere revisar la redacción de la Disposición General Tercera, puesto que no se entiende el objeto de misma. Anexo a la presente, el documento de la propuesta de ordenanza y los anexos para que se tomen en cuenta las observaciones ahí descritas.</w:t>
            </w:r>
          </w:p>
        </w:tc>
        <w:tc>
          <w:tcPr>
            <w:tcW w:w="708" w:type="dxa"/>
            <w:vAlign w:val="center"/>
          </w:tcPr>
          <w:p w14:paraId="60E5B563" w14:textId="683C8DA3" w:rsidR="004D617E" w:rsidRDefault="004D617E" w:rsidP="00696553">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676C840F" w14:textId="77777777" w:rsidR="004D617E" w:rsidRDefault="004D617E" w:rsidP="00696553">
            <w:pPr>
              <w:pBdr>
                <w:top w:val="nil"/>
                <w:left w:val="nil"/>
                <w:bottom w:val="nil"/>
                <w:right w:val="nil"/>
                <w:between w:val="nil"/>
              </w:pBdr>
              <w:jc w:val="both"/>
              <w:rPr>
                <w:rFonts w:ascii="Tahoma" w:eastAsia="Palatino Linotype" w:hAnsi="Tahoma" w:cs="Tahoma"/>
                <w:bCs/>
                <w:sz w:val="22"/>
                <w:szCs w:val="22"/>
              </w:rPr>
            </w:pPr>
          </w:p>
        </w:tc>
        <w:tc>
          <w:tcPr>
            <w:tcW w:w="4394" w:type="dxa"/>
            <w:vAlign w:val="center"/>
          </w:tcPr>
          <w:p w14:paraId="49131F45" w14:textId="1418BD49" w:rsidR="004D617E" w:rsidRDefault="004D617E" w:rsidP="0016621F">
            <w:pPr>
              <w:jc w:val="both"/>
              <w:rPr>
                <w:rFonts w:ascii="Tahoma" w:hAnsi="Tahoma" w:cs="Tahoma"/>
                <w:sz w:val="22"/>
                <w:szCs w:val="22"/>
              </w:rPr>
            </w:pPr>
            <w:r>
              <w:rPr>
                <w:rFonts w:ascii="Tahoma" w:hAnsi="Tahoma" w:cs="Tahoma"/>
                <w:sz w:val="22"/>
                <w:szCs w:val="22"/>
              </w:rPr>
              <w:t>Se ajusta la redacción</w:t>
            </w:r>
          </w:p>
        </w:tc>
        <w:tc>
          <w:tcPr>
            <w:tcW w:w="4253" w:type="dxa"/>
          </w:tcPr>
          <w:p w14:paraId="0534712B" w14:textId="77777777" w:rsidR="004D617E" w:rsidRPr="004D617E" w:rsidRDefault="004D617E" w:rsidP="004D617E">
            <w:pPr>
              <w:jc w:val="both"/>
              <w:rPr>
                <w:rFonts w:ascii="Tahoma" w:hAnsi="Tahoma" w:cs="Tahoma"/>
                <w:sz w:val="22"/>
                <w:szCs w:val="22"/>
              </w:rPr>
            </w:pPr>
            <w:r w:rsidRPr="004D617E">
              <w:rPr>
                <w:rFonts w:ascii="Tahoma" w:hAnsi="Tahoma" w:cs="Tahoma"/>
                <w:b/>
                <w:sz w:val="22"/>
                <w:szCs w:val="22"/>
              </w:rPr>
              <w:t xml:space="preserve">TERCERA: </w:t>
            </w:r>
            <w:r w:rsidRPr="004D617E">
              <w:rPr>
                <w:rFonts w:ascii="Tahoma" w:hAnsi="Tahoma" w:cs="Tahoma"/>
                <w:sz w:val="22"/>
                <w:szCs w:val="22"/>
              </w:rPr>
              <w:t xml:space="preserve">Las certificaciones de accidents geográficos emitidas por el órgano rector de Territorio, Hábitat y Vivienda del MDMQ, a través de la Dirección Metropolitana de Catastro tendrán una vigencia hasta dos años, contados a partir de la emisión pertinente, sin perjuicio que los administrados y otras </w:t>
            </w:r>
            <w:r w:rsidRPr="004D617E">
              <w:rPr>
                <w:rFonts w:ascii="Tahoma" w:hAnsi="Tahoma" w:cs="Tahoma"/>
                <w:sz w:val="22"/>
                <w:szCs w:val="22"/>
              </w:rPr>
              <w:lastRenderedPageBreak/>
              <w:t>entidades puedan acogerse a los procedimientos de ratificación o rectificación previstos.</w:t>
            </w:r>
          </w:p>
          <w:p w14:paraId="47E63073" w14:textId="77777777" w:rsidR="004D617E" w:rsidRPr="004D617E" w:rsidRDefault="004D617E" w:rsidP="004D617E">
            <w:pPr>
              <w:jc w:val="both"/>
              <w:rPr>
                <w:rFonts w:ascii="Tahoma" w:hAnsi="Tahoma" w:cs="Tahoma"/>
                <w:sz w:val="22"/>
                <w:szCs w:val="22"/>
              </w:rPr>
            </w:pPr>
          </w:p>
          <w:p w14:paraId="7DA38283" w14:textId="64DD7D99" w:rsidR="004D617E" w:rsidRPr="00BC7285" w:rsidRDefault="004D617E" w:rsidP="004D617E">
            <w:pPr>
              <w:jc w:val="both"/>
              <w:rPr>
                <w:rFonts w:ascii="Tahoma" w:hAnsi="Tahoma" w:cs="Tahoma"/>
                <w:b/>
                <w:sz w:val="22"/>
                <w:szCs w:val="22"/>
              </w:rPr>
            </w:pPr>
            <w:r w:rsidRPr="004D617E">
              <w:rPr>
                <w:rFonts w:ascii="Tahoma" w:hAnsi="Tahoma" w:cs="Tahoma"/>
                <w:sz w:val="22"/>
                <w:szCs w:val="22"/>
              </w:rPr>
              <w:t>En el caso que a petición de parte o de oficio se identifiquen accidentes geográficos excepcionales, la certificación de accidentes geográficos, tendrá validez de hasta un año, contados a partir de la fecha de su emisión.</w:t>
            </w:r>
          </w:p>
        </w:tc>
      </w:tr>
      <w:tr w:rsidR="00776374" w:rsidRPr="00A20848" w14:paraId="212B69E8" w14:textId="77777777" w:rsidTr="002C4E9D">
        <w:tc>
          <w:tcPr>
            <w:tcW w:w="5524" w:type="dxa"/>
            <w:vAlign w:val="center"/>
          </w:tcPr>
          <w:p w14:paraId="75DB553B" w14:textId="77777777" w:rsidR="00776374" w:rsidRDefault="00776374" w:rsidP="00776374">
            <w:pPr>
              <w:autoSpaceDE w:val="0"/>
              <w:autoSpaceDN w:val="0"/>
              <w:adjustRightInd w:val="0"/>
              <w:jc w:val="both"/>
              <w:rPr>
                <w:rFonts w:ascii="Tahoma" w:hAnsi="Tahoma" w:cs="Tahoma"/>
                <w:b/>
                <w:sz w:val="22"/>
                <w:szCs w:val="22"/>
              </w:rPr>
            </w:pPr>
            <w:r w:rsidRPr="00776374">
              <w:rPr>
                <w:rFonts w:ascii="Tahoma" w:hAnsi="Tahoma" w:cs="Tahoma"/>
                <w:b/>
                <w:sz w:val="22"/>
                <w:szCs w:val="22"/>
              </w:rPr>
              <w:lastRenderedPageBreak/>
              <w:t>SECRETARIA GENERAL DE COORDINACIÓN TERRITORIAL Y PARTICIPACIÓN CIUDADANA</w:t>
            </w:r>
            <w:r>
              <w:rPr>
                <w:rFonts w:ascii="Tahoma" w:hAnsi="Tahoma" w:cs="Tahoma"/>
                <w:b/>
                <w:sz w:val="22"/>
                <w:szCs w:val="22"/>
              </w:rPr>
              <w:t xml:space="preserve"> </w:t>
            </w:r>
            <w:r w:rsidRPr="006F5972">
              <w:rPr>
                <w:rFonts w:ascii="Tahoma" w:hAnsi="Tahoma" w:cs="Tahoma"/>
                <w:b/>
                <w:sz w:val="22"/>
                <w:szCs w:val="22"/>
              </w:rPr>
              <w:t>(</w:t>
            </w:r>
            <w:r w:rsidRPr="00776374">
              <w:rPr>
                <w:rFonts w:ascii="Tahoma" w:hAnsi="Tahoma" w:cs="Tahoma"/>
                <w:b/>
                <w:sz w:val="22"/>
                <w:szCs w:val="22"/>
              </w:rPr>
              <w:t>GADDMQ-SGCTYPC-2022-0001-IT</w:t>
            </w:r>
            <w:r>
              <w:rPr>
                <w:rFonts w:ascii="Tahoma" w:hAnsi="Tahoma" w:cs="Tahoma"/>
                <w:b/>
                <w:sz w:val="22"/>
                <w:szCs w:val="22"/>
              </w:rPr>
              <w:t>)</w:t>
            </w:r>
          </w:p>
          <w:p w14:paraId="114B7E85" w14:textId="77777777" w:rsidR="00F41BC4" w:rsidRDefault="00F41BC4" w:rsidP="00776374">
            <w:pPr>
              <w:autoSpaceDE w:val="0"/>
              <w:autoSpaceDN w:val="0"/>
              <w:adjustRightInd w:val="0"/>
              <w:jc w:val="both"/>
              <w:rPr>
                <w:rFonts w:ascii="Tahoma" w:hAnsi="Tahoma" w:cs="Tahoma"/>
                <w:b/>
                <w:sz w:val="22"/>
                <w:szCs w:val="22"/>
              </w:rPr>
            </w:pPr>
          </w:p>
          <w:p w14:paraId="53697FFB" w14:textId="77777777" w:rsidR="00F41BC4" w:rsidRDefault="00F41BC4" w:rsidP="00776374">
            <w:pPr>
              <w:autoSpaceDE w:val="0"/>
              <w:autoSpaceDN w:val="0"/>
              <w:adjustRightInd w:val="0"/>
              <w:jc w:val="both"/>
              <w:rPr>
                <w:rFonts w:ascii="Tahoma" w:hAnsi="Tahoma" w:cs="Tahoma"/>
                <w:sz w:val="22"/>
                <w:szCs w:val="22"/>
              </w:rPr>
            </w:pPr>
            <w:r w:rsidRPr="00F41BC4">
              <w:rPr>
                <w:rFonts w:ascii="Tahoma" w:hAnsi="Tahoma" w:cs="Tahoma"/>
                <w:sz w:val="22"/>
                <w:szCs w:val="22"/>
              </w:rPr>
              <w:t xml:space="preserve">En el apartado de la exposición de motivos después de la palabra ordenanza incorporar la palabra “Metropolitana”, Además se sugiere incluir los siguientes considerandos: </w:t>
            </w:r>
          </w:p>
          <w:p w14:paraId="60FA1371" w14:textId="74C8B8E1" w:rsidR="00F41BC4" w:rsidRDefault="00F41BC4" w:rsidP="00776374">
            <w:pPr>
              <w:autoSpaceDE w:val="0"/>
              <w:autoSpaceDN w:val="0"/>
              <w:adjustRightInd w:val="0"/>
              <w:jc w:val="both"/>
              <w:rPr>
                <w:rFonts w:ascii="Tahoma" w:hAnsi="Tahoma" w:cs="Tahoma"/>
                <w:sz w:val="22"/>
                <w:szCs w:val="22"/>
              </w:rPr>
            </w:pPr>
            <w:r w:rsidRPr="00F41BC4">
              <w:rPr>
                <w:rFonts w:ascii="Tahoma" w:hAnsi="Tahoma" w:cs="Tahoma"/>
                <w:sz w:val="22"/>
                <w:szCs w:val="22"/>
              </w:rPr>
              <w:t xml:space="preserve">Que, el artículo 226 establece: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1C3A2321" w14:textId="77777777" w:rsidR="00F41BC4" w:rsidRDefault="00F41BC4" w:rsidP="00776374">
            <w:pPr>
              <w:autoSpaceDE w:val="0"/>
              <w:autoSpaceDN w:val="0"/>
              <w:adjustRightInd w:val="0"/>
              <w:jc w:val="both"/>
              <w:rPr>
                <w:rFonts w:ascii="Tahoma" w:hAnsi="Tahoma" w:cs="Tahoma"/>
                <w:sz w:val="22"/>
                <w:szCs w:val="22"/>
              </w:rPr>
            </w:pPr>
            <w:r w:rsidRPr="00F41BC4">
              <w:rPr>
                <w:rFonts w:ascii="Tahoma" w:hAnsi="Tahoma" w:cs="Tahoma"/>
                <w:sz w:val="22"/>
                <w:szCs w:val="22"/>
              </w:rPr>
              <w:t xml:space="preserve">Que,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w:t>
            </w:r>
            <w:r w:rsidRPr="00F41BC4">
              <w:rPr>
                <w:rFonts w:ascii="Tahoma" w:hAnsi="Tahoma" w:cs="Tahoma"/>
                <w:sz w:val="22"/>
                <w:szCs w:val="22"/>
              </w:rPr>
              <w:lastRenderedPageBreak/>
              <w:t xml:space="preserve">territorio, y en uso de sus facultades, expedirán ordenanzas distritales.”; </w:t>
            </w:r>
          </w:p>
          <w:p w14:paraId="43D23843" w14:textId="77777777" w:rsidR="00F41BC4" w:rsidRDefault="00F41BC4" w:rsidP="00776374">
            <w:pPr>
              <w:autoSpaceDE w:val="0"/>
              <w:autoSpaceDN w:val="0"/>
              <w:adjustRightInd w:val="0"/>
              <w:jc w:val="both"/>
              <w:rPr>
                <w:rFonts w:ascii="Tahoma" w:hAnsi="Tahoma" w:cs="Tahoma"/>
                <w:sz w:val="22"/>
                <w:szCs w:val="22"/>
              </w:rPr>
            </w:pPr>
            <w:r w:rsidRPr="00F41BC4">
              <w:rPr>
                <w:rFonts w:ascii="Tahoma" w:hAnsi="Tahoma" w:cs="Tahoma"/>
                <w:sz w:val="22"/>
                <w:szCs w:val="22"/>
              </w:rPr>
              <w:t xml:space="preserve">Que, el artículo 415 de la Carta Fundamental dispone que: "El Estado central y los gobiernos autónomos descentralizados adoptarán políticas integrales y participativas de ordenamiento territorial urbano y de uso del suelo. (...)";. </w:t>
            </w:r>
          </w:p>
          <w:p w14:paraId="12D38BB3" w14:textId="77777777" w:rsidR="00F41BC4" w:rsidRDefault="00F41BC4" w:rsidP="00776374">
            <w:pPr>
              <w:autoSpaceDE w:val="0"/>
              <w:autoSpaceDN w:val="0"/>
              <w:adjustRightInd w:val="0"/>
              <w:jc w:val="both"/>
              <w:rPr>
                <w:rFonts w:ascii="Tahoma" w:hAnsi="Tahoma" w:cs="Tahoma"/>
                <w:sz w:val="22"/>
                <w:szCs w:val="22"/>
              </w:rPr>
            </w:pPr>
            <w:r w:rsidRPr="00F41BC4">
              <w:rPr>
                <w:rFonts w:ascii="Tahoma" w:hAnsi="Tahoma" w:cs="Tahoma"/>
                <w:sz w:val="22"/>
                <w:szCs w:val="22"/>
              </w:rPr>
              <w:t>Que, el artículo 432 del Código Orgánico de Organización Territorial, Autonomía y Descentralización, Obras en riberas de ríos y quebradas.- 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 las aguas, o causar daño a las propiedades vecinas”;</w:t>
            </w:r>
          </w:p>
          <w:p w14:paraId="32D37C2F" w14:textId="58A2FB03" w:rsidR="00F41BC4" w:rsidRDefault="00F41BC4" w:rsidP="00776374">
            <w:pPr>
              <w:autoSpaceDE w:val="0"/>
              <w:autoSpaceDN w:val="0"/>
              <w:adjustRightInd w:val="0"/>
              <w:jc w:val="both"/>
            </w:pPr>
            <w:r w:rsidRPr="00F41BC4">
              <w:rPr>
                <w:rFonts w:ascii="Tahoma" w:hAnsi="Tahoma" w:cs="Tahoma"/>
                <w:sz w:val="22"/>
                <w:szCs w:val="22"/>
              </w:rPr>
              <w:t>Que, 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tc>
        <w:tc>
          <w:tcPr>
            <w:tcW w:w="708" w:type="dxa"/>
            <w:vAlign w:val="center"/>
          </w:tcPr>
          <w:p w14:paraId="764FDC3B" w14:textId="563A2761" w:rsidR="00776374" w:rsidRDefault="00F41BC4" w:rsidP="00696553">
            <w:pPr>
              <w:pBdr>
                <w:top w:val="nil"/>
                <w:left w:val="nil"/>
                <w:bottom w:val="nil"/>
                <w:right w:val="nil"/>
                <w:between w:val="nil"/>
              </w:pBdr>
              <w:jc w:val="both"/>
              <w:rPr>
                <w:rFonts w:ascii="Tahoma" w:hAnsi="Tahoma" w:cs="Tahoma"/>
                <w:sz w:val="22"/>
                <w:szCs w:val="22"/>
              </w:rPr>
            </w:pPr>
            <w:r>
              <w:rPr>
                <w:rFonts w:ascii="Tahoma" w:hAnsi="Tahoma" w:cs="Tahoma"/>
                <w:sz w:val="22"/>
                <w:szCs w:val="22"/>
              </w:rPr>
              <w:lastRenderedPageBreak/>
              <w:t>SI</w:t>
            </w:r>
          </w:p>
        </w:tc>
        <w:tc>
          <w:tcPr>
            <w:tcW w:w="709" w:type="dxa"/>
            <w:vAlign w:val="center"/>
          </w:tcPr>
          <w:p w14:paraId="70C0CD60" w14:textId="77777777" w:rsidR="00776374" w:rsidRPr="00C26F68" w:rsidRDefault="00776374" w:rsidP="00696553">
            <w:pPr>
              <w:pBdr>
                <w:top w:val="nil"/>
                <w:left w:val="nil"/>
                <w:bottom w:val="nil"/>
                <w:right w:val="nil"/>
                <w:between w:val="nil"/>
              </w:pBdr>
              <w:jc w:val="both"/>
              <w:rPr>
                <w:rFonts w:ascii="Tahoma" w:eastAsia="Palatino Linotype" w:hAnsi="Tahoma" w:cs="Tahoma"/>
                <w:b/>
                <w:bCs/>
                <w:sz w:val="22"/>
                <w:szCs w:val="22"/>
              </w:rPr>
            </w:pPr>
          </w:p>
        </w:tc>
        <w:tc>
          <w:tcPr>
            <w:tcW w:w="4394" w:type="dxa"/>
            <w:vAlign w:val="center"/>
          </w:tcPr>
          <w:p w14:paraId="2F93C527" w14:textId="2DE1AEB1" w:rsidR="00776374" w:rsidRDefault="00DE3484" w:rsidP="00696553">
            <w:pPr>
              <w:jc w:val="both"/>
            </w:pPr>
            <w:r w:rsidRPr="002C4E9D">
              <w:rPr>
                <w:rFonts w:ascii="Tahoma" w:hAnsi="Tahoma" w:cs="Tahoma"/>
                <w:sz w:val="22"/>
                <w:szCs w:val="22"/>
              </w:rPr>
              <w:t>Se han ajustado toda la propuesta normativa de acuerdo a lo recomendado.</w:t>
            </w:r>
          </w:p>
        </w:tc>
        <w:tc>
          <w:tcPr>
            <w:tcW w:w="4253" w:type="dxa"/>
            <w:vAlign w:val="center"/>
          </w:tcPr>
          <w:p w14:paraId="52FF2496" w14:textId="2188FA3A" w:rsidR="00776374" w:rsidRPr="002C4E9D" w:rsidRDefault="002C4E9D" w:rsidP="002C4E9D">
            <w:pPr>
              <w:rPr>
                <w:rFonts w:ascii="Tahoma" w:hAnsi="Tahoma" w:cs="Tahoma"/>
                <w:sz w:val="22"/>
                <w:szCs w:val="22"/>
                <w:highlight w:val="yellow"/>
              </w:rPr>
            </w:pPr>
            <w:r w:rsidRPr="002C4E9D">
              <w:rPr>
                <w:rFonts w:ascii="Tahoma" w:hAnsi="Tahoma" w:cs="Tahoma"/>
                <w:sz w:val="22"/>
                <w:szCs w:val="22"/>
              </w:rPr>
              <w:t>Ver propuesta normativa actualizada</w:t>
            </w:r>
          </w:p>
        </w:tc>
      </w:tr>
      <w:tr w:rsidR="004D2405" w:rsidRPr="00A20848" w14:paraId="2B6E6A6C" w14:textId="77777777" w:rsidTr="002C4E9D">
        <w:tc>
          <w:tcPr>
            <w:tcW w:w="5524" w:type="dxa"/>
            <w:vAlign w:val="center"/>
          </w:tcPr>
          <w:p w14:paraId="6FAA3552" w14:textId="29AE227C" w:rsidR="007C39C5" w:rsidRDefault="007C39C5" w:rsidP="004D2405">
            <w:pPr>
              <w:autoSpaceDE w:val="0"/>
              <w:autoSpaceDN w:val="0"/>
              <w:adjustRightInd w:val="0"/>
              <w:jc w:val="both"/>
              <w:rPr>
                <w:rFonts w:ascii="Tahoma" w:hAnsi="Tahoma" w:cs="Tahoma"/>
                <w:sz w:val="22"/>
                <w:szCs w:val="22"/>
              </w:rPr>
            </w:pPr>
            <w:r>
              <w:rPr>
                <w:rFonts w:ascii="Tahoma" w:hAnsi="Tahoma" w:cs="Tahoma"/>
                <w:sz w:val="22"/>
                <w:szCs w:val="22"/>
              </w:rPr>
              <w:t>Respecto a la Disposición Reformatoria Segunda:</w:t>
            </w:r>
          </w:p>
          <w:p w14:paraId="186DC059" w14:textId="7D6C28A4" w:rsidR="007C39C5" w:rsidRDefault="007C39C5" w:rsidP="004D2405">
            <w:pPr>
              <w:autoSpaceDE w:val="0"/>
              <w:autoSpaceDN w:val="0"/>
              <w:adjustRightInd w:val="0"/>
              <w:jc w:val="both"/>
              <w:rPr>
                <w:rFonts w:ascii="Tahoma" w:hAnsi="Tahoma" w:cs="Tahoma"/>
                <w:sz w:val="22"/>
                <w:szCs w:val="22"/>
              </w:rPr>
            </w:pPr>
            <w:r w:rsidRPr="007C39C5">
              <w:rPr>
                <w:rFonts w:ascii="Tahoma" w:hAnsi="Tahoma" w:cs="Tahoma"/>
                <w:sz w:val="22"/>
                <w:szCs w:val="22"/>
              </w:rPr>
              <w:t>“</w:t>
            </w:r>
            <w:r w:rsidRPr="007C39C5">
              <w:rPr>
                <w:rFonts w:ascii="Tahoma" w:hAnsi="Tahoma" w:cs="Tahoma"/>
                <w:i/>
                <w:sz w:val="22"/>
                <w:szCs w:val="22"/>
              </w:rPr>
              <w:t>a. En terrenos conformados por rellenos de quebradas, se emitirá informe técnico sobre la factibilidad de habilitar y edificar por parte de los órganos competentes de las Administraciones Zonales correspondientes.</w:t>
            </w:r>
            <w:r w:rsidRPr="007C39C5">
              <w:rPr>
                <w:rFonts w:ascii="Tahoma" w:hAnsi="Tahoma" w:cs="Tahoma"/>
                <w:sz w:val="22"/>
                <w:szCs w:val="22"/>
              </w:rPr>
              <w:t>”.</w:t>
            </w:r>
          </w:p>
          <w:p w14:paraId="39602167" w14:textId="77777777" w:rsidR="007C39C5" w:rsidRDefault="007C39C5" w:rsidP="004D2405">
            <w:pPr>
              <w:autoSpaceDE w:val="0"/>
              <w:autoSpaceDN w:val="0"/>
              <w:adjustRightInd w:val="0"/>
              <w:jc w:val="both"/>
              <w:rPr>
                <w:rFonts w:ascii="Tahoma" w:hAnsi="Tahoma" w:cs="Tahoma"/>
                <w:sz w:val="22"/>
                <w:szCs w:val="22"/>
              </w:rPr>
            </w:pPr>
          </w:p>
          <w:p w14:paraId="44D4F3F4" w14:textId="639F41BF" w:rsidR="004D2405" w:rsidRPr="004D2405" w:rsidRDefault="004D2405" w:rsidP="004D2405">
            <w:pPr>
              <w:autoSpaceDE w:val="0"/>
              <w:autoSpaceDN w:val="0"/>
              <w:adjustRightInd w:val="0"/>
              <w:jc w:val="both"/>
              <w:rPr>
                <w:rFonts w:ascii="Tahoma" w:hAnsi="Tahoma" w:cs="Tahoma"/>
                <w:sz w:val="22"/>
                <w:szCs w:val="22"/>
              </w:rPr>
            </w:pPr>
            <w:r w:rsidRPr="004D2405">
              <w:rPr>
                <w:rFonts w:ascii="Tahoma" w:hAnsi="Tahoma" w:cs="Tahoma"/>
                <w:sz w:val="22"/>
                <w:szCs w:val="22"/>
              </w:rPr>
              <w:t>Me permito indicar que las Administraciones Zonales no están en capacidad ni cuentan con el personal para la operatividad para el tema de los</w:t>
            </w:r>
            <w:r>
              <w:rPr>
                <w:rFonts w:ascii="Tahoma" w:hAnsi="Tahoma" w:cs="Tahoma"/>
                <w:sz w:val="22"/>
                <w:szCs w:val="22"/>
              </w:rPr>
              <w:t xml:space="preserve"> </w:t>
            </w:r>
            <w:r w:rsidRPr="004D2405">
              <w:rPr>
                <w:rFonts w:ascii="Tahoma" w:hAnsi="Tahoma" w:cs="Tahoma"/>
                <w:sz w:val="22"/>
                <w:szCs w:val="22"/>
              </w:rPr>
              <w:t xml:space="preserve">rellenos de quebrada, </w:t>
            </w:r>
            <w:r w:rsidRPr="004D2405">
              <w:rPr>
                <w:rFonts w:ascii="Tahoma" w:hAnsi="Tahoma" w:cs="Tahoma"/>
                <w:sz w:val="22"/>
                <w:szCs w:val="22"/>
              </w:rPr>
              <w:lastRenderedPageBreak/>
              <w:t>dicha competencia es de la Dirección Metropolitana de Catastro; el personal que atiende los trámites relacionados a catastro en las Administraciones Zonales pertenece a la mencionada Dirección.</w:t>
            </w:r>
          </w:p>
          <w:p w14:paraId="0F1EDAA3" w14:textId="77777777" w:rsidR="004D2405" w:rsidRPr="004D2405" w:rsidRDefault="004D2405" w:rsidP="004D2405">
            <w:pPr>
              <w:autoSpaceDE w:val="0"/>
              <w:autoSpaceDN w:val="0"/>
              <w:adjustRightInd w:val="0"/>
              <w:jc w:val="both"/>
              <w:rPr>
                <w:rFonts w:ascii="Tahoma" w:hAnsi="Tahoma" w:cs="Tahoma"/>
                <w:sz w:val="22"/>
                <w:szCs w:val="22"/>
              </w:rPr>
            </w:pPr>
          </w:p>
          <w:p w14:paraId="686CF012" w14:textId="13AB05CA" w:rsidR="004D2405" w:rsidRPr="00776374" w:rsidRDefault="004D2405" w:rsidP="004D2405">
            <w:pPr>
              <w:autoSpaceDE w:val="0"/>
              <w:autoSpaceDN w:val="0"/>
              <w:adjustRightInd w:val="0"/>
              <w:jc w:val="both"/>
              <w:rPr>
                <w:rFonts w:ascii="Tahoma" w:hAnsi="Tahoma" w:cs="Tahoma"/>
                <w:b/>
                <w:sz w:val="22"/>
                <w:szCs w:val="22"/>
              </w:rPr>
            </w:pPr>
            <w:r w:rsidRPr="004D2405">
              <w:rPr>
                <w:rFonts w:ascii="Tahoma" w:hAnsi="Tahoma" w:cs="Tahoma"/>
                <w:sz w:val="22"/>
                <w:szCs w:val="22"/>
              </w:rPr>
              <w:t>Cabe mencionar que de conformidad con lo establecido en la Normativa Legal Vigente existe un procedimiento establecido, mismo que de conformidad el órgano administrativo responsable es el Área de Catastro Metropolitano, por cuanto cuenta con un equipo</w:t>
            </w:r>
            <w:r>
              <w:rPr>
                <w:rFonts w:ascii="Tahoma" w:hAnsi="Tahoma" w:cs="Tahoma"/>
                <w:sz w:val="22"/>
                <w:szCs w:val="22"/>
              </w:rPr>
              <w:t xml:space="preserve"> </w:t>
            </w:r>
            <w:r w:rsidRPr="004D2405">
              <w:rPr>
                <w:rFonts w:ascii="Tahoma" w:hAnsi="Tahoma" w:cs="Tahoma"/>
                <w:sz w:val="22"/>
                <w:szCs w:val="22"/>
              </w:rPr>
              <w:t>multidisciplinario y técnico para la emisión verificación y validación del trámite referido.</w:t>
            </w:r>
          </w:p>
        </w:tc>
        <w:tc>
          <w:tcPr>
            <w:tcW w:w="708" w:type="dxa"/>
            <w:vAlign w:val="center"/>
          </w:tcPr>
          <w:p w14:paraId="3642C3CC" w14:textId="77777777" w:rsidR="004D2405" w:rsidRDefault="004D2405" w:rsidP="00696553">
            <w:pPr>
              <w:pBdr>
                <w:top w:val="nil"/>
                <w:left w:val="nil"/>
                <w:bottom w:val="nil"/>
                <w:right w:val="nil"/>
                <w:between w:val="nil"/>
              </w:pBdr>
              <w:jc w:val="both"/>
              <w:rPr>
                <w:rFonts w:ascii="Tahoma" w:hAnsi="Tahoma" w:cs="Tahoma"/>
                <w:sz w:val="22"/>
                <w:szCs w:val="22"/>
              </w:rPr>
            </w:pPr>
          </w:p>
        </w:tc>
        <w:tc>
          <w:tcPr>
            <w:tcW w:w="709" w:type="dxa"/>
            <w:vAlign w:val="center"/>
          </w:tcPr>
          <w:p w14:paraId="3A5E3A1C" w14:textId="042DA590" w:rsidR="004D2405" w:rsidRPr="00A73AF8" w:rsidRDefault="00A73AF8" w:rsidP="00696553">
            <w:pPr>
              <w:pBdr>
                <w:top w:val="nil"/>
                <w:left w:val="nil"/>
                <w:bottom w:val="nil"/>
                <w:right w:val="nil"/>
                <w:between w:val="nil"/>
              </w:pBdr>
              <w:jc w:val="both"/>
              <w:rPr>
                <w:rFonts w:ascii="Tahoma" w:eastAsia="Palatino Linotype" w:hAnsi="Tahoma" w:cs="Tahoma"/>
                <w:bCs/>
                <w:sz w:val="22"/>
                <w:szCs w:val="22"/>
              </w:rPr>
            </w:pPr>
            <w:r w:rsidRPr="00A73AF8">
              <w:rPr>
                <w:rFonts w:ascii="Tahoma" w:eastAsia="Palatino Linotype" w:hAnsi="Tahoma" w:cs="Tahoma"/>
                <w:bCs/>
                <w:sz w:val="22"/>
                <w:szCs w:val="22"/>
              </w:rPr>
              <w:t>NO</w:t>
            </w:r>
          </w:p>
        </w:tc>
        <w:tc>
          <w:tcPr>
            <w:tcW w:w="4394" w:type="dxa"/>
            <w:vAlign w:val="center"/>
          </w:tcPr>
          <w:p w14:paraId="19A41FC6" w14:textId="16E5F67A" w:rsidR="00DE1B62" w:rsidRDefault="00DE1B62" w:rsidP="00DE1B62">
            <w:pPr>
              <w:jc w:val="both"/>
              <w:rPr>
                <w:rFonts w:ascii="Tahoma" w:hAnsi="Tahoma" w:cs="Tahoma"/>
                <w:sz w:val="22"/>
                <w:szCs w:val="22"/>
              </w:rPr>
            </w:pPr>
            <w:r>
              <w:rPr>
                <w:rFonts w:ascii="Tahoma" w:hAnsi="Tahoma" w:cs="Tahoma"/>
                <w:sz w:val="22"/>
                <w:szCs w:val="22"/>
              </w:rPr>
              <w:t xml:space="preserve">De conformidad con el </w:t>
            </w:r>
            <w:r w:rsidRPr="00DE1B62">
              <w:rPr>
                <w:rFonts w:ascii="Tahoma" w:hAnsi="Tahoma" w:cs="Tahoma"/>
                <w:sz w:val="22"/>
                <w:szCs w:val="22"/>
              </w:rPr>
              <w:t>Artículo 2094.- Aplicación e interpretación de normas.-</w:t>
            </w:r>
            <w:r>
              <w:rPr>
                <w:rFonts w:ascii="Tahoma" w:hAnsi="Tahoma" w:cs="Tahoma"/>
                <w:sz w:val="22"/>
                <w:szCs w:val="22"/>
              </w:rPr>
              <w:t xml:space="preserve"> </w:t>
            </w:r>
            <w:r w:rsidRPr="00DE1B62">
              <w:rPr>
                <w:rFonts w:ascii="Tahoma" w:hAnsi="Tahoma" w:cs="Tahoma"/>
                <w:sz w:val="22"/>
                <w:szCs w:val="22"/>
              </w:rPr>
              <w:t xml:space="preserve">1. La administración metropolitana no podrá negar atención a un trámite aduciendo duda u oscuridad en la aplicación de las normas del régimen del suelo y otras afines. </w:t>
            </w:r>
            <w:r w:rsidRPr="00DE1B62">
              <w:rPr>
                <w:rFonts w:ascii="Tahoma" w:hAnsi="Tahoma" w:cs="Tahoma"/>
                <w:b/>
                <w:sz w:val="22"/>
                <w:szCs w:val="22"/>
              </w:rPr>
              <w:t xml:space="preserve">Corresponderá al Concejo Metropolitano explicar o interpretar el contenido de estas normas, previo </w:t>
            </w:r>
            <w:r w:rsidRPr="00DE1B62">
              <w:rPr>
                <w:rFonts w:ascii="Tahoma" w:hAnsi="Tahoma" w:cs="Tahoma"/>
                <w:b/>
                <w:sz w:val="22"/>
                <w:szCs w:val="22"/>
              </w:rPr>
              <w:lastRenderedPageBreak/>
              <w:t>informe de la Comisión competente en materia de uso de suelo.</w:t>
            </w:r>
          </w:p>
          <w:p w14:paraId="343D0038" w14:textId="77777777" w:rsidR="00DE1B62" w:rsidRDefault="00DE1B62" w:rsidP="00696553">
            <w:pPr>
              <w:jc w:val="both"/>
              <w:rPr>
                <w:rFonts w:ascii="Tahoma" w:hAnsi="Tahoma" w:cs="Tahoma"/>
                <w:sz w:val="22"/>
                <w:szCs w:val="22"/>
              </w:rPr>
            </w:pPr>
          </w:p>
          <w:p w14:paraId="61008845" w14:textId="4863B5A9" w:rsidR="004D2405" w:rsidRDefault="00DF409F" w:rsidP="00696553">
            <w:pPr>
              <w:jc w:val="both"/>
              <w:rPr>
                <w:rFonts w:ascii="Tahoma" w:hAnsi="Tahoma" w:cs="Tahoma"/>
                <w:sz w:val="22"/>
                <w:szCs w:val="22"/>
              </w:rPr>
            </w:pPr>
            <w:r>
              <w:rPr>
                <w:rFonts w:ascii="Tahoma" w:hAnsi="Tahoma" w:cs="Tahoma"/>
                <w:sz w:val="22"/>
                <w:szCs w:val="22"/>
              </w:rPr>
              <w:t>Nos permitimos insistir</w:t>
            </w:r>
            <w:r w:rsidR="00DE1B62">
              <w:rPr>
                <w:rFonts w:ascii="Tahoma" w:hAnsi="Tahoma" w:cs="Tahoma"/>
                <w:sz w:val="22"/>
                <w:szCs w:val="22"/>
              </w:rPr>
              <w:t xml:space="preserve"> lo mencionado en el oficio </w:t>
            </w:r>
            <w:r w:rsidR="00DE1B62" w:rsidRPr="00DE1B62">
              <w:rPr>
                <w:rFonts w:ascii="Tahoma" w:hAnsi="Tahoma" w:cs="Tahoma"/>
                <w:sz w:val="22"/>
                <w:szCs w:val="22"/>
              </w:rPr>
              <w:t>STHV-2021-0942-O</w:t>
            </w:r>
            <w:r w:rsidR="00DE1B62">
              <w:rPr>
                <w:rFonts w:ascii="Tahoma" w:hAnsi="Tahoma" w:cs="Tahoma"/>
                <w:sz w:val="22"/>
                <w:szCs w:val="22"/>
              </w:rPr>
              <w:t xml:space="preserve"> con el informe de factibilidad técnica No. </w:t>
            </w:r>
            <w:r w:rsidR="00DE1B62" w:rsidRPr="00DE1B62">
              <w:rPr>
                <w:rFonts w:ascii="Tahoma" w:hAnsi="Tahoma" w:cs="Tahoma"/>
                <w:sz w:val="22"/>
                <w:szCs w:val="22"/>
              </w:rPr>
              <w:t>GADDMQ-STHV-DMC-USIGC-2021-010</w:t>
            </w:r>
            <w:r w:rsidR="00DE1B62">
              <w:rPr>
                <w:rFonts w:ascii="Tahoma" w:hAnsi="Tahoma" w:cs="Tahoma"/>
                <w:sz w:val="22"/>
                <w:szCs w:val="22"/>
              </w:rPr>
              <w:t xml:space="preserve"> </w:t>
            </w:r>
            <w:r>
              <w:rPr>
                <w:rFonts w:ascii="Tahoma" w:hAnsi="Tahoma" w:cs="Tahoma"/>
                <w:sz w:val="22"/>
                <w:szCs w:val="22"/>
              </w:rPr>
              <w:t>que</w:t>
            </w:r>
            <w:r w:rsidR="00DE1B62">
              <w:rPr>
                <w:rFonts w:ascii="Tahoma" w:hAnsi="Tahoma" w:cs="Tahoma"/>
                <w:sz w:val="22"/>
                <w:szCs w:val="22"/>
              </w:rPr>
              <w:t xml:space="preserve"> en su parte pertinente señala</w:t>
            </w:r>
            <w:r>
              <w:rPr>
                <w:rFonts w:ascii="Tahoma" w:hAnsi="Tahoma" w:cs="Tahoma"/>
                <w:sz w:val="22"/>
                <w:szCs w:val="22"/>
              </w:rPr>
              <w:t>:</w:t>
            </w:r>
          </w:p>
          <w:p w14:paraId="77F7045C" w14:textId="77777777" w:rsidR="008C46E7" w:rsidRDefault="008C46E7" w:rsidP="00696553">
            <w:pPr>
              <w:jc w:val="both"/>
              <w:rPr>
                <w:rFonts w:ascii="Tahoma" w:hAnsi="Tahoma" w:cs="Tahoma"/>
                <w:sz w:val="22"/>
                <w:szCs w:val="22"/>
              </w:rPr>
            </w:pPr>
          </w:p>
          <w:p w14:paraId="78FFB263" w14:textId="77777777" w:rsidR="00E121EF" w:rsidRDefault="00E121EF" w:rsidP="00DF409F">
            <w:pPr>
              <w:jc w:val="both"/>
              <w:rPr>
                <w:rFonts w:ascii="Tahoma" w:hAnsi="Tahoma" w:cs="Tahoma"/>
                <w:sz w:val="22"/>
                <w:szCs w:val="22"/>
              </w:rPr>
            </w:pPr>
          </w:p>
          <w:p w14:paraId="04328036" w14:textId="14F0E7F7" w:rsidR="00DF409F" w:rsidRPr="00253AC3" w:rsidRDefault="00DF409F" w:rsidP="00DF409F">
            <w:pPr>
              <w:jc w:val="both"/>
              <w:rPr>
                <w:rFonts w:ascii="Tahoma" w:hAnsi="Tahoma" w:cs="Tahoma"/>
                <w:b/>
                <w:sz w:val="22"/>
                <w:szCs w:val="22"/>
              </w:rPr>
            </w:pPr>
            <w:r w:rsidRPr="00253AC3">
              <w:rPr>
                <w:rFonts w:ascii="Tahoma" w:hAnsi="Tahoma" w:cs="Tahoma"/>
                <w:b/>
                <w:sz w:val="22"/>
                <w:szCs w:val="22"/>
              </w:rPr>
              <w:t xml:space="preserve">Competencias de la Dirección Metropolitana de Catastro </w:t>
            </w:r>
          </w:p>
          <w:p w14:paraId="1DC993AB" w14:textId="77777777" w:rsidR="00DF409F" w:rsidRDefault="00DF409F" w:rsidP="00DF409F">
            <w:pPr>
              <w:jc w:val="both"/>
              <w:rPr>
                <w:rFonts w:ascii="Tahoma" w:hAnsi="Tahoma" w:cs="Tahoma"/>
                <w:sz w:val="22"/>
                <w:szCs w:val="22"/>
              </w:rPr>
            </w:pPr>
          </w:p>
          <w:p w14:paraId="6F468AD0" w14:textId="206D57AF" w:rsidR="00DF409F" w:rsidRPr="00DF409F" w:rsidRDefault="00DF409F" w:rsidP="00DF409F">
            <w:pPr>
              <w:jc w:val="both"/>
              <w:rPr>
                <w:rFonts w:ascii="Tahoma" w:hAnsi="Tahoma" w:cs="Tahoma"/>
                <w:sz w:val="22"/>
                <w:szCs w:val="22"/>
              </w:rPr>
            </w:pPr>
            <w:r w:rsidRPr="00DF409F">
              <w:rPr>
                <w:rFonts w:ascii="Tahoma" w:hAnsi="Tahoma" w:cs="Tahoma"/>
                <w:sz w:val="22"/>
                <w:szCs w:val="22"/>
              </w:rPr>
              <w:t>En estricto rigor, la Dirección Metropolitana de Catastros del DMQ, tiene el objetivo de</w:t>
            </w:r>
          </w:p>
          <w:p w14:paraId="00484AB2" w14:textId="77777777" w:rsidR="00DF409F" w:rsidRPr="00DF409F" w:rsidRDefault="00DF409F" w:rsidP="00DF409F">
            <w:pPr>
              <w:jc w:val="both"/>
              <w:rPr>
                <w:rFonts w:ascii="Tahoma" w:hAnsi="Tahoma" w:cs="Tahoma"/>
                <w:sz w:val="22"/>
                <w:szCs w:val="22"/>
              </w:rPr>
            </w:pPr>
            <w:r w:rsidRPr="00DF409F">
              <w:rPr>
                <w:rFonts w:ascii="Tahoma" w:hAnsi="Tahoma" w:cs="Tahoma"/>
                <w:sz w:val="22"/>
                <w:szCs w:val="22"/>
              </w:rPr>
              <w:t>formar, actualizar y mantener el inventario georreferenciado de los bienes inmuebles</w:t>
            </w:r>
          </w:p>
          <w:p w14:paraId="7237EA48" w14:textId="7456B91B" w:rsidR="00DF409F" w:rsidRDefault="00DF409F" w:rsidP="00A92DA9">
            <w:pPr>
              <w:jc w:val="both"/>
              <w:rPr>
                <w:rFonts w:ascii="Tahoma" w:hAnsi="Tahoma" w:cs="Tahoma"/>
                <w:sz w:val="22"/>
                <w:szCs w:val="22"/>
              </w:rPr>
            </w:pPr>
            <w:r w:rsidRPr="00DF409F">
              <w:rPr>
                <w:rFonts w:ascii="Tahoma" w:hAnsi="Tahoma" w:cs="Tahoma"/>
                <w:sz w:val="22"/>
                <w:szCs w:val="22"/>
              </w:rPr>
              <w:t>dentro de la jurisdicción del DMQ, mismas que se han particularizado y desagregado</w:t>
            </w:r>
            <w:r>
              <w:rPr>
                <w:rFonts w:ascii="Tahoma" w:hAnsi="Tahoma" w:cs="Tahoma"/>
                <w:sz w:val="22"/>
                <w:szCs w:val="22"/>
              </w:rPr>
              <w:t xml:space="preserve"> </w:t>
            </w:r>
            <w:r w:rsidRPr="00DF409F">
              <w:rPr>
                <w:rFonts w:ascii="Tahoma" w:hAnsi="Tahoma" w:cs="Tahoma"/>
                <w:sz w:val="22"/>
                <w:szCs w:val="22"/>
              </w:rPr>
              <w:t xml:space="preserve">dentro del Código Municipal en el artículo </w:t>
            </w:r>
            <w:r w:rsidR="00DA518E">
              <w:rPr>
                <w:rFonts w:ascii="Tahoma" w:hAnsi="Tahoma" w:cs="Tahoma"/>
                <w:sz w:val="22"/>
                <w:szCs w:val="22"/>
              </w:rPr>
              <w:t>2278</w:t>
            </w:r>
            <w:r w:rsidRPr="00DF409F">
              <w:rPr>
                <w:rFonts w:ascii="Tahoma" w:hAnsi="Tahoma" w:cs="Tahoma"/>
                <w:sz w:val="22"/>
                <w:szCs w:val="22"/>
              </w:rPr>
              <w:t>.</w:t>
            </w:r>
          </w:p>
          <w:p w14:paraId="73735D6B" w14:textId="77777777" w:rsidR="00A92DA9" w:rsidRPr="00DF409F" w:rsidRDefault="00A92DA9" w:rsidP="00A92DA9">
            <w:pPr>
              <w:jc w:val="both"/>
              <w:rPr>
                <w:rFonts w:ascii="Tahoma" w:hAnsi="Tahoma" w:cs="Tahoma"/>
                <w:sz w:val="22"/>
                <w:szCs w:val="22"/>
              </w:rPr>
            </w:pPr>
          </w:p>
          <w:p w14:paraId="6F2D4198" w14:textId="5EF08EE4" w:rsidR="00DF409F" w:rsidRDefault="00DF409F" w:rsidP="00DF409F">
            <w:pPr>
              <w:jc w:val="both"/>
              <w:rPr>
                <w:rFonts w:ascii="Tahoma" w:hAnsi="Tahoma" w:cs="Tahoma"/>
                <w:sz w:val="22"/>
                <w:szCs w:val="22"/>
              </w:rPr>
            </w:pPr>
            <w:r w:rsidRPr="00DF409F">
              <w:rPr>
                <w:rFonts w:ascii="Tahoma" w:hAnsi="Tahoma" w:cs="Tahoma"/>
                <w:sz w:val="22"/>
                <w:szCs w:val="22"/>
              </w:rPr>
              <w:t>Adicionalmente, también dentro del proceso de registro de bienes inmuebles que recae</w:t>
            </w:r>
            <w:r w:rsidR="00A92DA9">
              <w:rPr>
                <w:rFonts w:ascii="Tahoma" w:hAnsi="Tahoma" w:cs="Tahoma"/>
                <w:sz w:val="22"/>
                <w:szCs w:val="22"/>
              </w:rPr>
              <w:t xml:space="preserve"> </w:t>
            </w:r>
            <w:r w:rsidRPr="00DF409F">
              <w:rPr>
                <w:rFonts w:ascii="Tahoma" w:hAnsi="Tahoma" w:cs="Tahoma"/>
                <w:sz w:val="22"/>
                <w:szCs w:val="22"/>
              </w:rPr>
              <w:t>sobre la DMC, se han generado los procedimientos de registro e identificación de los</w:t>
            </w:r>
            <w:r w:rsidR="00A92DA9">
              <w:rPr>
                <w:rFonts w:ascii="Tahoma" w:hAnsi="Tahoma" w:cs="Tahoma"/>
                <w:sz w:val="22"/>
                <w:szCs w:val="22"/>
              </w:rPr>
              <w:t xml:space="preserve"> </w:t>
            </w:r>
            <w:r w:rsidRPr="00DF409F">
              <w:rPr>
                <w:rFonts w:ascii="Tahoma" w:hAnsi="Tahoma" w:cs="Tahoma"/>
                <w:sz w:val="22"/>
                <w:szCs w:val="22"/>
              </w:rPr>
              <w:t>distintos accidentes geográficos dentro del DMQ, elementos que constituyen elementos</w:t>
            </w:r>
            <w:r w:rsidR="00A92DA9">
              <w:rPr>
                <w:rFonts w:ascii="Tahoma" w:hAnsi="Tahoma" w:cs="Tahoma"/>
                <w:sz w:val="22"/>
                <w:szCs w:val="22"/>
              </w:rPr>
              <w:t xml:space="preserve"> </w:t>
            </w:r>
            <w:r w:rsidRPr="00DF409F">
              <w:rPr>
                <w:rFonts w:ascii="Tahoma" w:hAnsi="Tahoma" w:cs="Tahoma"/>
                <w:sz w:val="22"/>
                <w:szCs w:val="22"/>
              </w:rPr>
              <w:t>constitutivos de los Bienes de Uso Público de propiedad municipal y que se detallan en</w:t>
            </w:r>
            <w:r w:rsidR="00A92DA9">
              <w:rPr>
                <w:rFonts w:ascii="Tahoma" w:hAnsi="Tahoma" w:cs="Tahoma"/>
                <w:sz w:val="22"/>
                <w:szCs w:val="22"/>
              </w:rPr>
              <w:t xml:space="preserve"> </w:t>
            </w:r>
            <w:r w:rsidRPr="00DF409F">
              <w:rPr>
                <w:rFonts w:ascii="Tahoma" w:hAnsi="Tahoma" w:cs="Tahoma"/>
                <w:sz w:val="22"/>
                <w:szCs w:val="22"/>
              </w:rPr>
              <w:t>el COOTAD en su artículo 417. Estas competencias se presentan plenamente</w:t>
            </w:r>
            <w:r w:rsidR="00A92DA9">
              <w:rPr>
                <w:rFonts w:ascii="Tahoma" w:hAnsi="Tahoma" w:cs="Tahoma"/>
                <w:sz w:val="22"/>
                <w:szCs w:val="22"/>
              </w:rPr>
              <w:t xml:space="preserve"> </w:t>
            </w:r>
            <w:r w:rsidRPr="00DF409F">
              <w:rPr>
                <w:rFonts w:ascii="Tahoma" w:hAnsi="Tahoma" w:cs="Tahoma"/>
                <w:sz w:val="22"/>
                <w:szCs w:val="22"/>
              </w:rPr>
              <w:t xml:space="preserve">complementarias en el código municipal en sus artículos: </w:t>
            </w:r>
            <w:r w:rsidR="00DA518E">
              <w:rPr>
                <w:rFonts w:ascii="Tahoma" w:hAnsi="Tahoma" w:cs="Tahoma"/>
                <w:sz w:val="22"/>
                <w:szCs w:val="22"/>
              </w:rPr>
              <w:t>2209</w:t>
            </w:r>
            <w:r w:rsidRPr="00DF409F">
              <w:rPr>
                <w:rFonts w:ascii="Tahoma" w:hAnsi="Tahoma" w:cs="Tahoma"/>
                <w:sz w:val="22"/>
                <w:szCs w:val="22"/>
              </w:rPr>
              <w:t xml:space="preserve"> numeral 2; </w:t>
            </w:r>
            <w:r w:rsidR="00DA518E">
              <w:rPr>
                <w:rFonts w:ascii="Tahoma" w:hAnsi="Tahoma" w:cs="Tahoma"/>
                <w:sz w:val="22"/>
                <w:szCs w:val="22"/>
              </w:rPr>
              <w:t xml:space="preserve">2210 </w:t>
            </w:r>
            <w:r w:rsidRPr="00DF409F">
              <w:rPr>
                <w:rFonts w:ascii="Tahoma" w:hAnsi="Tahoma" w:cs="Tahoma"/>
                <w:sz w:val="22"/>
                <w:szCs w:val="22"/>
              </w:rPr>
              <w:t>numeral 3.</w:t>
            </w:r>
          </w:p>
          <w:p w14:paraId="2EDB97D6" w14:textId="77777777" w:rsidR="00A92DA9" w:rsidRPr="00DF409F" w:rsidRDefault="00A92DA9" w:rsidP="00DF409F">
            <w:pPr>
              <w:jc w:val="both"/>
              <w:rPr>
                <w:rFonts w:ascii="Tahoma" w:hAnsi="Tahoma" w:cs="Tahoma"/>
                <w:sz w:val="22"/>
                <w:szCs w:val="22"/>
              </w:rPr>
            </w:pPr>
          </w:p>
          <w:p w14:paraId="6AC421AB" w14:textId="77777777" w:rsidR="00A92DA9" w:rsidRPr="00253AC3" w:rsidRDefault="00DF409F" w:rsidP="00DF409F">
            <w:pPr>
              <w:jc w:val="both"/>
              <w:rPr>
                <w:rFonts w:ascii="Tahoma" w:hAnsi="Tahoma" w:cs="Tahoma"/>
                <w:b/>
                <w:sz w:val="22"/>
                <w:szCs w:val="22"/>
              </w:rPr>
            </w:pPr>
            <w:r w:rsidRPr="00253AC3">
              <w:rPr>
                <w:rFonts w:ascii="Tahoma" w:hAnsi="Tahoma" w:cs="Tahoma"/>
                <w:b/>
                <w:sz w:val="22"/>
                <w:szCs w:val="22"/>
              </w:rPr>
              <w:lastRenderedPageBreak/>
              <w:t>Competencias para la Habilitación del Suelo y Edificabilidades</w:t>
            </w:r>
            <w:r w:rsidR="00A92DA9" w:rsidRPr="00253AC3">
              <w:rPr>
                <w:rFonts w:ascii="Tahoma" w:hAnsi="Tahoma" w:cs="Tahoma"/>
                <w:b/>
                <w:sz w:val="22"/>
                <w:szCs w:val="22"/>
              </w:rPr>
              <w:t xml:space="preserve"> </w:t>
            </w:r>
          </w:p>
          <w:p w14:paraId="72C39054" w14:textId="77777777" w:rsidR="00A92DA9" w:rsidRDefault="00A92DA9" w:rsidP="00DF409F">
            <w:pPr>
              <w:jc w:val="both"/>
              <w:rPr>
                <w:rFonts w:ascii="Tahoma" w:hAnsi="Tahoma" w:cs="Tahoma"/>
                <w:sz w:val="22"/>
                <w:szCs w:val="22"/>
              </w:rPr>
            </w:pPr>
          </w:p>
          <w:p w14:paraId="4BE80536" w14:textId="5B67CE3C" w:rsidR="00DF409F" w:rsidRPr="002C4E9D" w:rsidRDefault="00DF409F" w:rsidP="00A92DA9">
            <w:pPr>
              <w:jc w:val="both"/>
              <w:rPr>
                <w:rFonts w:ascii="Tahoma" w:hAnsi="Tahoma" w:cs="Tahoma"/>
                <w:sz w:val="22"/>
                <w:szCs w:val="22"/>
              </w:rPr>
            </w:pPr>
            <w:r w:rsidRPr="00DF409F">
              <w:rPr>
                <w:rFonts w:ascii="Tahoma" w:hAnsi="Tahoma" w:cs="Tahoma"/>
                <w:sz w:val="22"/>
                <w:szCs w:val="22"/>
              </w:rPr>
              <w:t>Dentro del contexto integral del Código Municipal, los procesos de habilitación del suelo</w:t>
            </w:r>
            <w:r w:rsidR="00A92DA9">
              <w:rPr>
                <w:rFonts w:ascii="Tahoma" w:hAnsi="Tahoma" w:cs="Tahoma"/>
                <w:sz w:val="22"/>
                <w:szCs w:val="22"/>
              </w:rPr>
              <w:t xml:space="preserve"> </w:t>
            </w:r>
            <w:r w:rsidRPr="00DF409F">
              <w:rPr>
                <w:rFonts w:ascii="Tahoma" w:hAnsi="Tahoma" w:cs="Tahoma"/>
                <w:sz w:val="22"/>
                <w:szCs w:val="22"/>
              </w:rPr>
              <w:t>y de edificación sobre el mismo recaen dentro de las competencias de la Secretaría de</w:t>
            </w:r>
            <w:r w:rsidR="00A92DA9">
              <w:rPr>
                <w:rFonts w:ascii="Tahoma" w:hAnsi="Tahoma" w:cs="Tahoma"/>
                <w:sz w:val="22"/>
                <w:szCs w:val="22"/>
              </w:rPr>
              <w:t xml:space="preserve"> </w:t>
            </w:r>
            <w:r w:rsidRPr="00DF409F">
              <w:rPr>
                <w:rFonts w:ascii="Tahoma" w:hAnsi="Tahoma" w:cs="Tahoma"/>
                <w:sz w:val="22"/>
                <w:szCs w:val="22"/>
              </w:rPr>
              <w:t>Territorio Hábitat y Vivienda (STHV), y principalmente sobre las correspondientes</w:t>
            </w:r>
            <w:r w:rsidR="00A92DA9">
              <w:rPr>
                <w:rFonts w:ascii="Tahoma" w:hAnsi="Tahoma" w:cs="Tahoma"/>
                <w:sz w:val="22"/>
                <w:szCs w:val="22"/>
              </w:rPr>
              <w:t xml:space="preserve"> </w:t>
            </w:r>
            <w:r w:rsidRPr="00DF409F">
              <w:rPr>
                <w:rFonts w:ascii="Tahoma" w:hAnsi="Tahoma" w:cs="Tahoma"/>
                <w:sz w:val="22"/>
                <w:szCs w:val="22"/>
              </w:rPr>
              <w:t xml:space="preserve">unidades técnicas zonales desconcentradas, de conformidad a los artículos: </w:t>
            </w:r>
            <w:r w:rsidR="00253AC3">
              <w:rPr>
                <w:rFonts w:ascii="Tahoma" w:hAnsi="Tahoma" w:cs="Tahoma"/>
                <w:sz w:val="22"/>
                <w:szCs w:val="22"/>
              </w:rPr>
              <w:t>1866</w:t>
            </w:r>
            <w:r w:rsidRPr="00DF409F">
              <w:rPr>
                <w:rFonts w:ascii="Tahoma" w:hAnsi="Tahoma" w:cs="Tahoma"/>
                <w:sz w:val="22"/>
                <w:szCs w:val="22"/>
              </w:rPr>
              <w:t>,</w:t>
            </w:r>
            <w:r w:rsidR="00A92DA9">
              <w:rPr>
                <w:rFonts w:ascii="Tahoma" w:hAnsi="Tahoma" w:cs="Tahoma"/>
                <w:sz w:val="22"/>
                <w:szCs w:val="22"/>
              </w:rPr>
              <w:t xml:space="preserve"> </w:t>
            </w:r>
            <w:r w:rsidR="00253AC3">
              <w:rPr>
                <w:rFonts w:ascii="Tahoma" w:hAnsi="Tahoma" w:cs="Tahoma"/>
                <w:sz w:val="22"/>
                <w:szCs w:val="22"/>
              </w:rPr>
              <w:t>1892</w:t>
            </w:r>
            <w:r w:rsidRPr="00DF409F">
              <w:rPr>
                <w:rFonts w:ascii="Tahoma" w:hAnsi="Tahoma" w:cs="Tahoma"/>
                <w:sz w:val="22"/>
                <w:szCs w:val="22"/>
              </w:rPr>
              <w:t>, entre otras.</w:t>
            </w:r>
          </w:p>
        </w:tc>
        <w:tc>
          <w:tcPr>
            <w:tcW w:w="4253" w:type="dxa"/>
            <w:vAlign w:val="center"/>
          </w:tcPr>
          <w:p w14:paraId="1F1CB592" w14:textId="77777777" w:rsidR="004D2405" w:rsidRPr="002C4E9D" w:rsidRDefault="004D2405" w:rsidP="002C4E9D">
            <w:pPr>
              <w:rPr>
                <w:rFonts w:ascii="Tahoma" w:hAnsi="Tahoma" w:cs="Tahoma"/>
                <w:sz w:val="22"/>
                <w:szCs w:val="22"/>
              </w:rPr>
            </w:pPr>
          </w:p>
        </w:tc>
      </w:tr>
      <w:tr w:rsidR="00DE1B62" w:rsidRPr="00A20848" w14:paraId="7E2B4973" w14:textId="77777777" w:rsidTr="002C4E9D">
        <w:tc>
          <w:tcPr>
            <w:tcW w:w="5524" w:type="dxa"/>
            <w:vAlign w:val="center"/>
          </w:tcPr>
          <w:p w14:paraId="4BE8F0C6" w14:textId="4E5077CF" w:rsidR="003F05D9" w:rsidRDefault="003F05D9" w:rsidP="003F05D9">
            <w:pPr>
              <w:autoSpaceDE w:val="0"/>
              <w:autoSpaceDN w:val="0"/>
              <w:adjustRightInd w:val="0"/>
              <w:jc w:val="both"/>
              <w:rPr>
                <w:rFonts w:ascii="Tahoma" w:hAnsi="Tahoma" w:cs="Tahoma"/>
                <w:b/>
                <w:sz w:val="22"/>
                <w:szCs w:val="22"/>
              </w:rPr>
            </w:pPr>
            <w:r>
              <w:rPr>
                <w:rFonts w:ascii="Tahoma" w:hAnsi="Tahoma" w:cs="Tahoma"/>
                <w:b/>
                <w:sz w:val="22"/>
                <w:szCs w:val="22"/>
              </w:rPr>
              <w:lastRenderedPageBreak/>
              <w:t xml:space="preserve">PROCURADURÍA METROPOLITANA </w:t>
            </w:r>
            <w:r w:rsidRPr="006F5972">
              <w:rPr>
                <w:rFonts w:ascii="Tahoma" w:hAnsi="Tahoma" w:cs="Tahoma"/>
                <w:b/>
                <w:sz w:val="22"/>
                <w:szCs w:val="22"/>
              </w:rPr>
              <w:t>(</w:t>
            </w:r>
            <w:r w:rsidRPr="003F05D9">
              <w:rPr>
                <w:rFonts w:ascii="Tahoma" w:hAnsi="Tahoma" w:cs="Tahoma"/>
                <w:b/>
                <w:sz w:val="22"/>
                <w:szCs w:val="22"/>
              </w:rPr>
              <w:t>GADDMQ-PM-2022-0170-O</w:t>
            </w:r>
            <w:r>
              <w:rPr>
                <w:rFonts w:ascii="Tahoma" w:hAnsi="Tahoma" w:cs="Tahoma"/>
                <w:b/>
                <w:sz w:val="22"/>
                <w:szCs w:val="22"/>
              </w:rPr>
              <w:t>)</w:t>
            </w:r>
          </w:p>
          <w:p w14:paraId="00111B3E" w14:textId="2B4EC13D" w:rsidR="003F05D9" w:rsidRDefault="003F05D9" w:rsidP="003F05D9">
            <w:pPr>
              <w:autoSpaceDE w:val="0"/>
              <w:autoSpaceDN w:val="0"/>
              <w:adjustRightInd w:val="0"/>
              <w:jc w:val="both"/>
              <w:rPr>
                <w:rFonts w:ascii="Tahoma" w:hAnsi="Tahoma" w:cs="Tahoma"/>
                <w:b/>
                <w:sz w:val="22"/>
                <w:szCs w:val="22"/>
              </w:rPr>
            </w:pPr>
          </w:p>
          <w:p w14:paraId="7FA04FD4" w14:textId="7DEDFF3C" w:rsidR="003F05D9" w:rsidRDefault="003F05D9" w:rsidP="003F05D9">
            <w:pPr>
              <w:autoSpaceDE w:val="0"/>
              <w:autoSpaceDN w:val="0"/>
              <w:adjustRightInd w:val="0"/>
              <w:jc w:val="both"/>
              <w:rPr>
                <w:rFonts w:ascii="Tahoma" w:hAnsi="Tahoma" w:cs="Tahoma"/>
                <w:sz w:val="22"/>
                <w:szCs w:val="22"/>
              </w:rPr>
            </w:pPr>
            <w:r w:rsidRPr="003F05D9">
              <w:rPr>
                <w:rFonts w:ascii="Tahoma" w:hAnsi="Tahoma" w:cs="Tahoma"/>
                <w:sz w:val="22"/>
                <w:szCs w:val="22"/>
              </w:rPr>
              <w:t>En este contexto, en atención al Requerimiento y como alcance al informe jurídico</w:t>
            </w:r>
            <w:r>
              <w:rPr>
                <w:rFonts w:ascii="Tahoma" w:hAnsi="Tahoma" w:cs="Tahoma"/>
                <w:sz w:val="22"/>
                <w:szCs w:val="22"/>
              </w:rPr>
              <w:t xml:space="preserve"> </w:t>
            </w:r>
            <w:r w:rsidRPr="003F05D9">
              <w:rPr>
                <w:rFonts w:ascii="Tahoma" w:hAnsi="Tahoma" w:cs="Tahoma"/>
                <w:sz w:val="22"/>
                <w:szCs w:val="22"/>
              </w:rPr>
              <w:t>contenido en Oficio Nro. GADDMQ-PM-2021-3954-O, de 29 de diciembre de 2021,</w:t>
            </w:r>
            <w:r>
              <w:rPr>
                <w:rFonts w:ascii="Tahoma" w:hAnsi="Tahoma" w:cs="Tahoma"/>
                <w:sz w:val="22"/>
                <w:szCs w:val="22"/>
              </w:rPr>
              <w:t xml:space="preserve"> </w:t>
            </w:r>
            <w:r w:rsidRPr="003F05D9">
              <w:rPr>
                <w:rFonts w:ascii="Tahoma" w:hAnsi="Tahoma" w:cs="Tahoma"/>
                <w:sz w:val="22"/>
                <w:szCs w:val="22"/>
              </w:rPr>
              <w:t>consideramos que la competencia para establecer una Unidad Técnica para la Gestión de</w:t>
            </w:r>
            <w:r>
              <w:rPr>
                <w:rFonts w:ascii="Tahoma" w:hAnsi="Tahoma" w:cs="Tahoma"/>
                <w:sz w:val="22"/>
                <w:szCs w:val="22"/>
              </w:rPr>
              <w:t xml:space="preserve"> </w:t>
            </w:r>
            <w:r w:rsidRPr="003F05D9">
              <w:rPr>
                <w:rFonts w:ascii="Tahoma" w:hAnsi="Tahoma" w:cs="Tahoma"/>
                <w:sz w:val="22"/>
                <w:szCs w:val="22"/>
              </w:rPr>
              <w:t>Accidentes Geográficos, como una nueva dependencia que forme parte de la estructura</w:t>
            </w:r>
            <w:r>
              <w:rPr>
                <w:rFonts w:ascii="Tahoma" w:hAnsi="Tahoma" w:cs="Tahoma"/>
                <w:sz w:val="22"/>
                <w:szCs w:val="22"/>
              </w:rPr>
              <w:t xml:space="preserve"> </w:t>
            </w:r>
            <w:r w:rsidRPr="003F05D9">
              <w:rPr>
                <w:rFonts w:ascii="Tahoma" w:hAnsi="Tahoma" w:cs="Tahoma"/>
                <w:sz w:val="22"/>
                <w:szCs w:val="22"/>
              </w:rPr>
              <w:t>orgánico funcional del gobierno distrital metropolitano autónomo descentralizado le</w:t>
            </w:r>
            <w:r>
              <w:rPr>
                <w:rFonts w:ascii="Tahoma" w:hAnsi="Tahoma" w:cs="Tahoma"/>
                <w:sz w:val="22"/>
                <w:szCs w:val="22"/>
              </w:rPr>
              <w:t xml:space="preserve"> </w:t>
            </w:r>
            <w:r w:rsidRPr="003F05D9">
              <w:rPr>
                <w:rFonts w:ascii="Tahoma" w:hAnsi="Tahoma" w:cs="Tahoma"/>
                <w:sz w:val="22"/>
                <w:szCs w:val="22"/>
              </w:rPr>
              <w:t>corresponde al Alcalde Metropolitano a través de la respectiva resolución con los</w:t>
            </w:r>
            <w:r>
              <w:rPr>
                <w:rFonts w:ascii="Tahoma" w:hAnsi="Tahoma" w:cs="Tahoma"/>
                <w:sz w:val="22"/>
                <w:szCs w:val="22"/>
              </w:rPr>
              <w:t xml:space="preserve"> </w:t>
            </w:r>
            <w:r w:rsidRPr="003F05D9">
              <w:rPr>
                <w:rFonts w:ascii="Tahoma" w:hAnsi="Tahoma" w:cs="Tahoma"/>
                <w:sz w:val="22"/>
                <w:szCs w:val="22"/>
              </w:rPr>
              <w:t>justificativos técnicos y financieros correspondientes.</w:t>
            </w:r>
          </w:p>
          <w:p w14:paraId="2E659FBA" w14:textId="77777777" w:rsidR="003F05D9" w:rsidRPr="003F05D9" w:rsidRDefault="003F05D9" w:rsidP="003F05D9">
            <w:pPr>
              <w:autoSpaceDE w:val="0"/>
              <w:autoSpaceDN w:val="0"/>
              <w:adjustRightInd w:val="0"/>
              <w:jc w:val="both"/>
              <w:rPr>
                <w:rFonts w:ascii="Tahoma" w:hAnsi="Tahoma" w:cs="Tahoma"/>
                <w:sz w:val="22"/>
                <w:szCs w:val="22"/>
              </w:rPr>
            </w:pPr>
          </w:p>
          <w:p w14:paraId="0757FEFB" w14:textId="217403AF" w:rsidR="003F05D9" w:rsidRDefault="003F05D9" w:rsidP="003F05D9">
            <w:pPr>
              <w:autoSpaceDE w:val="0"/>
              <w:autoSpaceDN w:val="0"/>
              <w:adjustRightInd w:val="0"/>
              <w:jc w:val="both"/>
              <w:rPr>
                <w:rFonts w:ascii="Tahoma" w:hAnsi="Tahoma" w:cs="Tahoma"/>
                <w:b/>
                <w:sz w:val="22"/>
                <w:szCs w:val="22"/>
              </w:rPr>
            </w:pPr>
            <w:r w:rsidRPr="003F05D9">
              <w:rPr>
                <w:rFonts w:ascii="Tahoma" w:hAnsi="Tahoma" w:cs="Tahoma"/>
                <w:sz w:val="22"/>
                <w:szCs w:val="22"/>
              </w:rPr>
              <w:t>Por otra parte, si la propuesta normativa no implica la modificación de la estructura</w:t>
            </w:r>
            <w:r>
              <w:rPr>
                <w:rFonts w:ascii="Tahoma" w:hAnsi="Tahoma" w:cs="Tahoma"/>
                <w:sz w:val="22"/>
                <w:szCs w:val="22"/>
              </w:rPr>
              <w:t xml:space="preserve"> </w:t>
            </w:r>
            <w:r w:rsidRPr="003F05D9">
              <w:rPr>
                <w:rFonts w:ascii="Tahoma" w:hAnsi="Tahoma" w:cs="Tahoma"/>
                <w:sz w:val="22"/>
                <w:szCs w:val="22"/>
              </w:rPr>
              <w:t>orgánico funcional del Municipio, sino que se circunscribe a la creación de un cuerpo</w:t>
            </w:r>
            <w:r>
              <w:rPr>
                <w:rFonts w:ascii="Tahoma" w:hAnsi="Tahoma" w:cs="Tahoma"/>
                <w:sz w:val="22"/>
                <w:szCs w:val="22"/>
              </w:rPr>
              <w:t xml:space="preserve"> </w:t>
            </w:r>
            <w:r w:rsidRPr="003F05D9">
              <w:rPr>
                <w:rFonts w:ascii="Tahoma" w:hAnsi="Tahoma" w:cs="Tahoma"/>
                <w:sz w:val="22"/>
                <w:szCs w:val="22"/>
              </w:rPr>
              <w:t>colegiado cuya función es realizar el análisis y tomar decisiones relacionadas con el</w:t>
            </w:r>
            <w:r>
              <w:rPr>
                <w:rFonts w:ascii="Tahoma" w:hAnsi="Tahoma" w:cs="Tahoma"/>
                <w:sz w:val="22"/>
                <w:szCs w:val="22"/>
              </w:rPr>
              <w:t xml:space="preserve"> </w:t>
            </w:r>
            <w:r w:rsidRPr="003F05D9">
              <w:rPr>
                <w:rFonts w:ascii="Tahoma" w:hAnsi="Tahoma" w:cs="Tahoma"/>
                <w:sz w:val="22"/>
                <w:szCs w:val="22"/>
              </w:rPr>
              <w:t>ejercicio de las competencias de cada una de las dependencias que lo conforman, el</w:t>
            </w:r>
            <w:r>
              <w:rPr>
                <w:rFonts w:ascii="Tahoma" w:hAnsi="Tahoma" w:cs="Tahoma"/>
                <w:sz w:val="22"/>
                <w:szCs w:val="22"/>
              </w:rPr>
              <w:t xml:space="preserve"> </w:t>
            </w:r>
            <w:r w:rsidRPr="003F05D9">
              <w:rPr>
                <w:rFonts w:ascii="Tahoma" w:hAnsi="Tahoma" w:cs="Tahoma"/>
                <w:sz w:val="22"/>
                <w:szCs w:val="22"/>
              </w:rPr>
              <w:t>Concejo Metropolitano podría establecer su creación y funcionamiento, dentro del ámbito</w:t>
            </w:r>
            <w:r>
              <w:rPr>
                <w:rFonts w:ascii="Tahoma" w:hAnsi="Tahoma" w:cs="Tahoma"/>
                <w:sz w:val="22"/>
                <w:szCs w:val="22"/>
              </w:rPr>
              <w:t xml:space="preserve"> </w:t>
            </w:r>
            <w:r w:rsidRPr="003F05D9">
              <w:rPr>
                <w:rFonts w:ascii="Tahoma" w:hAnsi="Tahoma" w:cs="Tahoma"/>
                <w:sz w:val="22"/>
                <w:szCs w:val="22"/>
              </w:rPr>
              <w:t>material del proyecto de ordenanza.</w:t>
            </w:r>
          </w:p>
          <w:p w14:paraId="2196378C" w14:textId="77777777" w:rsidR="00DE1B62" w:rsidRPr="004D2405" w:rsidRDefault="00DE1B62" w:rsidP="004D2405">
            <w:pPr>
              <w:autoSpaceDE w:val="0"/>
              <w:autoSpaceDN w:val="0"/>
              <w:adjustRightInd w:val="0"/>
              <w:jc w:val="both"/>
              <w:rPr>
                <w:rFonts w:ascii="Tahoma" w:hAnsi="Tahoma" w:cs="Tahoma"/>
                <w:sz w:val="22"/>
                <w:szCs w:val="22"/>
              </w:rPr>
            </w:pPr>
          </w:p>
        </w:tc>
        <w:tc>
          <w:tcPr>
            <w:tcW w:w="708" w:type="dxa"/>
            <w:vAlign w:val="center"/>
          </w:tcPr>
          <w:p w14:paraId="1ADDBA46" w14:textId="00870114" w:rsidR="00DE1B62" w:rsidRDefault="003F05D9" w:rsidP="00696553">
            <w:pPr>
              <w:pBdr>
                <w:top w:val="nil"/>
                <w:left w:val="nil"/>
                <w:bottom w:val="nil"/>
                <w:right w:val="nil"/>
                <w:between w:val="nil"/>
              </w:pBdr>
              <w:jc w:val="both"/>
              <w:rPr>
                <w:rFonts w:ascii="Tahoma" w:hAnsi="Tahoma" w:cs="Tahoma"/>
                <w:sz w:val="22"/>
                <w:szCs w:val="22"/>
              </w:rPr>
            </w:pPr>
            <w:r>
              <w:rPr>
                <w:rFonts w:ascii="Tahoma" w:hAnsi="Tahoma" w:cs="Tahoma"/>
                <w:sz w:val="22"/>
                <w:szCs w:val="22"/>
              </w:rPr>
              <w:lastRenderedPageBreak/>
              <w:t>SI</w:t>
            </w:r>
          </w:p>
        </w:tc>
        <w:tc>
          <w:tcPr>
            <w:tcW w:w="709" w:type="dxa"/>
            <w:vAlign w:val="center"/>
          </w:tcPr>
          <w:p w14:paraId="473FBCB0" w14:textId="77777777" w:rsidR="00DE1B62" w:rsidRPr="00A73AF8" w:rsidRDefault="00DE1B62" w:rsidP="00696553">
            <w:pPr>
              <w:pBdr>
                <w:top w:val="nil"/>
                <w:left w:val="nil"/>
                <w:bottom w:val="nil"/>
                <w:right w:val="nil"/>
                <w:between w:val="nil"/>
              </w:pBdr>
              <w:jc w:val="both"/>
              <w:rPr>
                <w:rFonts w:ascii="Tahoma" w:eastAsia="Palatino Linotype" w:hAnsi="Tahoma" w:cs="Tahoma"/>
                <w:bCs/>
                <w:sz w:val="22"/>
                <w:szCs w:val="22"/>
              </w:rPr>
            </w:pPr>
          </w:p>
        </w:tc>
        <w:tc>
          <w:tcPr>
            <w:tcW w:w="4394" w:type="dxa"/>
            <w:vAlign w:val="center"/>
          </w:tcPr>
          <w:p w14:paraId="73367AAF" w14:textId="0932C4B1" w:rsidR="00DE1B62" w:rsidRDefault="003F05D9" w:rsidP="00DE1B62">
            <w:pPr>
              <w:jc w:val="both"/>
              <w:rPr>
                <w:rFonts w:ascii="Tahoma" w:hAnsi="Tahoma" w:cs="Tahoma"/>
                <w:sz w:val="22"/>
                <w:szCs w:val="22"/>
              </w:rPr>
            </w:pPr>
            <w:r>
              <w:rPr>
                <w:rFonts w:ascii="Tahoma" w:hAnsi="Tahoma" w:cs="Tahoma"/>
                <w:sz w:val="22"/>
                <w:szCs w:val="22"/>
              </w:rPr>
              <w:t>Recomendación: Fortalecer las unidades operativas técnicas ya existentes, específicamente en la EPMAPS.</w:t>
            </w:r>
          </w:p>
        </w:tc>
        <w:tc>
          <w:tcPr>
            <w:tcW w:w="4253" w:type="dxa"/>
            <w:vAlign w:val="center"/>
          </w:tcPr>
          <w:p w14:paraId="0C0D881C" w14:textId="77777777" w:rsidR="00DE1B62" w:rsidRPr="002C4E9D" w:rsidRDefault="00DE1B62" w:rsidP="002C4E9D">
            <w:pPr>
              <w:rPr>
                <w:rFonts w:ascii="Tahoma" w:hAnsi="Tahoma" w:cs="Tahoma"/>
                <w:sz w:val="22"/>
                <w:szCs w:val="22"/>
              </w:rPr>
            </w:pPr>
          </w:p>
        </w:tc>
      </w:tr>
      <w:tr w:rsidR="007C39C5" w:rsidRPr="00A20848" w14:paraId="1250584C" w14:textId="77777777" w:rsidTr="002C4E9D">
        <w:tc>
          <w:tcPr>
            <w:tcW w:w="5524" w:type="dxa"/>
            <w:vAlign w:val="center"/>
          </w:tcPr>
          <w:p w14:paraId="06B49A12" w14:textId="77777777" w:rsidR="007C39C5" w:rsidRPr="007A7FAB" w:rsidRDefault="007C39C5" w:rsidP="007C39C5">
            <w:pPr>
              <w:autoSpaceDE w:val="0"/>
              <w:autoSpaceDN w:val="0"/>
              <w:adjustRightInd w:val="0"/>
              <w:jc w:val="both"/>
              <w:rPr>
                <w:rFonts w:ascii="Tahoma" w:hAnsi="Tahoma" w:cs="Tahoma"/>
                <w:sz w:val="22"/>
                <w:szCs w:val="22"/>
              </w:rPr>
            </w:pPr>
            <w:r w:rsidRPr="00387D53">
              <w:rPr>
                <w:rFonts w:ascii="Tahoma" w:hAnsi="Tahoma" w:cs="Tahoma"/>
                <w:b/>
                <w:sz w:val="22"/>
                <w:szCs w:val="22"/>
              </w:rPr>
              <w:t>Concejal René Bedón:</w:t>
            </w:r>
            <w:r>
              <w:rPr>
                <w:rFonts w:ascii="Tahoma" w:hAnsi="Tahoma" w:cs="Tahoma"/>
                <w:sz w:val="22"/>
                <w:szCs w:val="22"/>
              </w:rPr>
              <w:t xml:space="preserve"> </w:t>
            </w:r>
          </w:p>
          <w:p w14:paraId="5987544E" w14:textId="77777777" w:rsidR="007C39C5" w:rsidRPr="007A7FAB" w:rsidRDefault="007C39C5" w:rsidP="007C39C5">
            <w:pPr>
              <w:autoSpaceDE w:val="0"/>
              <w:autoSpaceDN w:val="0"/>
              <w:adjustRightInd w:val="0"/>
              <w:jc w:val="both"/>
              <w:rPr>
                <w:rFonts w:ascii="Tahoma" w:hAnsi="Tahoma" w:cs="Tahoma"/>
                <w:sz w:val="22"/>
                <w:szCs w:val="22"/>
              </w:rPr>
            </w:pPr>
          </w:p>
          <w:p w14:paraId="071936A4" w14:textId="79DADFAA" w:rsidR="007C39C5" w:rsidRPr="00CF54B3" w:rsidRDefault="007C39C5" w:rsidP="007C39C5">
            <w:pPr>
              <w:autoSpaceDE w:val="0"/>
              <w:autoSpaceDN w:val="0"/>
              <w:adjustRightInd w:val="0"/>
              <w:jc w:val="both"/>
              <w:rPr>
                <w:rFonts w:ascii="Tahoma" w:hAnsi="Tahoma" w:cs="Tahoma"/>
                <w:sz w:val="22"/>
                <w:szCs w:val="22"/>
              </w:rPr>
            </w:pPr>
            <w:r>
              <w:rPr>
                <w:rFonts w:ascii="Tahoma" w:hAnsi="Tahoma" w:cs="Tahoma"/>
                <w:sz w:val="22"/>
                <w:szCs w:val="22"/>
              </w:rPr>
              <w:t>. En el artículo enumerado 4 en la parte pertinente se establece que cualquier ajuste a la normativa modificación a la parametrización será instrumentada a través de una resolución administrativa por parte del Órgano rector de Territorio, Hábitat y Vivienda del Distrito Metropolitano de Quito, no sé si eso debería quedar para discusión y debate, o quedar para modificación a la norma contenida, este Proyecto de Ordenanza debe ser modificado por otra Ordenanza, es decir que si la ordenanza que establece algo no debería quedar a resolución administrativa la modificación de lo  que se ha dicho en este Ordenanza, ya se discutió este tema en el Consejo Metropolitano, existe una norma donde se estable que en la Ordenanza vía resolución Administrativa la STHV también podría modificar, cuando quien debería modificar es efectivamente el Con</w:t>
            </w:r>
            <w:r w:rsidR="00CF54B3">
              <w:rPr>
                <w:rFonts w:ascii="Tahoma" w:hAnsi="Tahoma" w:cs="Tahoma"/>
                <w:sz w:val="22"/>
                <w:szCs w:val="22"/>
              </w:rPr>
              <w:t>c</w:t>
            </w:r>
            <w:r>
              <w:rPr>
                <w:rFonts w:ascii="Tahoma" w:hAnsi="Tahoma" w:cs="Tahoma"/>
                <w:sz w:val="22"/>
                <w:szCs w:val="22"/>
              </w:rPr>
              <w:t xml:space="preserve">ejo Metropolitano a través de la reforma de Ordenanza. </w:t>
            </w:r>
          </w:p>
        </w:tc>
        <w:tc>
          <w:tcPr>
            <w:tcW w:w="708" w:type="dxa"/>
            <w:vAlign w:val="center"/>
          </w:tcPr>
          <w:p w14:paraId="6D51F769" w14:textId="77777777" w:rsidR="007C39C5" w:rsidRDefault="007C39C5" w:rsidP="007C39C5">
            <w:pPr>
              <w:pBdr>
                <w:top w:val="nil"/>
                <w:left w:val="nil"/>
                <w:bottom w:val="nil"/>
                <w:right w:val="nil"/>
                <w:between w:val="nil"/>
              </w:pBdr>
              <w:jc w:val="both"/>
              <w:rPr>
                <w:rFonts w:ascii="Tahoma" w:hAnsi="Tahoma" w:cs="Tahoma"/>
                <w:sz w:val="22"/>
                <w:szCs w:val="22"/>
              </w:rPr>
            </w:pPr>
          </w:p>
        </w:tc>
        <w:tc>
          <w:tcPr>
            <w:tcW w:w="709" w:type="dxa"/>
            <w:vAlign w:val="center"/>
          </w:tcPr>
          <w:p w14:paraId="7C8D5C12" w14:textId="518127D7" w:rsidR="007C39C5" w:rsidRPr="00A73AF8" w:rsidRDefault="00CF54B3" w:rsidP="007C39C5">
            <w:pPr>
              <w:pBdr>
                <w:top w:val="nil"/>
                <w:left w:val="nil"/>
                <w:bottom w:val="nil"/>
                <w:right w:val="nil"/>
                <w:between w:val="nil"/>
              </w:pBdr>
              <w:jc w:val="both"/>
              <w:rPr>
                <w:rFonts w:ascii="Tahoma" w:eastAsia="Palatino Linotype" w:hAnsi="Tahoma" w:cs="Tahoma"/>
                <w:bCs/>
                <w:sz w:val="22"/>
                <w:szCs w:val="22"/>
              </w:rPr>
            </w:pPr>
            <w:r>
              <w:rPr>
                <w:rFonts w:ascii="Tahoma" w:eastAsia="Palatino Linotype" w:hAnsi="Tahoma" w:cs="Tahoma"/>
                <w:bCs/>
                <w:sz w:val="22"/>
                <w:szCs w:val="22"/>
              </w:rPr>
              <w:t>NO</w:t>
            </w:r>
          </w:p>
        </w:tc>
        <w:tc>
          <w:tcPr>
            <w:tcW w:w="4394" w:type="dxa"/>
            <w:vAlign w:val="center"/>
          </w:tcPr>
          <w:p w14:paraId="768F2093" w14:textId="08A98C8E" w:rsidR="00CF54B3" w:rsidRPr="00CF54B3" w:rsidRDefault="00CF54B3" w:rsidP="00CF54B3">
            <w:pPr>
              <w:jc w:val="both"/>
              <w:rPr>
                <w:rFonts w:ascii="Tahoma" w:hAnsi="Tahoma" w:cs="Tahoma"/>
                <w:sz w:val="22"/>
                <w:szCs w:val="22"/>
              </w:rPr>
            </w:pPr>
            <w:r>
              <w:rPr>
                <w:rFonts w:ascii="Tahoma" w:hAnsi="Tahoma" w:cs="Tahoma"/>
                <w:sz w:val="22"/>
                <w:szCs w:val="22"/>
              </w:rPr>
              <w:t xml:space="preserve">De acuerdo a lo mencionado en el oficio </w:t>
            </w:r>
            <w:r w:rsidRPr="00DE1B62">
              <w:rPr>
                <w:rFonts w:ascii="Tahoma" w:hAnsi="Tahoma" w:cs="Tahoma"/>
                <w:sz w:val="22"/>
                <w:szCs w:val="22"/>
              </w:rPr>
              <w:t>STHV-2021-0942-O</w:t>
            </w:r>
            <w:r>
              <w:rPr>
                <w:rFonts w:ascii="Tahoma" w:hAnsi="Tahoma" w:cs="Tahoma"/>
                <w:sz w:val="22"/>
                <w:szCs w:val="22"/>
              </w:rPr>
              <w:t xml:space="preserve"> en el que se justifica que de conformidad al artículo </w:t>
            </w:r>
            <w:r w:rsidRPr="00CF54B3">
              <w:rPr>
                <w:rFonts w:ascii="Tahoma" w:hAnsi="Tahoma" w:cs="Tahoma"/>
                <w:sz w:val="22"/>
                <w:szCs w:val="22"/>
              </w:rPr>
              <w:t>su artículo 2095</w:t>
            </w:r>
            <w:r>
              <w:rPr>
                <w:rFonts w:ascii="Tahoma" w:hAnsi="Tahoma" w:cs="Tahoma"/>
                <w:sz w:val="22"/>
                <w:szCs w:val="22"/>
              </w:rPr>
              <w:t xml:space="preserve"> del Código Municipal que establece</w:t>
            </w:r>
            <w:r w:rsidRPr="00CF54B3">
              <w:rPr>
                <w:rFonts w:ascii="Tahoma" w:hAnsi="Tahoma" w:cs="Tahoma"/>
                <w:sz w:val="22"/>
                <w:szCs w:val="22"/>
              </w:rPr>
              <w:t>:</w:t>
            </w:r>
          </w:p>
          <w:p w14:paraId="163FB272" w14:textId="058AACE3" w:rsidR="00CF54B3" w:rsidRPr="00CF54B3" w:rsidRDefault="00CF54B3" w:rsidP="00CF54B3">
            <w:pPr>
              <w:jc w:val="both"/>
              <w:rPr>
                <w:rFonts w:ascii="Tahoma" w:hAnsi="Tahoma" w:cs="Tahoma"/>
                <w:sz w:val="22"/>
                <w:szCs w:val="22"/>
              </w:rPr>
            </w:pPr>
            <w:r w:rsidRPr="00CF54B3">
              <w:rPr>
                <w:rFonts w:ascii="Tahoma" w:hAnsi="Tahoma" w:cs="Tahoma"/>
                <w:sz w:val="22"/>
                <w:szCs w:val="22"/>
              </w:rPr>
              <w:t>"</w:t>
            </w:r>
            <w:r w:rsidRPr="00CF54B3">
              <w:rPr>
                <w:rFonts w:ascii="Tahoma" w:hAnsi="Tahoma" w:cs="Tahoma"/>
                <w:i/>
                <w:sz w:val="22"/>
                <w:szCs w:val="22"/>
                <w:u w:val="single"/>
              </w:rPr>
              <w:t>...Facultad de resolución y consultas.- Todos los asuntos relativos a habilitación de suelo y edificación que se presenten con ocasión de la aplicación de los diferentes instrumentos de planificación, así como las consultas aclaratorias sobre la aplicación de los mismos serán resueltos fundamentadamente por la entidad responsable del territorio, hábitat y vivienda</w:t>
            </w:r>
            <w:r w:rsidRPr="00CF54B3">
              <w:rPr>
                <w:rFonts w:ascii="Tahoma" w:hAnsi="Tahoma" w:cs="Tahoma"/>
                <w:i/>
                <w:sz w:val="22"/>
                <w:szCs w:val="22"/>
              </w:rPr>
              <w:t>. La resolución o informe emitidos por la secretaría podrán ser apelados ante el Concejo Metropolitano, quien resolverá, previo informe de la Comisión de Uso de Suelo</w:t>
            </w:r>
            <w:r w:rsidRPr="00CF54B3">
              <w:rPr>
                <w:rFonts w:ascii="Tahoma" w:hAnsi="Tahoma" w:cs="Tahoma"/>
                <w:sz w:val="22"/>
                <w:szCs w:val="22"/>
              </w:rPr>
              <w:t xml:space="preserve">". </w:t>
            </w:r>
          </w:p>
          <w:p w14:paraId="0F571144" w14:textId="1B289D9C" w:rsidR="00CF54B3" w:rsidRPr="00CF54B3" w:rsidRDefault="00CF54B3" w:rsidP="00CF54B3">
            <w:pPr>
              <w:jc w:val="both"/>
              <w:rPr>
                <w:rFonts w:ascii="Tahoma" w:hAnsi="Tahoma" w:cs="Tahoma"/>
                <w:sz w:val="22"/>
                <w:szCs w:val="22"/>
              </w:rPr>
            </w:pPr>
            <w:r w:rsidRPr="00CF54B3">
              <w:rPr>
                <w:rFonts w:ascii="Tahoma" w:hAnsi="Tahoma" w:cs="Tahoma"/>
                <w:sz w:val="22"/>
                <w:szCs w:val="22"/>
              </w:rPr>
              <w:t>En este sentido, la Secretaría de Territorio, Hábitat y Vivienda tiene la facultad para que mediante</w:t>
            </w:r>
            <w:r>
              <w:rPr>
                <w:rFonts w:ascii="Tahoma" w:hAnsi="Tahoma" w:cs="Tahoma"/>
                <w:sz w:val="22"/>
                <w:szCs w:val="22"/>
              </w:rPr>
              <w:t xml:space="preserve"> </w:t>
            </w:r>
            <w:r w:rsidRPr="00CF54B3">
              <w:rPr>
                <w:rFonts w:ascii="Tahoma" w:hAnsi="Tahoma" w:cs="Tahoma"/>
                <w:sz w:val="22"/>
                <w:szCs w:val="22"/>
              </w:rPr>
              <w:t>resolución administrativa y como alcance específico, pueda adecuar</w:t>
            </w:r>
            <w:r>
              <w:rPr>
                <w:rFonts w:ascii="Tahoma" w:hAnsi="Tahoma" w:cs="Tahoma"/>
                <w:sz w:val="22"/>
                <w:szCs w:val="22"/>
              </w:rPr>
              <w:t xml:space="preserve"> exclusivamente</w:t>
            </w:r>
            <w:r w:rsidRPr="00CF54B3">
              <w:rPr>
                <w:rFonts w:ascii="Tahoma" w:hAnsi="Tahoma" w:cs="Tahoma"/>
                <w:sz w:val="22"/>
                <w:szCs w:val="22"/>
              </w:rPr>
              <w:t xml:space="preserve"> la catalogación y parametrización</w:t>
            </w:r>
            <w:r>
              <w:rPr>
                <w:rFonts w:ascii="Tahoma" w:hAnsi="Tahoma" w:cs="Tahoma"/>
                <w:sz w:val="22"/>
                <w:szCs w:val="22"/>
              </w:rPr>
              <w:t xml:space="preserve"> </w:t>
            </w:r>
            <w:r w:rsidRPr="00CF54B3">
              <w:rPr>
                <w:rFonts w:ascii="Tahoma" w:hAnsi="Tahoma" w:cs="Tahoma"/>
                <w:sz w:val="22"/>
                <w:szCs w:val="22"/>
              </w:rPr>
              <w:t>que por efectos de la actualización de la normativa nacional vigente a través del CONAGE este sujeto el</w:t>
            </w:r>
          </w:p>
          <w:p w14:paraId="601D492E" w14:textId="77777777" w:rsidR="00CF54B3" w:rsidRDefault="00CF54B3" w:rsidP="00CF54B3">
            <w:pPr>
              <w:jc w:val="both"/>
              <w:rPr>
                <w:rFonts w:ascii="Tahoma" w:hAnsi="Tahoma" w:cs="Tahoma"/>
                <w:sz w:val="22"/>
                <w:szCs w:val="22"/>
              </w:rPr>
            </w:pPr>
            <w:r w:rsidRPr="00CF54B3">
              <w:rPr>
                <w:rFonts w:ascii="Tahoma" w:hAnsi="Tahoma" w:cs="Tahoma"/>
                <w:sz w:val="22"/>
                <w:szCs w:val="22"/>
              </w:rPr>
              <w:t xml:space="preserve">Catálogo Nacional de Objetos Geográficos. </w:t>
            </w:r>
          </w:p>
          <w:p w14:paraId="56121227" w14:textId="52D623D8" w:rsidR="007C39C5" w:rsidRDefault="00CF54B3" w:rsidP="00CF54B3">
            <w:pPr>
              <w:jc w:val="both"/>
              <w:rPr>
                <w:rFonts w:ascii="Tahoma" w:hAnsi="Tahoma" w:cs="Tahoma"/>
                <w:sz w:val="22"/>
                <w:szCs w:val="22"/>
              </w:rPr>
            </w:pPr>
            <w:r w:rsidRPr="00CF54B3">
              <w:rPr>
                <w:rFonts w:ascii="Tahoma" w:hAnsi="Tahoma" w:cs="Tahoma"/>
                <w:sz w:val="22"/>
                <w:szCs w:val="22"/>
              </w:rPr>
              <w:t>Es decir, que en caso de actualización normativa nacional,</w:t>
            </w:r>
            <w:r>
              <w:rPr>
                <w:rFonts w:ascii="Tahoma" w:hAnsi="Tahoma" w:cs="Tahoma"/>
                <w:sz w:val="22"/>
                <w:szCs w:val="22"/>
              </w:rPr>
              <w:t xml:space="preserve"> t</w:t>
            </w:r>
            <w:r w:rsidRPr="00CF54B3">
              <w:rPr>
                <w:rFonts w:ascii="Tahoma" w:hAnsi="Tahoma" w:cs="Tahoma"/>
                <w:sz w:val="22"/>
                <w:szCs w:val="22"/>
              </w:rPr>
              <w:t>anto el catálogo local de accidentes geográficos y su correspondiente parametrización, no esté sujeta a la</w:t>
            </w:r>
            <w:r>
              <w:rPr>
                <w:rFonts w:ascii="Tahoma" w:hAnsi="Tahoma" w:cs="Tahoma"/>
                <w:sz w:val="22"/>
                <w:szCs w:val="22"/>
              </w:rPr>
              <w:t xml:space="preserve"> </w:t>
            </w:r>
            <w:r w:rsidRPr="00CF54B3">
              <w:rPr>
                <w:rFonts w:ascii="Tahoma" w:hAnsi="Tahoma" w:cs="Tahoma"/>
                <w:sz w:val="22"/>
                <w:szCs w:val="22"/>
              </w:rPr>
              <w:t>aprobación de una ordenanza reformatoria.</w:t>
            </w:r>
          </w:p>
        </w:tc>
        <w:tc>
          <w:tcPr>
            <w:tcW w:w="4253" w:type="dxa"/>
            <w:vAlign w:val="center"/>
          </w:tcPr>
          <w:p w14:paraId="0E4F4680" w14:textId="77777777" w:rsidR="007C39C5" w:rsidRPr="002C4E9D" w:rsidRDefault="007C39C5" w:rsidP="007C39C5">
            <w:pPr>
              <w:rPr>
                <w:rFonts w:ascii="Tahoma" w:hAnsi="Tahoma" w:cs="Tahoma"/>
                <w:sz w:val="22"/>
                <w:szCs w:val="22"/>
              </w:rPr>
            </w:pPr>
          </w:p>
        </w:tc>
      </w:tr>
      <w:tr w:rsidR="007C39C5" w:rsidRPr="00A20848" w14:paraId="1E26F2A6" w14:textId="77777777" w:rsidTr="004531F6">
        <w:trPr>
          <w:trHeight w:val="2550"/>
        </w:trPr>
        <w:tc>
          <w:tcPr>
            <w:tcW w:w="5524" w:type="dxa"/>
            <w:vAlign w:val="center"/>
          </w:tcPr>
          <w:p w14:paraId="423DE317" w14:textId="77777777" w:rsidR="004531F6" w:rsidRDefault="007C39C5" w:rsidP="004531F6">
            <w:pPr>
              <w:autoSpaceDE w:val="0"/>
              <w:autoSpaceDN w:val="0"/>
              <w:adjustRightInd w:val="0"/>
              <w:jc w:val="both"/>
              <w:rPr>
                <w:rFonts w:ascii="Tahoma" w:hAnsi="Tahoma" w:cs="Tahoma"/>
                <w:sz w:val="22"/>
                <w:szCs w:val="22"/>
              </w:rPr>
            </w:pPr>
            <w:r>
              <w:rPr>
                <w:rFonts w:ascii="Tahoma" w:hAnsi="Tahoma" w:cs="Tahoma"/>
                <w:sz w:val="22"/>
                <w:szCs w:val="22"/>
              </w:rPr>
              <w:lastRenderedPageBreak/>
              <w:t>. En el artículo enumerado 10 en la que textualmente se establece que se considera como caso excepcional para análisis cuando el polígono a polígono detectado se incluya al menos actos administrativos, esto dice la norma, creo que es necesario que se aclare si los casos excepcionales para ser considerados como tales deben estar dentro de todos los actos administrativos señalados en la norma o pueden estar dentro de uno o varios, pero no necesariamente de todos, para establecer un listado exacto, no necesariamente</w:t>
            </w:r>
            <w:r w:rsidR="004531F6">
              <w:rPr>
                <w:rFonts w:ascii="Tahoma" w:hAnsi="Tahoma" w:cs="Tahoma"/>
                <w:sz w:val="22"/>
                <w:szCs w:val="22"/>
              </w:rPr>
              <w:t xml:space="preserve"> juntarse todos para mejor claridad de la norma.</w:t>
            </w:r>
          </w:p>
          <w:p w14:paraId="0030E371" w14:textId="6A831808" w:rsidR="007C39C5" w:rsidRPr="00387D53" w:rsidRDefault="007C39C5" w:rsidP="007C39C5">
            <w:pPr>
              <w:autoSpaceDE w:val="0"/>
              <w:autoSpaceDN w:val="0"/>
              <w:adjustRightInd w:val="0"/>
              <w:jc w:val="both"/>
              <w:rPr>
                <w:rFonts w:ascii="Tahoma" w:hAnsi="Tahoma" w:cs="Tahoma"/>
                <w:b/>
                <w:sz w:val="22"/>
                <w:szCs w:val="22"/>
              </w:rPr>
            </w:pPr>
          </w:p>
        </w:tc>
        <w:tc>
          <w:tcPr>
            <w:tcW w:w="708" w:type="dxa"/>
            <w:vAlign w:val="center"/>
          </w:tcPr>
          <w:p w14:paraId="6E921B53" w14:textId="0F71A342" w:rsidR="007C39C5" w:rsidRDefault="00377C28" w:rsidP="007C39C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762F1E9C" w14:textId="77777777" w:rsidR="007C39C5" w:rsidRPr="00A73AF8" w:rsidRDefault="007C39C5" w:rsidP="007C39C5">
            <w:pPr>
              <w:pBdr>
                <w:top w:val="nil"/>
                <w:left w:val="nil"/>
                <w:bottom w:val="nil"/>
                <w:right w:val="nil"/>
                <w:between w:val="nil"/>
              </w:pBdr>
              <w:jc w:val="both"/>
              <w:rPr>
                <w:rFonts w:ascii="Tahoma" w:eastAsia="Palatino Linotype" w:hAnsi="Tahoma" w:cs="Tahoma"/>
                <w:bCs/>
                <w:sz w:val="22"/>
                <w:szCs w:val="22"/>
              </w:rPr>
            </w:pPr>
          </w:p>
        </w:tc>
        <w:tc>
          <w:tcPr>
            <w:tcW w:w="4394" w:type="dxa"/>
            <w:vAlign w:val="center"/>
          </w:tcPr>
          <w:p w14:paraId="08B63EA3" w14:textId="77777777" w:rsidR="007C39C5" w:rsidRDefault="007C39C5" w:rsidP="007C39C5">
            <w:pPr>
              <w:jc w:val="both"/>
              <w:rPr>
                <w:rFonts w:ascii="Tahoma" w:hAnsi="Tahoma" w:cs="Tahoma"/>
                <w:sz w:val="22"/>
                <w:szCs w:val="22"/>
              </w:rPr>
            </w:pPr>
          </w:p>
        </w:tc>
        <w:tc>
          <w:tcPr>
            <w:tcW w:w="4253" w:type="dxa"/>
            <w:vAlign w:val="center"/>
          </w:tcPr>
          <w:p w14:paraId="779844AC" w14:textId="29B8DEA6" w:rsidR="00F14D34" w:rsidRDefault="00F14D34" w:rsidP="007C39C5">
            <w:pPr>
              <w:rPr>
                <w:rFonts w:ascii="Tahoma" w:hAnsi="Tahoma" w:cs="Tahoma"/>
                <w:b/>
                <w:sz w:val="22"/>
                <w:szCs w:val="22"/>
              </w:rPr>
            </w:pPr>
            <w:r w:rsidRPr="00F14D34">
              <w:rPr>
                <w:rFonts w:ascii="Tahoma" w:hAnsi="Tahoma" w:cs="Tahoma"/>
                <w:b/>
                <w:sz w:val="22"/>
                <w:szCs w:val="22"/>
              </w:rPr>
              <w:t>Artículo innumerado 10.-</w:t>
            </w:r>
            <w:r w:rsidRPr="00F14D34">
              <w:rPr>
                <w:rFonts w:ascii="Tahoma" w:hAnsi="Tahoma" w:cs="Tahoma"/>
                <w:b/>
                <w:sz w:val="22"/>
                <w:szCs w:val="22"/>
              </w:rPr>
              <w:tab/>
              <w:t>Casos excepcionales de accidentes geográficos</w:t>
            </w:r>
          </w:p>
          <w:p w14:paraId="344252A8" w14:textId="77777777" w:rsidR="00F14D34" w:rsidRPr="00F14D34" w:rsidRDefault="00F14D34" w:rsidP="007C39C5">
            <w:pPr>
              <w:rPr>
                <w:rFonts w:ascii="Tahoma" w:hAnsi="Tahoma" w:cs="Tahoma"/>
                <w:b/>
                <w:sz w:val="22"/>
                <w:szCs w:val="22"/>
              </w:rPr>
            </w:pPr>
          </w:p>
          <w:p w14:paraId="528D9F59" w14:textId="5BDA22FD" w:rsidR="007C39C5" w:rsidRPr="002C4E9D" w:rsidRDefault="00F14D34" w:rsidP="007C39C5">
            <w:pPr>
              <w:rPr>
                <w:rFonts w:ascii="Tahoma" w:hAnsi="Tahoma" w:cs="Tahoma"/>
                <w:sz w:val="22"/>
                <w:szCs w:val="22"/>
              </w:rPr>
            </w:pPr>
            <w:r>
              <w:rPr>
                <w:rFonts w:ascii="Tahoma" w:hAnsi="Tahoma" w:cs="Tahoma"/>
                <w:sz w:val="22"/>
                <w:szCs w:val="22"/>
              </w:rPr>
              <w:t xml:space="preserve">(…) </w:t>
            </w:r>
            <w:r w:rsidR="00377C28" w:rsidRPr="00377C28">
              <w:rPr>
                <w:rFonts w:ascii="Tahoma" w:hAnsi="Tahoma" w:cs="Tahoma"/>
                <w:sz w:val="22"/>
                <w:szCs w:val="22"/>
              </w:rPr>
              <w:t>El, o los polígonos que eventualmente contengan los accidentes geográficos excepcionales a ser analizados, deberán formar parte de al menos uno o varios de los actos administrativos descritos en el párrafo precedente en calidad de anexos técnicos.</w:t>
            </w:r>
          </w:p>
        </w:tc>
      </w:tr>
      <w:tr w:rsidR="004531F6" w:rsidRPr="00A20848" w14:paraId="626C3041" w14:textId="77777777" w:rsidTr="004531F6">
        <w:trPr>
          <w:trHeight w:val="4035"/>
        </w:trPr>
        <w:tc>
          <w:tcPr>
            <w:tcW w:w="5524" w:type="dxa"/>
            <w:vAlign w:val="center"/>
          </w:tcPr>
          <w:p w14:paraId="1C7FED25" w14:textId="77777777" w:rsidR="004531F6" w:rsidRDefault="004531F6" w:rsidP="004531F6">
            <w:pPr>
              <w:autoSpaceDE w:val="0"/>
              <w:autoSpaceDN w:val="0"/>
              <w:adjustRightInd w:val="0"/>
              <w:jc w:val="both"/>
              <w:rPr>
                <w:rFonts w:ascii="Tahoma" w:hAnsi="Tahoma" w:cs="Tahoma"/>
                <w:sz w:val="22"/>
                <w:szCs w:val="22"/>
              </w:rPr>
            </w:pPr>
          </w:p>
          <w:p w14:paraId="72B975E3" w14:textId="31A20B4F" w:rsidR="004531F6" w:rsidRDefault="004531F6" w:rsidP="004531F6">
            <w:pPr>
              <w:autoSpaceDE w:val="0"/>
              <w:autoSpaceDN w:val="0"/>
              <w:adjustRightInd w:val="0"/>
              <w:jc w:val="both"/>
              <w:rPr>
                <w:rFonts w:ascii="Tahoma" w:hAnsi="Tahoma" w:cs="Tahoma"/>
                <w:sz w:val="22"/>
                <w:szCs w:val="22"/>
              </w:rPr>
            </w:pPr>
            <w:r>
              <w:rPr>
                <w:rFonts w:ascii="Tahoma" w:hAnsi="Tahoma" w:cs="Tahoma"/>
                <w:sz w:val="22"/>
                <w:szCs w:val="22"/>
              </w:rPr>
              <w:t>. En relación a la segunda disposición reformatoria la que hizo referencia a la última parte de la disposición es necesario contar con el informe de la Secretaria General de Coordinación Territorial respecto a la capacidad técnica de las administraciones zonales para emitir informes técnicos que permitan habilitar o edificar terrenos conformados por rellenos de quebrada sin perjuicio de un análisis jurídico que debería realizarse del artículo 417 del COOTAD en el que se establece que se constituyen bienes de uso público las superficies obtenidas por relleno de quebrada con sus taludes.</w:t>
            </w:r>
          </w:p>
          <w:p w14:paraId="6D4936A0" w14:textId="1291DB20" w:rsidR="004531F6" w:rsidRDefault="004531F6" w:rsidP="004531F6">
            <w:pPr>
              <w:autoSpaceDE w:val="0"/>
              <w:autoSpaceDN w:val="0"/>
              <w:adjustRightInd w:val="0"/>
              <w:jc w:val="both"/>
              <w:rPr>
                <w:rFonts w:ascii="Tahoma" w:hAnsi="Tahoma" w:cs="Tahoma"/>
                <w:sz w:val="22"/>
                <w:szCs w:val="22"/>
              </w:rPr>
            </w:pPr>
          </w:p>
        </w:tc>
        <w:tc>
          <w:tcPr>
            <w:tcW w:w="708" w:type="dxa"/>
            <w:vAlign w:val="center"/>
          </w:tcPr>
          <w:p w14:paraId="2CC18632" w14:textId="77777777" w:rsidR="004531F6" w:rsidRDefault="004531F6" w:rsidP="007C39C5">
            <w:pPr>
              <w:pBdr>
                <w:top w:val="nil"/>
                <w:left w:val="nil"/>
                <w:bottom w:val="nil"/>
                <w:right w:val="nil"/>
                <w:between w:val="nil"/>
              </w:pBdr>
              <w:jc w:val="both"/>
              <w:rPr>
                <w:rFonts w:ascii="Tahoma" w:hAnsi="Tahoma" w:cs="Tahoma"/>
                <w:sz w:val="22"/>
                <w:szCs w:val="22"/>
              </w:rPr>
            </w:pPr>
          </w:p>
        </w:tc>
        <w:tc>
          <w:tcPr>
            <w:tcW w:w="709" w:type="dxa"/>
            <w:vAlign w:val="center"/>
          </w:tcPr>
          <w:p w14:paraId="1745FF90" w14:textId="699C4072" w:rsidR="004531F6" w:rsidRPr="00A73AF8" w:rsidRDefault="004531F6" w:rsidP="007C39C5">
            <w:pPr>
              <w:pBdr>
                <w:top w:val="nil"/>
                <w:left w:val="nil"/>
                <w:bottom w:val="nil"/>
                <w:right w:val="nil"/>
                <w:between w:val="nil"/>
              </w:pBdr>
              <w:jc w:val="both"/>
              <w:rPr>
                <w:rFonts w:ascii="Tahoma" w:eastAsia="Palatino Linotype" w:hAnsi="Tahoma" w:cs="Tahoma"/>
                <w:bCs/>
                <w:sz w:val="22"/>
                <w:szCs w:val="22"/>
              </w:rPr>
            </w:pPr>
            <w:r>
              <w:rPr>
                <w:rFonts w:ascii="Tahoma" w:eastAsia="Palatino Linotype" w:hAnsi="Tahoma" w:cs="Tahoma"/>
                <w:bCs/>
                <w:sz w:val="22"/>
                <w:szCs w:val="22"/>
              </w:rPr>
              <w:t>NO</w:t>
            </w:r>
          </w:p>
        </w:tc>
        <w:tc>
          <w:tcPr>
            <w:tcW w:w="4394" w:type="dxa"/>
            <w:vAlign w:val="center"/>
          </w:tcPr>
          <w:p w14:paraId="7F4B8D65" w14:textId="3307050D" w:rsidR="004531F6" w:rsidRDefault="004531F6" w:rsidP="004531F6">
            <w:pPr>
              <w:autoSpaceDE w:val="0"/>
              <w:autoSpaceDN w:val="0"/>
              <w:adjustRightInd w:val="0"/>
              <w:jc w:val="both"/>
              <w:rPr>
                <w:rFonts w:ascii="Tahoma" w:hAnsi="Tahoma" w:cs="Tahoma"/>
                <w:b/>
                <w:sz w:val="22"/>
                <w:szCs w:val="22"/>
              </w:rPr>
            </w:pPr>
            <w:r>
              <w:rPr>
                <w:rFonts w:ascii="Tahoma" w:hAnsi="Tahoma" w:cs="Tahoma"/>
                <w:sz w:val="22"/>
                <w:szCs w:val="22"/>
              </w:rPr>
              <w:t>Se realiza l</w:t>
            </w:r>
            <w:bookmarkStart w:id="0" w:name="_GoBack"/>
            <w:bookmarkEnd w:id="0"/>
            <w:r>
              <w:rPr>
                <w:rFonts w:ascii="Tahoma" w:hAnsi="Tahoma" w:cs="Tahoma"/>
                <w:sz w:val="22"/>
                <w:szCs w:val="22"/>
              </w:rPr>
              <w:t xml:space="preserve">a aclaración en el punto correspondiente al informe de la </w:t>
            </w:r>
            <w:r w:rsidRPr="00776374">
              <w:rPr>
                <w:rFonts w:ascii="Tahoma" w:hAnsi="Tahoma" w:cs="Tahoma"/>
                <w:b/>
                <w:sz w:val="22"/>
                <w:szCs w:val="22"/>
              </w:rPr>
              <w:t>SECRETARIA GENERAL DE COORDINACIÓN TERRITORIAL Y PARTICIPACIÓN CIUDADANA</w:t>
            </w:r>
            <w:r>
              <w:rPr>
                <w:rFonts w:ascii="Tahoma" w:hAnsi="Tahoma" w:cs="Tahoma"/>
                <w:b/>
                <w:sz w:val="22"/>
                <w:szCs w:val="22"/>
              </w:rPr>
              <w:t xml:space="preserve"> </w:t>
            </w:r>
            <w:r w:rsidRPr="006F5972">
              <w:rPr>
                <w:rFonts w:ascii="Tahoma" w:hAnsi="Tahoma" w:cs="Tahoma"/>
                <w:b/>
                <w:sz w:val="22"/>
                <w:szCs w:val="22"/>
              </w:rPr>
              <w:t>(</w:t>
            </w:r>
            <w:r w:rsidRPr="00776374">
              <w:rPr>
                <w:rFonts w:ascii="Tahoma" w:hAnsi="Tahoma" w:cs="Tahoma"/>
                <w:b/>
                <w:sz w:val="22"/>
                <w:szCs w:val="22"/>
              </w:rPr>
              <w:t>GADDMQ-SGCTYPC-2022-0001-IT</w:t>
            </w:r>
            <w:r>
              <w:rPr>
                <w:rFonts w:ascii="Tahoma" w:hAnsi="Tahoma" w:cs="Tahoma"/>
                <w:b/>
                <w:sz w:val="22"/>
                <w:szCs w:val="22"/>
              </w:rPr>
              <w:t>)</w:t>
            </w:r>
          </w:p>
          <w:p w14:paraId="7369F128" w14:textId="00DED2D9" w:rsidR="004531F6" w:rsidRDefault="004531F6" w:rsidP="007C39C5">
            <w:pPr>
              <w:jc w:val="both"/>
              <w:rPr>
                <w:rFonts w:ascii="Tahoma" w:hAnsi="Tahoma" w:cs="Tahoma"/>
                <w:sz w:val="22"/>
                <w:szCs w:val="22"/>
              </w:rPr>
            </w:pPr>
          </w:p>
        </w:tc>
        <w:tc>
          <w:tcPr>
            <w:tcW w:w="4253" w:type="dxa"/>
            <w:vAlign w:val="center"/>
          </w:tcPr>
          <w:p w14:paraId="42556E10" w14:textId="77777777" w:rsidR="004531F6" w:rsidRPr="002C4E9D" w:rsidRDefault="004531F6" w:rsidP="007C39C5">
            <w:pPr>
              <w:rPr>
                <w:rFonts w:ascii="Tahoma" w:hAnsi="Tahoma" w:cs="Tahoma"/>
                <w:sz w:val="22"/>
                <w:szCs w:val="22"/>
              </w:rPr>
            </w:pPr>
          </w:p>
        </w:tc>
      </w:tr>
      <w:tr w:rsidR="004531F6" w:rsidRPr="00A20848" w14:paraId="6A158ABA" w14:textId="77777777" w:rsidTr="00830E5A">
        <w:trPr>
          <w:trHeight w:val="360"/>
        </w:trPr>
        <w:tc>
          <w:tcPr>
            <w:tcW w:w="5524" w:type="dxa"/>
            <w:vAlign w:val="center"/>
          </w:tcPr>
          <w:p w14:paraId="427EFABB" w14:textId="3CED850A" w:rsidR="00830E5A" w:rsidRDefault="004531F6" w:rsidP="004531F6">
            <w:pPr>
              <w:autoSpaceDE w:val="0"/>
              <w:autoSpaceDN w:val="0"/>
              <w:adjustRightInd w:val="0"/>
              <w:jc w:val="both"/>
              <w:rPr>
                <w:rFonts w:ascii="Tahoma" w:hAnsi="Tahoma" w:cs="Tahoma"/>
                <w:sz w:val="22"/>
                <w:szCs w:val="22"/>
              </w:rPr>
            </w:pPr>
            <w:r>
              <w:rPr>
                <w:rFonts w:ascii="Tahoma" w:hAnsi="Tahoma" w:cs="Tahoma"/>
                <w:sz w:val="22"/>
                <w:szCs w:val="22"/>
              </w:rPr>
              <w:t>. Otra interpretación que se requiere de Procuraduría es el tema de Unidad Técnica para la gestión de accidentes geográficos, esta ha sido una petición de la ciudadanía y una de las peticiones de las observaciones fundamentales que han hecho todos los miembros de la Comisión de Uso de Suelo, una Unidad Técnica para la gestión integral de accidentes geográficos.</w:t>
            </w:r>
          </w:p>
          <w:p w14:paraId="658619EE" w14:textId="0590A5A3" w:rsidR="004531F6" w:rsidRDefault="004531F6" w:rsidP="004531F6">
            <w:pPr>
              <w:autoSpaceDE w:val="0"/>
              <w:autoSpaceDN w:val="0"/>
              <w:adjustRightInd w:val="0"/>
              <w:jc w:val="both"/>
              <w:rPr>
                <w:rFonts w:ascii="Tahoma" w:hAnsi="Tahoma" w:cs="Tahoma"/>
                <w:sz w:val="22"/>
                <w:szCs w:val="22"/>
              </w:rPr>
            </w:pPr>
          </w:p>
        </w:tc>
        <w:tc>
          <w:tcPr>
            <w:tcW w:w="708" w:type="dxa"/>
            <w:vAlign w:val="center"/>
          </w:tcPr>
          <w:p w14:paraId="649DA85C" w14:textId="77777777" w:rsidR="004531F6" w:rsidRDefault="004531F6" w:rsidP="007C39C5">
            <w:pPr>
              <w:pBdr>
                <w:top w:val="nil"/>
                <w:left w:val="nil"/>
                <w:bottom w:val="nil"/>
                <w:right w:val="nil"/>
                <w:between w:val="nil"/>
              </w:pBdr>
              <w:jc w:val="both"/>
              <w:rPr>
                <w:rFonts w:ascii="Tahoma" w:hAnsi="Tahoma" w:cs="Tahoma"/>
                <w:sz w:val="22"/>
                <w:szCs w:val="22"/>
              </w:rPr>
            </w:pPr>
          </w:p>
        </w:tc>
        <w:tc>
          <w:tcPr>
            <w:tcW w:w="709" w:type="dxa"/>
            <w:vAlign w:val="center"/>
          </w:tcPr>
          <w:p w14:paraId="0F50B6A7" w14:textId="5D9D9A4A" w:rsidR="004531F6" w:rsidRPr="00A73AF8" w:rsidRDefault="004531F6" w:rsidP="007C39C5">
            <w:pPr>
              <w:pBdr>
                <w:top w:val="nil"/>
                <w:left w:val="nil"/>
                <w:bottom w:val="nil"/>
                <w:right w:val="nil"/>
                <w:between w:val="nil"/>
              </w:pBdr>
              <w:jc w:val="both"/>
              <w:rPr>
                <w:rFonts w:ascii="Tahoma" w:eastAsia="Palatino Linotype" w:hAnsi="Tahoma" w:cs="Tahoma"/>
                <w:bCs/>
                <w:sz w:val="22"/>
                <w:szCs w:val="22"/>
              </w:rPr>
            </w:pPr>
            <w:r>
              <w:rPr>
                <w:rFonts w:ascii="Tahoma" w:eastAsia="Palatino Linotype" w:hAnsi="Tahoma" w:cs="Tahoma"/>
                <w:bCs/>
                <w:sz w:val="22"/>
                <w:szCs w:val="22"/>
              </w:rPr>
              <w:t>NO</w:t>
            </w:r>
          </w:p>
        </w:tc>
        <w:tc>
          <w:tcPr>
            <w:tcW w:w="4394" w:type="dxa"/>
            <w:vAlign w:val="center"/>
          </w:tcPr>
          <w:p w14:paraId="267BE75B" w14:textId="11934662" w:rsidR="004531F6" w:rsidRDefault="004531F6" w:rsidP="007C39C5">
            <w:pPr>
              <w:jc w:val="both"/>
              <w:rPr>
                <w:rFonts w:ascii="Tahoma" w:hAnsi="Tahoma" w:cs="Tahoma"/>
                <w:sz w:val="22"/>
                <w:szCs w:val="22"/>
              </w:rPr>
            </w:pPr>
            <w:r>
              <w:rPr>
                <w:rFonts w:ascii="Tahoma" w:hAnsi="Tahoma" w:cs="Tahoma"/>
                <w:b/>
                <w:sz w:val="22"/>
                <w:szCs w:val="22"/>
              </w:rPr>
              <w:t xml:space="preserve"> </w:t>
            </w:r>
            <w:r w:rsidRPr="004531F6">
              <w:rPr>
                <w:rFonts w:ascii="Tahoma" w:hAnsi="Tahoma" w:cs="Tahoma"/>
                <w:sz w:val="22"/>
                <w:szCs w:val="22"/>
              </w:rPr>
              <w:t xml:space="preserve">Se emitió el criterio legal por parte de la </w:t>
            </w:r>
            <w:r>
              <w:rPr>
                <w:rFonts w:ascii="Tahoma" w:hAnsi="Tahoma" w:cs="Tahoma"/>
                <w:b/>
                <w:sz w:val="22"/>
                <w:szCs w:val="22"/>
              </w:rPr>
              <w:t xml:space="preserve">PROCURADURÍA METROPOLITANA </w:t>
            </w:r>
            <w:r w:rsidRPr="006F5972">
              <w:rPr>
                <w:rFonts w:ascii="Tahoma" w:hAnsi="Tahoma" w:cs="Tahoma"/>
                <w:b/>
                <w:sz w:val="22"/>
                <w:szCs w:val="22"/>
              </w:rPr>
              <w:t>(</w:t>
            </w:r>
            <w:r w:rsidRPr="003F05D9">
              <w:rPr>
                <w:rFonts w:ascii="Tahoma" w:hAnsi="Tahoma" w:cs="Tahoma"/>
                <w:b/>
                <w:sz w:val="22"/>
                <w:szCs w:val="22"/>
              </w:rPr>
              <w:t>GADDMQ-PM-2022-0170-O</w:t>
            </w:r>
            <w:r>
              <w:rPr>
                <w:rFonts w:ascii="Tahoma" w:hAnsi="Tahoma" w:cs="Tahoma"/>
                <w:b/>
                <w:sz w:val="22"/>
                <w:szCs w:val="22"/>
              </w:rPr>
              <w:t>)</w:t>
            </w:r>
          </w:p>
        </w:tc>
        <w:tc>
          <w:tcPr>
            <w:tcW w:w="4253" w:type="dxa"/>
            <w:vAlign w:val="center"/>
          </w:tcPr>
          <w:p w14:paraId="7A675ADB" w14:textId="77777777" w:rsidR="004531F6" w:rsidRPr="002C4E9D" w:rsidRDefault="004531F6" w:rsidP="007C39C5">
            <w:pPr>
              <w:rPr>
                <w:rFonts w:ascii="Tahoma" w:hAnsi="Tahoma" w:cs="Tahoma"/>
                <w:sz w:val="22"/>
                <w:szCs w:val="22"/>
              </w:rPr>
            </w:pPr>
          </w:p>
        </w:tc>
      </w:tr>
      <w:tr w:rsidR="00830E5A" w:rsidRPr="00A20848" w14:paraId="48F71FAF" w14:textId="77777777" w:rsidTr="004531F6">
        <w:trPr>
          <w:trHeight w:val="4405"/>
        </w:trPr>
        <w:tc>
          <w:tcPr>
            <w:tcW w:w="5524" w:type="dxa"/>
            <w:vAlign w:val="center"/>
          </w:tcPr>
          <w:p w14:paraId="77009B82" w14:textId="2848A28C" w:rsidR="00830E5A" w:rsidRDefault="00830E5A" w:rsidP="00830E5A">
            <w:pPr>
              <w:autoSpaceDE w:val="0"/>
              <w:autoSpaceDN w:val="0"/>
              <w:adjustRightInd w:val="0"/>
              <w:jc w:val="both"/>
              <w:rPr>
                <w:rFonts w:ascii="Tahoma" w:hAnsi="Tahoma" w:cs="Tahoma"/>
                <w:sz w:val="22"/>
                <w:szCs w:val="22"/>
              </w:rPr>
            </w:pPr>
            <w:r>
              <w:rPr>
                <w:rFonts w:ascii="Tahoma" w:hAnsi="Tahoma" w:cs="Tahoma"/>
                <w:sz w:val="22"/>
                <w:szCs w:val="22"/>
              </w:rPr>
              <w:lastRenderedPageBreak/>
              <w:t xml:space="preserve">. Se indique si efectivamente la base de los accidentes geográficos es el mapa que consta en el sistema metropolitano ya para información de la ciudadanía, para atar a la ordenanza, indicando que los mapas de los accidentes geográficos del Distrito Metropolitano son los constantes en los mapas que ahora ya están cargados en el sistema de información catastral de DMQ. </w:t>
            </w:r>
          </w:p>
        </w:tc>
        <w:tc>
          <w:tcPr>
            <w:tcW w:w="708" w:type="dxa"/>
            <w:vAlign w:val="center"/>
          </w:tcPr>
          <w:p w14:paraId="6D5AB380" w14:textId="7ECF0364" w:rsidR="00830E5A" w:rsidRDefault="00830E5A" w:rsidP="007C39C5">
            <w:pPr>
              <w:pBdr>
                <w:top w:val="nil"/>
                <w:left w:val="nil"/>
                <w:bottom w:val="nil"/>
                <w:right w:val="nil"/>
                <w:between w:val="nil"/>
              </w:pBdr>
              <w:jc w:val="both"/>
              <w:rPr>
                <w:rFonts w:ascii="Tahoma" w:hAnsi="Tahoma" w:cs="Tahoma"/>
                <w:sz w:val="22"/>
                <w:szCs w:val="22"/>
              </w:rPr>
            </w:pPr>
            <w:r>
              <w:rPr>
                <w:rFonts w:ascii="Tahoma" w:hAnsi="Tahoma" w:cs="Tahoma"/>
                <w:sz w:val="22"/>
                <w:szCs w:val="22"/>
              </w:rPr>
              <w:t>SI</w:t>
            </w:r>
          </w:p>
        </w:tc>
        <w:tc>
          <w:tcPr>
            <w:tcW w:w="709" w:type="dxa"/>
            <w:vAlign w:val="center"/>
          </w:tcPr>
          <w:p w14:paraId="4BA51748" w14:textId="77777777" w:rsidR="00830E5A" w:rsidRDefault="00830E5A" w:rsidP="007C39C5">
            <w:pPr>
              <w:pBdr>
                <w:top w:val="nil"/>
                <w:left w:val="nil"/>
                <w:bottom w:val="nil"/>
                <w:right w:val="nil"/>
                <w:between w:val="nil"/>
              </w:pBdr>
              <w:jc w:val="both"/>
              <w:rPr>
                <w:rFonts w:ascii="Tahoma" w:eastAsia="Palatino Linotype" w:hAnsi="Tahoma" w:cs="Tahoma"/>
                <w:bCs/>
                <w:sz w:val="22"/>
                <w:szCs w:val="22"/>
              </w:rPr>
            </w:pPr>
          </w:p>
        </w:tc>
        <w:tc>
          <w:tcPr>
            <w:tcW w:w="4394" w:type="dxa"/>
            <w:vAlign w:val="center"/>
          </w:tcPr>
          <w:p w14:paraId="0A377795" w14:textId="77777777" w:rsidR="00830E5A" w:rsidRDefault="00830E5A" w:rsidP="00830E5A">
            <w:pPr>
              <w:jc w:val="both"/>
              <w:rPr>
                <w:rFonts w:ascii="Tahoma" w:hAnsi="Tahoma" w:cs="Tahoma"/>
                <w:sz w:val="22"/>
                <w:szCs w:val="22"/>
              </w:rPr>
            </w:pPr>
            <w:r w:rsidRPr="00830E5A">
              <w:rPr>
                <w:rFonts w:ascii="Tahoma" w:hAnsi="Tahoma" w:cs="Tahoma"/>
                <w:sz w:val="22"/>
                <w:szCs w:val="22"/>
              </w:rPr>
              <w:t>Efectivamente los accidentes geográficos actualizados constan en el Portal “TU CATASTRO EN LÍNEA” del DMQ</w:t>
            </w:r>
          </w:p>
          <w:p w14:paraId="49E04FBE" w14:textId="4172B05E" w:rsidR="00830E5A" w:rsidRDefault="007B4A16" w:rsidP="00830E5A">
            <w:pPr>
              <w:jc w:val="both"/>
              <w:rPr>
                <w:rFonts w:ascii="Tahoma" w:hAnsi="Tahoma" w:cs="Tahoma"/>
                <w:sz w:val="22"/>
                <w:szCs w:val="22"/>
              </w:rPr>
            </w:pPr>
            <w:hyperlink r:id="rId8" w:history="1">
              <w:r w:rsidR="00830E5A" w:rsidRPr="00834731">
                <w:rPr>
                  <w:rStyle w:val="Hipervnculo"/>
                  <w:rFonts w:ascii="Tahoma" w:hAnsi="Tahoma" w:cs="Tahoma"/>
                  <w:sz w:val="22"/>
                  <w:szCs w:val="22"/>
                </w:rPr>
                <w:t>https://territorio.maps.arcgis.com/apps/webappviewer/index.html?id=a505264a91b24856972fb4b278076c7e</w:t>
              </w:r>
            </w:hyperlink>
          </w:p>
          <w:p w14:paraId="177B00A6" w14:textId="41753E35" w:rsidR="00830E5A" w:rsidRPr="00830E5A" w:rsidRDefault="00830E5A" w:rsidP="00830E5A">
            <w:pPr>
              <w:jc w:val="both"/>
              <w:rPr>
                <w:rFonts w:ascii="Tahoma" w:hAnsi="Tahoma" w:cs="Tahoma"/>
                <w:sz w:val="22"/>
                <w:szCs w:val="22"/>
              </w:rPr>
            </w:pPr>
          </w:p>
        </w:tc>
        <w:tc>
          <w:tcPr>
            <w:tcW w:w="4253" w:type="dxa"/>
            <w:vAlign w:val="center"/>
          </w:tcPr>
          <w:p w14:paraId="64D48B76" w14:textId="77777777" w:rsidR="00830E5A" w:rsidRPr="002C4E9D" w:rsidRDefault="00830E5A" w:rsidP="007C39C5">
            <w:pPr>
              <w:rPr>
                <w:rFonts w:ascii="Tahoma" w:hAnsi="Tahoma" w:cs="Tahoma"/>
                <w:sz w:val="22"/>
                <w:szCs w:val="22"/>
              </w:rPr>
            </w:pPr>
          </w:p>
        </w:tc>
      </w:tr>
      <w:tr w:rsidR="004531F6" w:rsidRPr="00A20848" w14:paraId="1527FD60" w14:textId="77777777" w:rsidTr="004531F6">
        <w:trPr>
          <w:trHeight w:val="2280"/>
        </w:trPr>
        <w:tc>
          <w:tcPr>
            <w:tcW w:w="5524" w:type="dxa"/>
            <w:vAlign w:val="center"/>
          </w:tcPr>
          <w:p w14:paraId="0C317DA7" w14:textId="026AC717" w:rsidR="00830E5A" w:rsidRPr="00830E5A" w:rsidRDefault="00830E5A" w:rsidP="00830E5A">
            <w:pPr>
              <w:autoSpaceDE w:val="0"/>
              <w:autoSpaceDN w:val="0"/>
              <w:adjustRightInd w:val="0"/>
              <w:jc w:val="both"/>
              <w:rPr>
                <w:rFonts w:ascii="Tahoma" w:hAnsi="Tahoma" w:cs="Tahoma"/>
                <w:b/>
                <w:sz w:val="22"/>
                <w:szCs w:val="22"/>
              </w:rPr>
            </w:pPr>
            <w:r>
              <w:rPr>
                <w:rFonts w:ascii="Tahoma" w:hAnsi="Tahoma" w:cs="Tahoma"/>
                <w:b/>
                <w:sz w:val="22"/>
                <w:szCs w:val="22"/>
              </w:rPr>
              <w:t>Concejal Juan Carlos Fiallos</w:t>
            </w:r>
          </w:p>
          <w:p w14:paraId="71058E6C" w14:textId="77777777" w:rsidR="00830E5A" w:rsidRDefault="00830E5A" w:rsidP="00830E5A">
            <w:pPr>
              <w:autoSpaceDE w:val="0"/>
              <w:autoSpaceDN w:val="0"/>
              <w:adjustRightInd w:val="0"/>
              <w:jc w:val="both"/>
              <w:rPr>
                <w:rFonts w:ascii="Tahoma" w:hAnsi="Tahoma" w:cs="Tahoma"/>
                <w:sz w:val="22"/>
                <w:szCs w:val="22"/>
              </w:rPr>
            </w:pPr>
          </w:p>
          <w:p w14:paraId="0FBF68FD" w14:textId="556473E7" w:rsidR="004531F6" w:rsidRDefault="00830E5A" w:rsidP="00830E5A">
            <w:pPr>
              <w:autoSpaceDE w:val="0"/>
              <w:autoSpaceDN w:val="0"/>
              <w:adjustRightInd w:val="0"/>
              <w:jc w:val="both"/>
              <w:rPr>
                <w:rFonts w:ascii="Tahoma" w:hAnsi="Tahoma" w:cs="Tahoma"/>
                <w:sz w:val="22"/>
                <w:szCs w:val="22"/>
              </w:rPr>
            </w:pPr>
            <w:r>
              <w:rPr>
                <w:rFonts w:ascii="Tahoma" w:hAnsi="Tahoma" w:cs="Tahoma"/>
                <w:sz w:val="22"/>
                <w:szCs w:val="22"/>
              </w:rPr>
              <w:t>. Si bien es cierto es competencias del Ejecutivo, pero hay la necesidad y la importancia de crear una Unidad Operativa, es decir que pueda reunir a las diferentes instancias municipales para que se soluciones todos estos problemas en todas la cuentas hidrográficas de la ciudad, es decir, tiene que haber una Unidad para que pueda resolver los problemas, se debería ver como se la plasma, pero es fundaméntela que comprendamos que si cada quien se dispara por su lado, jamás llegaremos a ser eficientes ni eficaces.</w:t>
            </w:r>
          </w:p>
        </w:tc>
        <w:tc>
          <w:tcPr>
            <w:tcW w:w="708" w:type="dxa"/>
            <w:vAlign w:val="center"/>
          </w:tcPr>
          <w:p w14:paraId="3D2B598C" w14:textId="77777777" w:rsidR="004531F6" w:rsidRDefault="004531F6" w:rsidP="007C39C5">
            <w:pPr>
              <w:pBdr>
                <w:top w:val="nil"/>
                <w:left w:val="nil"/>
                <w:bottom w:val="nil"/>
                <w:right w:val="nil"/>
                <w:between w:val="nil"/>
              </w:pBdr>
              <w:jc w:val="both"/>
              <w:rPr>
                <w:rFonts w:ascii="Tahoma" w:hAnsi="Tahoma" w:cs="Tahoma"/>
                <w:sz w:val="22"/>
                <w:szCs w:val="22"/>
              </w:rPr>
            </w:pPr>
          </w:p>
        </w:tc>
        <w:tc>
          <w:tcPr>
            <w:tcW w:w="709" w:type="dxa"/>
            <w:vAlign w:val="center"/>
          </w:tcPr>
          <w:p w14:paraId="43172D12" w14:textId="0A3071A3" w:rsidR="004531F6" w:rsidRPr="00A73AF8" w:rsidRDefault="00830E5A" w:rsidP="007C39C5">
            <w:pPr>
              <w:pBdr>
                <w:top w:val="nil"/>
                <w:left w:val="nil"/>
                <w:bottom w:val="nil"/>
                <w:right w:val="nil"/>
                <w:between w:val="nil"/>
              </w:pBdr>
              <w:jc w:val="both"/>
              <w:rPr>
                <w:rFonts w:ascii="Tahoma" w:eastAsia="Palatino Linotype" w:hAnsi="Tahoma" w:cs="Tahoma"/>
                <w:bCs/>
                <w:sz w:val="22"/>
                <w:szCs w:val="22"/>
              </w:rPr>
            </w:pPr>
            <w:r>
              <w:rPr>
                <w:rFonts w:ascii="Tahoma" w:eastAsia="Palatino Linotype" w:hAnsi="Tahoma" w:cs="Tahoma"/>
                <w:bCs/>
                <w:sz w:val="22"/>
                <w:szCs w:val="22"/>
              </w:rPr>
              <w:t>NO</w:t>
            </w:r>
          </w:p>
        </w:tc>
        <w:tc>
          <w:tcPr>
            <w:tcW w:w="4394" w:type="dxa"/>
            <w:vAlign w:val="center"/>
          </w:tcPr>
          <w:p w14:paraId="6B28E3E1" w14:textId="00DFBBB0" w:rsidR="004531F6" w:rsidRDefault="00830E5A" w:rsidP="007C39C5">
            <w:pPr>
              <w:jc w:val="both"/>
              <w:rPr>
                <w:rFonts w:ascii="Tahoma" w:hAnsi="Tahoma" w:cs="Tahoma"/>
                <w:sz w:val="22"/>
                <w:szCs w:val="22"/>
              </w:rPr>
            </w:pPr>
            <w:r w:rsidRPr="004531F6">
              <w:rPr>
                <w:rFonts w:ascii="Tahoma" w:hAnsi="Tahoma" w:cs="Tahoma"/>
                <w:sz w:val="22"/>
                <w:szCs w:val="22"/>
              </w:rPr>
              <w:t xml:space="preserve">Se emitió el criterio legal por parte de la </w:t>
            </w:r>
            <w:r>
              <w:rPr>
                <w:rFonts w:ascii="Tahoma" w:hAnsi="Tahoma" w:cs="Tahoma"/>
                <w:b/>
                <w:sz w:val="22"/>
                <w:szCs w:val="22"/>
              </w:rPr>
              <w:t xml:space="preserve">PROCURADURÍA METROPOLITANA </w:t>
            </w:r>
            <w:r w:rsidRPr="006F5972">
              <w:rPr>
                <w:rFonts w:ascii="Tahoma" w:hAnsi="Tahoma" w:cs="Tahoma"/>
                <w:b/>
                <w:sz w:val="22"/>
                <w:szCs w:val="22"/>
              </w:rPr>
              <w:t>(</w:t>
            </w:r>
            <w:r w:rsidRPr="003F05D9">
              <w:rPr>
                <w:rFonts w:ascii="Tahoma" w:hAnsi="Tahoma" w:cs="Tahoma"/>
                <w:b/>
                <w:sz w:val="22"/>
                <w:szCs w:val="22"/>
              </w:rPr>
              <w:t>GADDMQ-PM-2022-0170-O</w:t>
            </w:r>
            <w:r>
              <w:rPr>
                <w:rFonts w:ascii="Tahoma" w:hAnsi="Tahoma" w:cs="Tahoma"/>
                <w:b/>
                <w:sz w:val="22"/>
                <w:szCs w:val="22"/>
              </w:rPr>
              <w:t>)</w:t>
            </w:r>
          </w:p>
        </w:tc>
        <w:tc>
          <w:tcPr>
            <w:tcW w:w="4253" w:type="dxa"/>
            <w:vAlign w:val="center"/>
          </w:tcPr>
          <w:p w14:paraId="1ABB0E80" w14:textId="77777777" w:rsidR="004531F6" w:rsidRPr="002C4E9D" w:rsidRDefault="004531F6" w:rsidP="007C39C5">
            <w:pPr>
              <w:rPr>
                <w:rFonts w:ascii="Tahoma" w:hAnsi="Tahoma" w:cs="Tahoma"/>
                <w:sz w:val="22"/>
                <w:szCs w:val="22"/>
              </w:rPr>
            </w:pPr>
          </w:p>
        </w:tc>
      </w:tr>
    </w:tbl>
    <w:p w14:paraId="71C924A4" w14:textId="4C8FA0F6" w:rsidR="00387047" w:rsidRDefault="00387047" w:rsidP="00A709B9">
      <w:pPr>
        <w:jc w:val="center"/>
        <w:rPr>
          <w:rFonts w:ascii="Tahoma" w:hAnsi="Tahoma" w:cs="Tahoma"/>
          <w:sz w:val="20"/>
          <w:szCs w:val="20"/>
        </w:rPr>
      </w:pPr>
    </w:p>
    <w:p w14:paraId="3D1EE119" w14:textId="77777777" w:rsidR="00387047" w:rsidRDefault="00387047" w:rsidP="00A709B9">
      <w:pPr>
        <w:jc w:val="center"/>
        <w:rPr>
          <w:rFonts w:ascii="Tahoma" w:hAnsi="Tahoma" w:cs="Tahoma"/>
          <w:sz w:val="20"/>
          <w:szCs w:val="20"/>
        </w:rPr>
      </w:pPr>
    </w:p>
    <w:p w14:paraId="2EB5AEFB" w14:textId="77777777" w:rsidR="00A63452" w:rsidRPr="00A709B9" w:rsidRDefault="00A63452" w:rsidP="00A709B9">
      <w:pPr>
        <w:jc w:val="center"/>
        <w:rPr>
          <w:rFonts w:ascii="Tahoma" w:hAnsi="Tahoma" w:cs="Tahoma"/>
          <w:sz w:val="20"/>
          <w:szCs w:val="20"/>
        </w:rPr>
      </w:pPr>
    </w:p>
    <w:sectPr w:rsidR="00A63452" w:rsidRPr="00A709B9" w:rsidSect="00903D5F">
      <w:pgSz w:w="16840" w:h="11900" w:orient="landscape"/>
      <w:pgMar w:top="1134"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D614" w14:textId="77777777" w:rsidR="007B4A16" w:rsidRDefault="007B4A16" w:rsidP="00B929B9">
      <w:r>
        <w:separator/>
      </w:r>
    </w:p>
  </w:endnote>
  <w:endnote w:type="continuationSeparator" w:id="0">
    <w:p w14:paraId="49DB4FF2" w14:textId="77777777" w:rsidR="007B4A16" w:rsidRDefault="007B4A16" w:rsidP="00B9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5631" w14:textId="77777777" w:rsidR="007B4A16" w:rsidRDefault="007B4A16" w:rsidP="00B929B9">
      <w:r>
        <w:separator/>
      </w:r>
    </w:p>
  </w:footnote>
  <w:footnote w:type="continuationSeparator" w:id="0">
    <w:p w14:paraId="34DAB331" w14:textId="77777777" w:rsidR="007B4A16" w:rsidRDefault="007B4A16" w:rsidP="00B9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4101"/>
    <w:multiLevelType w:val="hybridMultilevel"/>
    <w:tmpl w:val="25848C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9925FD"/>
    <w:multiLevelType w:val="multilevel"/>
    <w:tmpl w:val="BB60FB78"/>
    <w:lvl w:ilvl="0">
      <w:start w:val="1"/>
      <w:numFmt w:val="decimal"/>
      <w:pStyle w:val="Ttulo1"/>
      <w:lvlText w:val="Artíc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309A383F"/>
    <w:multiLevelType w:val="hybridMultilevel"/>
    <w:tmpl w:val="FB30FC2C"/>
    <w:lvl w:ilvl="0" w:tplc="BEAC8216">
      <w:start w:val="5"/>
      <w:numFmt w:val="bullet"/>
      <w:lvlText w:val="-"/>
      <w:lvlJc w:val="left"/>
      <w:pPr>
        <w:ind w:left="420" w:hanging="360"/>
      </w:pPr>
      <w:rPr>
        <w:rFonts w:ascii="Calibri" w:eastAsiaTheme="minorHAnsi" w:hAnsi="Calibri" w:cstheme="minorBidi"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3" w15:restartNumberingAfterBreak="0">
    <w:nsid w:val="43031AEC"/>
    <w:multiLevelType w:val="hybridMultilevel"/>
    <w:tmpl w:val="0E7C1CF0"/>
    <w:lvl w:ilvl="0" w:tplc="A02AF72C">
      <w:start w:val="1"/>
      <w:numFmt w:val="bullet"/>
      <w:lvlText w:val="-"/>
      <w:lvlJc w:val="left"/>
      <w:pPr>
        <w:ind w:left="720" w:hanging="360"/>
      </w:pPr>
      <w:rPr>
        <w:rFonts w:ascii="Calibri" w:eastAsiaTheme="minorHAnsi" w:hAnsi="Calibri" w:cstheme="minorBidi" w:hint="default"/>
        <w:b w:val="0"/>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6EC75F7"/>
    <w:multiLevelType w:val="hybridMultilevel"/>
    <w:tmpl w:val="C26ACFE6"/>
    <w:lvl w:ilvl="0" w:tplc="0F569384">
      <w:start w:val="5"/>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20E094C"/>
    <w:multiLevelType w:val="hybridMultilevel"/>
    <w:tmpl w:val="14FEB9B0"/>
    <w:lvl w:ilvl="0" w:tplc="B3E6EDDE">
      <w:start w:val="1"/>
      <w:numFmt w:val="bullet"/>
      <w:lvlText w:val="-"/>
      <w:lvlJc w:val="left"/>
      <w:pPr>
        <w:ind w:left="720" w:hanging="360"/>
      </w:pPr>
      <w:rPr>
        <w:rFonts w:ascii="Calibri Light" w:eastAsiaTheme="minorHAnsi" w:hAnsi="Calibri Light"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C9"/>
    <w:rsid w:val="00060AAC"/>
    <w:rsid w:val="00071A22"/>
    <w:rsid w:val="000950FB"/>
    <w:rsid w:val="000A5DC5"/>
    <w:rsid w:val="000B02E1"/>
    <w:rsid w:val="000B0D48"/>
    <w:rsid w:val="000C74FD"/>
    <w:rsid w:val="000D5611"/>
    <w:rsid w:val="000E0AC9"/>
    <w:rsid w:val="00117F49"/>
    <w:rsid w:val="001257B9"/>
    <w:rsid w:val="00153819"/>
    <w:rsid w:val="0016621F"/>
    <w:rsid w:val="0017274D"/>
    <w:rsid w:val="001A16CD"/>
    <w:rsid w:val="001C1381"/>
    <w:rsid w:val="001C3A95"/>
    <w:rsid w:val="001D2ECE"/>
    <w:rsid w:val="001D5DE0"/>
    <w:rsid w:val="001F3C5F"/>
    <w:rsid w:val="00227C78"/>
    <w:rsid w:val="00236F03"/>
    <w:rsid w:val="00253AC3"/>
    <w:rsid w:val="00264DAF"/>
    <w:rsid w:val="00287083"/>
    <w:rsid w:val="00290C9F"/>
    <w:rsid w:val="002C2309"/>
    <w:rsid w:val="002C4E9D"/>
    <w:rsid w:val="002D2E3B"/>
    <w:rsid w:val="002D32B5"/>
    <w:rsid w:val="002E1200"/>
    <w:rsid w:val="00321126"/>
    <w:rsid w:val="00335253"/>
    <w:rsid w:val="0034584B"/>
    <w:rsid w:val="00356891"/>
    <w:rsid w:val="00374FE9"/>
    <w:rsid w:val="0037775F"/>
    <w:rsid w:val="00377C28"/>
    <w:rsid w:val="00377D24"/>
    <w:rsid w:val="00387047"/>
    <w:rsid w:val="00387AFE"/>
    <w:rsid w:val="00387D53"/>
    <w:rsid w:val="003C5DB2"/>
    <w:rsid w:val="003C6995"/>
    <w:rsid w:val="003E32E8"/>
    <w:rsid w:val="003E398B"/>
    <w:rsid w:val="003F05D9"/>
    <w:rsid w:val="003F1932"/>
    <w:rsid w:val="00417566"/>
    <w:rsid w:val="00427B5F"/>
    <w:rsid w:val="0044649C"/>
    <w:rsid w:val="004531F6"/>
    <w:rsid w:val="0045568C"/>
    <w:rsid w:val="004568F9"/>
    <w:rsid w:val="00457A9C"/>
    <w:rsid w:val="00463552"/>
    <w:rsid w:val="00464F72"/>
    <w:rsid w:val="00471331"/>
    <w:rsid w:val="00497926"/>
    <w:rsid w:val="004A0A98"/>
    <w:rsid w:val="004C5384"/>
    <w:rsid w:val="004D2405"/>
    <w:rsid w:val="004D617E"/>
    <w:rsid w:val="004F1461"/>
    <w:rsid w:val="004F3D5F"/>
    <w:rsid w:val="00506D29"/>
    <w:rsid w:val="0050765F"/>
    <w:rsid w:val="00514DF8"/>
    <w:rsid w:val="0052025A"/>
    <w:rsid w:val="00524AEC"/>
    <w:rsid w:val="005455D4"/>
    <w:rsid w:val="005539E2"/>
    <w:rsid w:val="005554BB"/>
    <w:rsid w:val="005638D1"/>
    <w:rsid w:val="00570D54"/>
    <w:rsid w:val="005B421F"/>
    <w:rsid w:val="005C1416"/>
    <w:rsid w:val="005E5E60"/>
    <w:rsid w:val="005E60CC"/>
    <w:rsid w:val="0061319F"/>
    <w:rsid w:val="00614D39"/>
    <w:rsid w:val="00633889"/>
    <w:rsid w:val="006429BB"/>
    <w:rsid w:val="006605ED"/>
    <w:rsid w:val="00675E36"/>
    <w:rsid w:val="00696553"/>
    <w:rsid w:val="006A2D21"/>
    <w:rsid w:val="006C72E3"/>
    <w:rsid w:val="006D1197"/>
    <w:rsid w:val="006E5AD1"/>
    <w:rsid w:val="006E5F5B"/>
    <w:rsid w:val="006E6EBF"/>
    <w:rsid w:val="006F29F5"/>
    <w:rsid w:val="006F5972"/>
    <w:rsid w:val="007053F5"/>
    <w:rsid w:val="007151A0"/>
    <w:rsid w:val="0072686F"/>
    <w:rsid w:val="00746CC9"/>
    <w:rsid w:val="00761DD0"/>
    <w:rsid w:val="00776374"/>
    <w:rsid w:val="00792B8A"/>
    <w:rsid w:val="007953FB"/>
    <w:rsid w:val="007A7FAB"/>
    <w:rsid w:val="007B4A16"/>
    <w:rsid w:val="007C2E5A"/>
    <w:rsid w:val="007C39C5"/>
    <w:rsid w:val="007E584E"/>
    <w:rsid w:val="007E77E5"/>
    <w:rsid w:val="007F58F0"/>
    <w:rsid w:val="0080131D"/>
    <w:rsid w:val="00807E09"/>
    <w:rsid w:val="00826331"/>
    <w:rsid w:val="00830E5A"/>
    <w:rsid w:val="008409CA"/>
    <w:rsid w:val="0085264B"/>
    <w:rsid w:val="00871B27"/>
    <w:rsid w:val="00872631"/>
    <w:rsid w:val="008731CE"/>
    <w:rsid w:val="008A3B56"/>
    <w:rsid w:val="008C46E7"/>
    <w:rsid w:val="008E40D8"/>
    <w:rsid w:val="008E5B67"/>
    <w:rsid w:val="008E68D5"/>
    <w:rsid w:val="00902A16"/>
    <w:rsid w:val="00903D5F"/>
    <w:rsid w:val="00911DB1"/>
    <w:rsid w:val="00914824"/>
    <w:rsid w:val="00931921"/>
    <w:rsid w:val="0094403D"/>
    <w:rsid w:val="00945B00"/>
    <w:rsid w:val="0096173E"/>
    <w:rsid w:val="009A68F9"/>
    <w:rsid w:val="009C0252"/>
    <w:rsid w:val="009D7E4E"/>
    <w:rsid w:val="009E0AB0"/>
    <w:rsid w:val="009F1C35"/>
    <w:rsid w:val="00A02BAE"/>
    <w:rsid w:val="00A20848"/>
    <w:rsid w:val="00A54A8F"/>
    <w:rsid w:val="00A5550F"/>
    <w:rsid w:val="00A63452"/>
    <w:rsid w:val="00A66BD5"/>
    <w:rsid w:val="00A709B9"/>
    <w:rsid w:val="00A73AF8"/>
    <w:rsid w:val="00A771BA"/>
    <w:rsid w:val="00A90BA2"/>
    <w:rsid w:val="00A92DA9"/>
    <w:rsid w:val="00A964D3"/>
    <w:rsid w:val="00AA2321"/>
    <w:rsid w:val="00AB0EBD"/>
    <w:rsid w:val="00AF7086"/>
    <w:rsid w:val="00B274A9"/>
    <w:rsid w:val="00B3058B"/>
    <w:rsid w:val="00B42394"/>
    <w:rsid w:val="00B43CEA"/>
    <w:rsid w:val="00B50CF7"/>
    <w:rsid w:val="00B513D6"/>
    <w:rsid w:val="00B929B9"/>
    <w:rsid w:val="00B95A59"/>
    <w:rsid w:val="00B96C13"/>
    <w:rsid w:val="00BA50AE"/>
    <w:rsid w:val="00BA77C8"/>
    <w:rsid w:val="00BB1842"/>
    <w:rsid w:val="00BC7285"/>
    <w:rsid w:val="00BF791C"/>
    <w:rsid w:val="00C1179E"/>
    <w:rsid w:val="00C2325B"/>
    <w:rsid w:val="00C26F68"/>
    <w:rsid w:val="00C366A7"/>
    <w:rsid w:val="00C37207"/>
    <w:rsid w:val="00C54FAD"/>
    <w:rsid w:val="00C60E44"/>
    <w:rsid w:val="00C85F39"/>
    <w:rsid w:val="00C95382"/>
    <w:rsid w:val="00CA6911"/>
    <w:rsid w:val="00CB0524"/>
    <w:rsid w:val="00CB0F51"/>
    <w:rsid w:val="00CB1A1A"/>
    <w:rsid w:val="00CD0E17"/>
    <w:rsid w:val="00CF14B7"/>
    <w:rsid w:val="00CF54B3"/>
    <w:rsid w:val="00D14526"/>
    <w:rsid w:val="00D20BC9"/>
    <w:rsid w:val="00D26C1E"/>
    <w:rsid w:val="00D539FA"/>
    <w:rsid w:val="00D77C76"/>
    <w:rsid w:val="00D97D40"/>
    <w:rsid w:val="00DA518E"/>
    <w:rsid w:val="00DB7BD0"/>
    <w:rsid w:val="00DC5916"/>
    <w:rsid w:val="00DE1B62"/>
    <w:rsid w:val="00DE3484"/>
    <w:rsid w:val="00DE509C"/>
    <w:rsid w:val="00DF409F"/>
    <w:rsid w:val="00DF4CF9"/>
    <w:rsid w:val="00E07EC7"/>
    <w:rsid w:val="00E109E8"/>
    <w:rsid w:val="00E121EF"/>
    <w:rsid w:val="00E14921"/>
    <w:rsid w:val="00E23F2A"/>
    <w:rsid w:val="00E30778"/>
    <w:rsid w:val="00E322DA"/>
    <w:rsid w:val="00E35C05"/>
    <w:rsid w:val="00E648DA"/>
    <w:rsid w:val="00E94A0E"/>
    <w:rsid w:val="00E96789"/>
    <w:rsid w:val="00E97C8B"/>
    <w:rsid w:val="00EA1520"/>
    <w:rsid w:val="00EE3622"/>
    <w:rsid w:val="00EE3BBB"/>
    <w:rsid w:val="00EF430C"/>
    <w:rsid w:val="00F02F54"/>
    <w:rsid w:val="00F13DE8"/>
    <w:rsid w:val="00F14D34"/>
    <w:rsid w:val="00F41BC4"/>
    <w:rsid w:val="00F532F9"/>
    <w:rsid w:val="00F550E7"/>
    <w:rsid w:val="00F64B00"/>
    <w:rsid w:val="00F6685B"/>
    <w:rsid w:val="00F67BFB"/>
    <w:rsid w:val="00F75178"/>
    <w:rsid w:val="00F83EAB"/>
    <w:rsid w:val="00FC4F25"/>
    <w:rsid w:val="00FC6B91"/>
    <w:rsid w:val="00FC7267"/>
    <w:rsid w:val="00FD47CC"/>
    <w:rsid w:val="00FE30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8FC7"/>
  <w15:chartTrackingRefBased/>
  <w15:docId w15:val="{8FF78C8E-D35A-BC47-969B-6CAE865E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82"/>
  </w:style>
  <w:style w:type="paragraph" w:styleId="Ttulo1">
    <w:name w:val="heading 1"/>
    <w:basedOn w:val="Normal"/>
    <w:link w:val="Ttulo1Car"/>
    <w:qFormat/>
    <w:rsid w:val="00B929B9"/>
    <w:pPr>
      <w:keepNext/>
      <w:numPr>
        <w:numId w:val="6"/>
      </w:numPr>
      <w:tabs>
        <w:tab w:val="left" w:pos="0"/>
      </w:tabs>
      <w:overflowPunct w:val="0"/>
      <w:autoSpaceDE w:val="0"/>
      <w:autoSpaceDN w:val="0"/>
      <w:adjustRightInd w:val="0"/>
      <w:textAlignment w:val="baseline"/>
      <w:outlineLvl w:val="0"/>
    </w:pPr>
    <w:rPr>
      <w:rFonts w:ascii="Palatino Linotype" w:eastAsia="Times New Roman" w:hAnsi="Palatino Linotype" w:cs="Times New Roman"/>
      <w:b/>
      <w:color w:val="000000"/>
      <w:sz w:val="20"/>
      <w:szCs w:val="20"/>
      <w:lang w:val="en-US" w:eastAsia="es-ES"/>
    </w:rPr>
  </w:style>
  <w:style w:type="paragraph" w:styleId="Ttulo2">
    <w:name w:val="heading 2"/>
    <w:aliases w:val="Antraste 2"/>
    <w:basedOn w:val="Normal"/>
    <w:link w:val="Ttulo2Car"/>
    <w:qFormat/>
    <w:rsid w:val="00B929B9"/>
    <w:pPr>
      <w:keepNext/>
      <w:numPr>
        <w:ilvl w:val="1"/>
        <w:numId w:val="6"/>
      </w:numPr>
      <w:tabs>
        <w:tab w:val="left" w:pos="0"/>
      </w:tabs>
      <w:overflowPunct w:val="0"/>
      <w:autoSpaceDE w:val="0"/>
      <w:autoSpaceDN w:val="0"/>
      <w:adjustRightInd w:val="0"/>
      <w:textAlignment w:val="baseline"/>
      <w:outlineLvl w:val="1"/>
    </w:pPr>
    <w:rPr>
      <w:rFonts w:ascii="Arial" w:eastAsia="Times New Roman" w:hAnsi="Arial" w:cs="Times New Roman"/>
      <w:b/>
      <w:color w:val="000000"/>
      <w:sz w:val="20"/>
      <w:szCs w:val="20"/>
      <w:lang w:val="en-US" w:eastAsia="es-ES"/>
    </w:rPr>
  </w:style>
  <w:style w:type="paragraph" w:styleId="Ttulo3">
    <w:name w:val="heading 3"/>
    <w:basedOn w:val="Normal"/>
    <w:link w:val="Ttulo3Car"/>
    <w:qFormat/>
    <w:rsid w:val="00B929B9"/>
    <w:pPr>
      <w:keepNext/>
      <w:numPr>
        <w:ilvl w:val="2"/>
        <w:numId w:val="6"/>
      </w:numPr>
      <w:tabs>
        <w:tab w:val="left" w:pos="0"/>
      </w:tabs>
      <w:overflowPunct w:val="0"/>
      <w:autoSpaceDE w:val="0"/>
      <w:autoSpaceDN w:val="0"/>
      <w:adjustRightInd w:val="0"/>
      <w:textAlignment w:val="baseline"/>
      <w:outlineLvl w:val="2"/>
    </w:pPr>
    <w:rPr>
      <w:rFonts w:ascii="Arial" w:eastAsia="Times New Roman" w:hAnsi="Arial" w:cs="Times New Roman"/>
      <w:b/>
      <w:color w:val="000000"/>
      <w:sz w:val="20"/>
      <w:szCs w:val="20"/>
      <w:lang w:val="en-US" w:eastAsia="es-ES"/>
    </w:rPr>
  </w:style>
  <w:style w:type="paragraph" w:styleId="Ttulo4">
    <w:name w:val="heading 4"/>
    <w:basedOn w:val="Normal"/>
    <w:link w:val="Ttulo4Car"/>
    <w:qFormat/>
    <w:rsid w:val="00B929B9"/>
    <w:pPr>
      <w:keepNext/>
      <w:numPr>
        <w:ilvl w:val="3"/>
        <w:numId w:val="6"/>
      </w:numPr>
      <w:tabs>
        <w:tab w:val="left" w:pos="0"/>
      </w:tabs>
      <w:overflowPunct w:val="0"/>
      <w:autoSpaceDE w:val="0"/>
      <w:autoSpaceDN w:val="0"/>
      <w:adjustRightInd w:val="0"/>
      <w:textAlignment w:val="baseline"/>
      <w:outlineLvl w:val="3"/>
    </w:pPr>
    <w:rPr>
      <w:rFonts w:ascii="Palatino Linotype" w:eastAsia="Times New Roman" w:hAnsi="Palatino Linotype" w:cs="Times New Roman"/>
      <w:b/>
      <w:color w:val="000000"/>
      <w:sz w:val="20"/>
      <w:szCs w:val="20"/>
      <w:lang w:val="en-US" w:eastAsia="es-ES"/>
    </w:rPr>
  </w:style>
  <w:style w:type="paragraph" w:styleId="Ttulo5">
    <w:name w:val="heading 5"/>
    <w:basedOn w:val="Normal"/>
    <w:link w:val="Ttulo5Car"/>
    <w:qFormat/>
    <w:rsid w:val="00B929B9"/>
    <w:pPr>
      <w:keepNext/>
      <w:numPr>
        <w:ilvl w:val="4"/>
        <w:numId w:val="6"/>
      </w:numPr>
      <w:tabs>
        <w:tab w:val="left" w:pos="0"/>
      </w:tabs>
      <w:overflowPunct w:val="0"/>
      <w:autoSpaceDE w:val="0"/>
      <w:autoSpaceDN w:val="0"/>
      <w:adjustRightInd w:val="0"/>
      <w:textAlignment w:val="baseline"/>
      <w:outlineLvl w:val="4"/>
    </w:pPr>
    <w:rPr>
      <w:rFonts w:ascii="Palatino Linotype" w:eastAsia="Times New Roman" w:hAnsi="Palatino Linotype" w:cs="Times New Roman"/>
      <w:b/>
      <w:sz w:val="20"/>
      <w:szCs w:val="20"/>
      <w:lang w:val="en-US" w:eastAsia="es-ES"/>
    </w:rPr>
  </w:style>
  <w:style w:type="paragraph" w:styleId="Ttulo6">
    <w:name w:val="heading 6"/>
    <w:basedOn w:val="Normal"/>
    <w:link w:val="Ttulo6Car"/>
    <w:qFormat/>
    <w:rsid w:val="00B929B9"/>
    <w:pPr>
      <w:keepNext/>
      <w:numPr>
        <w:ilvl w:val="5"/>
        <w:numId w:val="6"/>
      </w:numPr>
      <w:tabs>
        <w:tab w:val="left" w:pos="0"/>
      </w:tabs>
      <w:overflowPunct w:val="0"/>
      <w:autoSpaceDE w:val="0"/>
      <w:autoSpaceDN w:val="0"/>
      <w:adjustRightInd w:val="0"/>
      <w:jc w:val="center"/>
      <w:textAlignment w:val="baseline"/>
      <w:outlineLvl w:val="5"/>
    </w:pPr>
    <w:rPr>
      <w:rFonts w:ascii="Palatino Linotype" w:eastAsia="Times New Roman" w:hAnsi="Palatino Linotype" w:cs="Times New Roman"/>
      <w:b/>
      <w:color w:val="000000"/>
      <w:sz w:val="20"/>
      <w:szCs w:val="20"/>
      <w:lang w:val="en-US" w:eastAsia="es-ES"/>
    </w:rPr>
  </w:style>
  <w:style w:type="paragraph" w:styleId="Ttulo7">
    <w:name w:val="heading 7"/>
    <w:basedOn w:val="Normal"/>
    <w:next w:val="Normal"/>
    <w:link w:val="Ttulo7Car"/>
    <w:qFormat/>
    <w:rsid w:val="00B929B9"/>
    <w:pPr>
      <w:keepNext/>
      <w:numPr>
        <w:ilvl w:val="6"/>
        <w:numId w:val="6"/>
      </w:numPr>
      <w:tabs>
        <w:tab w:val="left" w:pos="0"/>
      </w:tabs>
      <w:overflowPunct w:val="0"/>
      <w:autoSpaceDE w:val="0"/>
      <w:autoSpaceDN w:val="0"/>
      <w:adjustRightInd w:val="0"/>
      <w:jc w:val="center"/>
      <w:textAlignment w:val="baseline"/>
      <w:outlineLvl w:val="6"/>
    </w:pPr>
    <w:rPr>
      <w:rFonts w:ascii="Arial" w:eastAsia="Times New Roman" w:hAnsi="Arial" w:cs="Times New Roman"/>
      <w:b/>
      <w:color w:val="000000"/>
      <w:sz w:val="20"/>
      <w:szCs w:val="20"/>
      <w:lang w:val="es-MX" w:eastAsia="x-none"/>
    </w:rPr>
  </w:style>
  <w:style w:type="paragraph" w:styleId="Ttulo8">
    <w:name w:val="heading 8"/>
    <w:basedOn w:val="Normal"/>
    <w:next w:val="Normal"/>
    <w:link w:val="Ttulo8Car"/>
    <w:qFormat/>
    <w:rsid w:val="00B929B9"/>
    <w:pPr>
      <w:keepNext/>
      <w:numPr>
        <w:ilvl w:val="7"/>
        <w:numId w:val="6"/>
      </w:numPr>
      <w:tabs>
        <w:tab w:val="left" w:pos="0"/>
      </w:tabs>
      <w:overflowPunct w:val="0"/>
      <w:autoSpaceDE w:val="0"/>
      <w:autoSpaceDN w:val="0"/>
      <w:adjustRightInd w:val="0"/>
      <w:jc w:val="center"/>
      <w:textAlignment w:val="baseline"/>
      <w:outlineLvl w:val="7"/>
    </w:pPr>
    <w:rPr>
      <w:rFonts w:ascii="Palatino Linotype" w:eastAsia="Times New Roman" w:hAnsi="Palatino Linotype" w:cs="Times New Roman"/>
      <w:b/>
      <w:sz w:val="18"/>
      <w:szCs w:val="20"/>
      <w:lang w:val="es-MX" w:eastAsia="es-ES"/>
    </w:rPr>
  </w:style>
  <w:style w:type="paragraph" w:styleId="Ttulo9">
    <w:name w:val="heading 9"/>
    <w:basedOn w:val="Normal"/>
    <w:link w:val="Ttulo9Car"/>
    <w:qFormat/>
    <w:rsid w:val="00B929B9"/>
    <w:pPr>
      <w:keepNext/>
      <w:numPr>
        <w:ilvl w:val="8"/>
        <w:numId w:val="6"/>
      </w:numPr>
      <w:tabs>
        <w:tab w:val="left" w:pos="0"/>
      </w:tabs>
      <w:overflowPunct w:val="0"/>
      <w:autoSpaceDE w:val="0"/>
      <w:autoSpaceDN w:val="0"/>
      <w:adjustRightInd w:val="0"/>
      <w:jc w:val="center"/>
      <w:textAlignment w:val="baseline"/>
      <w:outlineLvl w:val="8"/>
    </w:pPr>
    <w:rPr>
      <w:rFonts w:ascii="Palatino Linotype" w:eastAsia="Times New Roman" w:hAnsi="Palatino Linotype" w:cs="Times New Roman"/>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0E0AC9"/>
    <w:rPr>
      <w:rFonts w:ascii="Times New Roman" w:hAnsi="Times New Roman" w:cs="Times New Roman"/>
      <w:lang w:eastAsia="es-EC"/>
    </w:rPr>
  </w:style>
  <w:style w:type="paragraph" w:styleId="Prrafodelista">
    <w:name w:val="List Paragraph"/>
    <w:basedOn w:val="Normal"/>
    <w:uiPriority w:val="34"/>
    <w:qFormat/>
    <w:rsid w:val="000E0AC9"/>
    <w:pPr>
      <w:ind w:left="720"/>
      <w:contextualSpacing/>
    </w:pPr>
  </w:style>
  <w:style w:type="paragraph" w:styleId="Textoindependiente">
    <w:name w:val="Body Text"/>
    <w:basedOn w:val="Normal"/>
    <w:link w:val="TextoindependienteCar"/>
    <w:uiPriority w:val="1"/>
    <w:qFormat/>
    <w:rsid w:val="00417566"/>
    <w:pPr>
      <w:widowControl w:val="0"/>
      <w:autoSpaceDE w:val="0"/>
      <w:autoSpaceDN w:val="0"/>
    </w:pPr>
    <w:rPr>
      <w:rFonts w:ascii="Times New Roman" w:eastAsia="Times New Roman" w:hAnsi="Times New Roman" w:cs="Times New Roman"/>
      <w:sz w:val="18"/>
      <w:szCs w:val="18"/>
      <w:lang w:val="es-ES"/>
    </w:rPr>
  </w:style>
  <w:style w:type="character" w:customStyle="1" w:styleId="TextoindependienteCar">
    <w:name w:val="Texto independiente Car"/>
    <w:basedOn w:val="Fuentedeprrafopredeter"/>
    <w:link w:val="Textoindependiente"/>
    <w:uiPriority w:val="1"/>
    <w:rsid w:val="00417566"/>
    <w:rPr>
      <w:rFonts w:ascii="Times New Roman" w:eastAsia="Times New Roman" w:hAnsi="Times New Roman" w:cs="Times New Roman"/>
      <w:sz w:val="18"/>
      <w:szCs w:val="18"/>
      <w:lang w:val="es-ES"/>
    </w:rPr>
  </w:style>
  <w:style w:type="paragraph" w:styleId="Textodeglobo">
    <w:name w:val="Balloon Text"/>
    <w:basedOn w:val="Normal"/>
    <w:link w:val="TextodegloboCar"/>
    <w:uiPriority w:val="99"/>
    <w:semiHidden/>
    <w:unhideWhenUsed/>
    <w:rsid w:val="00AF7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086"/>
    <w:rPr>
      <w:rFonts w:ascii="Segoe UI" w:hAnsi="Segoe UI" w:cs="Segoe UI"/>
      <w:sz w:val="18"/>
      <w:szCs w:val="18"/>
    </w:rPr>
  </w:style>
  <w:style w:type="character" w:styleId="Hipervnculo">
    <w:name w:val="Hyperlink"/>
    <w:basedOn w:val="Fuentedeprrafopredeter"/>
    <w:uiPriority w:val="99"/>
    <w:unhideWhenUsed/>
    <w:rsid w:val="00DF4CF9"/>
    <w:rPr>
      <w:color w:val="0563C1" w:themeColor="hyperlink"/>
      <w:u w:val="single"/>
    </w:rPr>
  </w:style>
  <w:style w:type="character" w:customStyle="1" w:styleId="Ttulo1Car">
    <w:name w:val="Título 1 Car"/>
    <w:basedOn w:val="Fuentedeprrafopredeter"/>
    <w:link w:val="Ttulo1"/>
    <w:rsid w:val="00B929B9"/>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B929B9"/>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B929B9"/>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B929B9"/>
    <w:rPr>
      <w:rFonts w:ascii="Palatino Linotype" w:eastAsia="Times New Roman" w:hAnsi="Palatino Linotype" w:cs="Times New Roman"/>
      <w:b/>
      <w:color w:val="000000"/>
      <w:sz w:val="20"/>
      <w:szCs w:val="20"/>
      <w:lang w:val="en-US" w:eastAsia="es-ES"/>
    </w:rPr>
  </w:style>
  <w:style w:type="character" w:customStyle="1" w:styleId="Ttulo5Car">
    <w:name w:val="Título 5 Car"/>
    <w:basedOn w:val="Fuentedeprrafopredeter"/>
    <w:link w:val="Ttulo5"/>
    <w:rsid w:val="00B929B9"/>
    <w:rPr>
      <w:rFonts w:ascii="Palatino Linotype" w:eastAsia="Times New Roman" w:hAnsi="Palatino Linotype" w:cs="Times New Roman"/>
      <w:b/>
      <w:sz w:val="20"/>
      <w:szCs w:val="20"/>
      <w:lang w:val="en-US" w:eastAsia="es-ES"/>
    </w:rPr>
  </w:style>
  <w:style w:type="character" w:customStyle="1" w:styleId="Ttulo6Car">
    <w:name w:val="Título 6 Car"/>
    <w:basedOn w:val="Fuentedeprrafopredeter"/>
    <w:link w:val="Ttulo6"/>
    <w:rsid w:val="00B929B9"/>
    <w:rPr>
      <w:rFonts w:ascii="Palatino Linotype" w:eastAsia="Times New Roman" w:hAnsi="Palatino Linotype" w:cs="Times New Roman"/>
      <w:b/>
      <w:color w:val="000000"/>
      <w:sz w:val="20"/>
      <w:szCs w:val="20"/>
      <w:lang w:val="en-US" w:eastAsia="es-ES"/>
    </w:rPr>
  </w:style>
  <w:style w:type="character" w:customStyle="1" w:styleId="Ttulo7Car">
    <w:name w:val="Título 7 Car"/>
    <w:basedOn w:val="Fuentedeprrafopredeter"/>
    <w:link w:val="Ttulo7"/>
    <w:rsid w:val="00B929B9"/>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B929B9"/>
    <w:rPr>
      <w:rFonts w:ascii="Palatino Linotype" w:eastAsia="Times New Roman" w:hAnsi="Palatino Linotype" w:cs="Times New Roman"/>
      <w:b/>
      <w:sz w:val="18"/>
      <w:szCs w:val="20"/>
      <w:lang w:val="es-MX" w:eastAsia="es-ES"/>
    </w:rPr>
  </w:style>
  <w:style w:type="character" w:customStyle="1" w:styleId="Ttulo9Car">
    <w:name w:val="Título 9 Car"/>
    <w:basedOn w:val="Fuentedeprrafopredeter"/>
    <w:link w:val="Ttulo9"/>
    <w:rsid w:val="00B929B9"/>
    <w:rPr>
      <w:rFonts w:ascii="Palatino Linotype" w:eastAsia="Times New Roman" w:hAnsi="Palatino Linotype" w:cs="Times New Roman"/>
      <w:color w:val="000000"/>
      <w:sz w:val="20"/>
      <w:szCs w:val="20"/>
      <w:lang w:val="en-US" w:eastAsia="es-ES"/>
    </w:rPr>
  </w:style>
  <w:style w:type="paragraph" w:styleId="Textonotapie">
    <w:name w:val="footnote text"/>
    <w:basedOn w:val="Normal"/>
    <w:link w:val="TextonotapieCar"/>
    <w:uiPriority w:val="99"/>
    <w:semiHidden/>
    <w:unhideWhenUsed/>
    <w:rsid w:val="00B929B9"/>
    <w:pPr>
      <w:tabs>
        <w:tab w:val="left" w:pos="0"/>
      </w:tabs>
      <w:overflowPunct w:val="0"/>
      <w:autoSpaceDE w:val="0"/>
      <w:autoSpaceDN w:val="0"/>
      <w:adjustRightInd w:val="0"/>
      <w:textAlignment w:val="baseline"/>
    </w:pPr>
    <w:rPr>
      <w:rFonts w:ascii="Palatino Linotype" w:eastAsia="Times New Roman" w:hAnsi="Palatino Linotype" w:cs="Times New Roman"/>
      <w:color w:val="000000"/>
      <w:sz w:val="20"/>
      <w:szCs w:val="20"/>
      <w:lang w:val="en-US" w:eastAsia="es-ES"/>
    </w:rPr>
  </w:style>
  <w:style w:type="character" w:customStyle="1" w:styleId="TextonotapieCar">
    <w:name w:val="Texto nota pie Car"/>
    <w:basedOn w:val="Fuentedeprrafopredeter"/>
    <w:link w:val="Textonotapie"/>
    <w:uiPriority w:val="99"/>
    <w:semiHidden/>
    <w:rsid w:val="00B929B9"/>
    <w:rPr>
      <w:rFonts w:ascii="Palatino Linotype" w:eastAsia="Times New Roman" w:hAnsi="Palatino Linotype" w:cs="Times New Roman"/>
      <w:color w:val="000000"/>
      <w:sz w:val="20"/>
      <w:szCs w:val="20"/>
      <w:lang w:val="en-US" w:eastAsia="es-ES"/>
    </w:rPr>
  </w:style>
  <w:style w:type="character" w:styleId="Refdenotaalpie">
    <w:name w:val="footnote reference"/>
    <w:uiPriority w:val="99"/>
    <w:semiHidden/>
    <w:unhideWhenUsed/>
    <w:rsid w:val="00B92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itorio.maps.arcgis.com/apps/webappviewer/index.html?id=a505264a91b24856972fb4b278076c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5F9F-FD3F-4F91-B191-3597FC47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16</Pages>
  <Words>4001</Words>
  <Characters>22009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Crisita Martinez</dc:creator>
  <cp:keywords/>
  <dc:description/>
  <cp:lastModifiedBy>Jose Sebastian Duque Martinez</cp:lastModifiedBy>
  <cp:revision>46</cp:revision>
  <cp:lastPrinted>2019-12-20T18:48:00Z</cp:lastPrinted>
  <dcterms:created xsi:type="dcterms:W3CDTF">2022-02-02T19:40:00Z</dcterms:created>
  <dcterms:modified xsi:type="dcterms:W3CDTF">2022-02-07T16:38:00Z</dcterms:modified>
</cp:coreProperties>
</file>