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3FC8A" w14:textId="77138983" w:rsidR="00231253" w:rsidRPr="00643EA2" w:rsidRDefault="0018552E" w:rsidP="00231253">
      <w:pPr>
        <w:autoSpaceDE w:val="0"/>
        <w:autoSpaceDN w:val="0"/>
        <w:adjustRightInd w:val="0"/>
        <w:jc w:val="center"/>
        <w:rPr>
          <w:rFonts w:ascii="Palatino Linotype" w:eastAsiaTheme="minorHAnsi" w:hAnsi="Palatino Linotype"/>
          <w:b/>
          <w:sz w:val="22"/>
          <w:szCs w:val="22"/>
          <w:lang w:val="es-EC" w:eastAsia="en-US"/>
        </w:rPr>
      </w:pPr>
      <w:r>
        <w:rPr>
          <w:rFonts w:ascii="Palatino Linotype" w:eastAsiaTheme="minorHAnsi" w:hAnsi="Palatino Linotype"/>
          <w:b/>
          <w:sz w:val="22"/>
          <w:szCs w:val="22"/>
          <w:lang w:val="es-EC" w:eastAsia="en-US"/>
        </w:rPr>
        <w:t xml:space="preserve">                                                                                                                                                                          </w:t>
      </w:r>
      <w:bookmarkStart w:id="0" w:name="_GoBack"/>
      <w:bookmarkEnd w:id="0"/>
    </w:p>
    <w:p w14:paraId="678BFA6B"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A42F01">
        <w:rPr>
          <w:rFonts w:ascii="Palatino Linotype" w:eastAsiaTheme="minorHAnsi" w:hAnsi="Palatino Linotype"/>
          <w:b/>
          <w:sz w:val="22"/>
          <w:szCs w:val="22"/>
          <w:lang w:val="es-EC" w:eastAsia="en-US"/>
        </w:rPr>
        <w:t>EL CONCEJO METROPOLITANO DE QUITO</w:t>
      </w:r>
    </w:p>
    <w:p w14:paraId="0012D53C"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p>
    <w:p w14:paraId="6D8B03A9"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A42F01">
        <w:rPr>
          <w:rFonts w:ascii="Palatino Linotype" w:eastAsiaTheme="minorHAnsi" w:hAnsi="Palatino Linotype"/>
          <w:b/>
          <w:sz w:val="22"/>
          <w:szCs w:val="22"/>
          <w:lang w:val="es-EC" w:eastAsia="en-US"/>
        </w:rPr>
        <w:t>CONSIDERANDO:</w:t>
      </w:r>
    </w:p>
    <w:p w14:paraId="6C8B4F7E" w14:textId="77777777" w:rsidR="00583527" w:rsidRDefault="00583527" w:rsidP="00583527">
      <w:pPr>
        <w:autoSpaceDE w:val="0"/>
        <w:autoSpaceDN w:val="0"/>
        <w:adjustRightInd w:val="0"/>
        <w:ind w:left="705" w:hanging="705"/>
        <w:jc w:val="both"/>
        <w:rPr>
          <w:rFonts w:ascii="Palatino Linotype" w:eastAsiaTheme="minorHAnsi" w:hAnsi="Palatino Linotype"/>
          <w:i/>
          <w:iCs/>
          <w:sz w:val="22"/>
          <w:szCs w:val="22"/>
          <w:lang w:val="es-EC" w:eastAsia="en-US"/>
        </w:rPr>
      </w:pPr>
      <w:r w:rsidRPr="00D11E9E">
        <w:rPr>
          <w:rFonts w:ascii="Palatino Linotype" w:eastAsiaTheme="minorHAnsi" w:hAnsi="Palatino Linotype"/>
          <w:b/>
          <w:bCs/>
          <w:sz w:val="22"/>
          <w:szCs w:val="22"/>
          <w:lang w:val="es-EC" w:eastAsia="en-US"/>
        </w:rPr>
        <w:t>Que</w:t>
      </w:r>
      <w:r>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ab/>
        <w:t xml:space="preserve"> el artículo 240 de la Constitución de República del Ecuador, en adelante Constitución, establece: “</w:t>
      </w:r>
      <w:r w:rsidRPr="00305453">
        <w:rPr>
          <w:rFonts w:ascii="Palatino Linotype" w:eastAsiaTheme="minorHAnsi" w:hAnsi="Palatino Linotype"/>
          <w:i/>
          <w:iCs/>
          <w:sz w:val="22"/>
          <w:szCs w:val="22"/>
          <w:lang w:val="es-EC" w:eastAsia="en-US"/>
        </w:rPr>
        <w:t>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76CA37C2"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46CA08E2" w14:textId="352A9FEF" w:rsidR="00231253"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la Constitución de la República del Ecuador en su artículo 266, determina: </w:t>
      </w:r>
      <w:r w:rsidRPr="00A42F01">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A42F01">
        <w:rPr>
          <w:rFonts w:ascii="Palatino Linotype" w:eastAsiaTheme="minorHAnsi" w:hAnsi="Palatino Linotype"/>
          <w:sz w:val="22"/>
          <w:szCs w:val="22"/>
          <w:lang w:val="es-EC" w:eastAsia="en-US"/>
        </w:rPr>
        <w:t>;</w:t>
      </w:r>
    </w:p>
    <w:p w14:paraId="3F46698B" w14:textId="77777777" w:rsidR="00FA7410" w:rsidRPr="00A42F01" w:rsidRDefault="00FA7410"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40681B1" w14:textId="77777777" w:rsidR="00FA7410" w:rsidRPr="00220827" w:rsidRDefault="00FA7410" w:rsidP="00FA7410">
      <w:pPr>
        <w:autoSpaceDE w:val="0"/>
        <w:autoSpaceDN w:val="0"/>
        <w:adjustRightInd w:val="0"/>
        <w:ind w:left="709" w:hanging="709"/>
        <w:jc w:val="both"/>
        <w:rPr>
          <w:rFonts w:ascii="Palatino Linotype" w:eastAsiaTheme="minorHAnsi" w:hAnsi="Palatino Linotype"/>
          <w:i/>
          <w:sz w:val="22"/>
          <w:szCs w:val="22"/>
          <w:lang w:val="es-EC" w:eastAsia="en-US"/>
        </w:rPr>
      </w:pPr>
      <w:r w:rsidRPr="00D11E9E">
        <w:rPr>
          <w:rFonts w:ascii="Palatino Linotype" w:eastAsiaTheme="minorHAnsi" w:hAnsi="Palatino Linotype"/>
          <w:b/>
          <w:bCs/>
          <w:sz w:val="22"/>
          <w:szCs w:val="22"/>
          <w:lang w:val="es-EC" w:eastAsia="en-US"/>
        </w:rPr>
        <w:t>Que,</w:t>
      </w:r>
      <w:r w:rsidRPr="00220827">
        <w:rPr>
          <w:rFonts w:ascii="Palatino Linotype" w:eastAsiaTheme="minorHAnsi" w:hAnsi="Palatino Linotype"/>
          <w:sz w:val="22"/>
          <w:szCs w:val="22"/>
          <w:lang w:val="es-EC" w:eastAsia="en-US"/>
        </w:rPr>
        <w:t xml:space="preserv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C6BCCEA"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EA0F456"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14:paraId="2FCA8473"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747F756" w14:textId="77777777" w:rsidR="00231253"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conforme establece el artículo 87, literal v) del COOTAD, al Concejo Metropolitano le corresponde: </w:t>
      </w:r>
      <w:r w:rsidRPr="00A42F01">
        <w:rPr>
          <w:rFonts w:ascii="Palatino Linotype" w:eastAsiaTheme="minorHAnsi" w:hAnsi="Palatino Linotype"/>
          <w:i/>
          <w:sz w:val="22"/>
          <w:szCs w:val="22"/>
          <w:lang w:val="es-EC" w:eastAsia="en-US"/>
        </w:rPr>
        <w:t>“… v) Regular y controlar el uso del suelo en el territorio del distrito metropolitano, de conformidad con las leyes sobre la materia, y establecer el régimen urbanístico de la tierra”;</w:t>
      </w:r>
      <w:r w:rsidRPr="00A42F01">
        <w:rPr>
          <w:rFonts w:ascii="Palatino Linotype" w:eastAsiaTheme="minorHAnsi" w:hAnsi="Palatino Linotype"/>
          <w:sz w:val="22"/>
          <w:szCs w:val="22"/>
          <w:lang w:val="es-EC" w:eastAsia="en-US"/>
        </w:rPr>
        <w:t xml:space="preserve"> </w:t>
      </w:r>
    </w:p>
    <w:p w14:paraId="613E3E59" w14:textId="77777777" w:rsidR="00711F00" w:rsidRPr="00A42F01" w:rsidRDefault="00711F00"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26B2AEF" w14:textId="77777777" w:rsidR="00A269D0" w:rsidRDefault="00A269D0" w:rsidP="00A269D0">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 xml:space="preserve">Aprobación de otros actos normativos.- El órgano normativo del respectivo gobierno autónomo descentralizado podrá expedir además, acuerdos </w:t>
      </w:r>
      <w:r w:rsidRPr="00006FF2">
        <w:rPr>
          <w:rFonts w:ascii="Palatino Linotype" w:eastAsiaTheme="minorHAnsi" w:hAnsi="Palatino Linotype"/>
          <w:i/>
          <w:iCs/>
          <w:sz w:val="22"/>
          <w:szCs w:val="22"/>
          <w:lang w:val="es-EC" w:eastAsia="en-US"/>
        </w:rPr>
        <w:lastRenderedPageBreak/>
        <w:t>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6EE863A0"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442D29B"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00707DE5"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el artículo 326 del COOTAD determina que los órganos legislativos de los gobiernos autónomos</w:t>
      </w:r>
      <w:r w:rsidR="0021293C"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descentralizados, conformarán comisiones de trabajo las que emitirán conclusiones y recomendaciones que</w:t>
      </w:r>
      <w:r w:rsidR="0021293C"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serán consideradas como base para la discusión y aprobación de sus decisiones;</w:t>
      </w:r>
      <w:r w:rsidR="00157F7D" w:rsidRPr="00A42F01">
        <w:rPr>
          <w:rFonts w:ascii="Palatino Linotype" w:eastAsiaTheme="minorHAnsi" w:hAnsi="Palatino Linotype"/>
          <w:sz w:val="22"/>
          <w:szCs w:val="22"/>
          <w:lang w:val="es-EC" w:eastAsia="en-US"/>
        </w:rPr>
        <w:t xml:space="preserve"> </w:t>
      </w:r>
    </w:p>
    <w:p w14:paraId="72966A49"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F785487" w14:textId="150D4E3D"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ab/>
        <w:t>el artículo 4</w:t>
      </w:r>
      <w:r w:rsidR="00222FF7" w:rsidRPr="00A42F01">
        <w:rPr>
          <w:rFonts w:ascii="Palatino Linotype" w:eastAsiaTheme="minorHAnsi" w:hAnsi="Palatino Linotype"/>
          <w:sz w:val="22"/>
          <w:szCs w:val="22"/>
          <w:lang w:val="es-EC" w:eastAsia="en-US"/>
        </w:rPr>
        <w:t>24</w:t>
      </w:r>
      <w:r w:rsidRPr="00A42F01">
        <w:rPr>
          <w:rFonts w:ascii="Palatino Linotype" w:eastAsiaTheme="minorHAnsi" w:hAnsi="Palatino Linotype"/>
          <w:sz w:val="22"/>
          <w:szCs w:val="22"/>
          <w:lang w:val="es-EC" w:eastAsia="en-US"/>
        </w:rPr>
        <w:t xml:space="preserve"> del COOTAD señala: </w:t>
      </w:r>
      <w:r w:rsidR="003404F2" w:rsidRPr="00A42F01">
        <w:rPr>
          <w:rFonts w:ascii="Palatino Linotype" w:eastAsiaTheme="minorHAnsi" w:hAnsi="Palatino Linotype"/>
          <w:i/>
          <w:sz w:val="22"/>
          <w:szCs w:val="22"/>
          <w:lang w:val="es-EC" w:eastAsia="en-US"/>
        </w:rPr>
        <w:t>“</w:t>
      </w:r>
      <w:r w:rsidR="00222FF7" w:rsidRPr="00A42F01">
        <w:rPr>
          <w:rFonts w:ascii="Palatino Linotype" w:eastAsiaTheme="minorHAnsi" w:hAnsi="Palatino Linotype"/>
          <w:i/>
          <w:sz w:val="22"/>
          <w:szCs w:val="22"/>
          <w:lang w:val="es-EC" w:eastAsia="en-US"/>
        </w:rPr>
        <w:t>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r w:rsidR="005566FD">
        <w:rPr>
          <w:rFonts w:ascii="Palatino Linotype" w:eastAsiaTheme="minorHAnsi" w:hAnsi="Palatino Linotype"/>
          <w:i/>
          <w:sz w:val="22"/>
          <w:szCs w:val="22"/>
          <w:lang w:val="es-EC" w:eastAsia="en-US"/>
        </w:rPr>
        <w:t xml:space="preserve"> (</w:t>
      </w:r>
      <w:r w:rsidRPr="00A42F01">
        <w:rPr>
          <w:rFonts w:ascii="Palatino Linotype" w:eastAsiaTheme="minorHAnsi" w:hAnsi="Palatino Linotype"/>
          <w:i/>
          <w:sz w:val="22"/>
          <w:szCs w:val="22"/>
          <w:lang w:val="es-EC" w:eastAsia="en-US"/>
        </w:rPr>
        <w:t>...</w:t>
      </w:r>
      <w:r w:rsidR="005566FD">
        <w:rPr>
          <w:rFonts w:ascii="Palatino Linotype" w:eastAsiaTheme="minorHAnsi" w:hAnsi="Palatino Linotype"/>
          <w:i/>
          <w:sz w:val="22"/>
          <w:szCs w:val="22"/>
          <w:lang w:val="es-EC" w:eastAsia="en-US"/>
        </w:rPr>
        <w:t>)</w:t>
      </w:r>
      <w:r w:rsidRPr="00A42F01">
        <w:rPr>
          <w:rFonts w:ascii="Palatino Linotype" w:eastAsiaTheme="minorHAnsi" w:hAnsi="Palatino Linotype"/>
          <w:i/>
          <w:sz w:val="22"/>
          <w:szCs w:val="22"/>
          <w:lang w:val="es-EC" w:eastAsia="en-US"/>
        </w:rPr>
        <w:t>”;</w:t>
      </w:r>
      <w:r w:rsidR="004644E9" w:rsidRPr="00A42F01">
        <w:rPr>
          <w:rFonts w:ascii="Palatino Linotype" w:eastAsiaTheme="minorHAnsi" w:hAnsi="Palatino Linotype"/>
          <w:i/>
          <w:sz w:val="22"/>
          <w:szCs w:val="22"/>
          <w:lang w:val="es-EC" w:eastAsia="en-US"/>
        </w:rPr>
        <w:t xml:space="preserve"> </w:t>
      </w:r>
    </w:p>
    <w:p w14:paraId="164F8900"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p>
    <w:p w14:paraId="04478332" w14:textId="77777777" w:rsidR="002312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00707DE5"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 xml:space="preserve">el artículo 472 del COOTAD señala que: </w:t>
      </w:r>
      <w:r w:rsidRPr="00A42F01">
        <w:rPr>
          <w:rFonts w:ascii="Palatino Linotype" w:eastAsiaTheme="minorHAnsi" w:hAnsi="Palatino Linotype"/>
          <w:i/>
          <w:sz w:val="22"/>
          <w:szCs w:val="22"/>
          <w:lang w:val="es-EC"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A42F01">
        <w:rPr>
          <w:rFonts w:ascii="Palatino Linotype" w:eastAsiaTheme="minorHAnsi" w:hAnsi="Palatino Linotype"/>
          <w:sz w:val="22"/>
          <w:szCs w:val="22"/>
          <w:lang w:val="es-EC" w:eastAsia="en-US"/>
        </w:rPr>
        <w:t>;</w:t>
      </w:r>
    </w:p>
    <w:p w14:paraId="4680BF80"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543F5D07" w14:textId="2550189E"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ab/>
      </w:r>
      <w:r w:rsidR="001510E8">
        <w:rPr>
          <w:rFonts w:ascii="Palatino Linotype" w:eastAsiaTheme="minorHAnsi" w:hAnsi="Palatino Linotype"/>
          <w:sz w:val="22"/>
          <w:szCs w:val="22"/>
          <w:lang w:val="es-EC" w:eastAsia="en-US"/>
        </w:rPr>
        <w:t xml:space="preserve">el </w:t>
      </w:r>
      <w:r w:rsidR="00201D6C" w:rsidRPr="00A42F01">
        <w:rPr>
          <w:rFonts w:ascii="Palatino Linotype" w:eastAsiaTheme="minorHAnsi" w:hAnsi="Palatino Linotype"/>
          <w:sz w:val="22"/>
          <w:szCs w:val="22"/>
          <w:lang w:val="es-EC" w:eastAsia="en-US"/>
        </w:rPr>
        <w:t>artículo 2410</w:t>
      </w:r>
      <w:r w:rsidR="001510E8">
        <w:rPr>
          <w:rFonts w:ascii="Palatino Linotype" w:eastAsiaTheme="minorHAnsi" w:hAnsi="Palatino Linotype"/>
          <w:sz w:val="22"/>
          <w:szCs w:val="22"/>
          <w:lang w:val="es-EC" w:eastAsia="en-US"/>
        </w:rPr>
        <w:t xml:space="preserve"> del </w:t>
      </w:r>
      <w:r w:rsidR="001510E8" w:rsidRPr="00A42F01">
        <w:rPr>
          <w:rFonts w:ascii="Palatino Linotype" w:eastAsiaTheme="minorHAnsi" w:hAnsi="Palatino Linotype"/>
          <w:sz w:val="22"/>
          <w:szCs w:val="22"/>
          <w:lang w:val="es-EC" w:eastAsia="en-US"/>
        </w:rPr>
        <w:t>el Código Civil Ecuatoriano</w:t>
      </w:r>
      <w:r w:rsidR="003404F2" w:rsidRPr="00A42F01">
        <w:rPr>
          <w:rFonts w:ascii="Palatino Linotype" w:eastAsiaTheme="minorHAnsi" w:hAnsi="Palatino Linotype"/>
          <w:sz w:val="22"/>
          <w:szCs w:val="22"/>
          <w:lang w:val="es-EC" w:eastAsia="en-US"/>
        </w:rPr>
        <w:t xml:space="preserve"> </w:t>
      </w:r>
      <w:r w:rsidR="00C83E7D">
        <w:rPr>
          <w:rFonts w:ascii="Palatino Linotype" w:eastAsiaTheme="minorHAnsi" w:hAnsi="Palatino Linotype"/>
          <w:sz w:val="22"/>
          <w:szCs w:val="22"/>
          <w:lang w:val="es-EC" w:eastAsia="en-US"/>
        </w:rPr>
        <w:t>determina que</w:t>
      </w:r>
      <w:r w:rsidR="003404F2" w:rsidRPr="00A42F01">
        <w:rPr>
          <w:rFonts w:ascii="Palatino Linotype" w:eastAsiaTheme="minorHAnsi" w:hAnsi="Palatino Linotype"/>
          <w:sz w:val="22"/>
          <w:szCs w:val="22"/>
          <w:lang w:val="es-EC" w:eastAsia="en-US"/>
        </w:rPr>
        <w:t xml:space="preserve">: </w:t>
      </w:r>
      <w:r w:rsidR="003404F2" w:rsidRPr="00A42F01">
        <w:rPr>
          <w:rFonts w:ascii="Palatino Linotype" w:eastAsiaTheme="minorHAnsi" w:hAnsi="Palatino Linotype"/>
          <w:i/>
          <w:sz w:val="22"/>
          <w:szCs w:val="22"/>
          <w:lang w:val="es-EC" w:eastAsia="en-US"/>
        </w:rPr>
        <w:t>“</w:t>
      </w:r>
      <w:r w:rsidR="00201D6C" w:rsidRPr="00A42F01">
        <w:rPr>
          <w:rFonts w:ascii="Palatino Linotype" w:eastAsiaTheme="minorHAnsi" w:hAnsi="Palatino Linotype"/>
          <w:i/>
          <w:sz w:val="22"/>
          <w:szCs w:val="22"/>
          <w:lang w:val="es-EC" w:eastAsia="en-US"/>
        </w:rPr>
        <w:t>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w:t>
      </w:r>
      <w:r w:rsidRPr="00A42F01">
        <w:rPr>
          <w:rFonts w:ascii="Palatino Linotype" w:eastAsiaTheme="minorHAnsi" w:hAnsi="Palatino Linotype"/>
          <w:i/>
          <w:sz w:val="22"/>
          <w:szCs w:val="22"/>
          <w:lang w:val="es-EC" w:eastAsia="en-US"/>
        </w:rPr>
        <w:t>;</w:t>
      </w:r>
      <w:r w:rsidR="00A80A5E" w:rsidRPr="00A42F01">
        <w:rPr>
          <w:rFonts w:ascii="Palatino Linotype" w:eastAsiaTheme="minorHAnsi" w:hAnsi="Palatino Linotype"/>
          <w:i/>
          <w:sz w:val="22"/>
          <w:szCs w:val="22"/>
          <w:lang w:val="es-EC" w:eastAsia="en-US"/>
        </w:rPr>
        <w:t xml:space="preserve"> </w:t>
      </w:r>
    </w:p>
    <w:p w14:paraId="1DE0B2FB"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2CA4732" w14:textId="77777777" w:rsidR="003C17D8" w:rsidRPr="00220827" w:rsidRDefault="003C17D8" w:rsidP="003C17D8">
      <w:pPr>
        <w:autoSpaceDE w:val="0"/>
        <w:autoSpaceDN w:val="0"/>
        <w:adjustRightInd w:val="0"/>
        <w:jc w:val="both"/>
        <w:rPr>
          <w:rFonts w:ascii="Palatino Linotype" w:hAnsi="Palatino Linotype"/>
          <w:sz w:val="22"/>
          <w:szCs w:val="22"/>
        </w:rPr>
      </w:pPr>
    </w:p>
    <w:p w14:paraId="051A37B0" w14:textId="77777777" w:rsidR="003C17D8" w:rsidRPr="00220827" w:rsidRDefault="003C17D8" w:rsidP="003C17D8">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1E0B7593" w14:textId="77777777" w:rsidR="0037665B" w:rsidRPr="00A42F01" w:rsidRDefault="0037665B"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8AA423F" w14:textId="3EB3D362" w:rsidR="00231253" w:rsidRPr="00A42F01" w:rsidRDefault="00231253" w:rsidP="00A42F01">
      <w:pPr>
        <w:autoSpaceDE w:val="0"/>
        <w:autoSpaceDN w:val="0"/>
        <w:adjustRightInd w:val="0"/>
        <w:spacing w:line="276" w:lineRule="auto"/>
        <w:ind w:left="709" w:hanging="709"/>
        <w:jc w:val="both"/>
        <w:rPr>
          <w:rFonts w:ascii="Palatino Linotype" w:hAnsi="Palatino Linotype"/>
          <w:sz w:val="22"/>
          <w:szCs w:val="22"/>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Municipal </w:t>
      </w:r>
      <w:r w:rsidR="002E30BB" w:rsidRPr="00220827">
        <w:rPr>
          <w:rFonts w:ascii="Palatino Linotype" w:eastAsiaTheme="minorHAnsi" w:hAnsi="Palatino Linotype"/>
          <w:sz w:val="22"/>
          <w:szCs w:val="22"/>
          <w:lang w:val="es-EC" w:eastAsia="en-US"/>
        </w:rPr>
        <w:t xml:space="preserve">para el Distrito Metropolitano de Quito, en adelante Código Municipal, </w:t>
      </w:r>
      <w:r w:rsidRPr="00A42F01">
        <w:rPr>
          <w:rFonts w:ascii="Palatino Linotype" w:eastAsiaTheme="minorHAnsi" w:hAnsi="Palatino Linotype"/>
          <w:sz w:val="22"/>
          <w:szCs w:val="22"/>
          <w:lang w:val="es-EC" w:eastAsia="en-US"/>
        </w:rPr>
        <w:t xml:space="preserve">en su artículo IV.1.70, numeral 1, </w:t>
      </w:r>
      <w:r w:rsidR="00ED1D5E" w:rsidRPr="00A42F01">
        <w:rPr>
          <w:rFonts w:ascii="Palatino Linotype" w:eastAsiaTheme="minorHAnsi" w:hAnsi="Palatino Linotype"/>
          <w:sz w:val="22"/>
          <w:szCs w:val="22"/>
          <w:lang w:val="es-EC" w:eastAsia="en-US"/>
        </w:rPr>
        <w:t xml:space="preserve">establece </w:t>
      </w:r>
      <w:r w:rsidRPr="00A42F01">
        <w:rPr>
          <w:rFonts w:ascii="Palatino Linotype" w:eastAsiaTheme="minorHAnsi" w:hAnsi="Palatino Linotype"/>
          <w:sz w:val="22"/>
          <w:szCs w:val="22"/>
          <w:lang w:val="es-EC" w:eastAsia="en-US"/>
        </w:rPr>
        <w:t xml:space="preserve">que: </w:t>
      </w:r>
      <w:r w:rsidRPr="00A42F01">
        <w:rPr>
          <w:rFonts w:ascii="Palatino Linotype" w:eastAsiaTheme="minorHAnsi" w:hAnsi="Palatino Linotype"/>
          <w:i/>
          <w:sz w:val="22"/>
          <w:szCs w:val="22"/>
          <w:lang w:val="es-EC"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A42F01">
        <w:rPr>
          <w:rFonts w:ascii="Palatino Linotype" w:hAnsi="Palatino Linotype"/>
          <w:i/>
          <w:sz w:val="22"/>
          <w:szCs w:val="22"/>
        </w:rPr>
        <w:t>”</w:t>
      </w:r>
      <w:r w:rsidRPr="00A42F01">
        <w:rPr>
          <w:rFonts w:ascii="Palatino Linotype" w:hAnsi="Palatino Linotype"/>
          <w:sz w:val="22"/>
          <w:szCs w:val="22"/>
        </w:rPr>
        <w:t xml:space="preserve">; </w:t>
      </w:r>
    </w:p>
    <w:p w14:paraId="76BC4D6A" w14:textId="77777777" w:rsidR="00231253" w:rsidRPr="00A42F01" w:rsidRDefault="00231253" w:rsidP="00A42F01">
      <w:pPr>
        <w:autoSpaceDE w:val="0"/>
        <w:autoSpaceDN w:val="0"/>
        <w:adjustRightInd w:val="0"/>
        <w:spacing w:line="276" w:lineRule="auto"/>
        <w:ind w:left="709" w:hanging="709"/>
        <w:jc w:val="both"/>
        <w:rPr>
          <w:rFonts w:ascii="Palatino Linotype" w:hAnsi="Palatino Linotype"/>
          <w:sz w:val="22"/>
          <w:szCs w:val="22"/>
        </w:rPr>
      </w:pPr>
    </w:p>
    <w:p w14:paraId="30F2D63E"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w:t>
      </w:r>
      <w:r w:rsidR="00FA0FB4" w:rsidRPr="00A42F01">
        <w:rPr>
          <w:rFonts w:ascii="Palatino Linotype" w:eastAsiaTheme="minorHAnsi" w:hAnsi="Palatino Linotype"/>
          <w:sz w:val="22"/>
          <w:szCs w:val="22"/>
          <w:lang w:val="es-EC" w:eastAsia="en-US"/>
        </w:rPr>
        <w:t>Municipal en su artículo IV.1.79</w:t>
      </w:r>
      <w:r w:rsidRPr="00A42F01">
        <w:rPr>
          <w:rFonts w:ascii="Palatino Linotype" w:eastAsiaTheme="minorHAnsi" w:hAnsi="Palatino Linotype"/>
          <w:sz w:val="22"/>
          <w:szCs w:val="22"/>
          <w:lang w:val="es-EC" w:eastAsia="en-US"/>
        </w:rPr>
        <w:t>, estable</w:t>
      </w:r>
      <w:r w:rsidR="00A929A6" w:rsidRPr="00A42F01">
        <w:rPr>
          <w:rFonts w:ascii="Palatino Linotype" w:eastAsiaTheme="minorHAnsi" w:hAnsi="Palatino Linotype"/>
          <w:sz w:val="22"/>
          <w:szCs w:val="22"/>
          <w:lang w:val="es-EC" w:eastAsia="en-US"/>
        </w:rPr>
        <w:t>ce</w:t>
      </w:r>
      <w:r w:rsidRPr="00A42F01">
        <w:rPr>
          <w:rFonts w:ascii="Palatino Linotype" w:eastAsiaTheme="minorHAnsi" w:hAnsi="Palatino Linotype"/>
          <w:sz w:val="22"/>
          <w:szCs w:val="22"/>
          <w:lang w:val="es-EC" w:eastAsia="en-US"/>
        </w:rPr>
        <w:t xml:space="preserve">: </w:t>
      </w:r>
      <w:r w:rsidR="00715EEE" w:rsidRPr="00A42F01">
        <w:rPr>
          <w:rFonts w:ascii="Palatino Linotype" w:eastAsiaTheme="minorHAnsi" w:hAnsi="Palatino Linotype"/>
          <w:i/>
          <w:sz w:val="22"/>
          <w:szCs w:val="22"/>
          <w:lang w:val="es-EC" w:eastAsia="en-US"/>
        </w:rPr>
        <w:t>“Supuestos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w:t>
      </w:r>
      <w:r w:rsidR="00571B5F" w:rsidRPr="00A42F01">
        <w:rPr>
          <w:rFonts w:ascii="Palatino Linotype" w:eastAsiaTheme="minorHAnsi" w:hAnsi="Palatino Linotype"/>
          <w:i/>
          <w:sz w:val="22"/>
          <w:szCs w:val="22"/>
          <w:lang w:val="es-EC" w:eastAsia="en-US"/>
        </w:rPr>
        <w:t xml:space="preserve"> Si el área de la sentencia es inferior a 3000.00 m2, la contribución del 15% del área útil adjudicada, se compensará en valor monetario según el avalúo catastral actualizado, cuando sea menor al lote mínimo asign</w:t>
      </w:r>
      <w:r w:rsidR="00A25BF6" w:rsidRPr="00A42F01">
        <w:rPr>
          <w:rFonts w:ascii="Palatino Linotype" w:eastAsiaTheme="minorHAnsi" w:hAnsi="Palatino Linotype"/>
          <w:i/>
          <w:sz w:val="22"/>
          <w:szCs w:val="22"/>
          <w:lang w:val="es-EC" w:eastAsia="en-US"/>
        </w:rPr>
        <w:t>ado en la zonificación vigente”</w:t>
      </w:r>
      <w:r w:rsidRPr="00A42F01">
        <w:rPr>
          <w:rFonts w:ascii="Palatino Linotype" w:eastAsiaTheme="minorHAnsi" w:hAnsi="Palatino Linotype"/>
          <w:i/>
          <w:sz w:val="22"/>
          <w:szCs w:val="22"/>
          <w:lang w:val="es-EC" w:eastAsia="en-US"/>
        </w:rPr>
        <w:t>;</w:t>
      </w:r>
      <w:r w:rsidR="00BF428D" w:rsidRPr="00A42F01">
        <w:rPr>
          <w:rFonts w:ascii="Palatino Linotype" w:eastAsiaTheme="minorHAnsi" w:hAnsi="Palatino Linotype"/>
          <w:i/>
          <w:sz w:val="22"/>
          <w:szCs w:val="22"/>
          <w:lang w:val="es-EC" w:eastAsia="en-US"/>
        </w:rPr>
        <w:t xml:space="preserve"> </w:t>
      </w:r>
      <w:r w:rsidR="00630BDE" w:rsidRPr="00A42F01">
        <w:rPr>
          <w:rFonts w:ascii="Palatino Linotype" w:eastAsiaTheme="minorHAnsi" w:hAnsi="Palatino Linotype"/>
          <w:i/>
          <w:sz w:val="22"/>
          <w:szCs w:val="22"/>
          <w:lang w:val="es-EC" w:eastAsia="en-US"/>
        </w:rPr>
        <w:t xml:space="preserve"> </w:t>
      </w:r>
    </w:p>
    <w:p w14:paraId="6F11D061" w14:textId="77777777" w:rsidR="00571B5F" w:rsidRPr="00A42F01" w:rsidRDefault="00571B5F"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2F8F7FBC" w14:textId="3FC89957" w:rsidR="00A30D6D" w:rsidRDefault="00231253" w:rsidP="00A30D6D">
      <w:pPr>
        <w:autoSpaceDE w:val="0"/>
        <w:autoSpaceDN w:val="0"/>
        <w:adjustRightInd w:val="0"/>
        <w:spacing w:line="276" w:lineRule="auto"/>
        <w:ind w:left="705" w:hanging="705"/>
        <w:jc w:val="both"/>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r>
      <w:r w:rsidR="00603E55" w:rsidRPr="00A42F01">
        <w:rPr>
          <w:rFonts w:ascii="Palatino Linotype" w:eastAsiaTheme="minorHAnsi" w:hAnsi="Palatino Linotype"/>
          <w:sz w:val="22"/>
          <w:szCs w:val="22"/>
          <w:lang w:val="es-EC" w:eastAsia="en-US"/>
        </w:rPr>
        <w:t xml:space="preserve">mediante </w:t>
      </w:r>
      <w:r w:rsidR="00DE2C1E" w:rsidRPr="00A42F01">
        <w:rPr>
          <w:rFonts w:ascii="Palatino Linotype" w:eastAsiaTheme="minorHAnsi" w:hAnsi="Palatino Linotype"/>
          <w:sz w:val="22"/>
          <w:szCs w:val="22"/>
          <w:lang w:val="es-EC" w:eastAsia="en-US"/>
        </w:rPr>
        <w:t xml:space="preserve">sentencia judicial </w:t>
      </w:r>
      <w:r w:rsidR="00603E55" w:rsidRPr="00A42F01">
        <w:rPr>
          <w:rFonts w:ascii="Palatino Linotype" w:eastAsiaTheme="minorHAnsi" w:hAnsi="Palatino Linotype"/>
          <w:sz w:val="22"/>
          <w:szCs w:val="22"/>
          <w:lang w:val="es-EC" w:eastAsia="en-US"/>
        </w:rPr>
        <w:t>dicta</w:t>
      </w:r>
      <w:r w:rsidR="00A30D6D">
        <w:rPr>
          <w:rFonts w:ascii="Palatino Linotype" w:eastAsiaTheme="minorHAnsi" w:hAnsi="Palatino Linotype"/>
          <w:sz w:val="22"/>
          <w:szCs w:val="22"/>
          <w:lang w:val="es-EC" w:eastAsia="en-US"/>
        </w:rPr>
        <w:t>da</w:t>
      </w:r>
      <w:r w:rsidR="00A30D6D" w:rsidRPr="00A30D6D">
        <w:t xml:space="preserve"> </w:t>
      </w:r>
      <w:r w:rsidR="00A30D6D">
        <w:t xml:space="preserve">el 2 de junio de 2017, por  la Dra. </w:t>
      </w:r>
      <w:proofErr w:type="spellStart"/>
      <w:r w:rsidR="00A30D6D">
        <w:t>Lliana</w:t>
      </w:r>
      <w:proofErr w:type="spellEnd"/>
      <w:r w:rsidR="00A30D6D">
        <w:t xml:space="preserve"> Patricia Cabrera Solórzano  en calidad de Jueza de la Unidad Judicial Civil de Pichincha con Sede en la parroquia Iñaquito del Distrito Metropolitano de Quito, provincia de Pichincha</w:t>
      </w:r>
      <w:r w:rsidR="00A30D6D" w:rsidRPr="00163093">
        <w:t>, dentro del juicio de prescripción extraordinaria adquisitiva de dominio No.</w:t>
      </w:r>
      <w:r w:rsidR="00A30D6D">
        <w:t xml:space="preserve"> 17230-2015-11836</w:t>
      </w:r>
      <w:r w:rsidR="00A30D6D" w:rsidRPr="00163093">
        <w:t>.</w:t>
      </w:r>
      <w:r w:rsidR="00A30D6D" w:rsidRPr="00A30D6D">
        <w:rPr>
          <w:i/>
        </w:rPr>
        <w:t xml:space="preserve"> </w:t>
      </w:r>
      <w:r w:rsidR="00A30D6D" w:rsidRPr="00163093">
        <w:rPr>
          <w:i/>
        </w:rPr>
        <w:t xml:space="preserve">“(…) se acepta la demanda y </w:t>
      </w:r>
      <w:r w:rsidR="00A30D6D">
        <w:rPr>
          <w:i/>
        </w:rPr>
        <w:t xml:space="preserve">se declara la Prescripción  Adquisitiva Extraordinaria de Dominio a favor del  Municipio del Distrito Metropolitano de Quito,  respecto de una parcela de terreno  ubicado en el sector denominado </w:t>
      </w:r>
      <w:proofErr w:type="spellStart"/>
      <w:r w:rsidR="00A30D6D">
        <w:rPr>
          <w:i/>
        </w:rPr>
        <w:t>Tulipe</w:t>
      </w:r>
      <w:proofErr w:type="spellEnd"/>
      <w:r w:rsidR="00A30D6D">
        <w:rPr>
          <w:i/>
        </w:rPr>
        <w:t xml:space="preserve">, situado  en la parroquia </w:t>
      </w:r>
      <w:proofErr w:type="spellStart"/>
      <w:r w:rsidR="00A30D6D">
        <w:rPr>
          <w:i/>
        </w:rPr>
        <w:t>Gualea</w:t>
      </w:r>
      <w:proofErr w:type="spellEnd"/>
      <w:r w:rsidR="00A30D6D">
        <w:rPr>
          <w:i/>
        </w:rPr>
        <w:t xml:space="preserve"> del cantón Quito, provincia de Pichincha , con una cabida  aproximada de ochocientos metros cuadrados (800m2) de acuerdo con el  plano aparejado a la demanda,   y cuyos linderos son los siguientes: NORTE: Propiedad del Sr. Euclides Miño; SUR::Propiedad del Sr. Raúl Serrano, ESTE: Río </w:t>
      </w:r>
      <w:proofErr w:type="spellStart"/>
      <w:r w:rsidR="00A30D6D">
        <w:rPr>
          <w:i/>
        </w:rPr>
        <w:t>Tulipe</w:t>
      </w:r>
      <w:proofErr w:type="spellEnd"/>
      <w:r w:rsidR="00A30D6D">
        <w:rPr>
          <w:i/>
        </w:rPr>
        <w:t>; OESTE: terrenos del Sr. Euclides Miño.”</w:t>
      </w:r>
    </w:p>
    <w:p w14:paraId="19733394" w14:textId="77777777" w:rsidR="00A30D6D" w:rsidRDefault="00A30D6D" w:rsidP="00A30D6D">
      <w:pPr>
        <w:autoSpaceDE w:val="0"/>
        <w:autoSpaceDN w:val="0"/>
        <w:adjustRightInd w:val="0"/>
        <w:spacing w:line="276" w:lineRule="auto"/>
        <w:ind w:left="705" w:hanging="705"/>
        <w:jc w:val="both"/>
        <w:rPr>
          <w:rFonts w:ascii="Palatino Linotype" w:eastAsiaTheme="minorHAnsi" w:hAnsi="Palatino Linotype"/>
          <w:sz w:val="22"/>
          <w:szCs w:val="22"/>
          <w:lang w:val="es-EC" w:eastAsia="en-US"/>
        </w:rPr>
      </w:pPr>
    </w:p>
    <w:p w14:paraId="115DAB4A" w14:textId="2F242A30" w:rsidR="00231253" w:rsidRPr="00A42F01" w:rsidRDefault="00A30D6D" w:rsidP="00A30D6D">
      <w:pPr>
        <w:autoSpaceDE w:val="0"/>
        <w:autoSpaceDN w:val="0"/>
        <w:adjustRightInd w:val="0"/>
        <w:spacing w:line="276" w:lineRule="auto"/>
        <w:ind w:left="705" w:hanging="705"/>
        <w:jc w:val="both"/>
        <w:rPr>
          <w:rFonts w:ascii="Palatino Linotype" w:eastAsiaTheme="minorHAnsi" w:hAnsi="Palatino Linotype"/>
          <w:sz w:val="22"/>
          <w:szCs w:val="22"/>
          <w:lang w:val="es-EC" w:eastAsia="en-US"/>
        </w:rPr>
      </w:pPr>
      <w:r w:rsidRPr="00A42F01">
        <w:rPr>
          <w:rFonts w:ascii="Palatino Linotype" w:eastAsiaTheme="minorHAnsi" w:hAnsi="Palatino Linotype"/>
          <w:sz w:val="22"/>
          <w:szCs w:val="22"/>
          <w:lang w:val="es-EC" w:eastAsia="en-US"/>
        </w:rPr>
        <w:t xml:space="preserve"> </w:t>
      </w:r>
    </w:p>
    <w:p w14:paraId="37C44B59" w14:textId="1607A598" w:rsidR="00A30D6D" w:rsidRPr="00A30D6D" w:rsidRDefault="00231253" w:rsidP="00F9789C">
      <w:pPr>
        <w:ind w:left="705" w:hanging="705"/>
        <w:jc w:val="both"/>
        <w:rPr>
          <w:i/>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b/>
          <w:i/>
          <w:sz w:val="22"/>
          <w:szCs w:val="22"/>
          <w:lang w:val="es-EC" w:eastAsia="en-US"/>
        </w:rPr>
        <w:t>,</w:t>
      </w:r>
      <w:r w:rsidRPr="00A42F01">
        <w:rPr>
          <w:rFonts w:ascii="Palatino Linotype" w:eastAsiaTheme="minorHAnsi" w:hAnsi="Palatino Linotype"/>
          <w:i/>
          <w:sz w:val="22"/>
          <w:szCs w:val="22"/>
          <w:lang w:val="es-EC" w:eastAsia="en-US"/>
        </w:rPr>
        <w:t xml:space="preserve"> </w:t>
      </w:r>
      <w:r w:rsidRPr="00A42F01">
        <w:rPr>
          <w:rFonts w:ascii="Palatino Linotype" w:eastAsiaTheme="minorHAnsi" w:hAnsi="Palatino Linotype"/>
          <w:i/>
          <w:sz w:val="22"/>
          <w:szCs w:val="22"/>
          <w:lang w:val="es-EC" w:eastAsia="en-US"/>
        </w:rPr>
        <w:tab/>
      </w:r>
      <w:r w:rsidR="00A86583" w:rsidRPr="00A42F01">
        <w:rPr>
          <w:rFonts w:ascii="Palatino Linotype" w:eastAsiaTheme="minorHAnsi" w:hAnsi="Palatino Linotype"/>
          <w:sz w:val="22"/>
          <w:szCs w:val="22"/>
          <w:lang w:val="es-EC" w:eastAsia="en-US"/>
        </w:rPr>
        <w:t xml:space="preserve">mediante criterio técnico expresado a través del </w:t>
      </w:r>
      <w:r w:rsidR="00A30D6D" w:rsidRPr="00D14AB7">
        <w:t xml:space="preserve">memorando No. GADDMQ-AZLD-DGT-2021-0169M de 15 de abril de 2021, suscrito por el  Ing. Adrián Patricio Aguas Camacho, Director de Gestión del Territorio, recibido en esta Dirección el 16 de abril del 2021, remite el Informe Técnico  No. 024-UZGT-2021, mismo que señala lo siguiente:   </w:t>
      </w:r>
      <w:r w:rsidR="00A30D6D" w:rsidRPr="00D14AB7">
        <w:rPr>
          <w:i/>
        </w:rPr>
        <w:t>“(…)</w:t>
      </w:r>
      <w:r w:rsidR="00A30D6D" w:rsidRPr="00A30D6D">
        <w:rPr>
          <w:i/>
        </w:rPr>
        <w:t>De la sentencia se desprende que el área útil que se subdivide es de 800,00 m2 por lo que conforme la zonificación del lote, la resolución propuesta NO CUMPLE con los parámetros de habilitación vigentes respecto a lote mínimo, según Informe de regulación Metropolitana No. 740415, las zonificaciones asignadas al área de prescripción son: A7(A50002-1), Lote mínimo: 50000m2, Frente mínimo: 125 m, Uso de Suelo: (RN/PS) Recursos Naturales/Producción Sostenible, Clasificación del suelo: (SRU) Suelo Rural; y A31 (PQ), Lote mínimo 0 m2, Frente mínimo: 0 m, Uso de Suelo: (PE/CPN) Protección Ecológica/Conservación del Patrimonio Natural, Clasificación del suelo: (SRU) Suelo Rural, en el predio N° 5300084. No obstante se requiere que el Concejo Metropolitano, en cumplimiento de la sentencia emitida por la Corte Superior de Justicia de Quito, el 02 de junio del año 2017, cambie las condiciones del predio N° 5300084 en relación a los parámetros de habilitación del suelo; Lote Mínimo y Frente Mínimo. Adicionalmente dentro del proceso de subdivisión se compensará en valor monetario según el avalúo catastral actualizado, por la contribución del 15 % del área útil adquirida mediante sentencia.”</w:t>
      </w:r>
    </w:p>
    <w:p w14:paraId="7C6EE81B" w14:textId="77777777" w:rsidR="00A30D6D" w:rsidRPr="00A30D6D" w:rsidRDefault="00A30D6D" w:rsidP="00F9789C">
      <w:pPr>
        <w:ind w:left="705" w:hanging="705"/>
        <w:jc w:val="both"/>
        <w:rPr>
          <w:rFonts w:ascii="Palatino Linotype" w:eastAsiaTheme="minorHAnsi" w:hAnsi="Palatino Linotype"/>
          <w:i/>
          <w:sz w:val="22"/>
          <w:szCs w:val="22"/>
          <w:lang w:val="es-EC" w:eastAsia="en-US"/>
        </w:rPr>
      </w:pPr>
    </w:p>
    <w:p w14:paraId="57E472D8" w14:textId="77777777" w:rsidR="00231253" w:rsidRPr="00A42F01" w:rsidRDefault="00231253" w:rsidP="00A42F01">
      <w:pPr>
        <w:autoSpaceDE w:val="0"/>
        <w:autoSpaceDN w:val="0"/>
        <w:adjustRightInd w:val="0"/>
        <w:spacing w:line="276" w:lineRule="auto"/>
        <w:ind w:left="1417" w:hanging="709"/>
        <w:jc w:val="both"/>
        <w:rPr>
          <w:rFonts w:ascii="Palatino Linotype" w:eastAsiaTheme="minorHAnsi" w:hAnsi="Palatino Linotype"/>
          <w:sz w:val="22"/>
          <w:szCs w:val="22"/>
          <w:lang w:val="es-EC" w:eastAsia="en-US"/>
        </w:rPr>
      </w:pPr>
    </w:p>
    <w:p w14:paraId="7216B7F6" w14:textId="192E4E2D"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007138E9" w:rsidRPr="00A42F01">
        <w:rPr>
          <w:rFonts w:ascii="Palatino Linotype" w:eastAsiaTheme="minorHAnsi" w:hAnsi="Palatino Linotype"/>
          <w:sz w:val="22"/>
          <w:szCs w:val="22"/>
          <w:lang w:val="es-EC" w:eastAsia="en-US"/>
        </w:rPr>
        <w:t xml:space="preserve"> </w:t>
      </w:r>
      <w:r w:rsidR="008B58CA" w:rsidRPr="00A42F01">
        <w:rPr>
          <w:rFonts w:ascii="Palatino Linotype" w:eastAsiaTheme="minorHAnsi" w:hAnsi="Palatino Linotype"/>
          <w:sz w:val="22"/>
          <w:szCs w:val="22"/>
          <w:lang w:val="es-EC" w:eastAsia="en-US"/>
        </w:rPr>
        <w:t xml:space="preserve">   </w:t>
      </w:r>
      <w:r w:rsidR="007138E9" w:rsidRPr="00A42F01">
        <w:rPr>
          <w:rFonts w:ascii="Palatino Linotype" w:eastAsiaTheme="minorHAnsi" w:hAnsi="Palatino Linotype"/>
          <w:sz w:val="22"/>
          <w:szCs w:val="22"/>
          <w:lang w:val="es-EC" w:eastAsia="en-US"/>
        </w:rPr>
        <w:t xml:space="preserve">mediante oficio Nro. </w:t>
      </w:r>
      <w:r w:rsidR="00A735CF">
        <w:rPr>
          <w:rFonts w:ascii="Palatino Linotype" w:eastAsiaTheme="minorHAnsi" w:hAnsi="Palatino Linotype"/>
          <w:sz w:val="22"/>
          <w:szCs w:val="22"/>
          <w:lang w:val="es-EC" w:eastAsia="en-US"/>
        </w:rPr>
        <w:t>………..</w:t>
      </w:r>
      <w:proofErr w:type="gramStart"/>
      <w:r w:rsidR="007138E9" w:rsidRPr="00A42F01">
        <w:rPr>
          <w:rFonts w:ascii="Palatino Linotype" w:eastAsiaTheme="minorHAnsi" w:hAnsi="Palatino Linotype"/>
          <w:sz w:val="22"/>
          <w:szCs w:val="22"/>
          <w:lang w:val="es-EC" w:eastAsia="en-US"/>
        </w:rPr>
        <w:t xml:space="preserve">de </w:t>
      </w:r>
      <w:r w:rsidR="00A735CF">
        <w:rPr>
          <w:rFonts w:ascii="Palatino Linotype" w:eastAsiaTheme="minorHAnsi" w:hAnsi="Palatino Linotype"/>
          <w:sz w:val="22"/>
          <w:szCs w:val="22"/>
          <w:lang w:val="es-EC" w:eastAsia="en-US"/>
        </w:rPr>
        <w:t>…</w:t>
      </w:r>
      <w:proofErr w:type="gramEnd"/>
      <w:r w:rsidR="00A735CF">
        <w:rPr>
          <w:rFonts w:ascii="Palatino Linotype" w:eastAsiaTheme="minorHAnsi" w:hAnsi="Palatino Linotype"/>
          <w:sz w:val="22"/>
          <w:szCs w:val="22"/>
          <w:lang w:val="es-EC" w:eastAsia="en-US"/>
        </w:rPr>
        <w:t>…..</w:t>
      </w:r>
      <w:r w:rsidR="007138E9" w:rsidRPr="00A42F01">
        <w:rPr>
          <w:rFonts w:ascii="Palatino Linotype" w:eastAsiaTheme="minorHAnsi" w:hAnsi="Palatino Linotype"/>
          <w:sz w:val="22"/>
          <w:szCs w:val="22"/>
          <w:lang w:val="es-EC" w:eastAsia="en-US"/>
        </w:rPr>
        <w:t xml:space="preserve">, la Procuraduría Metropolitana emite criterio legal, en el que establece: </w:t>
      </w:r>
      <w:r w:rsidR="00744E81" w:rsidRPr="00A42F01">
        <w:rPr>
          <w:rFonts w:ascii="Palatino Linotype" w:eastAsiaTheme="minorHAnsi" w:hAnsi="Palatino Linotype"/>
          <w:i/>
          <w:sz w:val="22"/>
          <w:szCs w:val="22"/>
          <w:lang w:val="es-EC" w:eastAsia="en-US"/>
        </w:rPr>
        <w:t>"</w:t>
      </w:r>
      <w:r w:rsidR="00C10B66">
        <w:rPr>
          <w:rFonts w:ascii="Palatino Linotype" w:eastAsiaTheme="minorHAnsi" w:hAnsi="Palatino Linotype"/>
          <w:i/>
          <w:sz w:val="22"/>
          <w:szCs w:val="22"/>
          <w:lang w:val="es-EC" w:eastAsia="en-US"/>
        </w:rPr>
        <w:t>……………</w:t>
      </w:r>
      <w:r w:rsidR="00744E81" w:rsidRPr="00A42F01">
        <w:rPr>
          <w:rFonts w:ascii="Palatino Linotype" w:eastAsiaTheme="minorHAnsi" w:hAnsi="Palatino Linotype"/>
          <w:i/>
          <w:sz w:val="22"/>
          <w:szCs w:val="22"/>
          <w:lang w:val="es-EC" w:eastAsia="en-US"/>
        </w:rPr>
        <w:t>"</w:t>
      </w:r>
      <w:r w:rsidR="00707DE5" w:rsidRPr="00A42F01">
        <w:rPr>
          <w:rFonts w:ascii="Palatino Linotype" w:eastAsiaTheme="minorHAnsi" w:hAnsi="Palatino Linotype"/>
          <w:i/>
          <w:sz w:val="22"/>
          <w:szCs w:val="22"/>
          <w:lang w:val="es-EC" w:eastAsia="en-US"/>
        </w:rPr>
        <w:t>;</w:t>
      </w:r>
    </w:p>
    <w:p w14:paraId="7753E5E9" w14:textId="2A710514" w:rsidR="005564C2" w:rsidRPr="00A42F01" w:rsidRDefault="005564C2" w:rsidP="00C10B66">
      <w:pPr>
        <w:autoSpaceDE w:val="0"/>
        <w:autoSpaceDN w:val="0"/>
        <w:adjustRightInd w:val="0"/>
        <w:spacing w:line="276" w:lineRule="auto"/>
        <w:jc w:val="both"/>
        <w:rPr>
          <w:rFonts w:ascii="Palatino Linotype" w:eastAsiaTheme="minorHAnsi" w:hAnsi="Palatino Linotype"/>
          <w:i/>
          <w:sz w:val="22"/>
          <w:szCs w:val="22"/>
          <w:lang w:val="es-EC" w:eastAsia="en-US"/>
        </w:rPr>
      </w:pPr>
      <w:r w:rsidRPr="00A42F01">
        <w:rPr>
          <w:rFonts w:ascii="Palatino Linotype" w:eastAsiaTheme="minorHAnsi" w:hAnsi="Palatino Linotype"/>
          <w:i/>
          <w:sz w:val="22"/>
          <w:szCs w:val="22"/>
          <w:lang w:val="es-EC" w:eastAsia="en-US"/>
        </w:rPr>
        <w:t xml:space="preserve"> </w:t>
      </w:r>
    </w:p>
    <w:p w14:paraId="68A803B8"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CC92E15" w14:textId="77777777" w:rsidR="00AB1BC4" w:rsidRPr="00C565D4"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C565D4">
        <w:rPr>
          <w:rFonts w:ascii="Palatino Linotype" w:eastAsiaTheme="minorHAnsi" w:hAnsi="Palatino Linotype"/>
          <w:sz w:val="22"/>
          <w:szCs w:val="22"/>
          <w:lang w:val="es-EC" w:eastAsia="en-US"/>
        </w:rPr>
        <w:t xml:space="preserve">Que, </w:t>
      </w:r>
      <w:r w:rsidRPr="00C565D4">
        <w:rPr>
          <w:rFonts w:ascii="Palatino Linotype" w:eastAsiaTheme="minorHAnsi" w:hAnsi="Palatino Linotype"/>
          <w:sz w:val="22"/>
          <w:szCs w:val="22"/>
          <w:lang w:val="es-EC" w:eastAsia="en-US"/>
        </w:rPr>
        <w:tab/>
        <w:t xml:space="preserve">la Comisión de Uso de Suelo en sesión ordinaria Nro. …, </w:t>
      </w:r>
      <w:proofErr w:type="gramStart"/>
      <w:r w:rsidRPr="00C565D4">
        <w:rPr>
          <w:rFonts w:ascii="Palatino Linotype" w:eastAsiaTheme="minorHAnsi" w:hAnsi="Palatino Linotype"/>
          <w:sz w:val="22"/>
          <w:szCs w:val="22"/>
          <w:lang w:val="es-EC" w:eastAsia="en-US"/>
        </w:rPr>
        <w:t>de …</w:t>
      </w:r>
      <w:proofErr w:type="gramEnd"/>
      <w:r w:rsidRPr="00C565D4">
        <w:rPr>
          <w:rFonts w:ascii="Palatino Linotype" w:eastAsiaTheme="minorHAnsi" w:hAnsi="Palatino Linotype"/>
          <w:sz w:val="22"/>
          <w:szCs w:val="22"/>
          <w:lang w:val="es-EC" w:eastAsia="en-US"/>
        </w:rPr>
        <w:t xml:space="preserve"> de … de 202</w:t>
      </w:r>
      <w:r>
        <w:rPr>
          <w:rFonts w:ascii="Palatino Linotype" w:eastAsiaTheme="minorHAnsi" w:hAnsi="Palatino Linotype"/>
          <w:sz w:val="22"/>
          <w:szCs w:val="22"/>
          <w:lang w:val="es-EC" w:eastAsia="en-US"/>
        </w:rPr>
        <w:t>1</w:t>
      </w:r>
      <w:r w:rsidRPr="00C565D4">
        <w:rPr>
          <w:rFonts w:ascii="Palatino Linotype" w:eastAsiaTheme="minorHAnsi" w:hAnsi="Palatino Linotype"/>
          <w:sz w:val="22"/>
          <w:szCs w:val="22"/>
          <w:lang w:val="es-EC" w:eastAsia="en-US"/>
        </w:rPr>
        <w:t xml:space="preserve"> analizó los informes técnicos y legales, </w:t>
      </w:r>
      <w:r>
        <w:rPr>
          <w:rFonts w:ascii="Palatino Linotype" w:eastAsiaTheme="minorHAnsi" w:hAnsi="Palatino Linotype"/>
          <w:sz w:val="22"/>
          <w:szCs w:val="22"/>
          <w:lang w:val="es-EC" w:eastAsia="en-US"/>
        </w:rPr>
        <w:t xml:space="preserve">que reposan en el expediente  </w:t>
      </w:r>
      <w:r w:rsidRPr="00C565D4">
        <w:rPr>
          <w:rFonts w:ascii="Palatino Linotype" w:hAnsi="Palatino Linotype"/>
          <w:sz w:val="22"/>
          <w:szCs w:val="22"/>
        </w:rPr>
        <w:t xml:space="preserve">, </w:t>
      </w:r>
      <w:r w:rsidRPr="00C565D4">
        <w:rPr>
          <w:rFonts w:ascii="Palatino Linotype" w:eastAsiaTheme="minorHAnsi" w:hAnsi="Palatino Linotype"/>
          <w:sz w:val="22"/>
          <w:szCs w:val="22"/>
          <w:lang w:val="es-EC" w:eastAsia="en-US"/>
        </w:rPr>
        <w:t xml:space="preserve">y emitió dictamen </w:t>
      </w:r>
      <w:r>
        <w:rPr>
          <w:rFonts w:ascii="Palatino Linotype" w:eastAsiaTheme="minorHAnsi" w:hAnsi="Palatino Linotype"/>
          <w:sz w:val="22"/>
          <w:szCs w:val="22"/>
          <w:lang w:val="es-EC" w:eastAsia="en-US"/>
        </w:rPr>
        <w:t>…,</w:t>
      </w:r>
    </w:p>
    <w:p w14:paraId="0CF9AC68" w14:textId="77777777" w:rsidR="00AB1BC4" w:rsidRPr="00091491" w:rsidRDefault="00AB1BC4" w:rsidP="00AB1BC4">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6157BDEA" w14:textId="77777777" w:rsidR="00AB1BC4" w:rsidRPr="00220827"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534C2D">
        <w:rPr>
          <w:rFonts w:ascii="Palatino Linotype" w:eastAsiaTheme="minorHAnsi" w:hAnsi="Palatino Linotype"/>
          <w:sz w:val="22"/>
          <w:szCs w:val="22"/>
          <w:lang w:val="es-EC" w:eastAsia="en-US"/>
        </w:rPr>
        <w:t xml:space="preserve">Que, </w:t>
      </w:r>
      <w:r w:rsidRPr="00534C2D">
        <w:rPr>
          <w:rFonts w:ascii="Palatino Linotype" w:eastAsiaTheme="minorHAnsi" w:hAnsi="Palatino Linotype"/>
          <w:sz w:val="22"/>
          <w:szCs w:val="22"/>
          <w:lang w:val="es-EC" w:eastAsia="en-US"/>
        </w:rPr>
        <w:tab/>
        <w:t xml:space="preserve">el Concejo Metropolitano de Quito, en sesión pública ordinaria realizada </w:t>
      </w:r>
      <w:proofErr w:type="gramStart"/>
      <w:r w:rsidRPr="00534C2D">
        <w:rPr>
          <w:rFonts w:ascii="Palatino Linotype" w:eastAsiaTheme="minorHAnsi" w:hAnsi="Palatino Linotype"/>
          <w:sz w:val="22"/>
          <w:szCs w:val="22"/>
          <w:lang w:val="es-EC" w:eastAsia="en-US"/>
        </w:rPr>
        <w:t>el …</w:t>
      </w:r>
      <w:proofErr w:type="gramEnd"/>
      <w:r w:rsidRPr="00534C2D">
        <w:rPr>
          <w:rFonts w:ascii="Palatino Linotype" w:eastAsiaTheme="minorHAnsi" w:hAnsi="Palatino Linotype"/>
          <w:sz w:val="22"/>
          <w:szCs w:val="22"/>
          <w:lang w:val="es-EC" w:eastAsia="en-US"/>
        </w:rPr>
        <w:t xml:space="preserve"> de … de 2020, analizó el </w:t>
      </w:r>
      <w:r>
        <w:rPr>
          <w:rFonts w:ascii="Palatino Linotype" w:eastAsiaTheme="minorHAnsi" w:hAnsi="Palatino Linotype"/>
          <w:sz w:val="22"/>
          <w:szCs w:val="22"/>
          <w:lang w:val="es-EC" w:eastAsia="en-US"/>
        </w:rPr>
        <w:t>i</w:t>
      </w:r>
      <w:r w:rsidRPr="00534C2D">
        <w:rPr>
          <w:rFonts w:ascii="Palatino Linotype" w:eastAsiaTheme="minorHAnsi" w:hAnsi="Palatino Linotype"/>
          <w:sz w:val="22"/>
          <w:szCs w:val="22"/>
          <w:lang w:val="es-EC" w:eastAsia="en-US"/>
        </w:rPr>
        <w:t>nforme Nro. IC-CUS-2020-… emitido por la Comisión de Uso de Suelo;</w:t>
      </w:r>
      <w:r w:rsidRPr="00220827">
        <w:rPr>
          <w:rFonts w:ascii="Palatino Linotype" w:eastAsiaTheme="minorHAnsi" w:hAnsi="Palatino Linotype"/>
          <w:sz w:val="22"/>
          <w:szCs w:val="22"/>
          <w:lang w:val="es-EC" w:eastAsia="en-US"/>
        </w:rPr>
        <w:t xml:space="preserve"> </w:t>
      </w:r>
    </w:p>
    <w:p w14:paraId="2164C552"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1F2A844" w14:textId="403F60F5" w:rsidR="00707DE5" w:rsidRPr="00A42F01" w:rsidRDefault="00707DE5" w:rsidP="00A42F01">
      <w:pPr>
        <w:autoSpaceDE w:val="0"/>
        <w:autoSpaceDN w:val="0"/>
        <w:adjustRightInd w:val="0"/>
        <w:spacing w:line="276" w:lineRule="auto"/>
        <w:jc w:val="both"/>
        <w:rPr>
          <w:rFonts w:ascii="Palatino Linotype" w:eastAsiaTheme="minorHAnsi" w:hAnsi="Palatino Linotype"/>
          <w:b/>
          <w:bCs/>
          <w:sz w:val="22"/>
          <w:szCs w:val="22"/>
          <w:lang w:val="es-EC" w:eastAsia="en-US"/>
        </w:rPr>
      </w:pPr>
      <w:r w:rsidRPr="00A42F01">
        <w:rPr>
          <w:rFonts w:ascii="Palatino Linotype" w:eastAsiaTheme="minorHAnsi" w:hAnsi="Palatino Linotype"/>
          <w:b/>
          <w:bCs/>
          <w:sz w:val="22"/>
          <w:szCs w:val="22"/>
          <w:lang w:val="es-EC" w:eastAsia="en-US"/>
        </w:rPr>
        <w:t xml:space="preserve">En ejercicio de las atribuciones previstas en el artículo 240 de la Constitución de la República; y artículos 87 literal a) y 323 del Código Orgánico de Organización Territorial, Autonomía y Descentralización. </w:t>
      </w:r>
    </w:p>
    <w:p w14:paraId="452E0B80" w14:textId="77777777" w:rsidR="00707DE5" w:rsidRPr="00A42F01" w:rsidRDefault="00707DE5" w:rsidP="00A42F01">
      <w:pPr>
        <w:autoSpaceDE w:val="0"/>
        <w:autoSpaceDN w:val="0"/>
        <w:adjustRightInd w:val="0"/>
        <w:spacing w:line="276" w:lineRule="auto"/>
        <w:jc w:val="both"/>
        <w:rPr>
          <w:rFonts w:ascii="Palatino Linotype" w:eastAsiaTheme="minorHAnsi" w:hAnsi="Palatino Linotype"/>
          <w:b/>
          <w:bCs/>
          <w:sz w:val="22"/>
          <w:szCs w:val="22"/>
          <w:lang w:val="es-EC" w:eastAsia="en-US"/>
        </w:rPr>
      </w:pPr>
    </w:p>
    <w:p w14:paraId="127BFC54"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bCs/>
          <w:sz w:val="22"/>
          <w:szCs w:val="22"/>
          <w:lang w:val="es-EC" w:eastAsia="en-US"/>
        </w:rPr>
      </w:pPr>
      <w:r w:rsidRPr="00A42F01">
        <w:rPr>
          <w:rFonts w:ascii="Palatino Linotype" w:eastAsiaTheme="minorHAnsi" w:hAnsi="Palatino Linotype"/>
          <w:b/>
          <w:bCs/>
          <w:sz w:val="22"/>
          <w:szCs w:val="22"/>
          <w:lang w:val="es-EC" w:eastAsia="en-US"/>
        </w:rPr>
        <w:t>RESUELVE</w:t>
      </w:r>
      <w:r w:rsidR="00707DE5" w:rsidRPr="00A42F01">
        <w:rPr>
          <w:rFonts w:ascii="Palatino Linotype" w:eastAsiaTheme="minorHAnsi" w:hAnsi="Palatino Linotype"/>
          <w:b/>
          <w:bCs/>
          <w:sz w:val="22"/>
          <w:szCs w:val="22"/>
          <w:lang w:val="es-EC" w:eastAsia="en-US"/>
        </w:rPr>
        <w:t>:</w:t>
      </w:r>
    </w:p>
    <w:p w14:paraId="398BD94A" w14:textId="77777777" w:rsidR="00231253" w:rsidRPr="00A42F01" w:rsidRDefault="00231253" w:rsidP="00A42F01">
      <w:pPr>
        <w:autoSpaceDE w:val="0"/>
        <w:autoSpaceDN w:val="0"/>
        <w:adjustRightInd w:val="0"/>
        <w:spacing w:line="276" w:lineRule="auto"/>
        <w:jc w:val="center"/>
        <w:rPr>
          <w:rFonts w:ascii="Palatino Linotype" w:hAnsi="Palatino Linotype"/>
          <w:sz w:val="22"/>
          <w:szCs w:val="22"/>
        </w:rPr>
      </w:pPr>
    </w:p>
    <w:p w14:paraId="451BBD41" w14:textId="149B06B8"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Artículo 1.-</w:t>
      </w:r>
      <w:r w:rsidRPr="00A42F01">
        <w:rPr>
          <w:rFonts w:ascii="Palatino Linotype" w:eastAsiaTheme="minorHAnsi" w:hAnsi="Palatino Linotype"/>
          <w:sz w:val="22"/>
          <w:szCs w:val="22"/>
          <w:lang w:val="es-EC" w:eastAsia="en-US"/>
        </w:rPr>
        <w:t xml:space="preserve"> Acoger el informe N</w:t>
      </w:r>
      <w:r w:rsidR="000F24CD" w:rsidRPr="00A42F01">
        <w:rPr>
          <w:rFonts w:ascii="Palatino Linotype" w:eastAsiaTheme="minorHAnsi" w:hAnsi="Palatino Linotype"/>
          <w:sz w:val="22"/>
          <w:szCs w:val="22"/>
          <w:lang w:val="es-EC" w:eastAsia="en-US"/>
        </w:rPr>
        <w:t>r</w:t>
      </w:r>
      <w:r w:rsidRPr="00A42F01">
        <w:rPr>
          <w:rFonts w:ascii="Palatino Linotype" w:eastAsiaTheme="minorHAnsi" w:hAnsi="Palatino Linotype"/>
          <w:sz w:val="22"/>
          <w:szCs w:val="22"/>
          <w:lang w:val="es-EC" w:eastAsia="en-US"/>
        </w:rPr>
        <w:t>o. IC-CUS-20</w:t>
      </w:r>
      <w:r w:rsidR="000E3713">
        <w:rPr>
          <w:rFonts w:ascii="Palatino Linotype" w:eastAsiaTheme="minorHAnsi" w:hAnsi="Palatino Linotype"/>
          <w:sz w:val="22"/>
          <w:szCs w:val="22"/>
          <w:lang w:val="es-EC" w:eastAsia="en-US"/>
        </w:rPr>
        <w:t>21-…</w:t>
      </w:r>
      <w:proofErr w:type="gramStart"/>
      <w:r w:rsidR="000E3713">
        <w:rPr>
          <w:rFonts w:ascii="Palatino Linotype" w:eastAsiaTheme="minorHAnsi" w:hAnsi="Palatino Linotype"/>
          <w:sz w:val="22"/>
          <w:szCs w:val="22"/>
          <w:lang w:val="es-EC" w:eastAsia="en-US"/>
        </w:rPr>
        <w:t>..</w:t>
      </w:r>
      <w:proofErr w:type="gramEnd"/>
      <w:r w:rsidR="00725146" w:rsidRPr="00A42F01">
        <w:rPr>
          <w:rFonts w:ascii="Palatino Linotype" w:eastAsiaTheme="minorHAnsi" w:hAnsi="Palatino Linotype"/>
          <w:sz w:val="22"/>
          <w:szCs w:val="22"/>
          <w:lang w:val="es-EC" w:eastAsia="en-US"/>
        </w:rPr>
        <w:t xml:space="preserve"> </w:t>
      </w:r>
      <w:proofErr w:type="gramStart"/>
      <w:r w:rsidRPr="00A42F01">
        <w:rPr>
          <w:rFonts w:ascii="Palatino Linotype" w:eastAsiaTheme="minorHAnsi" w:hAnsi="Palatino Linotype"/>
          <w:sz w:val="22"/>
          <w:szCs w:val="22"/>
          <w:lang w:val="es-EC" w:eastAsia="en-US"/>
        </w:rPr>
        <w:t>emitido</w:t>
      </w:r>
      <w:proofErr w:type="gramEnd"/>
      <w:r w:rsidRPr="00A42F01">
        <w:rPr>
          <w:rFonts w:ascii="Palatino Linotype" w:eastAsiaTheme="minorHAnsi" w:hAnsi="Palatino Linotype"/>
          <w:sz w:val="22"/>
          <w:szCs w:val="22"/>
          <w:lang w:val="es-EC" w:eastAsia="en-US"/>
        </w:rPr>
        <w:t xml:space="preserve"> por la Comisión de Uso de Suelo, y por tanto, </w:t>
      </w:r>
      <w:r w:rsidR="00225320" w:rsidRPr="00A42F01">
        <w:rPr>
          <w:rFonts w:ascii="Palatino Linotype" w:eastAsiaTheme="minorHAnsi" w:hAnsi="Palatino Linotype"/>
          <w:sz w:val="22"/>
          <w:szCs w:val="22"/>
          <w:lang w:val="es-EC" w:eastAsia="en-US"/>
        </w:rPr>
        <w:t>conocer</w:t>
      </w:r>
      <w:r w:rsidR="00725146" w:rsidRPr="00A42F01">
        <w:rPr>
          <w:rFonts w:ascii="Palatino Linotype" w:eastAsiaTheme="minorHAnsi" w:hAnsi="Palatino Linotype"/>
          <w:sz w:val="22"/>
          <w:szCs w:val="22"/>
          <w:lang w:val="es-EC" w:eastAsia="en-US"/>
        </w:rPr>
        <w:t xml:space="preserve"> la sentencia de prescripción extraordinaria adquisitiva de dominio y como efecto de dicha sentencia, y para su efectiva e</w:t>
      </w:r>
      <w:r w:rsidR="00225320" w:rsidRPr="00A42F01">
        <w:rPr>
          <w:rFonts w:ascii="Palatino Linotype" w:eastAsiaTheme="minorHAnsi" w:hAnsi="Palatino Linotype"/>
          <w:sz w:val="22"/>
          <w:szCs w:val="22"/>
          <w:lang w:val="es-EC" w:eastAsia="en-US"/>
        </w:rPr>
        <w:t>jecución, autorizar</w:t>
      </w:r>
      <w:r w:rsidR="00725146" w:rsidRPr="00A42F01">
        <w:rPr>
          <w:rFonts w:ascii="Palatino Linotype" w:eastAsiaTheme="minorHAnsi" w:hAnsi="Palatino Linotype"/>
          <w:sz w:val="22"/>
          <w:szCs w:val="22"/>
          <w:lang w:val="es-EC" w:eastAsia="en-US"/>
        </w:rPr>
        <w:t xml:space="preserve"> la subdivisión del bien en mención, cambiando las condiciones de ese inmueble en particular y generando una excepción a las condiciones </w:t>
      </w:r>
      <w:r w:rsidR="00225320" w:rsidRPr="00A42F01">
        <w:rPr>
          <w:rFonts w:ascii="Palatino Linotype" w:eastAsiaTheme="minorHAnsi" w:hAnsi="Palatino Linotype"/>
          <w:sz w:val="22"/>
          <w:szCs w:val="22"/>
          <w:lang w:val="es-EC" w:eastAsia="en-US"/>
        </w:rPr>
        <w:t xml:space="preserve">generales. </w:t>
      </w:r>
    </w:p>
    <w:p w14:paraId="54384A7E" w14:textId="77777777" w:rsidR="00D62F18" w:rsidRPr="00A42F01" w:rsidRDefault="00D62F18"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0E8EA27C" w14:textId="1C1E7487" w:rsidR="00D62F18" w:rsidRPr="00A42F01" w:rsidRDefault="00D62F18"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sz w:val="22"/>
          <w:szCs w:val="22"/>
          <w:lang w:val="es-EC" w:eastAsia="en-US"/>
        </w:rPr>
        <w:t xml:space="preserve">De conformidad con lo dispuesto en el numeral 4 del artículo IV.1.79 del Código Municipal para el Distrito Metropolitano de Quito, </w:t>
      </w:r>
      <w:r w:rsidR="002253C9">
        <w:rPr>
          <w:rFonts w:ascii="Palatino Linotype" w:eastAsiaTheme="minorHAnsi" w:hAnsi="Palatino Linotype"/>
          <w:sz w:val="22"/>
          <w:szCs w:val="22"/>
          <w:lang w:val="es-EC" w:eastAsia="en-US"/>
        </w:rPr>
        <w:t>el/</w:t>
      </w:r>
      <w:r w:rsidRPr="00A42F01">
        <w:rPr>
          <w:rFonts w:ascii="Palatino Linotype" w:eastAsiaTheme="minorHAnsi" w:hAnsi="Palatino Linotype"/>
          <w:sz w:val="22"/>
          <w:szCs w:val="22"/>
          <w:lang w:val="es-EC" w:eastAsia="en-US"/>
        </w:rPr>
        <w:t xml:space="preserve">la señor </w:t>
      </w:r>
      <w:r w:rsidR="002253C9">
        <w:rPr>
          <w:rFonts w:ascii="Palatino Linotype" w:eastAsiaTheme="minorHAnsi" w:hAnsi="Palatino Linotype"/>
          <w:sz w:val="22"/>
          <w:szCs w:val="22"/>
          <w:lang w:val="es-EC" w:eastAsia="en-US"/>
        </w:rPr>
        <w:t>…………….</w:t>
      </w:r>
      <w:r w:rsidRPr="00A42F01">
        <w:rPr>
          <w:rFonts w:ascii="Palatino Linotype" w:eastAsiaTheme="minorHAnsi" w:hAnsi="Palatino Linotype"/>
          <w:sz w:val="22"/>
          <w:szCs w:val="22"/>
          <w:lang w:val="es-EC" w:eastAsia="en-US"/>
        </w:rPr>
        <w:t xml:space="preserve"> deberá compensar en valor monetario, la contribución del 15% del área útil adjudicada, de acuerdo al cálculo que realice la Administración Zonal L</w:t>
      </w:r>
      <w:r w:rsidR="00ED6532">
        <w:rPr>
          <w:rFonts w:ascii="Palatino Linotype" w:eastAsiaTheme="minorHAnsi" w:hAnsi="Palatino Linotype"/>
          <w:sz w:val="22"/>
          <w:szCs w:val="22"/>
          <w:lang w:val="es-EC" w:eastAsia="en-US"/>
        </w:rPr>
        <w:t>A Delicia</w:t>
      </w:r>
      <w:r w:rsidRPr="00A42F01">
        <w:rPr>
          <w:rFonts w:ascii="Palatino Linotype" w:eastAsiaTheme="minorHAnsi" w:hAnsi="Palatino Linotype"/>
          <w:sz w:val="22"/>
          <w:szCs w:val="22"/>
          <w:lang w:val="es-EC" w:eastAsia="en-US"/>
        </w:rPr>
        <w:t xml:space="preserve">, al momento del pago. </w:t>
      </w:r>
    </w:p>
    <w:p w14:paraId="10FC394E"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72F190A" w14:textId="0C76D06D"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 xml:space="preserve">Artículo 2.- </w:t>
      </w:r>
      <w:r w:rsidRPr="00A42F01">
        <w:rPr>
          <w:rFonts w:ascii="Palatino Linotype" w:eastAsiaTheme="minorHAnsi" w:hAnsi="Palatino Linotype"/>
          <w:sz w:val="22"/>
          <w:szCs w:val="22"/>
          <w:lang w:val="es-EC" w:eastAsia="en-US"/>
        </w:rPr>
        <w:t xml:space="preserve">Comuníquese al interesado, a la Administración </w:t>
      </w:r>
      <w:r w:rsidR="006A6602" w:rsidRPr="00A42F01">
        <w:rPr>
          <w:rFonts w:ascii="Palatino Linotype" w:eastAsiaTheme="minorHAnsi" w:hAnsi="Palatino Linotype"/>
          <w:sz w:val="22"/>
          <w:szCs w:val="22"/>
          <w:lang w:val="es-EC" w:eastAsia="en-US"/>
        </w:rPr>
        <w:t>Zonal…</w:t>
      </w:r>
      <w:r w:rsidR="0091558C">
        <w:rPr>
          <w:rFonts w:ascii="Palatino Linotype" w:eastAsiaTheme="minorHAnsi" w:hAnsi="Palatino Linotype"/>
          <w:sz w:val="22"/>
          <w:szCs w:val="22"/>
          <w:lang w:val="es-EC" w:eastAsia="en-US"/>
        </w:rPr>
        <w:t>……..</w:t>
      </w:r>
      <w:r w:rsidRPr="00A42F01">
        <w:rPr>
          <w:rFonts w:ascii="Palatino Linotype" w:eastAsiaTheme="minorHAnsi" w:hAnsi="Palatino Linotype"/>
          <w:sz w:val="22"/>
          <w:szCs w:val="22"/>
          <w:lang w:val="es-EC" w:eastAsia="en-US"/>
        </w:rPr>
        <w:t xml:space="preserve"> </w:t>
      </w:r>
      <w:proofErr w:type="gramStart"/>
      <w:r w:rsidRPr="00A42F01">
        <w:rPr>
          <w:rFonts w:ascii="Palatino Linotype" w:eastAsiaTheme="minorHAnsi" w:hAnsi="Palatino Linotype"/>
          <w:sz w:val="22"/>
          <w:szCs w:val="22"/>
          <w:lang w:val="es-EC" w:eastAsia="en-US"/>
        </w:rPr>
        <w:t>y</w:t>
      </w:r>
      <w:proofErr w:type="gramEnd"/>
      <w:r w:rsidRPr="00A42F01">
        <w:rPr>
          <w:rFonts w:ascii="Palatino Linotype" w:eastAsiaTheme="minorHAnsi" w:hAnsi="Palatino Linotype"/>
          <w:sz w:val="22"/>
          <w:szCs w:val="22"/>
          <w:lang w:val="es-EC" w:eastAsia="en-US"/>
        </w:rPr>
        <w:t xml:space="preserve">, a la Secretaría de Territorio, Hábitat y Vivienda, a fin de que se continúe con los trámites de </w:t>
      </w:r>
      <w:r w:rsidR="000F24CD" w:rsidRPr="00A42F01">
        <w:rPr>
          <w:rFonts w:ascii="Palatino Linotype" w:eastAsiaTheme="minorHAnsi" w:hAnsi="Palatino Linotype"/>
          <w:sz w:val="22"/>
          <w:szCs w:val="22"/>
          <w:lang w:val="es-EC" w:eastAsia="en-US"/>
        </w:rPr>
        <w:t>l</w:t>
      </w:r>
      <w:r w:rsidRPr="00A42F01">
        <w:rPr>
          <w:rFonts w:ascii="Palatino Linotype" w:eastAsiaTheme="minorHAnsi" w:hAnsi="Palatino Linotype"/>
          <w:sz w:val="22"/>
          <w:szCs w:val="22"/>
          <w:lang w:val="es-EC" w:eastAsia="en-US"/>
        </w:rPr>
        <w:t xml:space="preserve">ey. </w:t>
      </w:r>
    </w:p>
    <w:p w14:paraId="24E054D9" w14:textId="77777777" w:rsidR="00231253" w:rsidRPr="00A42F01" w:rsidRDefault="00231253" w:rsidP="00A42F01">
      <w:pPr>
        <w:autoSpaceDE w:val="0"/>
        <w:autoSpaceDN w:val="0"/>
        <w:adjustRightInd w:val="0"/>
        <w:spacing w:line="276" w:lineRule="auto"/>
        <w:rPr>
          <w:rFonts w:ascii="Palatino Linotype" w:eastAsiaTheme="minorHAnsi" w:hAnsi="Palatino Linotype"/>
          <w:sz w:val="22"/>
          <w:szCs w:val="22"/>
          <w:lang w:val="es-EC" w:eastAsia="en-US"/>
        </w:rPr>
      </w:pPr>
    </w:p>
    <w:p w14:paraId="4D23D5DC"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Disposición Final.-</w:t>
      </w:r>
      <w:r w:rsidRPr="00A42F01">
        <w:rPr>
          <w:rFonts w:ascii="Palatino Linotype" w:eastAsiaTheme="minorHAnsi" w:hAnsi="Palatino Linotype"/>
          <w:sz w:val="22"/>
          <w:szCs w:val="22"/>
          <w:lang w:val="es-EC" w:eastAsia="en-US"/>
        </w:rPr>
        <w:t xml:space="preserve"> La presente resolución entrará en vigencia a partir de su suscripción sin perjuicio de su publicación.</w:t>
      </w:r>
    </w:p>
    <w:p w14:paraId="72D02845"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6A5C69E" w14:textId="4AFFFFCD"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sz w:val="22"/>
          <w:szCs w:val="22"/>
        </w:rPr>
        <w:t xml:space="preserve">Dada en la sesión del Concejo Metropolitano de Quito, </w:t>
      </w:r>
      <w:proofErr w:type="gramStart"/>
      <w:r w:rsidRPr="00A42F01">
        <w:rPr>
          <w:rFonts w:ascii="Palatino Linotype" w:hAnsi="Palatino Linotype"/>
          <w:sz w:val="22"/>
          <w:szCs w:val="22"/>
        </w:rPr>
        <w:t xml:space="preserve">el </w:t>
      </w:r>
      <w:r w:rsidR="00DC2138">
        <w:rPr>
          <w:rFonts w:ascii="Palatino Linotype" w:hAnsi="Palatino Linotype"/>
          <w:sz w:val="22"/>
          <w:szCs w:val="22"/>
        </w:rPr>
        <w:t>…</w:t>
      </w:r>
      <w:proofErr w:type="gramEnd"/>
      <w:r w:rsidR="00DC2138">
        <w:rPr>
          <w:rFonts w:ascii="Palatino Linotype" w:hAnsi="Palatino Linotype"/>
          <w:sz w:val="22"/>
          <w:szCs w:val="22"/>
        </w:rPr>
        <w:t>…….</w:t>
      </w:r>
      <w:r w:rsidRPr="00A42F01">
        <w:rPr>
          <w:rFonts w:ascii="Palatino Linotype" w:hAnsi="Palatino Linotype"/>
          <w:sz w:val="22"/>
          <w:szCs w:val="22"/>
        </w:rPr>
        <w:t xml:space="preserve">. </w:t>
      </w:r>
    </w:p>
    <w:p w14:paraId="10C17671" w14:textId="77777777" w:rsidR="00707DE5" w:rsidRPr="00A42F01" w:rsidRDefault="00707DE5" w:rsidP="00A42F01">
      <w:pPr>
        <w:spacing w:line="276" w:lineRule="auto"/>
        <w:ind w:left="-5"/>
        <w:jc w:val="both"/>
        <w:rPr>
          <w:rFonts w:ascii="Palatino Linotype" w:hAnsi="Palatino Linotype"/>
          <w:sz w:val="22"/>
          <w:szCs w:val="22"/>
        </w:rPr>
      </w:pPr>
    </w:p>
    <w:p w14:paraId="68E974C3" w14:textId="0B738FA0" w:rsidR="00707DE5" w:rsidRPr="00A42F01" w:rsidRDefault="00707DE5" w:rsidP="00A42F01">
      <w:pPr>
        <w:spacing w:line="276" w:lineRule="auto"/>
        <w:ind w:left="-5" w:right="-143"/>
        <w:jc w:val="both"/>
        <w:rPr>
          <w:rFonts w:ascii="Palatino Linotype" w:hAnsi="Palatino Linotype"/>
          <w:sz w:val="22"/>
          <w:szCs w:val="22"/>
        </w:rPr>
      </w:pPr>
      <w:r w:rsidRPr="00A42F01">
        <w:rPr>
          <w:rFonts w:ascii="Palatino Linotype" w:hAnsi="Palatino Linotype"/>
          <w:b/>
          <w:sz w:val="22"/>
          <w:szCs w:val="22"/>
        </w:rPr>
        <w:t xml:space="preserve">Alcaldía del Distrito Metropolitano. - </w:t>
      </w:r>
      <w:r w:rsidRPr="00A42F01">
        <w:rPr>
          <w:rFonts w:ascii="Palatino Linotype" w:hAnsi="Palatino Linotype"/>
          <w:sz w:val="22"/>
          <w:szCs w:val="22"/>
        </w:rPr>
        <w:t>Distrito Metropolitano de Quito</w:t>
      </w:r>
      <w:proofErr w:type="gramStart"/>
      <w:r w:rsidRPr="00A42F01">
        <w:rPr>
          <w:rFonts w:ascii="Palatino Linotype" w:hAnsi="Palatino Linotype"/>
          <w:sz w:val="22"/>
          <w:szCs w:val="22"/>
        </w:rPr>
        <w:t xml:space="preserve">, </w:t>
      </w:r>
      <w:r w:rsidR="00DC2138">
        <w:rPr>
          <w:rFonts w:ascii="Palatino Linotype" w:hAnsi="Palatino Linotype"/>
          <w:sz w:val="22"/>
          <w:szCs w:val="22"/>
        </w:rPr>
        <w:t>…</w:t>
      </w:r>
      <w:proofErr w:type="gramEnd"/>
      <w:r w:rsidR="00DC2138">
        <w:rPr>
          <w:rFonts w:ascii="Palatino Linotype" w:hAnsi="Palatino Linotype"/>
          <w:sz w:val="22"/>
          <w:szCs w:val="22"/>
        </w:rPr>
        <w:t>……..</w:t>
      </w:r>
    </w:p>
    <w:p w14:paraId="5F314104" w14:textId="77777777" w:rsidR="00707DE5" w:rsidRPr="00A42F01" w:rsidRDefault="00707DE5" w:rsidP="00A42F01">
      <w:pPr>
        <w:spacing w:line="276" w:lineRule="auto"/>
        <w:jc w:val="both"/>
        <w:rPr>
          <w:rFonts w:ascii="Palatino Linotype" w:hAnsi="Palatino Linotype"/>
          <w:sz w:val="22"/>
          <w:szCs w:val="22"/>
        </w:rPr>
      </w:pPr>
    </w:p>
    <w:p w14:paraId="7F983108" w14:textId="77777777" w:rsidR="00707DE5" w:rsidRPr="00A42F01" w:rsidRDefault="00707DE5" w:rsidP="00A42F01">
      <w:pPr>
        <w:spacing w:line="276" w:lineRule="auto"/>
        <w:jc w:val="center"/>
        <w:rPr>
          <w:rFonts w:ascii="Palatino Linotype" w:hAnsi="Palatino Linotype"/>
          <w:sz w:val="22"/>
          <w:szCs w:val="22"/>
        </w:rPr>
      </w:pPr>
      <w:r w:rsidRPr="00A42F01">
        <w:rPr>
          <w:rFonts w:ascii="Palatino Linotype" w:hAnsi="Palatino Linotype"/>
          <w:b/>
          <w:sz w:val="22"/>
          <w:szCs w:val="22"/>
        </w:rPr>
        <w:t>EJECÚTESE:</w:t>
      </w:r>
    </w:p>
    <w:p w14:paraId="0C9E0668" w14:textId="77777777" w:rsidR="00707DE5" w:rsidRPr="00A42F01" w:rsidRDefault="00707DE5" w:rsidP="00A42F01">
      <w:pPr>
        <w:spacing w:line="276" w:lineRule="auto"/>
        <w:ind w:left="51"/>
        <w:jc w:val="center"/>
        <w:rPr>
          <w:rFonts w:ascii="Palatino Linotype" w:hAnsi="Palatino Linotype"/>
          <w:sz w:val="22"/>
          <w:szCs w:val="22"/>
        </w:rPr>
      </w:pPr>
    </w:p>
    <w:p w14:paraId="2568790F" w14:textId="77777777" w:rsidR="00707DE5" w:rsidRPr="00A42F01" w:rsidRDefault="00707DE5" w:rsidP="00A42F01">
      <w:pPr>
        <w:spacing w:line="276" w:lineRule="auto"/>
        <w:ind w:left="51"/>
        <w:jc w:val="center"/>
        <w:rPr>
          <w:rFonts w:ascii="Palatino Linotype" w:hAnsi="Palatino Linotype"/>
          <w:sz w:val="22"/>
          <w:szCs w:val="22"/>
        </w:rPr>
      </w:pPr>
    </w:p>
    <w:p w14:paraId="33F8ED8C" w14:textId="77777777" w:rsidR="00707DE5" w:rsidRPr="00A42F01" w:rsidRDefault="00707DE5" w:rsidP="00A42F01">
      <w:pPr>
        <w:spacing w:line="276" w:lineRule="auto"/>
        <w:ind w:left="51"/>
        <w:jc w:val="center"/>
        <w:rPr>
          <w:rFonts w:ascii="Palatino Linotype" w:hAnsi="Palatino Linotype"/>
          <w:sz w:val="22"/>
          <w:szCs w:val="22"/>
        </w:rPr>
      </w:pPr>
    </w:p>
    <w:p w14:paraId="6FBDD711" w14:textId="77777777" w:rsidR="00707DE5" w:rsidRPr="00A42F01" w:rsidRDefault="00707DE5" w:rsidP="00A42F01">
      <w:pPr>
        <w:spacing w:line="276" w:lineRule="auto"/>
        <w:ind w:left="51"/>
        <w:jc w:val="center"/>
        <w:rPr>
          <w:rFonts w:ascii="Palatino Linotype" w:hAnsi="Palatino Linotype"/>
          <w:sz w:val="22"/>
          <w:szCs w:val="22"/>
        </w:rPr>
      </w:pPr>
      <w:r w:rsidRPr="00A42F01">
        <w:rPr>
          <w:rFonts w:ascii="Palatino Linotype" w:hAnsi="Palatino Linotype"/>
          <w:sz w:val="22"/>
          <w:szCs w:val="22"/>
        </w:rPr>
        <w:t xml:space="preserve">Dr. Jorge </w:t>
      </w:r>
      <w:proofErr w:type="spellStart"/>
      <w:r w:rsidRPr="00A42F01">
        <w:rPr>
          <w:rFonts w:ascii="Palatino Linotype" w:hAnsi="Palatino Linotype"/>
          <w:sz w:val="22"/>
          <w:szCs w:val="22"/>
        </w:rPr>
        <w:t>Yunda</w:t>
      </w:r>
      <w:proofErr w:type="spellEnd"/>
      <w:r w:rsidRPr="00A42F01">
        <w:rPr>
          <w:rFonts w:ascii="Palatino Linotype" w:hAnsi="Palatino Linotype"/>
          <w:sz w:val="22"/>
          <w:szCs w:val="22"/>
        </w:rPr>
        <w:t xml:space="preserve"> Machado</w:t>
      </w:r>
    </w:p>
    <w:p w14:paraId="60F0A4C1" w14:textId="77777777" w:rsidR="00707DE5" w:rsidRPr="00A42F01" w:rsidRDefault="00707DE5" w:rsidP="00A42F01">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val="es-EC" w:eastAsia="es-EC"/>
        </w:rPr>
      </w:pPr>
      <w:r w:rsidRPr="00A42F01">
        <w:rPr>
          <w:rFonts w:ascii="Palatino Linotype" w:eastAsia="Palatino Linotype" w:hAnsi="Palatino Linotype" w:cs="Palatino Linotype"/>
          <w:b/>
          <w:color w:val="000000"/>
          <w:sz w:val="22"/>
          <w:szCs w:val="22"/>
          <w:lang w:val="es-EC" w:eastAsia="es-EC"/>
        </w:rPr>
        <w:t>ALCALDE DEL DISTRITO METROPOLITANO DE QUITO</w:t>
      </w:r>
    </w:p>
    <w:p w14:paraId="0AED6A71" w14:textId="77777777" w:rsidR="00707DE5" w:rsidRPr="00A42F01" w:rsidRDefault="00707DE5" w:rsidP="00A42F01">
      <w:pPr>
        <w:spacing w:line="276" w:lineRule="auto"/>
        <w:jc w:val="center"/>
        <w:rPr>
          <w:rFonts w:ascii="Palatino Linotype" w:hAnsi="Palatino Linotype"/>
          <w:sz w:val="22"/>
          <w:szCs w:val="22"/>
        </w:rPr>
      </w:pPr>
    </w:p>
    <w:p w14:paraId="51191ADC" w14:textId="77777777"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b/>
          <w:sz w:val="22"/>
          <w:szCs w:val="22"/>
        </w:rPr>
        <w:t>CERTIFICO,</w:t>
      </w:r>
      <w:r w:rsidRPr="00A42F01">
        <w:rPr>
          <w:rFonts w:ascii="Palatino Linotype" w:hAnsi="Palatino Linotype"/>
          <w:sz w:val="22"/>
          <w:szCs w:val="22"/>
        </w:rPr>
        <w:t xml:space="preserve"> que la presente resolución fue discutida y aprobada en la continuación de la sesión No. 055 ordinaria del Concejo Metropolitano de Quito, modalidad virtual, transmitida en vivo a través de las redes oficiales del Municipio, el 02 de julio de 2020; y, suscrita por el Dr. Jorge </w:t>
      </w:r>
      <w:proofErr w:type="spellStart"/>
      <w:r w:rsidRPr="00A42F01">
        <w:rPr>
          <w:rFonts w:ascii="Palatino Linotype" w:hAnsi="Palatino Linotype"/>
          <w:sz w:val="22"/>
          <w:szCs w:val="22"/>
        </w:rPr>
        <w:t>Yunda</w:t>
      </w:r>
      <w:proofErr w:type="spellEnd"/>
      <w:r w:rsidRPr="00A42F01">
        <w:rPr>
          <w:rFonts w:ascii="Palatino Linotype" w:hAnsi="Palatino Linotype"/>
          <w:sz w:val="22"/>
          <w:szCs w:val="22"/>
        </w:rPr>
        <w:t xml:space="preserve"> Machado, Alcalde del Distrito Metropolitano de Quito, el 02 de julio de 2020. </w:t>
      </w:r>
    </w:p>
    <w:p w14:paraId="4B285166"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b/>
          <w:sz w:val="22"/>
          <w:szCs w:val="22"/>
        </w:rPr>
        <w:t xml:space="preserve"> </w:t>
      </w:r>
    </w:p>
    <w:p w14:paraId="64C789F9" w14:textId="77777777"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b/>
          <w:sz w:val="22"/>
          <w:szCs w:val="22"/>
        </w:rPr>
        <w:t xml:space="preserve">Lo certifico. - </w:t>
      </w:r>
      <w:r w:rsidRPr="00A42F01">
        <w:rPr>
          <w:rFonts w:ascii="Palatino Linotype" w:hAnsi="Palatino Linotype"/>
          <w:sz w:val="22"/>
          <w:szCs w:val="22"/>
        </w:rPr>
        <w:t xml:space="preserve">Distrito Metropolitano de Quito, 02 de julio de 2020. </w:t>
      </w:r>
    </w:p>
    <w:p w14:paraId="56050014"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lastRenderedPageBreak/>
        <w:t xml:space="preserve"> </w:t>
      </w:r>
    </w:p>
    <w:p w14:paraId="18E0EB51"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07B0330F"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0DA37582" w14:textId="77777777" w:rsidR="00707DE5" w:rsidRPr="00A42F01" w:rsidRDefault="00707DE5" w:rsidP="00A42F01">
      <w:pPr>
        <w:spacing w:line="276" w:lineRule="auto"/>
        <w:jc w:val="center"/>
        <w:rPr>
          <w:rFonts w:ascii="Palatino Linotype" w:hAnsi="Palatino Linotype"/>
          <w:sz w:val="22"/>
          <w:szCs w:val="22"/>
        </w:rPr>
      </w:pPr>
      <w:r w:rsidRPr="00A42F01">
        <w:rPr>
          <w:rFonts w:ascii="Palatino Linotype" w:hAnsi="Palatino Linotype"/>
          <w:sz w:val="22"/>
          <w:szCs w:val="22"/>
        </w:rPr>
        <w:t xml:space="preserve">Abg. Damaris Ortiz </w:t>
      </w:r>
      <w:proofErr w:type="spellStart"/>
      <w:r w:rsidRPr="00A42F01">
        <w:rPr>
          <w:rFonts w:ascii="Palatino Linotype" w:hAnsi="Palatino Linotype"/>
          <w:sz w:val="22"/>
          <w:szCs w:val="22"/>
        </w:rPr>
        <w:t>Pasuy</w:t>
      </w:r>
      <w:proofErr w:type="spellEnd"/>
    </w:p>
    <w:p w14:paraId="52DFB266" w14:textId="77777777" w:rsidR="00707DE5" w:rsidRPr="00A42F01" w:rsidRDefault="00707DE5" w:rsidP="00A42F01">
      <w:pPr>
        <w:spacing w:line="276" w:lineRule="auto"/>
        <w:jc w:val="center"/>
        <w:rPr>
          <w:rFonts w:ascii="Palatino Linotype" w:eastAsia="Calibri" w:hAnsi="Palatino Linotype"/>
          <w:b/>
          <w:sz w:val="22"/>
          <w:szCs w:val="22"/>
          <w:lang w:val="es-EC" w:eastAsia="en-US"/>
        </w:rPr>
      </w:pPr>
      <w:r w:rsidRPr="00A42F01">
        <w:rPr>
          <w:rFonts w:ascii="Palatino Linotype" w:eastAsia="Calibri" w:hAnsi="Palatino Linotype"/>
          <w:b/>
          <w:sz w:val="22"/>
          <w:szCs w:val="22"/>
          <w:lang w:val="es-EC" w:eastAsia="en-US"/>
        </w:rPr>
        <w:t>SECRETARIA GENERAL DEL CONCEJO METROPOLITANO DE QUITO (E)</w:t>
      </w:r>
    </w:p>
    <w:p w14:paraId="4AE6D542" w14:textId="77777777" w:rsidR="00231253" w:rsidRDefault="00231253" w:rsidP="00231253">
      <w:pPr>
        <w:pStyle w:val="Sinespaciado"/>
        <w:jc w:val="center"/>
        <w:rPr>
          <w:rFonts w:ascii="Palatino Linotype" w:hAnsi="Palatino Linotype"/>
          <w:b/>
          <w:sz w:val="22"/>
          <w:szCs w:val="22"/>
        </w:rPr>
      </w:pPr>
    </w:p>
    <w:sectPr w:rsidR="00231253"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E321E" w14:textId="77777777" w:rsidR="00665923" w:rsidRDefault="00665923">
      <w:r>
        <w:separator/>
      </w:r>
    </w:p>
  </w:endnote>
  <w:endnote w:type="continuationSeparator" w:id="0">
    <w:p w14:paraId="357BB74F" w14:textId="77777777" w:rsidR="00665923" w:rsidRDefault="0066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03BE1E63" w14:textId="77777777" w:rsidR="00707DE5" w:rsidRDefault="00795892">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18552E">
              <w:rPr>
                <w:rFonts w:ascii="Palatino Linotype" w:hAnsi="Palatino Linotype"/>
                <w:b/>
                <w:bCs/>
                <w:noProof/>
                <w:sz w:val="20"/>
                <w:szCs w:val="20"/>
              </w:rPr>
              <w:t>6</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18552E">
              <w:rPr>
                <w:rFonts w:ascii="Palatino Linotype" w:hAnsi="Palatino Linotype"/>
                <w:b/>
                <w:bCs/>
                <w:noProof/>
                <w:sz w:val="20"/>
                <w:szCs w:val="20"/>
              </w:rPr>
              <w:t>6</w:t>
            </w:r>
            <w:r w:rsidRPr="00707DE5">
              <w:rPr>
                <w:rFonts w:ascii="Palatino Linotype" w:hAnsi="Palatino Linotype"/>
                <w:b/>
                <w:bCs/>
                <w:sz w:val="20"/>
                <w:szCs w:val="20"/>
              </w:rPr>
              <w:fldChar w:fldCharType="end"/>
            </w:r>
          </w:p>
          <w:p w14:paraId="2FA05C2F" w14:textId="77777777" w:rsidR="005D2467" w:rsidRPr="008479FB" w:rsidRDefault="00665923">
            <w:pPr>
              <w:pStyle w:val="Piedepgina"/>
              <w:jc w:val="right"/>
              <w:rPr>
                <w:rFonts w:ascii="Palatino Linotype" w:hAnsi="Palatino Linotype"/>
                <w:sz w:val="20"/>
                <w:szCs w:val="20"/>
              </w:rPr>
            </w:pPr>
          </w:p>
        </w:sdtContent>
      </w:sdt>
    </w:sdtContent>
  </w:sdt>
  <w:p w14:paraId="35FD54F6" w14:textId="77777777" w:rsidR="005D2467" w:rsidRPr="008479FB" w:rsidRDefault="00665923">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BA037" w14:textId="77777777" w:rsidR="00665923" w:rsidRDefault="00665923">
      <w:r>
        <w:separator/>
      </w:r>
    </w:p>
  </w:footnote>
  <w:footnote w:type="continuationSeparator" w:id="0">
    <w:p w14:paraId="603ABB21" w14:textId="77777777" w:rsidR="00665923" w:rsidRDefault="00665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8732"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55DC4FAC"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7FE95066" w14:textId="77777777" w:rsidR="005D2467" w:rsidRDefault="0066592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53"/>
    <w:rsid w:val="0003348E"/>
    <w:rsid w:val="00052C1E"/>
    <w:rsid w:val="0009012D"/>
    <w:rsid w:val="0009219E"/>
    <w:rsid w:val="000C0DFA"/>
    <w:rsid w:val="000D4BE3"/>
    <w:rsid w:val="000D7EF7"/>
    <w:rsid w:val="000E3713"/>
    <w:rsid w:val="000F24CD"/>
    <w:rsid w:val="00102189"/>
    <w:rsid w:val="00104426"/>
    <w:rsid w:val="001510E8"/>
    <w:rsid w:val="00153286"/>
    <w:rsid w:val="00154038"/>
    <w:rsid w:val="00157F7D"/>
    <w:rsid w:val="0016348D"/>
    <w:rsid w:val="00164371"/>
    <w:rsid w:val="0017539D"/>
    <w:rsid w:val="0018552E"/>
    <w:rsid w:val="001A2DA8"/>
    <w:rsid w:val="001B1656"/>
    <w:rsid w:val="001B450E"/>
    <w:rsid w:val="00201D6C"/>
    <w:rsid w:val="0021293C"/>
    <w:rsid w:val="00213903"/>
    <w:rsid w:val="00222FF7"/>
    <w:rsid w:val="00225320"/>
    <w:rsid w:val="002253C9"/>
    <w:rsid w:val="00231253"/>
    <w:rsid w:val="00232EA0"/>
    <w:rsid w:val="00250EA6"/>
    <w:rsid w:val="00264008"/>
    <w:rsid w:val="0028210B"/>
    <w:rsid w:val="002C0100"/>
    <w:rsid w:val="002C4FCD"/>
    <w:rsid w:val="002D0157"/>
    <w:rsid w:val="002D6592"/>
    <w:rsid w:val="002D7B2F"/>
    <w:rsid w:val="002E30BB"/>
    <w:rsid w:val="00310E44"/>
    <w:rsid w:val="00313E8C"/>
    <w:rsid w:val="003404F2"/>
    <w:rsid w:val="0037665B"/>
    <w:rsid w:val="00377192"/>
    <w:rsid w:val="003C17D8"/>
    <w:rsid w:val="003F3F4D"/>
    <w:rsid w:val="003F5457"/>
    <w:rsid w:val="00450007"/>
    <w:rsid w:val="004561D3"/>
    <w:rsid w:val="004644E9"/>
    <w:rsid w:val="00464EC0"/>
    <w:rsid w:val="004933B9"/>
    <w:rsid w:val="004F04CE"/>
    <w:rsid w:val="004F581D"/>
    <w:rsid w:val="00521EF1"/>
    <w:rsid w:val="00535FF4"/>
    <w:rsid w:val="005564C2"/>
    <w:rsid w:val="005566FD"/>
    <w:rsid w:val="00571B5F"/>
    <w:rsid w:val="00573CC7"/>
    <w:rsid w:val="00580B18"/>
    <w:rsid w:val="00581397"/>
    <w:rsid w:val="00583527"/>
    <w:rsid w:val="005B4AD2"/>
    <w:rsid w:val="005D3EC9"/>
    <w:rsid w:val="005F78A0"/>
    <w:rsid w:val="00603E55"/>
    <w:rsid w:val="00626D06"/>
    <w:rsid w:val="00630BDE"/>
    <w:rsid w:val="00645318"/>
    <w:rsid w:val="00665923"/>
    <w:rsid w:val="006A6602"/>
    <w:rsid w:val="006C1771"/>
    <w:rsid w:val="006D1E64"/>
    <w:rsid w:val="006F15F0"/>
    <w:rsid w:val="0070297E"/>
    <w:rsid w:val="00705A3E"/>
    <w:rsid w:val="00706835"/>
    <w:rsid w:val="00707DE5"/>
    <w:rsid w:val="00711F00"/>
    <w:rsid w:val="007138E9"/>
    <w:rsid w:val="00715EEE"/>
    <w:rsid w:val="00725146"/>
    <w:rsid w:val="00744E81"/>
    <w:rsid w:val="00751B00"/>
    <w:rsid w:val="0078737A"/>
    <w:rsid w:val="007930AB"/>
    <w:rsid w:val="00795892"/>
    <w:rsid w:val="007A40E8"/>
    <w:rsid w:val="007B48B9"/>
    <w:rsid w:val="007D3B94"/>
    <w:rsid w:val="007F5E59"/>
    <w:rsid w:val="00833F1D"/>
    <w:rsid w:val="00876FE1"/>
    <w:rsid w:val="008B58CA"/>
    <w:rsid w:val="008C2835"/>
    <w:rsid w:val="008C7FBB"/>
    <w:rsid w:val="0091558C"/>
    <w:rsid w:val="009646D3"/>
    <w:rsid w:val="009A4611"/>
    <w:rsid w:val="009C77B5"/>
    <w:rsid w:val="009F38BC"/>
    <w:rsid w:val="00A25BF6"/>
    <w:rsid w:val="00A269D0"/>
    <w:rsid w:val="00A30D6D"/>
    <w:rsid w:val="00A42F01"/>
    <w:rsid w:val="00A735CF"/>
    <w:rsid w:val="00A80A5E"/>
    <w:rsid w:val="00A81EFA"/>
    <w:rsid w:val="00A85E55"/>
    <w:rsid w:val="00A85ECD"/>
    <w:rsid w:val="00A86583"/>
    <w:rsid w:val="00A929A6"/>
    <w:rsid w:val="00AA6553"/>
    <w:rsid w:val="00AB1BC4"/>
    <w:rsid w:val="00AE1F28"/>
    <w:rsid w:val="00AF4573"/>
    <w:rsid w:val="00B15E20"/>
    <w:rsid w:val="00B217BC"/>
    <w:rsid w:val="00B27B99"/>
    <w:rsid w:val="00B334A0"/>
    <w:rsid w:val="00B503AB"/>
    <w:rsid w:val="00B72A3B"/>
    <w:rsid w:val="00B8528F"/>
    <w:rsid w:val="00BB4296"/>
    <w:rsid w:val="00BE508E"/>
    <w:rsid w:val="00BF428D"/>
    <w:rsid w:val="00C10B66"/>
    <w:rsid w:val="00C16819"/>
    <w:rsid w:val="00C75D88"/>
    <w:rsid w:val="00C83E7D"/>
    <w:rsid w:val="00CA3BC7"/>
    <w:rsid w:val="00CD11E4"/>
    <w:rsid w:val="00CF2A0C"/>
    <w:rsid w:val="00D04217"/>
    <w:rsid w:val="00D27376"/>
    <w:rsid w:val="00D46735"/>
    <w:rsid w:val="00D62F18"/>
    <w:rsid w:val="00D8774A"/>
    <w:rsid w:val="00DB1CB3"/>
    <w:rsid w:val="00DC09CE"/>
    <w:rsid w:val="00DC2138"/>
    <w:rsid w:val="00DE2C1E"/>
    <w:rsid w:val="00DF21AB"/>
    <w:rsid w:val="00E97EE8"/>
    <w:rsid w:val="00EB39EE"/>
    <w:rsid w:val="00ED154D"/>
    <w:rsid w:val="00ED1D5E"/>
    <w:rsid w:val="00ED6532"/>
    <w:rsid w:val="00F0029E"/>
    <w:rsid w:val="00F37857"/>
    <w:rsid w:val="00F5262D"/>
    <w:rsid w:val="00F9789C"/>
    <w:rsid w:val="00FA0FB4"/>
    <w:rsid w:val="00FA5017"/>
    <w:rsid w:val="00FA7410"/>
    <w:rsid w:val="00FE383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F1D1"/>
  <w15:docId w15:val="{AF3AAF86-9184-483B-A2F3-4C446E02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53"/>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Puesto">
    <w:name w:val="Title"/>
    <w:basedOn w:val="Normal"/>
    <w:next w:val="Normal"/>
    <w:link w:val="Puest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PuestoCar">
    <w:name w:val="Puesto Car"/>
    <w:basedOn w:val="Fuentedeprrafopredeter"/>
    <w:link w:val="Puest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231253"/>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231253"/>
    <w:pPr>
      <w:tabs>
        <w:tab w:val="center" w:pos="4252"/>
        <w:tab w:val="right" w:pos="8504"/>
      </w:tabs>
    </w:pPr>
  </w:style>
  <w:style w:type="character" w:customStyle="1" w:styleId="PiedepginaCar">
    <w:name w:val="Pie de página Car"/>
    <w:basedOn w:val="Fuentedeprrafopredeter"/>
    <w:link w:val="Piedepgina"/>
    <w:uiPriority w:val="99"/>
    <w:rsid w:val="0023125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31253"/>
    <w:pPr>
      <w:tabs>
        <w:tab w:val="center" w:pos="4419"/>
        <w:tab w:val="right" w:pos="8838"/>
      </w:tabs>
    </w:pPr>
  </w:style>
  <w:style w:type="character" w:customStyle="1" w:styleId="EncabezadoCar">
    <w:name w:val="Encabezado Car"/>
    <w:basedOn w:val="Fuentedeprrafopredeter"/>
    <w:link w:val="Encabezado"/>
    <w:uiPriority w:val="99"/>
    <w:rsid w:val="0023125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217BC"/>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7BC"/>
    <w:rPr>
      <w:rFonts w:ascii="Tahoma" w:eastAsia="Times New Roman" w:hAnsi="Tahoma" w:cs="Tahoma"/>
      <w:sz w:val="16"/>
      <w:szCs w:val="16"/>
      <w:lang w:val="es-ES" w:eastAsia="es-ES"/>
    </w:rPr>
  </w:style>
  <w:style w:type="paragraph" w:styleId="Revisin">
    <w:name w:val="Revision"/>
    <w:hidden/>
    <w:uiPriority w:val="99"/>
    <w:semiHidden/>
    <w:rsid w:val="00164371"/>
    <w:pPr>
      <w:spacing w:after="0" w:line="240" w:lineRule="auto"/>
      <w:jc w:val="left"/>
    </w:pPr>
    <w:rPr>
      <w:rFonts w:ascii="Times New Roman" w:eastAsia="Times New Roman" w:hAnsi="Times New Roman" w:cs="Times New Roman"/>
      <w:sz w:val="24"/>
      <w:szCs w:val="24"/>
      <w:lang w:val="es-ES" w:eastAsia="es-ES"/>
    </w:rPr>
  </w:style>
  <w:style w:type="table" w:customStyle="1" w:styleId="TableGrid">
    <w:name w:val="TableGrid"/>
    <w:rsid w:val="00707DE5"/>
    <w:pPr>
      <w:spacing w:after="0" w:line="240" w:lineRule="auto"/>
      <w:jc w:val="left"/>
    </w:pPr>
    <w:rPr>
      <w:rFonts w:eastAsia="Times New Roman"/>
      <w:sz w:val="22"/>
      <w:szCs w:val="22"/>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1819</Words>
  <Characters>10007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Sandra Salgado Robayo</cp:lastModifiedBy>
  <cp:revision>5</cp:revision>
  <cp:lastPrinted>2021-05-10T19:22:00Z</cp:lastPrinted>
  <dcterms:created xsi:type="dcterms:W3CDTF">2021-05-04T03:47:00Z</dcterms:created>
  <dcterms:modified xsi:type="dcterms:W3CDTF">2021-05-10T19:28:00Z</dcterms:modified>
</cp:coreProperties>
</file>