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881F5" w14:textId="77777777" w:rsidR="004A4DDB" w:rsidRPr="00235504" w:rsidRDefault="004A4DDB" w:rsidP="00690EB5">
      <w:pPr>
        <w:pStyle w:val="Default"/>
        <w:jc w:val="both"/>
        <w:rPr>
          <w:rFonts w:ascii="Times New Roman" w:hAnsi="Times New Roman" w:cs="Times New Roman"/>
          <w:sz w:val="22"/>
          <w:szCs w:val="22"/>
        </w:rPr>
      </w:pPr>
    </w:p>
    <w:p w14:paraId="373C4BE9" w14:textId="77777777" w:rsidR="004A4DDB" w:rsidRPr="00235504" w:rsidRDefault="004A4DDB" w:rsidP="00690EB5">
      <w:pPr>
        <w:jc w:val="center"/>
        <w:rPr>
          <w:rFonts w:ascii="Times New Roman" w:hAnsi="Times New Roman" w:cs="Times New Roman"/>
          <w:b/>
          <w:bCs/>
          <w:sz w:val="22"/>
          <w:szCs w:val="22"/>
        </w:rPr>
      </w:pPr>
      <w:r w:rsidRPr="00235504">
        <w:rPr>
          <w:rFonts w:ascii="Times New Roman" w:hAnsi="Times New Roman" w:cs="Times New Roman"/>
          <w:b/>
          <w:bCs/>
          <w:sz w:val="22"/>
          <w:szCs w:val="22"/>
        </w:rPr>
        <w:t>EL CONCEJO METROPOLITANO DE QUITO</w:t>
      </w:r>
    </w:p>
    <w:p w14:paraId="7687FEB8" w14:textId="686FE76A" w:rsidR="004A4DDB" w:rsidRPr="00235504" w:rsidRDefault="004A4DDB" w:rsidP="00690EB5">
      <w:pPr>
        <w:jc w:val="center"/>
        <w:rPr>
          <w:rFonts w:ascii="Times New Roman" w:hAnsi="Times New Roman" w:cs="Times New Roman"/>
          <w:b/>
          <w:bCs/>
          <w:sz w:val="22"/>
          <w:szCs w:val="22"/>
        </w:rPr>
      </w:pPr>
      <w:r w:rsidRPr="00235504">
        <w:rPr>
          <w:rFonts w:ascii="Times New Roman" w:hAnsi="Times New Roman" w:cs="Times New Roman"/>
          <w:b/>
          <w:bCs/>
          <w:sz w:val="22"/>
          <w:szCs w:val="22"/>
        </w:rPr>
        <w:t>CONSIDERANDO:</w:t>
      </w:r>
    </w:p>
    <w:p w14:paraId="280DCF6F" w14:textId="34DBADD1" w:rsidR="004A4DDB" w:rsidRPr="00235504" w:rsidRDefault="004A4DDB" w:rsidP="00690EB5">
      <w:pPr>
        <w:jc w:val="both"/>
        <w:rPr>
          <w:rFonts w:ascii="Times New Roman" w:hAnsi="Times New Roman" w:cs="Times New Roman"/>
          <w:b/>
          <w:bCs/>
          <w:sz w:val="22"/>
          <w:szCs w:val="22"/>
        </w:rPr>
      </w:pPr>
    </w:p>
    <w:p w14:paraId="46E3CB62" w14:textId="369611CF" w:rsidR="00130E23" w:rsidRPr="00235504" w:rsidRDefault="00130E23" w:rsidP="00690EB5">
      <w:pPr>
        <w:ind w:left="851" w:right="117" w:hanging="852"/>
        <w:jc w:val="both"/>
        <w:rPr>
          <w:rFonts w:ascii="Times New Roman" w:hAnsi="Times New Roman" w:cs="Times New Roman"/>
          <w:sz w:val="22"/>
          <w:szCs w:val="22"/>
        </w:rPr>
      </w:pPr>
      <w:r w:rsidRPr="00235504">
        <w:rPr>
          <w:rFonts w:ascii="Times New Roman" w:hAnsi="Times New Roman" w:cs="Times New Roman"/>
          <w:b/>
          <w:sz w:val="22"/>
          <w:szCs w:val="22"/>
        </w:rPr>
        <w:t>Que,</w:t>
      </w:r>
      <w:r w:rsidRPr="00235504">
        <w:rPr>
          <w:rFonts w:ascii="Times New Roman" w:hAnsi="Times New Roman" w:cs="Times New Roman"/>
          <w:b/>
          <w:spacing w:val="1"/>
          <w:sz w:val="22"/>
          <w:szCs w:val="22"/>
        </w:rPr>
        <w:t xml:space="preserve"> </w:t>
      </w:r>
      <w:r w:rsidR="00ED11B1" w:rsidRPr="00235504">
        <w:rPr>
          <w:rFonts w:ascii="Times New Roman" w:hAnsi="Times New Roman" w:cs="Times New Roman"/>
          <w:b/>
          <w:spacing w:val="1"/>
          <w:sz w:val="22"/>
          <w:szCs w:val="22"/>
        </w:rPr>
        <w:tab/>
      </w:r>
      <w:r w:rsidRPr="00235504">
        <w:rPr>
          <w:rFonts w:ascii="Times New Roman" w:hAnsi="Times New Roman" w:cs="Times New Roman"/>
          <w:sz w:val="22"/>
          <w:szCs w:val="22"/>
        </w:rPr>
        <w:t>el artículo 226 de la Constitución de la República del Ecuador (en adelante</w:t>
      </w:r>
      <w:r w:rsidR="00ED11B1"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“Constitución”),</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establece:</w:t>
      </w:r>
      <w:r w:rsidRPr="00235504">
        <w:rPr>
          <w:rFonts w:ascii="Times New Roman" w:hAnsi="Times New Roman" w:cs="Times New Roman"/>
          <w:spacing w:val="1"/>
          <w:sz w:val="22"/>
          <w:szCs w:val="22"/>
        </w:rPr>
        <w:t xml:space="preserve"> </w:t>
      </w:r>
      <w:r w:rsidRPr="00235504">
        <w:rPr>
          <w:rFonts w:ascii="Times New Roman" w:hAnsi="Times New Roman" w:cs="Times New Roman"/>
          <w:i/>
          <w:sz w:val="22"/>
          <w:szCs w:val="22"/>
        </w:rPr>
        <w:t>“Las</w:t>
      </w:r>
      <w:r w:rsidRPr="00235504">
        <w:rPr>
          <w:rFonts w:ascii="Times New Roman" w:hAnsi="Times New Roman" w:cs="Times New Roman"/>
          <w:i/>
          <w:spacing w:val="1"/>
          <w:sz w:val="22"/>
          <w:szCs w:val="22"/>
        </w:rPr>
        <w:t xml:space="preserve"> </w:t>
      </w:r>
      <w:r w:rsidRPr="00235504">
        <w:rPr>
          <w:rFonts w:ascii="Times New Roman" w:hAnsi="Times New Roman" w:cs="Times New Roman"/>
          <w:i/>
          <w:sz w:val="22"/>
          <w:szCs w:val="22"/>
        </w:rPr>
        <w:t>instituciones</w:t>
      </w:r>
      <w:r w:rsidRPr="00235504">
        <w:rPr>
          <w:rFonts w:ascii="Times New Roman" w:hAnsi="Times New Roman" w:cs="Times New Roman"/>
          <w:i/>
          <w:spacing w:val="1"/>
          <w:sz w:val="22"/>
          <w:szCs w:val="22"/>
        </w:rPr>
        <w:t xml:space="preserve"> </w:t>
      </w:r>
      <w:r w:rsidRPr="00235504">
        <w:rPr>
          <w:rFonts w:ascii="Times New Roman" w:hAnsi="Times New Roman" w:cs="Times New Roman"/>
          <w:i/>
          <w:sz w:val="22"/>
          <w:szCs w:val="22"/>
        </w:rPr>
        <w:t>del</w:t>
      </w:r>
      <w:r w:rsidRPr="00235504">
        <w:rPr>
          <w:rFonts w:ascii="Times New Roman" w:hAnsi="Times New Roman" w:cs="Times New Roman"/>
          <w:i/>
          <w:spacing w:val="1"/>
          <w:sz w:val="22"/>
          <w:szCs w:val="22"/>
        </w:rPr>
        <w:t xml:space="preserve"> </w:t>
      </w:r>
      <w:r w:rsidRPr="00235504">
        <w:rPr>
          <w:rFonts w:ascii="Times New Roman" w:hAnsi="Times New Roman" w:cs="Times New Roman"/>
          <w:i/>
          <w:sz w:val="22"/>
          <w:szCs w:val="22"/>
        </w:rPr>
        <w:t>Estado,</w:t>
      </w:r>
      <w:r w:rsidRPr="00235504">
        <w:rPr>
          <w:rFonts w:ascii="Times New Roman" w:hAnsi="Times New Roman" w:cs="Times New Roman"/>
          <w:i/>
          <w:spacing w:val="1"/>
          <w:sz w:val="22"/>
          <w:szCs w:val="22"/>
        </w:rPr>
        <w:t xml:space="preserve"> </w:t>
      </w:r>
      <w:r w:rsidRPr="00235504">
        <w:rPr>
          <w:rFonts w:ascii="Times New Roman" w:hAnsi="Times New Roman" w:cs="Times New Roman"/>
          <w:i/>
          <w:sz w:val="22"/>
          <w:szCs w:val="22"/>
        </w:rPr>
        <w:t>sus</w:t>
      </w:r>
      <w:r w:rsidRPr="00235504">
        <w:rPr>
          <w:rFonts w:ascii="Times New Roman" w:hAnsi="Times New Roman" w:cs="Times New Roman"/>
          <w:i/>
          <w:spacing w:val="1"/>
          <w:sz w:val="22"/>
          <w:szCs w:val="22"/>
        </w:rPr>
        <w:t xml:space="preserve"> </w:t>
      </w:r>
      <w:r w:rsidRPr="00235504">
        <w:rPr>
          <w:rFonts w:ascii="Times New Roman" w:hAnsi="Times New Roman" w:cs="Times New Roman"/>
          <w:i/>
          <w:sz w:val="22"/>
          <w:szCs w:val="22"/>
        </w:rPr>
        <w:t>organismos,</w:t>
      </w:r>
      <w:r w:rsidRPr="00235504">
        <w:rPr>
          <w:rFonts w:ascii="Times New Roman" w:hAnsi="Times New Roman" w:cs="Times New Roman"/>
          <w:i/>
          <w:spacing w:val="-50"/>
          <w:sz w:val="22"/>
          <w:szCs w:val="22"/>
        </w:rPr>
        <w:t xml:space="preserve"> </w:t>
      </w:r>
      <w:r w:rsidRPr="00235504">
        <w:rPr>
          <w:rFonts w:ascii="Times New Roman" w:hAnsi="Times New Roman" w:cs="Times New Roman"/>
          <w:i/>
          <w:sz w:val="22"/>
          <w:szCs w:val="22"/>
        </w:rPr>
        <w:t>dependencias, las servidoras o servidores públicos y las personas que actúen</w:t>
      </w:r>
      <w:r w:rsidRPr="00235504">
        <w:rPr>
          <w:rFonts w:ascii="Times New Roman" w:hAnsi="Times New Roman" w:cs="Times New Roman"/>
          <w:i/>
          <w:spacing w:val="1"/>
          <w:sz w:val="22"/>
          <w:szCs w:val="22"/>
        </w:rPr>
        <w:t xml:space="preserve"> </w:t>
      </w:r>
      <w:r w:rsidRPr="00235504">
        <w:rPr>
          <w:rFonts w:ascii="Times New Roman" w:hAnsi="Times New Roman" w:cs="Times New Roman"/>
          <w:i/>
          <w:sz w:val="22"/>
          <w:szCs w:val="22"/>
        </w:rPr>
        <w:t>en virtud de una potestad estatal ejercerán solamente las competencias y</w:t>
      </w:r>
      <w:r w:rsidRPr="00235504">
        <w:rPr>
          <w:rFonts w:ascii="Times New Roman" w:hAnsi="Times New Roman" w:cs="Times New Roman"/>
          <w:i/>
          <w:spacing w:val="1"/>
          <w:sz w:val="22"/>
          <w:szCs w:val="22"/>
        </w:rPr>
        <w:t xml:space="preserve"> </w:t>
      </w:r>
      <w:r w:rsidRPr="00235504">
        <w:rPr>
          <w:rFonts w:ascii="Times New Roman" w:hAnsi="Times New Roman" w:cs="Times New Roman"/>
          <w:i/>
          <w:sz w:val="22"/>
          <w:szCs w:val="22"/>
        </w:rPr>
        <w:t>facultades</w:t>
      </w:r>
      <w:r w:rsidRPr="00235504">
        <w:rPr>
          <w:rFonts w:ascii="Times New Roman" w:hAnsi="Times New Roman" w:cs="Times New Roman"/>
          <w:i/>
          <w:spacing w:val="-11"/>
          <w:sz w:val="22"/>
          <w:szCs w:val="22"/>
        </w:rPr>
        <w:t xml:space="preserve"> </w:t>
      </w:r>
      <w:r w:rsidRPr="00235504">
        <w:rPr>
          <w:rFonts w:ascii="Times New Roman" w:hAnsi="Times New Roman" w:cs="Times New Roman"/>
          <w:i/>
          <w:sz w:val="22"/>
          <w:szCs w:val="22"/>
        </w:rPr>
        <w:t>que</w:t>
      </w:r>
      <w:r w:rsidRPr="00235504">
        <w:rPr>
          <w:rFonts w:ascii="Times New Roman" w:hAnsi="Times New Roman" w:cs="Times New Roman"/>
          <w:i/>
          <w:spacing w:val="-9"/>
          <w:sz w:val="22"/>
          <w:szCs w:val="22"/>
        </w:rPr>
        <w:t xml:space="preserve"> </w:t>
      </w:r>
      <w:r w:rsidRPr="00235504">
        <w:rPr>
          <w:rFonts w:ascii="Times New Roman" w:hAnsi="Times New Roman" w:cs="Times New Roman"/>
          <w:i/>
          <w:sz w:val="22"/>
          <w:szCs w:val="22"/>
        </w:rPr>
        <w:t>les</w:t>
      </w:r>
      <w:r w:rsidRPr="00235504">
        <w:rPr>
          <w:rFonts w:ascii="Times New Roman" w:hAnsi="Times New Roman" w:cs="Times New Roman"/>
          <w:i/>
          <w:spacing w:val="-10"/>
          <w:sz w:val="22"/>
          <w:szCs w:val="22"/>
        </w:rPr>
        <w:t xml:space="preserve"> </w:t>
      </w:r>
      <w:r w:rsidRPr="00235504">
        <w:rPr>
          <w:rFonts w:ascii="Times New Roman" w:hAnsi="Times New Roman" w:cs="Times New Roman"/>
          <w:i/>
          <w:sz w:val="22"/>
          <w:szCs w:val="22"/>
        </w:rPr>
        <w:t>sean</w:t>
      </w:r>
      <w:r w:rsidRPr="00235504">
        <w:rPr>
          <w:rFonts w:ascii="Times New Roman" w:hAnsi="Times New Roman" w:cs="Times New Roman"/>
          <w:i/>
          <w:spacing w:val="-9"/>
          <w:sz w:val="22"/>
          <w:szCs w:val="22"/>
        </w:rPr>
        <w:t xml:space="preserve"> </w:t>
      </w:r>
      <w:r w:rsidRPr="00235504">
        <w:rPr>
          <w:rFonts w:ascii="Times New Roman" w:hAnsi="Times New Roman" w:cs="Times New Roman"/>
          <w:i/>
          <w:sz w:val="22"/>
          <w:szCs w:val="22"/>
        </w:rPr>
        <w:t>atribuidas</w:t>
      </w:r>
      <w:r w:rsidRPr="00235504">
        <w:rPr>
          <w:rFonts w:ascii="Times New Roman" w:hAnsi="Times New Roman" w:cs="Times New Roman"/>
          <w:i/>
          <w:spacing w:val="-11"/>
          <w:sz w:val="22"/>
          <w:szCs w:val="22"/>
        </w:rPr>
        <w:t xml:space="preserve"> </w:t>
      </w:r>
      <w:r w:rsidRPr="00235504">
        <w:rPr>
          <w:rFonts w:ascii="Times New Roman" w:hAnsi="Times New Roman" w:cs="Times New Roman"/>
          <w:i/>
          <w:sz w:val="22"/>
          <w:szCs w:val="22"/>
        </w:rPr>
        <w:t>en</w:t>
      </w:r>
      <w:r w:rsidRPr="00235504">
        <w:rPr>
          <w:rFonts w:ascii="Times New Roman" w:hAnsi="Times New Roman" w:cs="Times New Roman"/>
          <w:i/>
          <w:spacing w:val="-9"/>
          <w:sz w:val="22"/>
          <w:szCs w:val="22"/>
        </w:rPr>
        <w:t xml:space="preserve"> </w:t>
      </w:r>
      <w:r w:rsidRPr="00235504">
        <w:rPr>
          <w:rFonts w:ascii="Times New Roman" w:hAnsi="Times New Roman" w:cs="Times New Roman"/>
          <w:i/>
          <w:sz w:val="22"/>
          <w:szCs w:val="22"/>
        </w:rPr>
        <w:t>la</w:t>
      </w:r>
      <w:r w:rsidRPr="00235504">
        <w:rPr>
          <w:rFonts w:ascii="Times New Roman" w:hAnsi="Times New Roman" w:cs="Times New Roman"/>
          <w:i/>
          <w:spacing w:val="-9"/>
          <w:sz w:val="22"/>
          <w:szCs w:val="22"/>
        </w:rPr>
        <w:t xml:space="preserve"> </w:t>
      </w:r>
      <w:r w:rsidRPr="00235504">
        <w:rPr>
          <w:rFonts w:ascii="Times New Roman" w:hAnsi="Times New Roman" w:cs="Times New Roman"/>
          <w:i/>
          <w:sz w:val="22"/>
          <w:szCs w:val="22"/>
        </w:rPr>
        <w:t>Constitución</w:t>
      </w:r>
      <w:r w:rsidRPr="00235504">
        <w:rPr>
          <w:rFonts w:ascii="Times New Roman" w:hAnsi="Times New Roman" w:cs="Times New Roman"/>
          <w:i/>
          <w:spacing w:val="-8"/>
          <w:sz w:val="22"/>
          <w:szCs w:val="22"/>
        </w:rPr>
        <w:t xml:space="preserve"> </w:t>
      </w:r>
      <w:r w:rsidRPr="00235504">
        <w:rPr>
          <w:rFonts w:ascii="Times New Roman" w:hAnsi="Times New Roman" w:cs="Times New Roman"/>
          <w:i/>
          <w:sz w:val="22"/>
          <w:szCs w:val="22"/>
        </w:rPr>
        <w:t>y</w:t>
      </w:r>
      <w:r w:rsidRPr="00235504">
        <w:rPr>
          <w:rFonts w:ascii="Times New Roman" w:hAnsi="Times New Roman" w:cs="Times New Roman"/>
          <w:i/>
          <w:spacing w:val="-10"/>
          <w:sz w:val="22"/>
          <w:szCs w:val="22"/>
        </w:rPr>
        <w:t xml:space="preserve"> </w:t>
      </w:r>
      <w:r w:rsidRPr="00235504">
        <w:rPr>
          <w:rFonts w:ascii="Times New Roman" w:hAnsi="Times New Roman" w:cs="Times New Roman"/>
          <w:i/>
          <w:sz w:val="22"/>
          <w:szCs w:val="22"/>
        </w:rPr>
        <w:t>la</w:t>
      </w:r>
      <w:r w:rsidRPr="00235504">
        <w:rPr>
          <w:rFonts w:ascii="Times New Roman" w:hAnsi="Times New Roman" w:cs="Times New Roman"/>
          <w:i/>
          <w:spacing w:val="-10"/>
          <w:sz w:val="22"/>
          <w:szCs w:val="22"/>
        </w:rPr>
        <w:t xml:space="preserve"> </w:t>
      </w:r>
      <w:r w:rsidRPr="00235504">
        <w:rPr>
          <w:rFonts w:ascii="Times New Roman" w:hAnsi="Times New Roman" w:cs="Times New Roman"/>
          <w:i/>
          <w:sz w:val="22"/>
          <w:szCs w:val="22"/>
        </w:rPr>
        <w:t>ley.</w:t>
      </w:r>
      <w:r w:rsidRPr="00235504">
        <w:rPr>
          <w:rFonts w:ascii="Times New Roman" w:hAnsi="Times New Roman" w:cs="Times New Roman"/>
          <w:i/>
          <w:spacing w:val="-9"/>
          <w:sz w:val="22"/>
          <w:szCs w:val="22"/>
        </w:rPr>
        <w:t xml:space="preserve"> </w:t>
      </w:r>
      <w:r w:rsidRPr="00235504">
        <w:rPr>
          <w:rFonts w:ascii="Times New Roman" w:hAnsi="Times New Roman" w:cs="Times New Roman"/>
          <w:i/>
          <w:sz w:val="22"/>
          <w:szCs w:val="22"/>
        </w:rPr>
        <w:t>Tendrán</w:t>
      </w:r>
      <w:r w:rsidRPr="00235504">
        <w:rPr>
          <w:rFonts w:ascii="Times New Roman" w:hAnsi="Times New Roman" w:cs="Times New Roman"/>
          <w:i/>
          <w:spacing w:val="-9"/>
          <w:sz w:val="22"/>
          <w:szCs w:val="22"/>
        </w:rPr>
        <w:t xml:space="preserve"> </w:t>
      </w:r>
      <w:r w:rsidRPr="00235504">
        <w:rPr>
          <w:rFonts w:ascii="Times New Roman" w:hAnsi="Times New Roman" w:cs="Times New Roman"/>
          <w:i/>
          <w:sz w:val="22"/>
          <w:szCs w:val="22"/>
        </w:rPr>
        <w:t>el</w:t>
      </w:r>
      <w:r w:rsidRPr="00235504">
        <w:rPr>
          <w:rFonts w:ascii="Times New Roman" w:hAnsi="Times New Roman" w:cs="Times New Roman"/>
          <w:i/>
          <w:spacing w:val="-9"/>
          <w:sz w:val="22"/>
          <w:szCs w:val="22"/>
        </w:rPr>
        <w:t xml:space="preserve"> </w:t>
      </w:r>
      <w:r w:rsidRPr="00235504">
        <w:rPr>
          <w:rFonts w:ascii="Times New Roman" w:hAnsi="Times New Roman" w:cs="Times New Roman"/>
          <w:i/>
          <w:sz w:val="22"/>
          <w:szCs w:val="22"/>
        </w:rPr>
        <w:t>deber</w:t>
      </w:r>
      <w:r w:rsidRPr="00235504">
        <w:rPr>
          <w:rFonts w:ascii="Times New Roman" w:hAnsi="Times New Roman" w:cs="Times New Roman"/>
          <w:i/>
          <w:spacing w:val="-51"/>
          <w:sz w:val="22"/>
          <w:szCs w:val="22"/>
        </w:rPr>
        <w:t xml:space="preserve"> </w:t>
      </w:r>
      <w:r w:rsidRPr="00235504">
        <w:rPr>
          <w:rFonts w:ascii="Times New Roman" w:hAnsi="Times New Roman" w:cs="Times New Roman"/>
          <w:i/>
          <w:sz w:val="22"/>
          <w:szCs w:val="22"/>
        </w:rPr>
        <w:t>de coordinar acciones para el cumplimiento de sus fines y hacer efectivo el</w:t>
      </w:r>
      <w:r w:rsidRPr="00235504">
        <w:rPr>
          <w:rFonts w:ascii="Times New Roman" w:hAnsi="Times New Roman" w:cs="Times New Roman"/>
          <w:i/>
          <w:spacing w:val="1"/>
          <w:sz w:val="22"/>
          <w:szCs w:val="22"/>
        </w:rPr>
        <w:t xml:space="preserve"> </w:t>
      </w:r>
      <w:r w:rsidRPr="00235504">
        <w:rPr>
          <w:rFonts w:ascii="Times New Roman" w:hAnsi="Times New Roman" w:cs="Times New Roman"/>
          <w:sz w:val="22"/>
          <w:szCs w:val="22"/>
        </w:rPr>
        <w:t>goce y ejercicio de los derechos reconocidos en la Constitución.”;</w:t>
      </w:r>
    </w:p>
    <w:p w14:paraId="2337AAFC" w14:textId="77777777" w:rsidR="004A4DDB" w:rsidRPr="00235504" w:rsidRDefault="004A4DDB" w:rsidP="00690EB5">
      <w:pPr>
        <w:ind w:left="954" w:right="117" w:hanging="852"/>
        <w:jc w:val="both"/>
        <w:rPr>
          <w:rFonts w:ascii="Times New Roman" w:hAnsi="Times New Roman" w:cs="Times New Roman"/>
          <w:sz w:val="22"/>
          <w:szCs w:val="22"/>
        </w:rPr>
      </w:pPr>
    </w:p>
    <w:p w14:paraId="2B7C71EB" w14:textId="363605BF" w:rsidR="00130E23" w:rsidRPr="00235504" w:rsidRDefault="00130E23" w:rsidP="00690EB5">
      <w:pPr>
        <w:ind w:left="851" w:right="117" w:hanging="749"/>
        <w:jc w:val="both"/>
        <w:rPr>
          <w:rFonts w:ascii="Times New Roman" w:hAnsi="Times New Roman" w:cs="Times New Roman"/>
          <w:sz w:val="22"/>
          <w:szCs w:val="22"/>
        </w:rPr>
      </w:pPr>
      <w:r w:rsidRPr="00235504">
        <w:rPr>
          <w:rFonts w:ascii="Times New Roman" w:hAnsi="Times New Roman" w:cs="Times New Roman"/>
          <w:b/>
          <w:sz w:val="22"/>
          <w:szCs w:val="22"/>
        </w:rPr>
        <w:t>Que</w:t>
      </w:r>
      <w:r w:rsidRPr="00235504">
        <w:rPr>
          <w:rFonts w:ascii="Times New Roman" w:hAnsi="Times New Roman" w:cs="Times New Roman"/>
          <w:sz w:val="22"/>
          <w:szCs w:val="22"/>
        </w:rPr>
        <w:t xml:space="preserve">, </w:t>
      </w:r>
      <w:r w:rsidR="00ED11B1" w:rsidRPr="00235504">
        <w:rPr>
          <w:rFonts w:ascii="Times New Roman" w:hAnsi="Times New Roman" w:cs="Times New Roman"/>
          <w:sz w:val="22"/>
          <w:szCs w:val="22"/>
        </w:rPr>
        <w:tab/>
      </w:r>
      <w:r w:rsidRPr="00235504">
        <w:rPr>
          <w:rFonts w:ascii="Times New Roman" w:hAnsi="Times New Roman" w:cs="Times New Roman"/>
          <w:sz w:val="22"/>
          <w:szCs w:val="22"/>
        </w:rPr>
        <w:t xml:space="preserve">el artículo 227 de la Constitución, manda: </w:t>
      </w:r>
      <w:r w:rsidRPr="00235504">
        <w:rPr>
          <w:rFonts w:ascii="Times New Roman" w:hAnsi="Times New Roman" w:cs="Times New Roman"/>
          <w:i/>
          <w:sz w:val="22"/>
          <w:szCs w:val="22"/>
        </w:rPr>
        <w:t>“La administración pública constituye un servicio a la colectividad que se rige por los principios de eficacia, eficiencia, calidad, jerarquía, desconcentración, descentralización, coordinación, participación, planificación, transparencia y evaluación.”;</w:t>
      </w:r>
    </w:p>
    <w:p w14:paraId="602B1FC8" w14:textId="77777777" w:rsidR="00130E23" w:rsidRPr="00235504" w:rsidRDefault="00130E23" w:rsidP="00690EB5">
      <w:pPr>
        <w:pStyle w:val="Textoindependiente"/>
        <w:spacing w:before="11"/>
        <w:jc w:val="both"/>
        <w:rPr>
          <w:rFonts w:ascii="Times New Roman" w:hAnsi="Times New Roman" w:cs="Times New Roman"/>
          <w:i w:val="0"/>
          <w:sz w:val="22"/>
          <w:szCs w:val="22"/>
        </w:rPr>
      </w:pPr>
    </w:p>
    <w:p w14:paraId="716F2C92" w14:textId="07917387" w:rsidR="00130E23" w:rsidRPr="00235504" w:rsidRDefault="00130E23" w:rsidP="00690EB5">
      <w:pPr>
        <w:pStyle w:val="Textoindependiente"/>
        <w:ind w:left="851" w:right="115" w:hanging="705"/>
        <w:jc w:val="both"/>
        <w:rPr>
          <w:rFonts w:ascii="Times New Roman" w:hAnsi="Times New Roman" w:cs="Times New Roman"/>
          <w:i w:val="0"/>
          <w:sz w:val="22"/>
          <w:szCs w:val="22"/>
        </w:rPr>
      </w:pPr>
      <w:r w:rsidRPr="00235504">
        <w:rPr>
          <w:rFonts w:ascii="Times New Roman" w:hAnsi="Times New Roman" w:cs="Times New Roman"/>
          <w:b/>
          <w:i w:val="0"/>
          <w:sz w:val="22"/>
          <w:szCs w:val="22"/>
        </w:rPr>
        <w:t>Que,</w:t>
      </w:r>
      <w:r w:rsidR="00690EB5" w:rsidRPr="00235504">
        <w:rPr>
          <w:rFonts w:ascii="Times New Roman" w:hAnsi="Times New Roman" w:cs="Times New Roman"/>
          <w:i w:val="0"/>
          <w:sz w:val="22"/>
          <w:szCs w:val="22"/>
        </w:rPr>
        <w:tab/>
      </w:r>
      <w:r w:rsidRPr="00235504">
        <w:rPr>
          <w:rFonts w:ascii="Times New Roman" w:hAnsi="Times New Roman" w:cs="Times New Roman"/>
          <w:i w:val="0"/>
          <w:sz w:val="22"/>
          <w:szCs w:val="22"/>
        </w:rPr>
        <w:t xml:space="preserve">el artículo 238 de la Constitución, determina: </w:t>
      </w:r>
      <w:r w:rsidRPr="00235504">
        <w:rPr>
          <w:rFonts w:ascii="Times New Roman" w:hAnsi="Times New Roman" w:cs="Times New Roman"/>
          <w:sz w:val="22"/>
          <w:szCs w:val="22"/>
        </w:rPr>
        <w:t>“Los gobiernos autónomos</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descentralizados</w:t>
      </w:r>
      <w:r w:rsidRPr="00235504">
        <w:rPr>
          <w:rFonts w:ascii="Times New Roman" w:hAnsi="Times New Roman" w:cs="Times New Roman"/>
          <w:spacing w:val="-8"/>
          <w:sz w:val="22"/>
          <w:szCs w:val="22"/>
        </w:rPr>
        <w:t xml:space="preserve"> </w:t>
      </w:r>
      <w:r w:rsidRPr="00235504">
        <w:rPr>
          <w:rFonts w:ascii="Times New Roman" w:hAnsi="Times New Roman" w:cs="Times New Roman"/>
          <w:sz w:val="22"/>
          <w:szCs w:val="22"/>
        </w:rPr>
        <w:t>gozarán</w:t>
      </w:r>
      <w:r w:rsidRPr="00235504">
        <w:rPr>
          <w:rFonts w:ascii="Times New Roman" w:hAnsi="Times New Roman" w:cs="Times New Roman"/>
          <w:spacing w:val="-7"/>
          <w:sz w:val="22"/>
          <w:szCs w:val="22"/>
        </w:rPr>
        <w:t xml:space="preserve"> </w:t>
      </w:r>
      <w:r w:rsidRPr="00235504">
        <w:rPr>
          <w:rFonts w:ascii="Times New Roman" w:hAnsi="Times New Roman" w:cs="Times New Roman"/>
          <w:sz w:val="22"/>
          <w:szCs w:val="22"/>
        </w:rPr>
        <w:t>de</w:t>
      </w:r>
      <w:r w:rsidRPr="00235504">
        <w:rPr>
          <w:rFonts w:ascii="Times New Roman" w:hAnsi="Times New Roman" w:cs="Times New Roman"/>
          <w:spacing w:val="-9"/>
          <w:sz w:val="22"/>
          <w:szCs w:val="22"/>
        </w:rPr>
        <w:t xml:space="preserve"> </w:t>
      </w:r>
      <w:r w:rsidRPr="00235504">
        <w:rPr>
          <w:rFonts w:ascii="Times New Roman" w:hAnsi="Times New Roman" w:cs="Times New Roman"/>
          <w:sz w:val="22"/>
          <w:szCs w:val="22"/>
        </w:rPr>
        <w:t>autonomía</w:t>
      </w:r>
      <w:r w:rsidRPr="00235504">
        <w:rPr>
          <w:rFonts w:ascii="Times New Roman" w:hAnsi="Times New Roman" w:cs="Times New Roman"/>
          <w:spacing w:val="-9"/>
          <w:sz w:val="22"/>
          <w:szCs w:val="22"/>
        </w:rPr>
        <w:t xml:space="preserve"> </w:t>
      </w:r>
      <w:r w:rsidRPr="00235504">
        <w:rPr>
          <w:rFonts w:ascii="Times New Roman" w:hAnsi="Times New Roman" w:cs="Times New Roman"/>
          <w:sz w:val="22"/>
          <w:szCs w:val="22"/>
        </w:rPr>
        <w:t>política,</w:t>
      </w:r>
      <w:r w:rsidRPr="00235504">
        <w:rPr>
          <w:rFonts w:ascii="Times New Roman" w:hAnsi="Times New Roman" w:cs="Times New Roman"/>
          <w:spacing w:val="-9"/>
          <w:sz w:val="22"/>
          <w:szCs w:val="22"/>
        </w:rPr>
        <w:t xml:space="preserve"> </w:t>
      </w:r>
      <w:r w:rsidRPr="00235504">
        <w:rPr>
          <w:rFonts w:ascii="Times New Roman" w:hAnsi="Times New Roman" w:cs="Times New Roman"/>
          <w:sz w:val="22"/>
          <w:szCs w:val="22"/>
        </w:rPr>
        <w:t>administrativa</w:t>
      </w:r>
      <w:r w:rsidRPr="00235504">
        <w:rPr>
          <w:rFonts w:ascii="Times New Roman" w:hAnsi="Times New Roman" w:cs="Times New Roman"/>
          <w:spacing w:val="-7"/>
          <w:sz w:val="22"/>
          <w:szCs w:val="22"/>
        </w:rPr>
        <w:t xml:space="preserve"> </w:t>
      </w:r>
      <w:r w:rsidRPr="00235504">
        <w:rPr>
          <w:rFonts w:ascii="Times New Roman" w:hAnsi="Times New Roman" w:cs="Times New Roman"/>
          <w:sz w:val="22"/>
          <w:szCs w:val="22"/>
        </w:rPr>
        <w:t>y</w:t>
      </w:r>
      <w:r w:rsidRPr="00235504">
        <w:rPr>
          <w:rFonts w:ascii="Times New Roman" w:hAnsi="Times New Roman" w:cs="Times New Roman"/>
          <w:spacing w:val="-7"/>
          <w:sz w:val="22"/>
          <w:szCs w:val="22"/>
        </w:rPr>
        <w:t xml:space="preserve"> </w:t>
      </w:r>
      <w:r w:rsidRPr="00235504">
        <w:rPr>
          <w:rFonts w:ascii="Times New Roman" w:hAnsi="Times New Roman" w:cs="Times New Roman"/>
          <w:sz w:val="22"/>
          <w:szCs w:val="22"/>
        </w:rPr>
        <w:t>financiera,</w:t>
      </w:r>
      <w:r w:rsidRPr="00235504">
        <w:rPr>
          <w:rFonts w:ascii="Times New Roman" w:hAnsi="Times New Roman" w:cs="Times New Roman"/>
          <w:spacing w:val="-51"/>
          <w:sz w:val="22"/>
          <w:szCs w:val="22"/>
        </w:rPr>
        <w:t xml:space="preserve"> </w:t>
      </w:r>
      <w:r w:rsidRPr="00235504">
        <w:rPr>
          <w:rFonts w:ascii="Times New Roman" w:hAnsi="Times New Roman" w:cs="Times New Roman"/>
          <w:sz w:val="22"/>
          <w:szCs w:val="22"/>
        </w:rPr>
        <w:t>y</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se</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regirán</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por</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los</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principios</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de</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solidaridad,</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subsidiariedad,</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equidad</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interterritorial,</w:t>
      </w:r>
      <w:r w:rsidRPr="00235504">
        <w:rPr>
          <w:rFonts w:ascii="Times New Roman" w:hAnsi="Times New Roman" w:cs="Times New Roman"/>
          <w:spacing w:val="-2"/>
          <w:sz w:val="22"/>
          <w:szCs w:val="22"/>
        </w:rPr>
        <w:t xml:space="preserve"> </w:t>
      </w:r>
      <w:r w:rsidRPr="00235504">
        <w:rPr>
          <w:rFonts w:ascii="Times New Roman" w:hAnsi="Times New Roman" w:cs="Times New Roman"/>
          <w:sz w:val="22"/>
          <w:szCs w:val="22"/>
        </w:rPr>
        <w:t>integración y</w:t>
      </w:r>
      <w:r w:rsidRPr="00235504">
        <w:rPr>
          <w:rFonts w:ascii="Times New Roman" w:hAnsi="Times New Roman" w:cs="Times New Roman"/>
          <w:spacing w:val="-2"/>
          <w:sz w:val="22"/>
          <w:szCs w:val="22"/>
        </w:rPr>
        <w:t xml:space="preserve"> </w:t>
      </w:r>
      <w:r w:rsidRPr="00235504">
        <w:rPr>
          <w:rFonts w:ascii="Times New Roman" w:hAnsi="Times New Roman" w:cs="Times New Roman"/>
          <w:sz w:val="22"/>
          <w:szCs w:val="22"/>
        </w:rPr>
        <w:t>participación</w:t>
      </w:r>
      <w:r w:rsidRPr="00235504">
        <w:rPr>
          <w:rFonts w:ascii="Times New Roman" w:hAnsi="Times New Roman" w:cs="Times New Roman"/>
          <w:spacing w:val="-1"/>
          <w:sz w:val="22"/>
          <w:szCs w:val="22"/>
        </w:rPr>
        <w:t xml:space="preserve"> </w:t>
      </w:r>
      <w:r w:rsidRPr="00235504">
        <w:rPr>
          <w:rFonts w:ascii="Times New Roman" w:hAnsi="Times New Roman" w:cs="Times New Roman"/>
          <w:sz w:val="22"/>
          <w:szCs w:val="22"/>
        </w:rPr>
        <w:t>ciudadana.</w:t>
      </w:r>
      <w:r w:rsidRPr="00235504">
        <w:rPr>
          <w:rFonts w:ascii="Times New Roman" w:hAnsi="Times New Roman" w:cs="Times New Roman"/>
          <w:spacing w:val="6"/>
          <w:sz w:val="22"/>
          <w:szCs w:val="22"/>
        </w:rPr>
        <w:t xml:space="preserve"> </w:t>
      </w:r>
      <w:r w:rsidRPr="00235504">
        <w:rPr>
          <w:rFonts w:ascii="Times New Roman" w:hAnsi="Times New Roman" w:cs="Times New Roman"/>
          <w:sz w:val="22"/>
          <w:szCs w:val="22"/>
        </w:rPr>
        <w:t>(...)”</w:t>
      </w:r>
      <w:r w:rsidRPr="00235504">
        <w:rPr>
          <w:rFonts w:ascii="Times New Roman" w:hAnsi="Times New Roman" w:cs="Times New Roman"/>
          <w:i w:val="0"/>
          <w:sz w:val="22"/>
          <w:szCs w:val="22"/>
        </w:rPr>
        <w:t>;</w:t>
      </w:r>
    </w:p>
    <w:p w14:paraId="3E4B24A0" w14:textId="77777777" w:rsidR="004A4DDB" w:rsidRPr="00235504" w:rsidRDefault="004A4DDB" w:rsidP="00690EB5">
      <w:pPr>
        <w:pStyle w:val="Default"/>
        <w:ind w:left="567" w:hanging="567"/>
        <w:jc w:val="both"/>
        <w:rPr>
          <w:rFonts w:ascii="Times New Roman" w:hAnsi="Times New Roman" w:cs="Times New Roman"/>
          <w:sz w:val="22"/>
          <w:szCs w:val="22"/>
        </w:rPr>
      </w:pPr>
    </w:p>
    <w:p w14:paraId="795AC78D" w14:textId="2B0FA05A" w:rsidR="004A4DDB" w:rsidRPr="00235504" w:rsidRDefault="004A4DDB" w:rsidP="00690EB5">
      <w:pPr>
        <w:pStyle w:val="Default"/>
        <w:ind w:left="705" w:hanging="705"/>
        <w:jc w:val="both"/>
        <w:rPr>
          <w:rFonts w:ascii="Times New Roman" w:hAnsi="Times New Roman" w:cs="Times New Roman"/>
          <w:sz w:val="22"/>
          <w:szCs w:val="22"/>
        </w:rPr>
      </w:pPr>
      <w:r w:rsidRPr="00235504">
        <w:rPr>
          <w:rFonts w:ascii="Times New Roman" w:hAnsi="Times New Roman" w:cs="Times New Roman"/>
          <w:b/>
          <w:bCs/>
          <w:sz w:val="22"/>
          <w:szCs w:val="22"/>
        </w:rPr>
        <w:t xml:space="preserve">Que, </w:t>
      </w:r>
      <w:r w:rsidR="00690EB5" w:rsidRPr="00235504">
        <w:rPr>
          <w:rFonts w:ascii="Times New Roman" w:hAnsi="Times New Roman" w:cs="Times New Roman"/>
          <w:b/>
          <w:bCs/>
          <w:sz w:val="22"/>
          <w:szCs w:val="22"/>
        </w:rPr>
        <w:tab/>
      </w:r>
      <w:r w:rsidR="00690EB5" w:rsidRPr="00235504">
        <w:rPr>
          <w:rFonts w:ascii="Times New Roman" w:hAnsi="Times New Roman" w:cs="Times New Roman"/>
          <w:b/>
          <w:bCs/>
          <w:sz w:val="22"/>
          <w:szCs w:val="22"/>
        </w:rPr>
        <w:tab/>
      </w:r>
      <w:r w:rsidRPr="00235504">
        <w:rPr>
          <w:rFonts w:ascii="Times New Roman" w:hAnsi="Times New Roman" w:cs="Times New Roman"/>
          <w:sz w:val="22"/>
          <w:szCs w:val="22"/>
        </w:rPr>
        <w:t xml:space="preserve">el artículo 240 de la Constitución establece que </w:t>
      </w:r>
      <w:r w:rsidRPr="00235504">
        <w:rPr>
          <w:rFonts w:ascii="Times New Roman" w:hAnsi="Times New Roman" w:cs="Times New Roman"/>
          <w:i/>
          <w:iCs/>
          <w:sz w:val="22"/>
          <w:szCs w:val="22"/>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235504">
        <w:rPr>
          <w:rFonts w:ascii="Times New Roman" w:hAnsi="Times New Roman" w:cs="Times New Roman"/>
          <w:sz w:val="22"/>
          <w:szCs w:val="22"/>
        </w:rPr>
        <w:t xml:space="preserve">; </w:t>
      </w:r>
    </w:p>
    <w:p w14:paraId="6C9CFA93" w14:textId="77777777" w:rsidR="004A4DDB" w:rsidRPr="00235504" w:rsidRDefault="004A4DDB" w:rsidP="00690EB5">
      <w:pPr>
        <w:ind w:left="567" w:hanging="567"/>
        <w:jc w:val="both"/>
        <w:rPr>
          <w:rFonts w:ascii="Times New Roman" w:hAnsi="Times New Roman" w:cs="Times New Roman"/>
          <w:b/>
          <w:bCs/>
          <w:sz w:val="22"/>
          <w:szCs w:val="22"/>
        </w:rPr>
      </w:pPr>
    </w:p>
    <w:p w14:paraId="57A3D08C" w14:textId="0FAB3331" w:rsidR="004A4DDB" w:rsidRPr="00235504" w:rsidRDefault="004A4DDB" w:rsidP="00690EB5">
      <w:pPr>
        <w:ind w:left="705" w:hanging="705"/>
        <w:jc w:val="both"/>
        <w:rPr>
          <w:rFonts w:ascii="Times New Roman" w:hAnsi="Times New Roman" w:cs="Times New Roman"/>
          <w:sz w:val="22"/>
          <w:szCs w:val="22"/>
        </w:rPr>
      </w:pPr>
      <w:r w:rsidRPr="00235504">
        <w:rPr>
          <w:rFonts w:ascii="Times New Roman" w:hAnsi="Times New Roman" w:cs="Times New Roman"/>
          <w:b/>
          <w:bCs/>
          <w:sz w:val="22"/>
          <w:szCs w:val="22"/>
        </w:rPr>
        <w:t xml:space="preserve">Que, </w:t>
      </w:r>
      <w:r w:rsidR="00690EB5" w:rsidRPr="00235504">
        <w:rPr>
          <w:rFonts w:ascii="Times New Roman" w:hAnsi="Times New Roman" w:cs="Times New Roman"/>
          <w:b/>
          <w:bCs/>
          <w:sz w:val="22"/>
          <w:szCs w:val="22"/>
        </w:rPr>
        <w:tab/>
      </w:r>
      <w:r w:rsidR="00690EB5" w:rsidRPr="00235504">
        <w:rPr>
          <w:rFonts w:ascii="Times New Roman" w:hAnsi="Times New Roman" w:cs="Times New Roman"/>
          <w:b/>
          <w:bCs/>
          <w:sz w:val="22"/>
          <w:szCs w:val="22"/>
        </w:rPr>
        <w:tab/>
      </w:r>
      <w:r w:rsidRPr="00235504">
        <w:rPr>
          <w:rFonts w:ascii="Times New Roman" w:hAnsi="Times New Roman" w:cs="Times New Roman"/>
          <w:sz w:val="22"/>
          <w:szCs w:val="22"/>
        </w:rPr>
        <w:t xml:space="preserve">el artículo 87 letras a) y d) del Código Orgánico de Organización Territorial, Autonomía y Descentralización, en adelante “COOTAD”, establece las atribuciones del Concejo Metropolitano: </w:t>
      </w:r>
      <w:r w:rsidRPr="00235504">
        <w:rPr>
          <w:rFonts w:ascii="Times New Roman" w:hAnsi="Times New Roman" w:cs="Times New Roman"/>
          <w:i/>
          <w:iCs/>
          <w:sz w:val="22"/>
          <w:szCs w:val="22"/>
        </w:rPr>
        <w:t>“a) Ejercer la facultad normativa en las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Pr="00235504">
        <w:rPr>
          <w:rFonts w:ascii="Times New Roman" w:hAnsi="Times New Roman" w:cs="Times New Roman"/>
          <w:sz w:val="22"/>
          <w:szCs w:val="22"/>
        </w:rPr>
        <w:t>;</w:t>
      </w:r>
    </w:p>
    <w:p w14:paraId="52DAA653" w14:textId="292B996B" w:rsidR="004A4DDB" w:rsidRPr="00235504" w:rsidRDefault="004A4DDB" w:rsidP="00690EB5">
      <w:pPr>
        <w:ind w:left="567" w:hanging="567"/>
        <w:jc w:val="both"/>
        <w:rPr>
          <w:rFonts w:ascii="Times New Roman" w:hAnsi="Times New Roman" w:cs="Times New Roman"/>
          <w:sz w:val="22"/>
          <w:szCs w:val="22"/>
        </w:rPr>
      </w:pPr>
    </w:p>
    <w:p w14:paraId="5FE65B2B" w14:textId="2D9FD699" w:rsidR="004A4DDB" w:rsidRPr="00235504" w:rsidRDefault="004A4DDB" w:rsidP="00690EB5">
      <w:pPr>
        <w:pStyle w:val="Default"/>
        <w:ind w:left="705" w:hanging="705"/>
        <w:jc w:val="both"/>
        <w:rPr>
          <w:rFonts w:ascii="Times New Roman" w:hAnsi="Times New Roman" w:cs="Times New Roman"/>
          <w:sz w:val="22"/>
          <w:szCs w:val="22"/>
        </w:rPr>
      </w:pPr>
      <w:r w:rsidRPr="00235504">
        <w:rPr>
          <w:rFonts w:ascii="Times New Roman" w:hAnsi="Times New Roman" w:cs="Times New Roman"/>
          <w:b/>
          <w:bCs/>
          <w:sz w:val="22"/>
          <w:szCs w:val="22"/>
        </w:rPr>
        <w:t xml:space="preserve">Que, </w:t>
      </w:r>
      <w:r w:rsidR="00690EB5" w:rsidRPr="00235504">
        <w:rPr>
          <w:rFonts w:ascii="Times New Roman" w:hAnsi="Times New Roman" w:cs="Times New Roman"/>
          <w:b/>
          <w:bCs/>
          <w:sz w:val="22"/>
          <w:szCs w:val="22"/>
        </w:rPr>
        <w:tab/>
      </w:r>
      <w:r w:rsidR="00690EB5" w:rsidRPr="00235504">
        <w:rPr>
          <w:rFonts w:ascii="Times New Roman" w:hAnsi="Times New Roman" w:cs="Times New Roman"/>
          <w:b/>
          <w:bCs/>
          <w:sz w:val="22"/>
          <w:szCs w:val="22"/>
        </w:rPr>
        <w:tab/>
      </w:r>
      <w:r w:rsidRPr="00235504">
        <w:rPr>
          <w:rFonts w:ascii="Times New Roman" w:hAnsi="Times New Roman" w:cs="Times New Roman"/>
          <w:sz w:val="22"/>
          <w:szCs w:val="22"/>
        </w:rPr>
        <w:t>el artículo 323 del COOTAD, dispone: “</w:t>
      </w:r>
      <w:r w:rsidRPr="00235504">
        <w:rPr>
          <w:rFonts w:ascii="Times New Roman" w:hAnsi="Times New Roman" w:cs="Times New Roman"/>
          <w:i/>
          <w:iCs/>
          <w:sz w:val="22"/>
          <w:szCs w:val="22"/>
        </w:rPr>
        <w:t xml:space="preserve">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sidRPr="00235504">
        <w:rPr>
          <w:rFonts w:ascii="Times New Roman" w:hAnsi="Times New Roman" w:cs="Times New Roman"/>
          <w:sz w:val="22"/>
          <w:szCs w:val="22"/>
        </w:rPr>
        <w:t xml:space="preserve">(…)”; </w:t>
      </w:r>
    </w:p>
    <w:p w14:paraId="36CD05E0" w14:textId="77777777" w:rsidR="00C06467" w:rsidRPr="00235504" w:rsidRDefault="00C06467" w:rsidP="00690EB5">
      <w:pPr>
        <w:pStyle w:val="Default"/>
        <w:ind w:left="567" w:hanging="567"/>
        <w:jc w:val="both"/>
        <w:rPr>
          <w:rFonts w:ascii="Times New Roman" w:hAnsi="Times New Roman" w:cs="Times New Roman"/>
          <w:sz w:val="22"/>
          <w:szCs w:val="22"/>
        </w:rPr>
      </w:pPr>
    </w:p>
    <w:p w14:paraId="23447237" w14:textId="44628F10" w:rsidR="004A4DDB" w:rsidRPr="00235504" w:rsidRDefault="004A4DDB" w:rsidP="00690EB5">
      <w:pPr>
        <w:pStyle w:val="Default"/>
        <w:ind w:left="705" w:hanging="705"/>
        <w:jc w:val="both"/>
        <w:rPr>
          <w:rFonts w:ascii="Times New Roman" w:hAnsi="Times New Roman" w:cs="Times New Roman"/>
          <w:sz w:val="22"/>
          <w:szCs w:val="22"/>
        </w:rPr>
      </w:pPr>
      <w:r w:rsidRPr="00235504">
        <w:rPr>
          <w:rFonts w:ascii="Times New Roman" w:hAnsi="Times New Roman" w:cs="Times New Roman"/>
          <w:b/>
          <w:bCs/>
          <w:sz w:val="22"/>
          <w:szCs w:val="22"/>
        </w:rPr>
        <w:t xml:space="preserve">Que, </w:t>
      </w:r>
      <w:r w:rsidR="00690EB5" w:rsidRPr="00235504">
        <w:rPr>
          <w:rFonts w:ascii="Times New Roman" w:hAnsi="Times New Roman" w:cs="Times New Roman"/>
          <w:b/>
          <w:bCs/>
          <w:sz w:val="22"/>
          <w:szCs w:val="22"/>
        </w:rPr>
        <w:tab/>
      </w:r>
      <w:r w:rsidR="00690EB5" w:rsidRPr="00235504">
        <w:rPr>
          <w:rFonts w:ascii="Times New Roman" w:hAnsi="Times New Roman" w:cs="Times New Roman"/>
          <w:b/>
          <w:bCs/>
          <w:sz w:val="22"/>
          <w:szCs w:val="22"/>
        </w:rPr>
        <w:tab/>
      </w:r>
      <w:r w:rsidRPr="00235504">
        <w:rPr>
          <w:rFonts w:ascii="Times New Roman" w:hAnsi="Times New Roman" w:cs="Times New Roman"/>
          <w:sz w:val="22"/>
          <w:szCs w:val="22"/>
        </w:rPr>
        <w:t>el artículo 331 letra j) del («COOTAD») dispone: “</w:t>
      </w:r>
      <w:r w:rsidRPr="00235504">
        <w:rPr>
          <w:rFonts w:ascii="Times New Roman" w:hAnsi="Times New Roman" w:cs="Times New Roman"/>
          <w:i/>
          <w:iCs/>
          <w:sz w:val="22"/>
          <w:szCs w:val="22"/>
        </w:rPr>
        <w:t xml:space="preserve">Está prohibido al ejecutivo de los gobiernos autónomos descentralizados: (...) </w:t>
      </w:r>
      <w:r w:rsidRPr="00235504">
        <w:rPr>
          <w:rFonts w:ascii="Times New Roman" w:hAnsi="Times New Roman" w:cs="Times New Roman"/>
          <w:sz w:val="22"/>
          <w:szCs w:val="22"/>
        </w:rPr>
        <w:t xml:space="preserve">j) Absolver posiciones, deferir el </w:t>
      </w:r>
      <w:r w:rsidRPr="00235504">
        <w:rPr>
          <w:rFonts w:ascii="Times New Roman" w:hAnsi="Times New Roman" w:cs="Times New Roman"/>
          <w:i/>
          <w:iCs/>
          <w:sz w:val="22"/>
          <w:szCs w:val="22"/>
        </w:rPr>
        <w:t>juramento decisorio, allanarse a la demanda o desistir de una planteada, y aceptar conciliaciones conforme a la ley sin previa autorización del órgano de legislación</w:t>
      </w:r>
      <w:r w:rsidRPr="00235504">
        <w:rPr>
          <w:rFonts w:ascii="Times New Roman" w:hAnsi="Times New Roman" w:cs="Times New Roman"/>
          <w:sz w:val="22"/>
          <w:szCs w:val="22"/>
        </w:rPr>
        <w:t xml:space="preserve">”; </w:t>
      </w:r>
    </w:p>
    <w:p w14:paraId="7D6C9C6D" w14:textId="77777777" w:rsidR="00C06467" w:rsidRPr="00235504" w:rsidRDefault="00C06467" w:rsidP="00690EB5">
      <w:pPr>
        <w:pStyle w:val="Default"/>
        <w:ind w:left="567" w:hanging="567"/>
        <w:jc w:val="both"/>
        <w:rPr>
          <w:rFonts w:ascii="Times New Roman" w:hAnsi="Times New Roman" w:cs="Times New Roman"/>
          <w:b/>
          <w:bCs/>
          <w:sz w:val="22"/>
          <w:szCs w:val="22"/>
        </w:rPr>
      </w:pPr>
    </w:p>
    <w:p w14:paraId="13DE698C" w14:textId="56D71B2B" w:rsidR="004A4DDB" w:rsidRPr="00235504" w:rsidRDefault="004A4DDB" w:rsidP="00690EB5">
      <w:pPr>
        <w:pStyle w:val="Default"/>
        <w:ind w:left="705" w:hanging="705"/>
        <w:jc w:val="both"/>
        <w:rPr>
          <w:rFonts w:ascii="Times New Roman" w:hAnsi="Times New Roman" w:cs="Times New Roman"/>
          <w:sz w:val="22"/>
          <w:szCs w:val="22"/>
        </w:rPr>
      </w:pPr>
      <w:r w:rsidRPr="00235504">
        <w:rPr>
          <w:rFonts w:ascii="Times New Roman" w:hAnsi="Times New Roman" w:cs="Times New Roman"/>
          <w:b/>
          <w:bCs/>
          <w:sz w:val="22"/>
          <w:szCs w:val="22"/>
        </w:rPr>
        <w:t xml:space="preserve">Que, </w:t>
      </w:r>
      <w:r w:rsidR="00690EB5" w:rsidRPr="00235504">
        <w:rPr>
          <w:rFonts w:ascii="Times New Roman" w:hAnsi="Times New Roman" w:cs="Times New Roman"/>
          <w:b/>
          <w:bCs/>
          <w:sz w:val="22"/>
          <w:szCs w:val="22"/>
        </w:rPr>
        <w:tab/>
      </w:r>
      <w:r w:rsidR="00690EB5" w:rsidRPr="00235504">
        <w:rPr>
          <w:rFonts w:ascii="Times New Roman" w:hAnsi="Times New Roman" w:cs="Times New Roman"/>
          <w:b/>
          <w:bCs/>
          <w:sz w:val="22"/>
          <w:szCs w:val="22"/>
        </w:rPr>
        <w:tab/>
      </w:r>
      <w:r w:rsidRPr="00235504">
        <w:rPr>
          <w:rFonts w:ascii="Times New Roman" w:hAnsi="Times New Roman" w:cs="Times New Roman"/>
          <w:sz w:val="22"/>
          <w:szCs w:val="22"/>
        </w:rPr>
        <w:t xml:space="preserve">el artículo 43 de la Ley de Arbitraje y Mediación, establece que </w:t>
      </w:r>
      <w:r w:rsidRPr="00235504">
        <w:rPr>
          <w:rFonts w:ascii="Times New Roman" w:hAnsi="Times New Roman" w:cs="Times New Roman"/>
          <w:i/>
          <w:iCs/>
          <w:sz w:val="22"/>
          <w:szCs w:val="22"/>
        </w:rPr>
        <w:t>“(…) La mediación es un procedimiento de solución de conflictos por el cual las partes, asistidas por un tercero neutral llamado mediador, procuran un acuerdo voluntario, que verse sobre materia transigible, de carácter extrajudicial y definitivo, que ponga fin al conflicto (…)”</w:t>
      </w:r>
      <w:r w:rsidRPr="00235504">
        <w:rPr>
          <w:rFonts w:ascii="Times New Roman" w:hAnsi="Times New Roman" w:cs="Times New Roman"/>
          <w:sz w:val="22"/>
          <w:szCs w:val="22"/>
        </w:rPr>
        <w:t xml:space="preserve">; </w:t>
      </w:r>
    </w:p>
    <w:p w14:paraId="5AC77F88" w14:textId="77777777" w:rsidR="00C06467" w:rsidRPr="00235504" w:rsidRDefault="00C06467" w:rsidP="00690EB5">
      <w:pPr>
        <w:pStyle w:val="Default"/>
        <w:ind w:left="567" w:hanging="567"/>
        <w:jc w:val="both"/>
        <w:rPr>
          <w:rFonts w:ascii="Times New Roman" w:hAnsi="Times New Roman" w:cs="Times New Roman"/>
          <w:sz w:val="22"/>
          <w:szCs w:val="22"/>
        </w:rPr>
      </w:pPr>
    </w:p>
    <w:p w14:paraId="6305369A" w14:textId="749C89EE" w:rsidR="004A4DDB" w:rsidRPr="00235504" w:rsidRDefault="004A4DDB" w:rsidP="00690EB5">
      <w:pPr>
        <w:ind w:left="705" w:hanging="705"/>
        <w:jc w:val="both"/>
        <w:rPr>
          <w:rFonts w:ascii="Times New Roman" w:hAnsi="Times New Roman" w:cs="Times New Roman"/>
          <w:sz w:val="22"/>
          <w:szCs w:val="22"/>
        </w:rPr>
      </w:pPr>
      <w:r w:rsidRPr="00235504">
        <w:rPr>
          <w:rFonts w:ascii="Times New Roman" w:hAnsi="Times New Roman" w:cs="Times New Roman"/>
          <w:b/>
          <w:bCs/>
          <w:sz w:val="22"/>
          <w:szCs w:val="22"/>
        </w:rPr>
        <w:lastRenderedPageBreak/>
        <w:t xml:space="preserve">Que, </w:t>
      </w:r>
      <w:r w:rsidR="00690EB5" w:rsidRPr="00235504">
        <w:rPr>
          <w:rFonts w:ascii="Times New Roman" w:hAnsi="Times New Roman" w:cs="Times New Roman"/>
          <w:b/>
          <w:bCs/>
          <w:sz w:val="22"/>
          <w:szCs w:val="22"/>
        </w:rPr>
        <w:tab/>
      </w:r>
      <w:r w:rsidR="00690EB5" w:rsidRPr="00235504">
        <w:rPr>
          <w:rFonts w:ascii="Times New Roman" w:hAnsi="Times New Roman" w:cs="Times New Roman"/>
          <w:b/>
          <w:bCs/>
          <w:sz w:val="22"/>
          <w:szCs w:val="22"/>
        </w:rPr>
        <w:tab/>
      </w:r>
      <w:r w:rsidRPr="00235504">
        <w:rPr>
          <w:rFonts w:ascii="Times New Roman" w:hAnsi="Times New Roman" w:cs="Times New Roman"/>
          <w:sz w:val="22"/>
          <w:szCs w:val="22"/>
        </w:rPr>
        <w:t>mediante oficios N</w:t>
      </w:r>
      <w:r w:rsidR="00DC06EE" w:rsidRPr="00235504">
        <w:rPr>
          <w:rFonts w:ascii="Times New Roman" w:hAnsi="Times New Roman" w:cs="Times New Roman"/>
          <w:sz w:val="22"/>
          <w:szCs w:val="22"/>
        </w:rPr>
        <w:t>r</w:t>
      </w:r>
      <w:r w:rsidR="006D569D" w:rsidRPr="00235504">
        <w:rPr>
          <w:rFonts w:ascii="Times New Roman" w:hAnsi="Times New Roman" w:cs="Times New Roman"/>
          <w:sz w:val="22"/>
          <w:szCs w:val="22"/>
        </w:rPr>
        <w:t>o</w:t>
      </w:r>
      <w:r w:rsidR="00DC06EE" w:rsidRPr="00235504">
        <w:rPr>
          <w:rFonts w:ascii="Times New Roman" w:hAnsi="Times New Roman" w:cs="Times New Roman"/>
          <w:sz w:val="22"/>
          <w:szCs w:val="22"/>
        </w:rPr>
        <w:t>s</w:t>
      </w:r>
      <w:r w:rsidRPr="00235504">
        <w:rPr>
          <w:rFonts w:ascii="Times New Roman" w:hAnsi="Times New Roman" w:cs="Times New Roman"/>
          <w:sz w:val="22"/>
          <w:szCs w:val="22"/>
        </w:rPr>
        <w:t xml:space="preserve">. </w:t>
      </w:r>
      <w:r w:rsidR="00DC06EE" w:rsidRPr="00235504">
        <w:rPr>
          <w:rFonts w:ascii="Times New Roman" w:hAnsi="Times New Roman" w:cs="Times New Roman"/>
          <w:sz w:val="22"/>
          <w:szCs w:val="22"/>
        </w:rPr>
        <w:t>EPMMQ-GG-2022-0910-O de 05 de agosto de 2022 y EPMMQ-GG-2022-1008-O de 31 de agosto de 2022</w:t>
      </w:r>
      <w:r w:rsidRPr="00235504">
        <w:rPr>
          <w:rFonts w:ascii="Times New Roman" w:hAnsi="Times New Roman" w:cs="Times New Roman"/>
          <w:sz w:val="22"/>
          <w:szCs w:val="22"/>
        </w:rPr>
        <w:t>, el Gerente General de la Empresa Pública Metropolitana Metro de Quito, señaló y solicitó lo siguiente:</w:t>
      </w:r>
    </w:p>
    <w:p w14:paraId="75172757" w14:textId="77777777" w:rsidR="0027170E" w:rsidRPr="00235504" w:rsidRDefault="0027170E" w:rsidP="00690EB5">
      <w:pPr>
        <w:ind w:left="567" w:hanging="567"/>
        <w:jc w:val="both"/>
        <w:rPr>
          <w:rFonts w:ascii="Times New Roman" w:hAnsi="Times New Roman" w:cs="Times New Roman"/>
          <w:sz w:val="22"/>
          <w:szCs w:val="22"/>
        </w:rPr>
      </w:pPr>
    </w:p>
    <w:p w14:paraId="146CCC15" w14:textId="6A0AFFFC" w:rsidR="00DC06EE" w:rsidRPr="00235504" w:rsidRDefault="00DC06EE" w:rsidP="00690EB5">
      <w:pPr>
        <w:ind w:left="567" w:firstLine="138"/>
        <w:jc w:val="both"/>
        <w:rPr>
          <w:rFonts w:ascii="Times New Roman" w:hAnsi="Times New Roman" w:cs="Times New Roman"/>
          <w:b/>
          <w:bCs/>
          <w:i/>
          <w:iCs/>
          <w:sz w:val="22"/>
          <w:szCs w:val="22"/>
        </w:rPr>
      </w:pPr>
      <w:r w:rsidRPr="00235504">
        <w:rPr>
          <w:rFonts w:ascii="Times New Roman" w:hAnsi="Times New Roman" w:cs="Times New Roman"/>
          <w:i/>
          <w:iCs/>
          <w:sz w:val="22"/>
          <w:szCs w:val="22"/>
        </w:rPr>
        <w:t xml:space="preserve">“(…) </w:t>
      </w:r>
      <w:r w:rsidRPr="00235504">
        <w:rPr>
          <w:rFonts w:ascii="Times New Roman" w:hAnsi="Times New Roman" w:cs="Times New Roman"/>
          <w:b/>
          <w:bCs/>
          <w:i/>
          <w:iCs/>
          <w:sz w:val="22"/>
          <w:szCs w:val="22"/>
        </w:rPr>
        <w:t>g) Conclusiones:</w:t>
      </w:r>
    </w:p>
    <w:p w14:paraId="00C2BB5B" w14:textId="499A3892" w:rsidR="00A12F72" w:rsidRPr="00235504" w:rsidRDefault="00DC06EE" w:rsidP="00690EB5">
      <w:pPr>
        <w:ind w:left="705"/>
        <w:jc w:val="both"/>
        <w:rPr>
          <w:rFonts w:ascii="Times New Roman" w:hAnsi="Times New Roman" w:cs="Times New Roman"/>
          <w:i/>
          <w:iCs/>
          <w:sz w:val="22"/>
          <w:szCs w:val="22"/>
        </w:rPr>
      </w:pPr>
      <w:r w:rsidRPr="00235504">
        <w:rPr>
          <w:rFonts w:ascii="Times New Roman" w:hAnsi="Times New Roman" w:cs="Times New Roman"/>
          <w:i/>
          <w:iCs/>
          <w:sz w:val="22"/>
          <w:szCs w:val="22"/>
        </w:rPr>
        <w:t>Considerando que el Municipio de Quito suscribió el contrato de crédito 8889-EC con el Banco Internacional de Reconstrucción y Fomento (BIRF), la ciudad se comprometió en cumplir también con la Política Operacional 4.12 (adjunta al contrato de crédito), en la que se determina que, por las expropiaciones parciales en predios privados, debemos cancelar el valor comercial.</w:t>
      </w:r>
    </w:p>
    <w:p w14:paraId="1A8FA44C" w14:textId="05A82EDD" w:rsidR="00DC06EE" w:rsidRPr="00235504" w:rsidRDefault="00DC06EE" w:rsidP="00690EB5">
      <w:pPr>
        <w:ind w:left="705"/>
        <w:jc w:val="both"/>
        <w:rPr>
          <w:rFonts w:ascii="Times New Roman" w:hAnsi="Times New Roman" w:cs="Times New Roman"/>
          <w:i/>
          <w:iCs/>
          <w:sz w:val="22"/>
          <w:szCs w:val="22"/>
        </w:rPr>
      </w:pPr>
      <w:r w:rsidRPr="00235504">
        <w:rPr>
          <w:rFonts w:ascii="Times New Roman" w:hAnsi="Times New Roman" w:cs="Times New Roman"/>
          <w:i/>
          <w:iCs/>
          <w:sz w:val="22"/>
          <w:szCs w:val="22"/>
        </w:rPr>
        <w:t>La valoración comercial de los predios fue determinada por un tercero, un Perito contratado por el multilateral.</w:t>
      </w:r>
    </w:p>
    <w:p w14:paraId="6500319B" w14:textId="50434EB9" w:rsidR="00DC06EE" w:rsidRPr="00235504" w:rsidRDefault="00DC06EE" w:rsidP="00690EB5">
      <w:pPr>
        <w:ind w:left="705"/>
        <w:jc w:val="both"/>
        <w:rPr>
          <w:rFonts w:ascii="Times New Roman" w:hAnsi="Times New Roman" w:cs="Times New Roman"/>
          <w:i/>
          <w:iCs/>
          <w:sz w:val="22"/>
          <w:szCs w:val="22"/>
        </w:rPr>
      </w:pPr>
      <w:r w:rsidRPr="00235504">
        <w:rPr>
          <w:rFonts w:ascii="Times New Roman" w:hAnsi="Times New Roman" w:cs="Times New Roman"/>
          <w:i/>
          <w:iCs/>
          <w:sz w:val="22"/>
          <w:szCs w:val="22"/>
        </w:rPr>
        <w:t xml:space="preserve">Cuatro (4) </w:t>
      </w:r>
      <w:r w:rsidR="00A12F72" w:rsidRPr="00235504">
        <w:rPr>
          <w:rFonts w:ascii="Times New Roman" w:hAnsi="Times New Roman" w:cs="Times New Roman"/>
          <w:i/>
          <w:iCs/>
          <w:sz w:val="22"/>
          <w:szCs w:val="22"/>
        </w:rPr>
        <w:t>trámites</w:t>
      </w:r>
      <w:r w:rsidRPr="00235504">
        <w:rPr>
          <w:rFonts w:ascii="Times New Roman" w:hAnsi="Times New Roman" w:cs="Times New Roman"/>
          <w:i/>
          <w:iCs/>
          <w:sz w:val="22"/>
          <w:szCs w:val="22"/>
        </w:rPr>
        <w:t xml:space="preserve"> de expropiación culminaron con escrituras de transferencia de dominio a favor del Municipio de Quito, expropiados con los cuales en este momento se están llevando procesos de mediación en la PGE, siendo sus próximas audiencias el 12 y 13 de septiembre de 2022. Mencionadas diligencias el señor Alcalde debe contar con la autorización del Concejo Metropolitano por lo señalado el literal j) del artículo 331 del COOTAD y a su vez el señor Alcalde podrá delegar a la EPMMQ para la suscripción de</w:t>
      </w:r>
      <w:r w:rsidR="00C36376" w:rsidRPr="00235504">
        <w:rPr>
          <w:rFonts w:ascii="Times New Roman" w:hAnsi="Times New Roman" w:cs="Times New Roman"/>
          <w:i/>
          <w:iCs/>
          <w:sz w:val="22"/>
          <w:szCs w:val="22"/>
        </w:rPr>
        <w:t xml:space="preserve"> </w:t>
      </w:r>
      <w:r w:rsidRPr="00235504">
        <w:rPr>
          <w:rFonts w:ascii="Times New Roman" w:hAnsi="Times New Roman" w:cs="Times New Roman"/>
          <w:i/>
          <w:iCs/>
          <w:sz w:val="22"/>
          <w:szCs w:val="22"/>
        </w:rPr>
        <w:t>las actas de acuerdo.</w:t>
      </w:r>
    </w:p>
    <w:p w14:paraId="068CECDE" w14:textId="68EC21EC" w:rsidR="00DC06EE" w:rsidRPr="00235504" w:rsidRDefault="00DC06EE" w:rsidP="00690EB5">
      <w:pPr>
        <w:ind w:left="705"/>
        <w:jc w:val="both"/>
        <w:rPr>
          <w:rFonts w:ascii="Times New Roman" w:hAnsi="Times New Roman" w:cs="Times New Roman"/>
          <w:b/>
          <w:bCs/>
          <w:i/>
          <w:iCs/>
          <w:sz w:val="22"/>
          <w:szCs w:val="22"/>
        </w:rPr>
      </w:pPr>
      <w:r w:rsidRPr="00235504">
        <w:rPr>
          <w:rFonts w:ascii="Times New Roman" w:hAnsi="Times New Roman" w:cs="Times New Roman"/>
          <w:i/>
          <w:iCs/>
          <w:sz w:val="22"/>
          <w:szCs w:val="22"/>
        </w:rPr>
        <w:t xml:space="preserve">El monto que se va a cancelar en total por las cuatro (4) mediaciones, es de </w:t>
      </w:r>
      <w:r w:rsidRPr="00235504">
        <w:rPr>
          <w:rFonts w:ascii="Times New Roman" w:hAnsi="Times New Roman" w:cs="Times New Roman"/>
          <w:b/>
          <w:bCs/>
          <w:i/>
          <w:iCs/>
          <w:sz w:val="22"/>
          <w:szCs w:val="22"/>
        </w:rPr>
        <w:t>USD. 99.144,23 $ (NOVENTA Y NUEVE MIL CIENTO CUARENTA Y CUATRO CON 23/100 DOLARES DE LOS</w:t>
      </w:r>
      <w:r w:rsidR="00C36376" w:rsidRPr="00235504">
        <w:rPr>
          <w:rFonts w:ascii="Times New Roman" w:hAnsi="Times New Roman" w:cs="Times New Roman"/>
          <w:b/>
          <w:bCs/>
          <w:i/>
          <w:iCs/>
          <w:sz w:val="22"/>
          <w:szCs w:val="22"/>
        </w:rPr>
        <w:t xml:space="preserve"> </w:t>
      </w:r>
      <w:r w:rsidRPr="00235504">
        <w:rPr>
          <w:rFonts w:ascii="Times New Roman" w:hAnsi="Times New Roman" w:cs="Times New Roman"/>
          <w:b/>
          <w:bCs/>
          <w:i/>
          <w:iCs/>
          <w:sz w:val="22"/>
          <w:szCs w:val="22"/>
        </w:rPr>
        <w:t>ESTADOS UNIDOS DE AMÉRICA)</w:t>
      </w:r>
      <w:r w:rsidRPr="00235504">
        <w:rPr>
          <w:rFonts w:ascii="Times New Roman" w:hAnsi="Times New Roman" w:cs="Times New Roman"/>
          <w:i/>
          <w:iCs/>
          <w:sz w:val="22"/>
          <w:szCs w:val="22"/>
        </w:rPr>
        <w:t xml:space="preserve">, dicho valor es el </w:t>
      </w:r>
      <w:r w:rsidR="00556653" w:rsidRPr="00235504">
        <w:rPr>
          <w:rFonts w:ascii="Times New Roman" w:hAnsi="Times New Roman" w:cs="Times New Roman"/>
          <w:i/>
          <w:iCs/>
          <w:sz w:val="22"/>
          <w:szCs w:val="22"/>
        </w:rPr>
        <w:t>cuál</w:t>
      </w:r>
      <w:r w:rsidRPr="00235504">
        <w:rPr>
          <w:rFonts w:ascii="Times New Roman" w:hAnsi="Times New Roman" w:cs="Times New Roman"/>
          <w:i/>
          <w:iCs/>
          <w:sz w:val="22"/>
          <w:szCs w:val="22"/>
        </w:rPr>
        <w:t xml:space="preserve"> se debe pedir autorización al Concejo Metropolitano. El valor restante de los USD. 161.356,63 $, esto es los USD. 62.212,40 $ serán consignados ante el Órgano Jurisdiccional conforme lo determina el artículo 58.1 de la Ley Orgánica del Sistema Nacional de Contratación Pública y aquello no requiere autorización del Concejo Metropolitano.</w:t>
      </w:r>
    </w:p>
    <w:p w14:paraId="590A0ADC" w14:textId="5391912D" w:rsidR="00DC06EE" w:rsidRPr="00235504" w:rsidRDefault="00DC06EE" w:rsidP="00690EB5">
      <w:pPr>
        <w:ind w:left="705"/>
        <w:jc w:val="both"/>
        <w:rPr>
          <w:rFonts w:ascii="Times New Roman" w:hAnsi="Times New Roman" w:cs="Times New Roman"/>
          <w:i/>
          <w:iCs/>
          <w:sz w:val="22"/>
          <w:szCs w:val="22"/>
        </w:rPr>
      </w:pPr>
      <w:r w:rsidRPr="00235504">
        <w:rPr>
          <w:rFonts w:ascii="Times New Roman" w:hAnsi="Times New Roman" w:cs="Times New Roman"/>
          <w:i/>
          <w:iCs/>
          <w:sz w:val="22"/>
          <w:szCs w:val="22"/>
        </w:rPr>
        <w:t>Lo expuesto en el oficio No. EPMMQ-GG-2022-0910-O de 05 de agosto de 2022 así como en el presente documento, busca que la EPMMQ facilite elementos de opinión para la formación de la voluntad administrativa en concordancia con el artículo 122 del Código Orgánico Administrativo (COA).</w:t>
      </w:r>
    </w:p>
    <w:p w14:paraId="714F79C1" w14:textId="77777777" w:rsidR="00DC06EE" w:rsidRPr="00235504" w:rsidRDefault="00DC06EE" w:rsidP="00690EB5">
      <w:pPr>
        <w:ind w:left="567" w:firstLine="138"/>
        <w:jc w:val="both"/>
        <w:rPr>
          <w:rFonts w:ascii="Times New Roman" w:hAnsi="Times New Roman" w:cs="Times New Roman"/>
          <w:b/>
          <w:bCs/>
          <w:i/>
          <w:iCs/>
          <w:sz w:val="22"/>
          <w:szCs w:val="22"/>
        </w:rPr>
      </w:pPr>
      <w:r w:rsidRPr="00235504">
        <w:rPr>
          <w:rFonts w:ascii="Times New Roman" w:hAnsi="Times New Roman" w:cs="Times New Roman"/>
          <w:b/>
          <w:bCs/>
          <w:i/>
          <w:iCs/>
          <w:sz w:val="22"/>
          <w:szCs w:val="22"/>
        </w:rPr>
        <w:t>h) Solicitud:</w:t>
      </w:r>
    </w:p>
    <w:p w14:paraId="192B7F63" w14:textId="1E1A141D" w:rsidR="00DC06EE" w:rsidRPr="00235504" w:rsidRDefault="00DC06EE" w:rsidP="00690EB5">
      <w:pPr>
        <w:ind w:left="705"/>
        <w:jc w:val="both"/>
        <w:rPr>
          <w:rFonts w:ascii="Times New Roman" w:hAnsi="Times New Roman" w:cs="Times New Roman"/>
          <w:i/>
          <w:iCs/>
          <w:sz w:val="22"/>
          <w:szCs w:val="22"/>
        </w:rPr>
      </w:pPr>
      <w:r w:rsidRPr="00235504">
        <w:rPr>
          <w:rFonts w:ascii="Times New Roman" w:hAnsi="Times New Roman" w:cs="Times New Roman"/>
          <w:i/>
          <w:iCs/>
          <w:sz w:val="22"/>
          <w:szCs w:val="22"/>
        </w:rPr>
        <w:t>El Código Orgánico de Organización Territorial, Autonomía y Descentralización (COOTAD), en su artículo 331, letra j), establece:</w:t>
      </w:r>
    </w:p>
    <w:p w14:paraId="2A756733" w14:textId="10746CC6" w:rsidR="00DC06EE" w:rsidRPr="00235504" w:rsidRDefault="00DC06EE" w:rsidP="00690EB5">
      <w:pPr>
        <w:ind w:left="705"/>
        <w:jc w:val="both"/>
        <w:rPr>
          <w:rFonts w:ascii="Times New Roman" w:hAnsi="Times New Roman" w:cs="Times New Roman"/>
          <w:i/>
          <w:iCs/>
          <w:sz w:val="22"/>
          <w:szCs w:val="22"/>
        </w:rPr>
      </w:pPr>
      <w:r w:rsidRPr="00235504">
        <w:rPr>
          <w:rFonts w:ascii="Times New Roman" w:hAnsi="Times New Roman" w:cs="Times New Roman"/>
          <w:i/>
          <w:iCs/>
          <w:sz w:val="22"/>
          <w:szCs w:val="22"/>
        </w:rPr>
        <w:t xml:space="preserve">"(...) Art. 331.- Prohibiciones a los ejecutivos de los gobiernos autónomos </w:t>
      </w:r>
      <w:r w:rsidR="00690EB5" w:rsidRPr="00235504">
        <w:rPr>
          <w:rFonts w:ascii="Times New Roman" w:hAnsi="Times New Roman" w:cs="Times New Roman"/>
          <w:i/>
          <w:iCs/>
          <w:sz w:val="22"/>
          <w:szCs w:val="22"/>
        </w:rPr>
        <w:t>descentralizados. -</w:t>
      </w:r>
      <w:r w:rsidRPr="00235504">
        <w:rPr>
          <w:rFonts w:ascii="Times New Roman" w:hAnsi="Times New Roman" w:cs="Times New Roman"/>
          <w:i/>
          <w:iCs/>
          <w:sz w:val="22"/>
          <w:szCs w:val="22"/>
        </w:rPr>
        <w:t xml:space="preserve"> Está prohibido al ejecutivo de los gobiernos autónomos descentralizados:</w:t>
      </w:r>
    </w:p>
    <w:p w14:paraId="7504DD73" w14:textId="77777777" w:rsidR="00DC06EE" w:rsidRPr="00235504" w:rsidRDefault="00DC06EE" w:rsidP="00690EB5">
      <w:pPr>
        <w:ind w:left="567"/>
        <w:jc w:val="both"/>
        <w:rPr>
          <w:rFonts w:ascii="Times New Roman" w:hAnsi="Times New Roman" w:cs="Times New Roman"/>
          <w:i/>
          <w:iCs/>
          <w:sz w:val="22"/>
          <w:szCs w:val="22"/>
        </w:rPr>
      </w:pPr>
      <w:r w:rsidRPr="00235504">
        <w:rPr>
          <w:rFonts w:ascii="Times New Roman" w:hAnsi="Times New Roman" w:cs="Times New Roman"/>
          <w:i/>
          <w:iCs/>
          <w:sz w:val="22"/>
          <w:szCs w:val="22"/>
        </w:rPr>
        <w:t>(...) j) Absolver posiciones, deferir el juramento decisorio, allanarse a la demanda o desistir de una planteada,</w:t>
      </w:r>
    </w:p>
    <w:p w14:paraId="56B08162" w14:textId="77777777" w:rsidR="00DC06EE" w:rsidRPr="00235504" w:rsidRDefault="00DC06EE" w:rsidP="00690EB5">
      <w:pPr>
        <w:ind w:left="567"/>
        <w:jc w:val="both"/>
        <w:rPr>
          <w:rFonts w:ascii="Times New Roman" w:hAnsi="Times New Roman" w:cs="Times New Roman"/>
          <w:i/>
          <w:iCs/>
          <w:sz w:val="22"/>
          <w:szCs w:val="22"/>
        </w:rPr>
      </w:pPr>
      <w:r w:rsidRPr="00235504">
        <w:rPr>
          <w:rFonts w:ascii="Times New Roman" w:hAnsi="Times New Roman" w:cs="Times New Roman"/>
          <w:i/>
          <w:iCs/>
          <w:sz w:val="22"/>
          <w:szCs w:val="22"/>
        </w:rPr>
        <w:t>y aceptar conciliaciones conforme a la ley sin previa autorización del órgano de legislación (...)".</w:t>
      </w:r>
    </w:p>
    <w:p w14:paraId="4D02DE22" w14:textId="5A281909" w:rsidR="00DC06EE" w:rsidRPr="00235504" w:rsidRDefault="00DC06EE" w:rsidP="00690EB5">
      <w:pPr>
        <w:ind w:left="567"/>
        <w:jc w:val="both"/>
        <w:rPr>
          <w:rFonts w:ascii="Times New Roman" w:hAnsi="Times New Roman" w:cs="Times New Roman"/>
          <w:i/>
          <w:iCs/>
          <w:sz w:val="22"/>
          <w:szCs w:val="22"/>
        </w:rPr>
      </w:pPr>
      <w:r w:rsidRPr="00235504">
        <w:rPr>
          <w:rFonts w:ascii="Times New Roman" w:hAnsi="Times New Roman" w:cs="Times New Roman"/>
          <w:i/>
          <w:iCs/>
          <w:sz w:val="22"/>
          <w:szCs w:val="22"/>
        </w:rPr>
        <w:t xml:space="preserve">Considerando la prohibición del artículo 331, letra j) del COOTAD y de la información expuesta, me permito realizar un alcance al oficio No. EPMMQ-GG-2022-0910-O de 05 de agosto de 2022, solicitando que se ponga en conocimiento del Concejo Metropolitano de Quito, y mediante sesión del órgano legislativo municipal se autorice al señor Alcalde del Municipio de Quito, o a su delegado, para suscribir las actas de acuerdo total de mediación que se elaboren dentro de los procesos de mediación </w:t>
      </w:r>
      <w:proofErr w:type="spellStart"/>
      <w:r w:rsidRPr="00235504">
        <w:rPr>
          <w:rFonts w:ascii="Times New Roman" w:hAnsi="Times New Roman" w:cs="Times New Roman"/>
          <w:i/>
          <w:iCs/>
          <w:sz w:val="22"/>
          <w:szCs w:val="22"/>
        </w:rPr>
        <w:t>Nrs</w:t>
      </w:r>
      <w:proofErr w:type="spellEnd"/>
      <w:r w:rsidRPr="00235504">
        <w:rPr>
          <w:rFonts w:ascii="Times New Roman" w:hAnsi="Times New Roman" w:cs="Times New Roman"/>
          <w:i/>
          <w:iCs/>
          <w:sz w:val="22"/>
          <w:szCs w:val="22"/>
        </w:rPr>
        <w:t xml:space="preserve">. 0594-DNCM-2022-QUI, 0595-DNCM-2022-QUI, 0597-DNCM-2022-QUI y 0598-DNCM-2022-QUI, que corresponde al pago de la diferencia catastral con el valor de mercado de los predios expropiados parciales (Predios </w:t>
      </w:r>
      <w:proofErr w:type="spellStart"/>
      <w:r w:rsidRPr="00235504">
        <w:rPr>
          <w:rFonts w:ascii="Times New Roman" w:hAnsi="Times New Roman" w:cs="Times New Roman"/>
          <w:i/>
          <w:iCs/>
          <w:sz w:val="22"/>
          <w:szCs w:val="22"/>
        </w:rPr>
        <w:t>Nrs</w:t>
      </w:r>
      <w:proofErr w:type="spellEnd"/>
      <w:r w:rsidRPr="00235504">
        <w:rPr>
          <w:rFonts w:ascii="Times New Roman" w:hAnsi="Times New Roman" w:cs="Times New Roman"/>
          <w:i/>
          <w:iCs/>
          <w:sz w:val="22"/>
          <w:szCs w:val="22"/>
        </w:rPr>
        <w:t>. 673491, 561430, 78222 y 25588) (…)”</w:t>
      </w:r>
      <w:r w:rsidR="006D569D" w:rsidRPr="00235504">
        <w:rPr>
          <w:rFonts w:ascii="Times New Roman" w:hAnsi="Times New Roman" w:cs="Times New Roman"/>
          <w:i/>
          <w:iCs/>
          <w:sz w:val="22"/>
          <w:szCs w:val="22"/>
        </w:rPr>
        <w:t>;</w:t>
      </w:r>
    </w:p>
    <w:p w14:paraId="19FADF11" w14:textId="484C52E9" w:rsidR="004A4DDB" w:rsidRPr="00235504" w:rsidRDefault="004A4DDB" w:rsidP="00690EB5">
      <w:pPr>
        <w:ind w:left="567" w:hanging="567"/>
        <w:jc w:val="both"/>
        <w:rPr>
          <w:rFonts w:ascii="Times New Roman" w:hAnsi="Times New Roman" w:cs="Times New Roman"/>
          <w:sz w:val="22"/>
          <w:szCs w:val="22"/>
        </w:rPr>
      </w:pPr>
    </w:p>
    <w:p w14:paraId="038CC26C" w14:textId="6D817ACC" w:rsidR="004A4DDB" w:rsidRPr="00235504" w:rsidRDefault="004A4DDB" w:rsidP="00690EB5">
      <w:pPr>
        <w:pStyle w:val="Default"/>
        <w:ind w:left="567" w:hanging="567"/>
        <w:jc w:val="both"/>
        <w:rPr>
          <w:rFonts w:ascii="Times New Roman" w:eastAsiaTheme="minorEastAsia" w:hAnsi="Times New Roman" w:cs="Times New Roman"/>
          <w:color w:val="auto"/>
          <w:sz w:val="22"/>
          <w:szCs w:val="22"/>
        </w:rPr>
      </w:pPr>
      <w:r w:rsidRPr="00235504">
        <w:rPr>
          <w:rFonts w:ascii="Times New Roman" w:eastAsiaTheme="minorEastAsia" w:hAnsi="Times New Roman" w:cs="Times New Roman"/>
          <w:b/>
          <w:color w:val="auto"/>
          <w:sz w:val="22"/>
          <w:szCs w:val="22"/>
        </w:rPr>
        <w:t>Que</w:t>
      </w:r>
      <w:r w:rsidRPr="00235504">
        <w:rPr>
          <w:rFonts w:ascii="Times New Roman" w:eastAsiaTheme="minorEastAsia" w:hAnsi="Times New Roman" w:cs="Times New Roman"/>
          <w:color w:val="auto"/>
          <w:sz w:val="22"/>
          <w:szCs w:val="22"/>
        </w:rPr>
        <w:t xml:space="preserve">, </w:t>
      </w:r>
      <w:r w:rsidR="00690EB5" w:rsidRPr="00235504">
        <w:rPr>
          <w:rFonts w:ascii="Times New Roman" w:eastAsiaTheme="minorEastAsia" w:hAnsi="Times New Roman" w:cs="Times New Roman"/>
          <w:color w:val="auto"/>
          <w:sz w:val="22"/>
          <w:szCs w:val="22"/>
        </w:rPr>
        <w:tab/>
      </w:r>
      <w:r w:rsidRPr="00235504">
        <w:rPr>
          <w:rFonts w:ascii="Times New Roman" w:eastAsiaTheme="minorEastAsia" w:hAnsi="Times New Roman" w:cs="Times New Roman"/>
          <w:color w:val="auto"/>
          <w:sz w:val="22"/>
          <w:szCs w:val="22"/>
        </w:rPr>
        <w:t>mediante memorando No. GADDMQ-PM-2022</w:t>
      </w:r>
      <w:r w:rsidR="00690EB5" w:rsidRPr="00235504">
        <w:rPr>
          <w:rFonts w:ascii="Times New Roman" w:eastAsiaTheme="minorEastAsia" w:hAnsi="Times New Roman" w:cs="Times New Roman"/>
          <w:color w:val="auto"/>
          <w:sz w:val="22"/>
          <w:szCs w:val="22"/>
        </w:rPr>
        <w:t xml:space="preserve">-3501-O, </w:t>
      </w:r>
      <w:r w:rsidRPr="00235504">
        <w:rPr>
          <w:rFonts w:ascii="Times New Roman" w:eastAsiaTheme="minorEastAsia" w:hAnsi="Times New Roman" w:cs="Times New Roman"/>
          <w:color w:val="auto"/>
          <w:sz w:val="22"/>
          <w:szCs w:val="22"/>
        </w:rPr>
        <w:t>de</w:t>
      </w:r>
      <w:r w:rsidR="00690EB5" w:rsidRPr="00235504">
        <w:rPr>
          <w:rFonts w:ascii="Times New Roman" w:eastAsiaTheme="minorEastAsia" w:hAnsi="Times New Roman" w:cs="Times New Roman"/>
          <w:color w:val="auto"/>
          <w:sz w:val="22"/>
          <w:szCs w:val="22"/>
        </w:rPr>
        <w:t xml:space="preserve"> 02</w:t>
      </w:r>
      <w:r w:rsidR="0027170E" w:rsidRPr="00235504">
        <w:rPr>
          <w:rFonts w:ascii="Times New Roman" w:eastAsiaTheme="minorEastAsia" w:hAnsi="Times New Roman" w:cs="Times New Roman"/>
          <w:color w:val="auto"/>
          <w:sz w:val="22"/>
          <w:szCs w:val="22"/>
        </w:rPr>
        <w:t xml:space="preserve"> </w:t>
      </w:r>
      <w:r w:rsidR="00690EB5" w:rsidRPr="00235504">
        <w:rPr>
          <w:rFonts w:ascii="Times New Roman" w:eastAsiaTheme="minorEastAsia" w:hAnsi="Times New Roman" w:cs="Times New Roman"/>
          <w:color w:val="auto"/>
          <w:sz w:val="22"/>
          <w:szCs w:val="22"/>
        </w:rPr>
        <w:t xml:space="preserve">de </w:t>
      </w:r>
      <w:r w:rsidR="0027170E" w:rsidRPr="00235504">
        <w:rPr>
          <w:rFonts w:ascii="Times New Roman" w:eastAsiaTheme="minorEastAsia" w:hAnsi="Times New Roman" w:cs="Times New Roman"/>
          <w:color w:val="auto"/>
          <w:sz w:val="22"/>
          <w:szCs w:val="22"/>
        </w:rPr>
        <w:t>septiembre</w:t>
      </w:r>
      <w:r w:rsidRPr="00235504">
        <w:rPr>
          <w:rFonts w:ascii="Times New Roman" w:eastAsiaTheme="minorEastAsia" w:hAnsi="Times New Roman" w:cs="Times New Roman"/>
          <w:color w:val="auto"/>
          <w:sz w:val="22"/>
          <w:szCs w:val="22"/>
        </w:rPr>
        <w:t xml:space="preserve"> de 2022, la Procuraduría Metropolitana, recomienda lo siguiente: </w:t>
      </w:r>
    </w:p>
    <w:p w14:paraId="329B06C2" w14:textId="77777777" w:rsidR="005F7787" w:rsidRPr="00235504" w:rsidRDefault="005F7787" w:rsidP="00690EB5">
      <w:pPr>
        <w:pStyle w:val="Default"/>
        <w:ind w:firstLine="708"/>
        <w:jc w:val="both"/>
        <w:rPr>
          <w:rFonts w:ascii="Times New Roman" w:hAnsi="Times New Roman" w:cs="Times New Roman"/>
          <w:i/>
          <w:iCs/>
          <w:sz w:val="22"/>
          <w:szCs w:val="22"/>
        </w:rPr>
      </w:pPr>
    </w:p>
    <w:p w14:paraId="31AB5B62" w14:textId="775A16E7" w:rsidR="004A4DDB" w:rsidRPr="00235504" w:rsidRDefault="004A4DDB" w:rsidP="00690EB5">
      <w:pPr>
        <w:pStyle w:val="Default"/>
        <w:ind w:left="708"/>
        <w:jc w:val="both"/>
        <w:rPr>
          <w:rFonts w:ascii="Times New Roman" w:hAnsi="Times New Roman" w:cs="Times New Roman"/>
          <w:i/>
          <w:sz w:val="22"/>
          <w:szCs w:val="22"/>
        </w:rPr>
      </w:pPr>
      <w:r w:rsidRPr="00235504">
        <w:rPr>
          <w:rFonts w:ascii="Times New Roman" w:hAnsi="Times New Roman" w:cs="Times New Roman"/>
          <w:i/>
          <w:iCs/>
          <w:sz w:val="22"/>
          <w:szCs w:val="22"/>
        </w:rPr>
        <w:t>“</w:t>
      </w:r>
      <w:r w:rsidR="005F7787" w:rsidRPr="00235504">
        <w:rPr>
          <w:rFonts w:ascii="Times New Roman" w:eastAsia="Times New Roman" w:hAnsi="Times New Roman" w:cs="Times New Roman"/>
          <w:i/>
          <w:sz w:val="22"/>
          <w:szCs w:val="22"/>
          <w:lang w:eastAsia="es-EC"/>
        </w:rPr>
        <w:t xml:space="preserve">En atención al oficio Nro. GADDMQ-EPMMQ-GG-2022-1008-O de 31 de agosto de 2022, suscrito por el Gerente General de la Empresa Pública Metropolitana Metro de Quito y a los informes que constan como anexos al oficio antes referido; se ponga en conocimiento del Concejo Metropolitano, el proyecto de Resolución; a fin de obtener la autorización para la suscripción de las actas de acuerdo total de mediación dentro de los procesos </w:t>
      </w:r>
      <w:proofErr w:type="spellStart"/>
      <w:r w:rsidR="005F7787" w:rsidRPr="00235504">
        <w:rPr>
          <w:rFonts w:ascii="Times New Roman" w:eastAsia="Times New Roman" w:hAnsi="Times New Roman" w:cs="Times New Roman"/>
          <w:i/>
          <w:sz w:val="22"/>
          <w:szCs w:val="22"/>
          <w:lang w:eastAsia="es-EC"/>
        </w:rPr>
        <w:t>Nrs</w:t>
      </w:r>
      <w:proofErr w:type="spellEnd"/>
      <w:r w:rsidR="005F7787" w:rsidRPr="00235504">
        <w:rPr>
          <w:rFonts w:ascii="Times New Roman" w:eastAsia="Times New Roman" w:hAnsi="Times New Roman" w:cs="Times New Roman"/>
          <w:i/>
          <w:sz w:val="22"/>
          <w:szCs w:val="22"/>
          <w:lang w:eastAsia="es-EC"/>
        </w:rPr>
        <w:t>. 0594-DNCM-2022-QUI, 0595-DNCM-2022-QUI, 0597-DNCM-2022-QUI y 0598-DNCM-2022-QUI, conforme lo dispone el artículo 331, letra j) del Código Orgánico de Organización Territorial, Autonomía y Descentralización.”</w:t>
      </w:r>
      <w:r w:rsidRPr="00235504">
        <w:rPr>
          <w:rFonts w:ascii="Times New Roman" w:hAnsi="Times New Roman" w:cs="Times New Roman"/>
          <w:i/>
          <w:sz w:val="22"/>
          <w:szCs w:val="22"/>
        </w:rPr>
        <w:t xml:space="preserve"> </w:t>
      </w:r>
    </w:p>
    <w:p w14:paraId="73605721" w14:textId="77777777" w:rsidR="0027170E" w:rsidRPr="00235504" w:rsidRDefault="0027170E" w:rsidP="00690EB5">
      <w:pPr>
        <w:pStyle w:val="Default"/>
        <w:jc w:val="both"/>
        <w:rPr>
          <w:rFonts w:ascii="Times New Roman" w:hAnsi="Times New Roman" w:cs="Times New Roman"/>
          <w:b/>
          <w:bCs/>
          <w:sz w:val="22"/>
          <w:szCs w:val="22"/>
        </w:rPr>
      </w:pPr>
    </w:p>
    <w:p w14:paraId="15DD98AB" w14:textId="6F0D7C24" w:rsidR="004A4DDB" w:rsidRPr="00235504" w:rsidRDefault="004A4DDB" w:rsidP="00690EB5">
      <w:pPr>
        <w:pStyle w:val="Default"/>
        <w:jc w:val="both"/>
        <w:rPr>
          <w:rFonts w:ascii="Times New Roman" w:hAnsi="Times New Roman" w:cs="Times New Roman"/>
          <w:b/>
          <w:bCs/>
          <w:sz w:val="22"/>
          <w:szCs w:val="22"/>
        </w:rPr>
      </w:pPr>
      <w:r w:rsidRPr="00235504">
        <w:rPr>
          <w:rFonts w:ascii="Times New Roman" w:hAnsi="Times New Roman" w:cs="Times New Roman"/>
          <w:b/>
          <w:bCs/>
          <w:sz w:val="22"/>
          <w:szCs w:val="22"/>
        </w:rPr>
        <w:t xml:space="preserve">En ejercicio de las atribuciones establecidas en los artículos 226, 264, 289 de la Constitución del Ecuador, artículos 87 literales a) y d) y 323 del Código Orgánico de Organización Territorial, Autonomía y Descentralización, </w:t>
      </w:r>
    </w:p>
    <w:p w14:paraId="6920327D" w14:textId="77777777" w:rsidR="004A4DDB" w:rsidRPr="00235504" w:rsidRDefault="004A4DDB" w:rsidP="00690EB5">
      <w:pPr>
        <w:ind w:left="567" w:hanging="567"/>
        <w:jc w:val="both"/>
        <w:rPr>
          <w:rFonts w:ascii="Times New Roman" w:hAnsi="Times New Roman" w:cs="Times New Roman"/>
          <w:b/>
          <w:bCs/>
          <w:sz w:val="22"/>
          <w:szCs w:val="22"/>
        </w:rPr>
      </w:pPr>
    </w:p>
    <w:p w14:paraId="33159647" w14:textId="133DC792" w:rsidR="004A4DDB" w:rsidRPr="00235504" w:rsidRDefault="004A4DDB" w:rsidP="00690EB5">
      <w:pPr>
        <w:ind w:left="567" w:hanging="567"/>
        <w:jc w:val="center"/>
        <w:rPr>
          <w:rFonts w:ascii="Times New Roman" w:hAnsi="Times New Roman" w:cs="Times New Roman"/>
          <w:b/>
          <w:bCs/>
          <w:sz w:val="22"/>
          <w:szCs w:val="22"/>
        </w:rPr>
      </w:pPr>
      <w:r w:rsidRPr="00235504">
        <w:rPr>
          <w:rFonts w:ascii="Times New Roman" w:hAnsi="Times New Roman" w:cs="Times New Roman"/>
          <w:b/>
          <w:bCs/>
          <w:sz w:val="22"/>
          <w:szCs w:val="22"/>
        </w:rPr>
        <w:t>RESUELVE:</w:t>
      </w:r>
    </w:p>
    <w:p w14:paraId="441DDD91" w14:textId="48C9DFFD" w:rsidR="004A4DDB" w:rsidRPr="00235504" w:rsidRDefault="004A4DDB" w:rsidP="00690EB5">
      <w:pPr>
        <w:ind w:left="567" w:hanging="567"/>
        <w:jc w:val="both"/>
        <w:rPr>
          <w:rFonts w:ascii="Times New Roman" w:hAnsi="Times New Roman" w:cs="Times New Roman"/>
          <w:b/>
          <w:bCs/>
          <w:sz w:val="22"/>
          <w:szCs w:val="22"/>
        </w:rPr>
      </w:pPr>
    </w:p>
    <w:p w14:paraId="30E33F91" w14:textId="60138F52" w:rsidR="004A4DDB" w:rsidRPr="00235504" w:rsidRDefault="004A4DDB" w:rsidP="00690EB5">
      <w:pPr>
        <w:pStyle w:val="Default"/>
        <w:jc w:val="both"/>
        <w:rPr>
          <w:rFonts w:ascii="Times New Roman" w:hAnsi="Times New Roman" w:cs="Times New Roman"/>
          <w:sz w:val="22"/>
          <w:szCs w:val="22"/>
        </w:rPr>
      </w:pPr>
      <w:r w:rsidRPr="00235504">
        <w:rPr>
          <w:rFonts w:ascii="Times New Roman" w:hAnsi="Times New Roman" w:cs="Times New Roman"/>
          <w:b/>
          <w:bCs/>
          <w:sz w:val="22"/>
          <w:szCs w:val="22"/>
        </w:rPr>
        <w:t xml:space="preserve">Artículo 1.- </w:t>
      </w:r>
      <w:r w:rsidR="00690EB5" w:rsidRPr="00235504">
        <w:rPr>
          <w:rFonts w:ascii="Times New Roman" w:hAnsi="Times New Roman" w:cs="Times New Roman"/>
          <w:bCs/>
          <w:sz w:val="22"/>
          <w:szCs w:val="22"/>
        </w:rPr>
        <w:t>Autorizar al</w:t>
      </w:r>
      <w:r w:rsidR="00345CB1" w:rsidRPr="00235504">
        <w:rPr>
          <w:rFonts w:ascii="Times New Roman" w:hAnsi="Times New Roman" w:cs="Times New Roman"/>
          <w:bCs/>
          <w:sz w:val="22"/>
          <w:szCs w:val="22"/>
        </w:rPr>
        <w:t xml:space="preserve"> señor Alcalde del Distrito Metropolitano de Quito o su delegado, la </w:t>
      </w:r>
      <w:r w:rsidR="00345CB1" w:rsidRPr="00235504">
        <w:rPr>
          <w:rFonts w:ascii="Times New Roman" w:eastAsiaTheme="minorEastAsia" w:hAnsi="Times New Roman" w:cs="Times New Roman"/>
          <w:color w:val="auto"/>
          <w:sz w:val="22"/>
          <w:szCs w:val="22"/>
        </w:rPr>
        <w:t>suscripción de</w:t>
      </w:r>
      <w:r w:rsidR="00690EB5" w:rsidRPr="00235504">
        <w:rPr>
          <w:rFonts w:ascii="Times New Roman" w:eastAsiaTheme="minorEastAsia" w:hAnsi="Times New Roman" w:cs="Times New Roman"/>
          <w:color w:val="auto"/>
          <w:sz w:val="22"/>
          <w:szCs w:val="22"/>
        </w:rPr>
        <w:t xml:space="preserve"> </w:t>
      </w:r>
      <w:r w:rsidRPr="00235504">
        <w:rPr>
          <w:rFonts w:ascii="Times New Roman" w:eastAsiaTheme="minorEastAsia" w:hAnsi="Times New Roman" w:cs="Times New Roman"/>
          <w:color w:val="auto"/>
          <w:sz w:val="22"/>
          <w:szCs w:val="22"/>
        </w:rPr>
        <w:t xml:space="preserve">las </w:t>
      </w:r>
      <w:r w:rsidR="00556653" w:rsidRPr="00235504">
        <w:rPr>
          <w:rFonts w:ascii="Times New Roman" w:eastAsiaTheme="minorEastAsia" w:hAnsi="Times New Roman" w:cs="Times New Roman"/>
          <w:color w:val="auto"/>
          <w:sz w:val="22"/>
          <w:szCs w:val="22"/>
        </w:rPr>
        <w:t>actas de acuerdo total de mediación</w:t>
      </w:r>
      <w:r w:rsidR="00345CB1" w:rsidRPr="00235504">
        <w:rPr>
          <w:rFonts w:ascii="Times New Roman" w:eastAsiaTheme="minorEastAsia" w:hAnsi="Times New Roman" w:cs="Times New Roman"/>
          <w:color w:val="auto"/>
          <w:sz w:val="22"/>
          <w:szCs w:val="22"/>
        </w:rPr>
        <w:t>, dentro de los p</w:t>
      </w:r>
      <w:r w:rsidR="00556653" w:rsidRPr="00235504">
        <w:rPr>
          <w:rFonts w:ascii="Times New Roman" w:eastAsiaTheme="minorEastAsia" w:hAnsi="Times New Roman" w:cs="Times New Roman"/>
          <w:color w:val="auto"/>
          <w:sz w:val="22"/>
          <w:szCs w:val="22"/>
        </w:rPr>
        <w:t xml:space="preserve">rocesos de mediación </w:t>
      </w:r>
      <w:r w:rsidR="00345CB1" w:rsidRPr="00235504">
        <w:rPr>
          <w:rFonts w:ascii="Times New Roman" w:eastAsiaTheme="minorEastAsia" w:hAnsi="Times New Roman" w:cs="Times New Roman"/>
          <w:color w:val="auto"/>
          <w:sz w:val="22"/>
          <w:szCs w:val="22"/>
        </w:rPr>
        <w:t xml:space="preserve">que se sigue ante </w:t>
      </w:r>
      <w:r w:rsidR="006D569D" w:rsidRPr="00235504">
        <w:rPr>
          <w:rFonts w:ascii="Times New Roman" w:eastAsiaTheme="minorEastAsia" w:hAnsi="Times New Roman" w:cs="Times New Roman"/>
          <w:color w:val="auto"/>
          <w:sz w:val="22"/>
          <w:szCs w:val="22"/>
        </w:rPr>
        <w:t>el Centro de Mediación de</w:t>
      </w:r>
      <w:r w:rsidR="00556653" w:rsidRPr="00235504">
        <w:rPr>
          <w:rFonts w:ascii="Times New Roman" w:eastAsiaTheme="minorEastAsia" w:hAnsi="Times New Roman" w:cs="Times New Roman"/>
          <w:color w:val="auto"/>
          <w:sz w:val="22"/>
          <w:szCs w:val="22"/>
        </w:rPr>
        <w:t xml:space="preserve"> la Procuraduría General del Estado, </w:t>
      </w:r>
      <w:r w:rsidR="00345CB1" w:rsidRPr="00235504">
        <w:rPr>
          <w:rFonts w:ascii="Times New Roman" w:eastAsiaTheme="minorEastAsia" w:hAnsi="Times New Roman" w:cs="Times New Roman"/>
          <w:color w:val="auto"/>
          <w:sz w:val="22"/>
          <w:szCs w:val="22"/>
        </w:rPr>
        <w:t>por el p</w:t>
      </w:r>
      <w:r w:rsidR="00556653" w:rsidRPr="00235504">
        <w:rPr>
          <w:rFonts w:ascii="Times New Roman" w:eastAsiaTheme="minorEastAsia" w:hAnsi="Times New Roman" w:cs="Times New Roman"/>
          <w:color w:val="auto"/>
          <w:sz w:val="22"/>
          <w:szCs w:val="22"/>
        </w:rPr>
        <w:t>ago de la diferencia catastral con el valor de mercado de los predios privados e</w:t>
      </w:r>
      <w:r w:rsidR="00345CB1" w:rsidRPr="00235504">
        <w:rPr>
          <w:rFonts w:ascii="Times New Roman" w:eastAsiaTheme="minorEastAsia" w:hAnsi="Times New Roman" w:cs="Times New Roman"/>
          <w:color w:val="auto"/>
          <w:sz w:val="22"/>
          <w:szCs w:val="22"/>
        </w:rPr>
        <w:t xml:space="preserve">xpropiados parcialmente </w:t>
      </w:r>
      <w:r w:rsidR="002818E5">
        <w:rPr>
          <w:rFonts w:ascii="Times New Roman" w:eastAsiaTheme="minorEastAsia" w:hAnsi="Times New Roman" w:cs="Times New Roman"/>
          <w:color w:val="auto"/>
          <w:sz w:val="22"/>
          <w:szCs w:val="22"/>
        </w:rPr>
        <w:t>conforme se solicita en los of</w:t>
      </w:r>
      <w:r w:rsidRPr="00235504">
        <w:rPr>
          <w:rFonts w:ascii="Times New Roman" w:eastAsiaTheme="minorEastAsia" w:hAnsi="Times New Roman" w:cs="Times New Roman"/>
          <w:color w:val="auto"/>
          <w:sz w:val="22"/>
          <w:szCs w:val="22"/>
        </w:rPr>
        <w:t>icio</w:t>
      </w:r>
      <w:r w:rsidR="0027170E" w:rsidRPr="00235504">
        <w:rPr>
          <w:rFonts w:ascii="Times New Roman" w:eastAsiaTheme="minorEastAsia" w:hAnsi="Times New Roman" w:cs="Times New Roman"/>
          <w:color w:val="auto"/>
          <w:sz w:val="22"/>
          <w:szCs w:val="22"/>
        </w:rPr>
        <w:t>s</w:t>
      </w:r>
      <w:r w:rsidRPr="00235504">
        <w:rPr>
          <w:rFonts w:ascii="Times New Roman" w:eastAsiaTheme="minorEastAsia" w:hAnsi="Times New Roman" w:cs="Times New Roman"/>
          <w:color w:val="auto"/>
          <w:sz w:val="22"/>
          <w:szCs w:val="22"/>
        </w:rPr>
        <w:t xml:space="preserve"> N</w:t>
      </w:r>
      <w:r w:rsidR="0027170E" w:rsidRPr="00235504">
        <w:rPr>
          <w:rFonts w:ascii="Times New Roman" w:eastAsiaTheme="minorEastAsia" w:hAnsi="Times New Roman" w:cs="Times New Roman"/>
          <w:color w:val="auto"/>
          <w:sz w:val="22"/>
          <w:szCs w:val="22"/>
        </w:rPr>
        <w:t>r</w:t>
      </w:r>
      <w:r w:rsidR="006D569D" w:rsidRPr="00235504">
        <w:rPr>
          <w:rFonts w:ascii="Times New Roman" w:eastAsiaTheme="minorEastAsia" w:hAnsi="Times New Roman" w:cs="Times New Roman"/>
          <w:color w:val="auto"/>
          <w:sz w:val="22"/>
          <w:szCs w:val="22"/>
        </w:rPr>
        <w:t>o</w:t>
      </w:r>
      <w:r w:rsidRPr="00235504">
        <w:rPr>
          <w:rFonts w:ascii="Times New Roman" w:eastAsiaTheme="minorEastAsia" w:hAnsi="Times New Roman" w:cs="Times New Roman"/>
          <w:color w:val="auto"/>
          <w:sz w:val="22"/>
          <w:szCs w:val="22"/>
        </w:rPr>
        <w:t xml:space="preserve">. </w:t>
      </w:r>
      <w:r w:rsidR="0027170E" w:rsidRPr="00235504">
        <w:rPr>
          <w:rFonts w:ascii="Times New Roman" w:eastAsiaTheme="minorEastAsia" w:hAnsi="Times New Roman" w:cs="Times New Roman"/>
          <w:color w:val="auto"/>
          <w:sz w:val="22"/>
          <w:szCs w:val="22"/>
        </w:rPr>
        <w:t>EPMMQ-GG-2022-0910-O de 05 de agosto de 2022 y EPMMQ-GG-2022-1008-O de 31 de agosto de 2022</w:t>
      </w:r>
      <w:r w:rsidRPr="00235504">
        <w:rPr>
          <w:rFonts w:ascii="Times New Roman" w:eastAsiaTheme="minorEastAsia" w:hAnsi="Times New Roman" w:cs="Times New Roman"/>
          <w:color w:val="auto"/>
          <w:sz w:val="22"/>
          <w:szCs w:val="22"/>
        </w:rPr>
        <w:t>.</w:t>
      </w:r>
      <w:r w:rsidRPr="00235504">
        <w:rPr>
          <w:rFonts w:ascii="Times New Roman" w:hAnsi="Times New Roman" w:cs="Times New Roman"/>
          <w:sz w:val="22"/>
          <w:szCs w:val="22"/>
        </w:rPr>
        <w:t xml:space="preserve"> </w:t>
      </w:r>
    </w:p>
    <w:p w14:paraId="176A0B18" w14:textId="77777777" w:rsidR="00D312ED" w:rsidRPr="00235504" w:rsidRDefault="00D312ED" w:rsidP="00690EB5">
      <w:pPr>
        <w:pStyle w:val="Default"/>
        <w:jc w:val="both"/>
        <w:rPr>
          <w:rFonts w:ascii="Times New Roman" w:hAnsi="Times New Roman" w:cs="Times New Roman"/>
          <w:sz w:val="22"/>
          <w:szCs w:val="22"/>
        </w:rPr>
      </w:pPr>
    </w:p>
    <w:p w14:paraId="190A7DD0" w14:textId="621E0D53" w:rsidR="004A4DDB" w:rsidRPr="00235504" w:rsidRDefault="004A4DDB" w:rsidP="00345CB1">
      <w:pPr>
        <w:ind w:right="123"/>
        <w:jc w:val="both"/>
        <w:rPr>
          <w:rFonts w:ascii="Times New Roman" w:hAnsi="Times New Roman" w:cs="Times New Roman"/>
          <w:sz w:val="22"/>
          <w:szCs w:val="22"/>
        </w:rPr>
      </w:pPr>
      <w:bookmarkStart w:id="0" w:name="_GoBack"/>
      <w:bookmarkEnd w:id="0"/>
      <w:r w:rsidRPr="00235504">
        <w:rPr>
          <w:rFonts w:ascii="Times New Roman" w:hAnsi="Times New Roman" w:cs="Times New Roman"/>
          <w:sz w:val="22"/>
          <w:szCs w:val="22"/>
        </w:rPr>
        <w:t xml:space="preserve">Esta autorización se la confiere siempre y cuando </w:t>
      </w:r>
      <w:r w:rsidR="00556653" w:rsidRPr="00235504">
        <w:rPr>
          <w:rFonts w:ascii="Times New Roman" w:hAnsi="Times New Roman" w:cs="Times New Roman"/>
          <w:sz w:val="22"/>
          <w:szCs w:val="22"/>
        </w:rPr>
        <w:t>los acuerdos de mediación no generen</w:t>
      </w:r>
      <w:r w:rsidRPr="00235504">
        <w:rPr>
          <w:rFonts w:ascii="Times New Roman" w:hAnsi="Times New Roman" w:cs="Times New Roman"/>
          <w:sz w:val="22"/>
          <w:szCs w:val="22"/>
        </w:rPr>
        <w:t xml:space="preserve"> perjuicio económico al Municipio del Distrito Metropolitano de Quito, en los términos del régimen jurídico aplicable. </w:t>
      </w:r>
    </w:p>
    <w:p w14:paraId="334550D4" w14:textId="77777777" w:rsidR="0027170E" w:rsidRPr="00235504" w:rsidRDefault="0027170E" w:rsidP="00690EB5">
      <w:pPr>
        <w:pStyle w:val="Default"/>
        <w:jc w:val="both"/>
        <w:rPr>
          <w:rFonts w:ascii="Times New Roman" w:hAnsi="Times New Roman" w:cs="Times New Roman"/>
          <w:sz w:val="22"/>
          <w:szCs w:val="22"/>
        </w:rPr>
      </w:pPr>
    </w:p>
    <w:p w14:paraId="667E2DA9" w14:textId="13F5FB41" w:rsidR="00D312ED" w:rsidRPr="00235504" w:rsidRDefault="00DC6071" w:rsidP="002818E5">
      <w:pPr>
        <w:ind w:right="116"/>
        <w:jc w:val="both"/>
        <w:rPr>
          <w:rFonts w:ascii="Times New Roman" w:hAnsi="Times New Roman" w:cs="Times New Roman"/>
          <w:sz w:val="22"/>
          <w:szCs w:val="22"/>
        </w:rPr>
      </w:pPr>
      <w:r w:rsidRPr="00235504">
        <w:rPr>
          <w:rFonts w:ascii="Times New Roman" w:hAnsi="Times New Roman" w:cs="Times New Roman"/>
          <w:b/>
          <w:sz w:val="22"/>
          <w:szCs w:val="22"/>
        </w:rPr>
        <w:t>Disposición Final. -</w:t>
      </w:r>
      <w:r w:rsidRPr="00235504">
        <w:rPr>
          <w:rFonts w:ascii="Times New Roman" w:hAnsi="Times New Roman" w:cs="Times New Roman"/>
          <w:sz w:val="22"/>
          <w:szCs w:val="22"/>
        </w:rPr>
        <w:t xml:space="preserve"> </w:t>
      </w:r>
      <w:r w:rsidR="00D312ED" w:rsidRPr="00235504">
        <w:rPr>
          <w:rFonts w:ascii="Times New Roman" w:hAnsi="Times New Roman" w:cs="Times New Roman"/>
          <w:sz w:val="22"/>
          <w:szCs w:val="22"/>
        </w:rPr>
        <w:t xml:space="preserve">La presente Resolución entrará en vigencia a partir de la fecha de su </w:t>
      </w:r>
      <w:r w:rsidRPr="00235504">
        <w:rPr>
          <w:rFonts w:ascii="Times New Roman" w:hAnsi="Times New Roman" w:cs="Times New Roman"/>
          <w:sz w:val="22"/>
          <w:szCs w:val="22"/>
        </w:rPr>
        <w:t xml:space="preserve">sanción. </w:t>
      </w:r>
    </w:p>
    <w:p w14:paraId="11AAA8A1" w14:textId="77777777" w:rsidR="00D312ED" w:rsidRPr="00235504" w:rsidRDefault="00D312ED" w:rsidP="00690EB5">
      <w:pPr>
        <w:pStyle w:val="Textoindependiente"/>
        <w:spacing w:before="10"/>
        <w:jc w:val="both"/>
        <w:rPr>
          <w:rFonts w:ascii="Times New Roman" w:hAnsi="Times New Roman" w:cs="Times New Roman"/>
          <w:i w:val="0"/>
          <w:sz w:val="22"/>
          <w:szCs w:val="22"/>
        </w:rPr>
      </w:pPr>
    </w:p>
    <w:p w14:paraId="5B13E21B" w14:textId="78924191" w:rsidR="00D312ED" w:rsidRPr="00235504" w:rsidRDefault="00DC6071" w:rsidP="002818E5">
      <w:pPr>
        <w:ind w:right="116"/>
        <w:jc w:val="both"/>
        <w:rPr>
          <w:rFonts w:ascii="Times New Roman" w:hAnsi="Times New Roman" w:cs="Times New Roman"/>
          <w:sz w:val="22"/>
          <w:szCs w:val="22"/>
        </w:rPr>
      </w:pPr>
      <w:r w:rsidRPr="00235504">
        <w:rPr>
          <w:rFonts w:ascii="Times New Roman" w:hAnsi="Times New Roman" w:cs="Times New Roman"/>
          <w:sz w:val="22"/>
          <w:szCs w:val="22"/>
        </w:rPr>
        <w:t>Dada, en la ciudad de San Francisco de Quito, D</w:t>
      </w:r>
      <w:r w:rsidR="00D312ED" w:rsidRPr="00235504">
        <w:rPr>
          <w:rFonts w:ascii="Times New Roman" w:hAnsi="Times New Roman" w:cs="Times New Roman"/>
          <w:sz w:val="22"/>
          <w:szCs w:val="22"/>
        </w:rPr>
        <w:t xml:space="preserve">istrito </w:t>
      </w:r>
      <w:r w:rsidR="004C1D30" w:rsidRPr="00235504">
        <w:rPr>
          <w:rFonts w:ascii="Times New Roman" w:hAnsi="Times New Roman" w:cs="Times New Roman"/>
          <w:sz w:val="22"/>
          <w:szCs w:val="22"/>
        </w:rPr>
        <w:t xml:space="preserve">Metropolitano de Quito, </w:t>
      </w:r>
      <w:r w:rsidRPr="00235504">
        <w:rPr>
          <w:rFonts w:ascii="Times New Roman" w:hAnsi="Times New Roman" w:cs="Times New Roman"/>
          <w:sz w:val="22"/>
          <w:szCs w:val="22"/>
        </w:rPr>
        <w:t xml:space="preserve">en la Sala de Sesiones del Concejo Metropolitano de Quito, a los </w:t>
      </w:r>
      <w:proofErr w:type="spellStart"/>
      <w:r w:rsidRPr="00235504">
        <w:rPr>
          <w:rFonts w:ascii="Times New Roman" w:hAnsi="Times New Roman" w:cs="Times New Roman"/>
          <w:sz w:val="22"/>
          <w:szCs w:val="22"/>
        </w:rPr>
        <w:t>xxxx</w:t>
      </w:r>
      <w:proofErr w:type="spellEnd"/>
      <w:r w:rsidRPr="00235504">
        <w:rPr>
          <w:rFonts w:ascii="Times New Roman" w:hAnsi="Times New Roman" w:cs="Times New Roman"/>
          <w:sz w:val="22"/>
          <w:szCs w:val="22"/>
        </w:rPr>
        <w:t xml:space="preserve"> del mes de septiembre de dos mil veinte y dos. </w:t>
      </w:r>
    </w:p>
    <w:p w14:paraId="5E3C7FE2" w14:textId="77777777" w:rsidR="00D312ED" w:rsidRPr="00235504" w:rsidRDefault="00D312ED" w:rsidP="00690EB5">
      <w:pPr>
        <w:ind w:left="102" w:right="116"/>
        <w:jc w:val="both"/>
        <w:rPr>
          <w:rFonts w:ascii="Times New Roman" w:hAnsi="Times New Roman" w:cs="Times New Roman"/>
          <w:sz w:val="22"/>
          <w:szCs w:val="22"/>
        </w:rPr>
      </w:pPr>
    </w:p>
    <w:p w14:paraId="5202F9A9" w14:textId="77777777" w:rsidR="00D312ED" w:rsidRPr="00235504" w:rsidRDefault="00D312ED" w:rsidP="00690EB5">
      <w:pPr>
        <w:ind w:left="102" w:right="116"/>
        <w:jc w:val="both"/>
        <w:rPr>
          <w:rFonts w:ascii="Times New Roman" w:hAnsi="Times New Roman" w:cs="Times New Roman"/>
          <w:sz w:val="22"/>
          <w:szCs w:val="22"/>
        </w:rPr>
      </w:pPr>
    </w:p>
    <w:p w14:paraId="03A2BE5C" w14:textId="2AC9FD65" w:rsidR="004A4DDB" w:rsidRPr="00235504" w:rsidRDefault="004A4DDB" w:rsidP="00690EB5">
      <w:pPr>
        <w:jc w:val="both"/>
        <w:rPr>
          <w:rFonts w:ascii="Times New Roman" w:hAnsi="Times New Roman" w:cs="Times New Roman"/>
          <w:sz w:val="22"/>
          <w:szCs w:val="22"/>
        </w:rPr>
      </w:pPr>
      <w:r w:rsidRPr="00235504">
        <w:rPr>
          <w:rFonts w:ascii="Times New Roman" w:hAnsi="Times New Roman" w:cs="Times New Roman"/>
          <w:b/>
          <w:bCs/>
          <w:sz w:val="22"/>
          <w:szCs w:val="22"/>
        </w:rPr>
        <w:t xml:space="preserve">Alcaldía del Distrito Metropolitano. - </w:t>
      </w:r>
      <w:r w:rsidRPr="00235504">
        <w:rPr>
          <w:rFonts w:ascii="Times New Roman" w:hAnsi="Times New Roman" w:cs="Times New Roman"/>
          <w:sz w:val="22"/>
          <w:szCs w:val="22"/>
        </w:rPr>
        <w:t xml:space="preserve">Distrito Metropolitano de Quito, </w:t>
      </w:r>
      <w:r w:rsidR="0027170E" w:rsidRPr="00235504">
        <w:rPr>
          <w:rFonts w:ascii="Times New Roman" w:hAnsi="Times New Roman" w:cs="Times New Roman"/>
          <w:sz w:val="22"/>
          <w:szCs w:val="22"/>
          <w:highlight w:val="green"/>
        </w:rPr>
        <w:t>XXXX</w:t>
      </w:r>
      <w:r w:rsidR="0027170E" w:rsidRPr="00235504">
        <w:rPr>
          <w:rFonts w:ascii="Times New Roman" w:hAnsi="Times New Roman" w:cs="Times New Roman"/>
          <w:sz w:val="22"/>
          <w:szCs w:val="22"/>
        </w:rPr>
        <w:t xml:space="preserve"> </w:t>
      </w:r>
      <w:r w:rsidRPr="00235504">
        <w:rPr>
          <w:rFonts w:ascii="Times New Roman" w:hAnsi="Times New Roman" w:cs="Times New Roman"/>
          <w:sz w:val="22"/>
          <w:szCs w:val="22"/>
        </w:rPr>
        <w:t xml:space="preserve">de </w:t>
      </w:r>
      <w:r w:rsidR="0027170E" w:rsidRPr="00235504">
        <w:rPr>
          <w:rFonts w:ascii="Times New Roman" w:hAnsi="Times New Roman" w:cs="Times New Roman"/>
          <w:sz w:val="22"/>
          <w:szCs w:val="22"/>
        </w:rPr>
        <w:t xml:space="preserve">septiembre </w:t>
      </w:r>
      <w:r w:rsidRPr="00235504">
        <w:rPr>
          <w:rFonts w:ascii="Times New Roman" w:hAnsi="Times New Roman" w:cs="Times New Roman"/>
          <w:sz w:val="22"/>
          <w:szCs w:val="22"/>
        </w:rPr>
        <w:t>de 2022.</w:t>
      </w:r>
    </w:p>
    <w:p w14:paraId="1CC1938E" w14:textId="494669B4" w:rsidR="004A4DDB" w:rsidRPr="00235504" w:rsidRDefault="004A4DDB" w:rsidP="00690EB5">
      <w:pPr>
        <w:ind w:left="567" w:hanging="567"/>
        <w:jc w:val="both"/>
        <w:rPr>
          <w:rFonts w:ascii="Times New Roman" w:hAnsi="Times New Roman" w:cs="Times New Roman"/>
          <w:sz w:val="22"/>
          <w:szCs w:val="22"/>
        </w:rPr>
      </w:pPr>
    </w:p>
    <w:p w14:paraId="672D2E69" w14:textId="4B5A6648" w:rsidR="0027170E" w:rsidRPr="00235504" w:rsidRDefault="0027170E" w:rsidP="00690EB5">
      <w:pPr>
        <w:pStyle w:val="Default"/>
        <w:jc w:val="both"/>
        <w:rPr>
          <w:rFonts w:ascii="Times New Roman" w:hAnsi="Times New Roman" w:cs="Times New Roman"/>
          <w:b/>
          <w:bCs/>
          <w:sz w:val="22"/>
          <w:szCs w:val="22"/>
        </w:rPr>
      </w:pPr>
    </w:p>
    <w:p w14:paraId="6612C6D3" w14:textId="7962715A" w:rsidR="0027170E" w:rsidRPr="00235504" w:rsidRDefault="0027170E" w:rsidP="00690EB5">
      <w:pPr>
        <w:pStyle w:val="Default"/>
        <w:jc w:val="both"/>
        <w:rPr>
          <w:rFonts w:ascii="Times New Roman" w:hAnsi="Times New Roman" w:cs="Times New Roman"/>
          <w:b/>
          <w:bCs/>
          <w:sz w:val="22"/>
          <w:szCs w:val="22"/>
        </w:rPr>
      </w:pPr>
    </w:p>
    <w:p w14:paraId="4DAC48D8" w14:textId="77777777" w:rsidR="00580110" w:rsidRPr="00235504" w:rsidRDefault="00580110" w:rsidP="00690EB5">
      <w:pPr>
        <w:pStyle w:val="Default"/>
        <w:jc w:val="both"/>
        <w:rPr>
          <w:rFonts w:ascii="Times New Roman" w:hAnsi="Times New Roman" w:cs="Times New Roman"/>
          <w:sz w:val="22"/>
          <w:szCs w:val="22"/>
        </w:rPr>
      </w:pPr>
    </w:p>
    <w:p w14:paraId="195624F0" w14:textId="79524469" w:rsidR="00580110" w:rsidRPr="00235504" w:rsidRDefault="00580110" w:rsidP="00690EB5">
      <w:pPr>
        <w:pStyle w:val="Default"/>
        <w:jc w:val="both"/>
        <w:rPr>
          <w:rFonts w:ascii="Times New Roman" w:hAnsi="Times New Roman" w:cs="Times New Roman"/>
          <w:sz w:val="22"/>
          <w:szCs w:val="22"/>
        </w:rPr>
      </w:pPr>
    </w:p>
    <w:p w14:paraId="2D52044B" w14:textId="69DBE242" w:rsidR="004A4DDB" w:rsidRPr="00235504" w:rsidRDefault="004A4DDB" w:rsidP="00690EB5">
      <w:pPr>
        <w:ind w:left="567" w:hanging="567"/>
        <w:jc w:val="both"/>
        <w:rPr>
          <w:rFonts w:ascii="Times New Roman" w:hAnsi="Times New Roman" w:cs="Times New Roman"/>
          <w:b/>
          <w:bCs/>
          <w:sz w:val="22"/>
          <w:szCs w:val="22"/>
        </w:rPr>
      </w:pPr>
    </w:p>
    <w:sectPr w:rsidR="004A4DDB" w:rsidRPr="00235504" w:rsidSect="00075AFC">
      <w:headerReference w:type="even" r:id="rId7"/>
      <w:headerReference w:type="default" r:id="rId8"/>
      <w:footerReference w:type="even" r:id="rId9"/>
      <w:footerReference w:type="default" r:id="rId10"/>
      <w:headerReference w:type="first" r:id="rId11"/>
      <w:footerReference w:type="first" r:id="rId12"/>
      <w:pgSz w:w="11900" w:h="16820"/>
      <w:pgMar w:top="184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165B" w14:textId="77777777" w:rsidR="003D4F70" w:rsidRDefault="003D4F70" w:rsidP="00075AFC">
      <w:r>
        <w:separator/>
      </w:r>
    </w:p>
  </w:endnote>
  <w:endnote w:type="continuationSeparator" w:id="0">
    <w:p w14:paraId="4314E613" w14:textId="77777777" w:rsidR="003D4F70" w:rsidRDefault="003D4F70" w:rsidP="0007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05DF" w14:textId="77777777" w:rsidR="00690EB5" w:rsidRDefault="00690EB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4003" w14:textId="77777777" w:rsidR="00690EB5" w:rsidRDefault="00690EB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E8EF" w14:textId="77777777" w:rsidR="00690EB5" w:rsidRDefault="00690EB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ADE6" w14:textId="77777777" w:rsidR="003D4F70" w:rsidRDefault="003D4F70" w:rsidP="00075AFC">
      <w:r>
        <w:separator/>
      </w:r>
    </w:p>
  </w:footnote>
  <w:footnote w:type="continuationSeparator" w:id="0">
    <w:p w14:paraId="1C54F724" w14:textId="77777777" w:rsidR="003D4F70" w:rsidRDefault="003D4F70" w:rsidP="00075A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EE43" w14:textId="1F7F4A07" w:rsidR="00690EB5" w:rsidRDefault="00690EB5">
    <w:pPr>
      <w:pStyle w:val="Encabezado"/>
    </w:pPr>
    <w:r>
      <w:rPr>
        <w:noProof/>
      </w:rPr>
      <w:pict w14:anchorId="006AE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1844" o:spid="_x0000_s2050" type="#_x0000_t136" style="position:absolute;margin-left:0;margin-top:0;width:435.65pt;height:163.35pt;rotation:315;z-index:-251655168;mso-position-horizontal:center;mso-position-horizontal-relative:margin;mso-position-vertical:center;mso-position-vertical-relative:margin" o:allowincell="f" fillcolor="#aeaaaa [2414]"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EE21" w14:textId="42174D83" w:rsidR="004A4DDB" w:rsidRDefault="00690EB5" w:rsidP="004A4DDB">
    <w:pPr>
      <w:pStyle w:val="Encabezado"/>
      <w:jc w:val="center"/>
      <w:rPr>
        <w:b/>
        <w:bCs/>
        <w:sz w:val="22"/>
        <w:szCs w:val="22"/>
      </w:rPr>
    </w:pPr>
    <w:r>
      <w:rPr>
        <w:noProof/>
      </w:rPr>
      <w:pict w14:anchorId="01EED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1845" o:spid="_x0000_s2051" type="#_x0000_t136" style="position:absolute;left:0;text-align:left;margin-left:0;margin-top:0;width:435.65pt;height:163.35pt;rotation:315;z-index:-251653120;mso-position-horizontal:center;mso-position-horizontal-relative:margin;mso-position-vertical:center;mso-position-vertical-relative:margin" o:allowincell="f" fillcolor="#aeaaaa [2414]" stroked="f">
          <v:fill opacity=".5"/>
          <v:textpath style="font-family:&quot;Calibri&quot;;font-size:1pt" string="PROYECTO"/>
        </v:shape>
      </w:pict>
    </w:r>
  </w:p>
  <w:p w14:paraId="50FD6CB4" w14:textId="77777777" w:rsidR="00130E23" w:rsidRDefault="00130E23" w:rsidP="004A4DDB">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0312" w14:textId="5BA3866A" w:rsidR="00690EB5" w:rsidRDefault="00690EB5">
    <w:pPr>
      <w:pStyle w:val="Encabezado"/>
    </w:pPr>
    <w:r>
      <w:rPr>
        <w:noProof/>
      </w:rPr>
      <w:pict w14:anchorId="5C2D9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1843" o:spid="_x0000_s2049" type="#_x0000_t136" style="position:absolute;margin-left:0;margin-top:0;width:435.65pt;height:163.35pt;rotation:315;z-index:-251657216;mso-position-horizontal:center;mso-position-horizontal-relative:margin;mso-position-vertical:center;mso-position-vertical-relative:margin" o:allowincell="f" fillcolor="#aeaaaa [2414]"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142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214D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AA4D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F1C9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EA821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30E3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DB"/>
    <w:rsid w:val="00055D50"/>
    <w:rsid w:val="00075AFC"/>
    <w:rsid w:val="000849CD"/>
    <w:rsid w:val="0011549D"/>
    <w:rsid w:val="0011781E"/>
    <w:rsid w:val="00130E23"/>
    <w:rsid w:val="00170645"/>
    <w:rsid w:val="00181109"/>
    <w:rsid w:val="00190391"/>
    <w:rsid w:val="001A2E0F"/>
    <w:rsid w:val="001A30C1"/>
    <w:rsid w:val="001F10FC"/>
    <w:rsid w:val="002314B6"/>
    <w:rsid w:val="00235504"/>
    <w:rsid w:val="0027170E"/>
    <w:rsid w:val="002818E5"/>
    <w:rsid w:val="00294BEE"/>
    <w:rsid w:val="002E506B"/>
    <w:rsid w:val="003401DD"/>
    <w:rsid w:val="00340DDB"/>
    <w:rsid w:val="00345CB1"/>
    <w:rsid w:val="003729E4"/>
    <w:rsid w:val="003824F0"/>
    <w:rsid w:val="00385F96"/>
    <w:rsid w:val="003A2366"/>
    <w:rsid w:val="003D4F70"/>
    <w:rsid w:val="004A4DDB"/>
    <w:rsid w:val="004C1D30"/>
    <w:rsid w:val="0051336D"/>
    <w:rsid w:val="00521481"/>
    <w:rsid w:val="0054386E"/>
    <w:rsid w:val="00547A73"/>
    <w:rsid w:val="00556653"/>
    <w:rsid w:val="00580110"/>
    <w:rsid w:val="00587426"/>
    <w:rsid w:val="00591CD7"/>
    <w:rsid w:val="005C62F0"/>
    <w:rsid w:val="005F7787"/>
    <w:rsid w:val="0063352B"/>
    <w:rsid w:val="00656C69"/>
    <w:rsid w:val="00690EB5"/>
    <w:rsid w:val="006B02FA"/>
    <w:rsid w:val="006D569D"/>
    <w:rsid w:val="006D7D05"/>
    <w:rsid w:val="006E7EFE"/>
    <w:rsid w:val="007B5A05"/>
    <w:rsid w:val="008129D5"/>
    <w:rsid w:val="00842540"/>
    <w:rsid w:val="008E414F"/>
    <w:rsid w:val="00902874"/>
    <w:rsid w:val="009705E0"/>
    <w:rsid w:val="009C17CE"/>
    <w:rsid w:val="00A07DF8"/>
    <w:rsid w:val="00A12F72"/>
    <w:rsid w:val="00A56B06"/>
    <w:rsid w:val="00AA4454"/>
    <w:rsid w:val="00B6062D"/>
    <w:rsid w:val="00B70C9B"/>
    <w:rsid w:val="00BC0CDE"/>
    <w:rsid w:val="00C06467"/>
    <w:rsid w:val="00C156B2"/>
    <w:rsid w:val="00C22D27"/>
    <w:rsid w:val="00C36376"/>
    <w:rsid w:val="00CA0E40"/>
    <w:rsid w:val="00CA37A6"/>
    <w:rsid w:val="00CB542E"/>
    <w:rsid w:val="00CB6C0D"/>
    <w:rsid w:val="00CE4231"/>
    <w:rsid w:val="00CE5F36"/>
    <w:rsid w:val="00D312ED"/>
    <w:rsid w:val="00D35F98"/>
    <w:rsid w:val="00D4363C"/>
    <w:rsid w:val="00DA6433"/>
    <w:rsid w:val="00DA7F74"/>
    <w:rsid w:val="00DC06EE"/>
    <w:rsid w:val="00DC4450"/>
    <w:rsid w:val="00DC6071"/>
    <w:rsid w:val="00DD7B91"/>
    <w:rsid w:val="00E16E03"/>
    <w:rsid w:val="00E75F51"/>
    <w:rsid w:val="00E86A53"/>
    <w:rsid w:val="00E948EA"/>
    <w:rsid w:val="00EC5702"/>
    <w:rsid w:val="00ED11B1"/>
    <w:rsid w:val="00F255CA"/>
    <w:rsid w:val="00F402FB"/>
    <w:rsid w:val="00FA09BA"/>
    <w:rsid w:val="00FC79C8"/>
    <w:rsid w:val="00FF11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6212CD"/>
  <w15:chartTrackingRefBased/>
  <w15:docId w15:val="{A1B6EBB6-49D9-4961-AA64-9FB34FA1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link w:val="Ttulo1Car"/>
    <w:uiPriority w:val="1"/>
    <w:qFormat/>
    <w:rsid w:val="00D312ED"/>
    <w:pPr>
      <w:widowControl w:val="0"/>
      <w:autoSpaceDE w:val="0"/>
      <w:autoSpaceDN w:val="0"/>
      <w:spacing w:before="182"/>
      <w:ind w:left="2804" w:right="6"/>
      <w:jc w:val="center"/>
      <w:outlineLvl w:val="0"/>
    </w:pPr>
    <w:rPr>
      <w:rFonts w:ascii="Cambria" w:eastAsia="Cambria" w:hAnsi="Cambria" w:cs="Cambria"/>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AFC"/>
    <w:pPr>
      <w:tabs>
        <w:tab w:val="center" w:pos="4252"/>
        <w:tab w:val="right" w:pos="8504"/>
      </w:tabs>
    </w:pPr>
  </w:style>
  <w:style w:type="character" w:customStyle="1" w:styleId="EncabezadoCar">
    <w:name w:val="Encabezado Car"/>
    <w:basedOn w:val="Fuentedeprrafopredeter"/>
    <w:link w:val="Encabezado"/>
    <w:uiPriority w:val="99"/>
    <w:rsid w:val="00075AFC"/>
    <w:rPr>
      <w:rFonts w:eastAsiaTheme="minorEastAsia"/>
    </w:rPr>
  </w:style>
  <w:style w:type="paragraph" w:styleId="Piedepgina">
    <w:name w:val="footer"/>
    <w:basedOn w:val="Normal"/>
    <w:link w:val="PiedepginaCar"/>
    <w:uiPriority w:val="99"/>
    <w:unhideWhenUsed/>
    <w:rsid w:val="00075AFC"/>
    <w:pPr>
      <w:tabs>
        <w:tab w:val="center" w:pos="4252"/>
        <w:tab w:val="right" w:pos="8504"/>
      </w:tabs>
    </w:pPr>
  </w:style>
  <w:style w:type="character" w:customStyle="1" w:styleId="PiedepginaCar">
    <w:name w:val="Pie de página Car"/>
    <w:basedOn w:val="Fuentedeprrafopredeter"/>
    <w:link w:val="Piedepgina"/>
    <w:uiPriority w:val="99"/>
    <w:rsid w:val="00075AFC"/>
    <w:rPr>
      <w:rFonts w:eastAsiaTheme="minorEastAsia"/>
    </w:rPr>
  </w:style>
  <w:style w:type="paragraph" w:customStyle="1" w:styleId="Default">
    <w:name w:val="Default"/>
    <w:rsid w:val="004A4DDB"/>
    <w:pPr>
      <w:autoSpaceDE w:val="0"/>
      <w:autoSpaceDN w:val="0"/>
      <w:adjustRightInd w:val="0"/>
    </w:pPr>
    <w:rPr>
      <w:rFonts w:ascii="Palatino Linotype" w:hAnsi="Palatino Linotype" w:cs="Palatino Linotype"/>
      <w:color w:val="000000"/>
    </w:rPr>
  </w:style>
  <w:style w:type="paragraph" w:styleId="Textoindependiente">
    <w:name w:val="Body Text"/>
    <w:basedOn w:val="Normal"/>
    <w:link w:val="TextoindependienteCar"/>
    <w:uiPriority w:val="1"/>
    <w:qFormat/>
    <w:rsid w:val="00130E23"/>
    <w:pPr>
      <w:widowControl w:val="0"/>
      <w:autoSpaceDE w:val="0"/>
      <w:autoSpaceDN w:val="0"/>
    </w:pPr>
    <w:rPr>
      <w:rFonts w:ascii="Cambria" w:eastAsia="Cambria" w:hAnsi="Cambria" w:cs="Cambria"/>
      <w:i/>
      <w:iCs/>
      <w:lang w:val="es-ES"/>
    </w:rPr>
  </w:style>
  <w:style w:type="character" w:customStyle="1" w:styleId="TextoindependienteCar">
    <w:name w:val="Texto independiente Car"/>
    <w:basedOn w:val="Fuentedeprrafopredeter"/>
    <w:link w:val="Textoindependiente"/>
    <w:uiPriority w:val="1"/>
    <w:rsid w:val="00130E23"/>
    <w:rPr>
      <w:rFonts w:ascii="Cambria" w:eastAsia="Cambria" w:hAnsi="Cambria" w:cs="Cambria"/>
      <w:i/>
      <w:iCs/>
      <w:lang w:val="es-ES"/>
    </w:rPr>
  </w:style>
  <w:style w:type="character" w:customStyle="1" w:styleId="Ttulo1Car">
    <w:name w:val="Título 1 Car"/>
    <w:basedOn w:val="Fuentedeprrafopredeter"/>
    <w:link w:val="Ttulo1"/>
    <w:uiPriority w:val="1"/>
    <w:rsid w:val="00D312ED"/>
    <w:rPr>
      <w:rFonts w:ascii="Cambria" w:eastAsia="Cambria" w:hAnsi="Cambria" w:cs="Cambria"/>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1348</Words>
  <Characters>7418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André Romero Cárdenas</dc:creator>
  <cp:keywords/>
  <dc:description/>
  <cp:lastModifiedBy>Gabriela Alejandra Mendieta Jara</cp:lastModifiedBy>
  <cp:revision>5</cp:revision>
  <dcterms:created xsi:type="dcterms:W3CDTF">2022-09-05T20:49:00Z</dcterms:created>
  <dcterms:modified xsi:type="dcterms:W3CDTF">2022-09-05T21:18:00Z</dcterms:modified>
</cp:coreProperties>
</file>