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D6C11" w14:textId="7B540390" w:rsidR="00352D87" w:rsidRPr="0037019C"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37019C">
        <w:rPr>
          <w:rFonts w:ascii="Palatino Linotype" w:hAnsi="Palatino Linotype" w:cs="Times New Roman"/>
          <w:b/>
          <w:sz w:val="22"/>
          <w:szCs w:val="22"/>
        </w:rPr>
        <w:t>RESOLUCIÓN No. C 0</w:t>
      </w:r>
      <w:r w:rsidR="00BC2486" w:rsidRPr="0037019C">
        <w:rPr>
          <w:rFonts w:ascii="Palatino Linotype" w:hAnsi="Palatino Linotype" w:cs="Times New Roman"/>
          <w:b/>
          <w:sz w:val="22"/>
          <w:szCs w:val="22"/>
        </w:rPr>
        <w:t>XX</w:t>
      </w:r>
      <w:r w:rsidRPr="0037019C">
        <w:rPr>
          <w:rFonts w:ascii="Palatino Linotype" w:hAnsi="Palatino Linotype" w:cs="Times New Roman"/>
          <w:b/>
          <w:sz w:val="22"/>
          <w:szCs w:val="22"/>
        </w:rPr>
        <w:t xml:space="preserve"> — 20</w:t>
      </w:r>
      <w:r w:rsidR="00ED3E49" w:rsidRPr="0037019C">
        <w:rPr>
          <w:rFonts w:ascii="Palatino Linotype" w:hAnsi="Palatino Linotype" w:cs="Times New Roman"/>
          <w:b/>
          <w:sz w:val="22"/>
          <w:szCs w:val="22"/>
        </w:rPr>
        <w:t>21</w:t>
      </w:r>
    </w:p>
    <w:p w14:paraId="6D07BE2F" w14:textId="77777777" w:rsidR="00352D87" w:rsidRPr="0037019C"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37019C">
        <w:rPr>
          <w:rFonts w:ascii="Palatino Linotype" w:hAnsi="Palatino Linotype" w:cs="Times New Roman"/>
          <w:b/>
          <w:sz w:val="22"/>
          <w:szCs w:val="22"/>
        </w:rPr>
        <w:t>EL CONCEJO METROPOLITANO DE QUITO</w:t>
      </w:r>
    </w:p>
    <w:p w14:paraId="5D181492" w14:textId="77777777" w:rsidR="00352D87" w:rsidRPr="0037019C"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37019C">
        <w:rPr>
          <w:rFonts w:ascii="Palatino Linotype" w:hAnsi="Palatino Linotype" w:cs="Times New Roman"/>
          <w:b/>
          <w:sz w:val="22"/>
          <w:szCs w:val="22"/>
        </w:rPr>
        <w:t>CONSIDERANDO:</w:t>
      </w:r>
    </w:p>
    <w:p w14:paraId="7FDA1CD9" w14:textId="77777777"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p>
    <w:p w14:paraId="6D919BAD" w14:textId="77777777" w:rsidR="00352D87" w:rsidRPr="0037019C" w:rsidRDefault="00352D87" w:rsidP="00352D87">
      <w:pPr>
        <w:autoSpaceDE w:val="0"/>
        <w:autoSpaceDN w:val="0"/>
        <w:adjustRightInd w:val="0"/>
        <w:ind w:left="705" w:hanging="705"/>
        <w:rPr>
          <w:rFonts w:ascii="Palatino Linotype" w:hAnsi="Palatino Linotype"/>
          <w:i/>
          <w:iCs/>
          <w:sz w:val="22"/>
          <w:szCs w:val="22"/>
        </w:rPr>
      </w:pPr>
      <w:r w:rsidRPr="0037019C">
        <w:rPr>
          <w:rFonts w:ascii="Palatino Linotype" w:hAnsi="Palatino Linotype"/>
          <w:sz w:val="22"/>
          <w:szCs w:val="22"/>
        </w:rPr>
        <w:t xml:space="preserve">Que, </w:t>
      </w:r>
      <w:r w:rsidRPr="0037019C">
        <w:rPr>
          <w:rFonts w:ascii="Palatino Linotype" w:hAnsi="Palatino Linotype"/>
          <w:sz w:val="22"/>
          <w:szCs w:val="22"/>
        </w:rPr>
        <w:tab/>
        <w:t xml:space="preserve"> el artículo 240 de la Constitución de República del Ecuador, en adelante Constitución, establece: “Los</w:t>
      </w:r>
      <w:r w:rsidRPr="0037019C">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37019C" w:rsidRDefault="00352D87" w:rsidP="00352D87">
      <w:pPr>
        <w:autoSpaceDE w:val="0"/>
        <w:autoSpaceDN w:val="0"/>
        <w:adjustRightInd w:val="0"/>
        <w:ind w:left="705" w:hanging="705"/>
        <w:rPr>
          <w:rFonts w:ascii="Palatino Linotype" w:hAnsi="Palatino Linotype"/>
          <w:i/>
          <w:iCs/>
          <w:sz w:val="22"/>
          <w:szCs w:val="22"/>
        </w:rPr>
      </w:pPr>
      <w:r w:rsidRPr="0037019C">
        <w:rPr>
          <w:rFonts w:ascii="Palatino Linotype" w:hAnsi="Palatino Linotype"/>
          <w:sz w:val="22"/>
          <w:szCs w:val="22"/>
        </w:rPr>
        <w:t xml:space="preserve">Que, </w:t>
      </w:r>
      <w:r w:rsidRPr="0037019C">
        <w:rPr>
          <w:rFonts w:ascii="Palatino Linotype" w:hAnsi="Palatino Linotype"/>
          <w:sz w:val="22"/>
          <w:szCs w:val="22"/>
        </w:rPr>
        <w:tab/>
        <w:t>el artículo 241 de la Constitución, determina: “</w:t>
      </w:r>
      <w:r w:rsidRPr="0037019C">
        <w:rPr>
          <w:rFonts w:ascii="Palatino Linotype" w:hAnsi="Palatino Linotype"/>
          <w:i/>
          <w:iCs/>
          <w:sz w:val="22"/>
          <w:szCs w:val="22"/>
        </w:rPr>
        <w:t xml:space="preserve">La planificación garantizará el ordenamiento territorial y será obligatoria en todos los gobiernos autónomos descentralizados” </w:t>
      </w:r>
    </w:p>
    <w:p w14:paraId="430269FB" w14:textId="77777777" w:rsidR="00D230BF" w:rsidRPr="0037019C"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37019C">
        <w:rPr>
          <w:rFonts w:ascii="Palatino Linotype" w:hAnsi="Palatino Linotype" w:cs="Times New Roman"/>
          <w:sz w:val="22"/>
          <w:szCs w:val="22"/>
        </w:rPr>
        <w:t xml:space="preserve">Que, </w:t>
      </w:r>
      <w:r w:rsidRPr="0037019C">
        <w:rPr>
          <w:rFonts w:ascii="Palatino Linotype" w:hAnsi="Palatino Linotype" w:cs="Times New Roman"/>
          <w:sz w:val="22"/>
          <w:szCs w:val="22"/>
        </w:rPr>
        <w:tab/>
        <w:t>los numerales 1,2 y 3 del artículo 264 de la Constitución, determinan que serán comp</w:t>
      </w:r>
      <w:r w:rsidR="00B5240E" w:rsidRPr="0037019C">
        <w:rPr>
          <w:rFonts w:ascii="Palatino Linotype" w:hAnsi="Palatino Linotype" w:cs="Times New Roman"/>
          <w:sz w:val="22"/>
          <w:szCs w:val="22"/>
        </w:rPr>
        <w:t>0</w:t>
      </w:r>
      <w:r w:rsidRPr="0037019C">
        <w:rPr>
          <w:rFonts w:ascii="Palatino Linotype" w:hAnsi="Palatino Linotype" w:cs="Times New Roman"/>
          <w:sz w:val="22"/>
          <w:szCs w:val="22"/>
        </w:rPr>
        <w:t xml:space="preserve">etencias exclusivas de los gobiernos municipales, sin perjuicio de otras que determine la ley: </w:t>
      </w:r>
      <w:r w:rsidRPr="0037019C">
        <w:rPr>
          <w:rFonts w:ascii="Palatino Linotype" w:hAnsi="Palatino Linotype" w:cs="Times New Roman"/>
          <w:i/>
          <w:sz w:val="22"/>
          <w:szCs w:val="22"/>
        </w:rPr>
        <w:t xml:space="preserve">"1. </w:t>
      </w:r>
      <w:r w:rsidRPr="0037019C">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w:t>
      </w:r>
    </w:p>
    <w:p w14:paraId="6B450EEA" w14:textId="50AAC989"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37019C">
        <w:rPr>
          <w:rFonts w:ascii="Palatino Linotype" w:hAnsi="Palatino Linotype" w:cs="Times New Roman"/>
          <w:i/>
          <w:iCs/>
          <w:sz w:val="22"/>
          <w:szCs w:val="22"/>
        </w:rPr>
        <w:t>. (...); 2. Ejercer el control sobre el uso y ocupación del suelo en el cantón. (…); 3. Planificar, construir y mantener la vialidad urbana.";</w:t>
      </w:r>
    </w:p>
    <w:p w14:paraId="535A22A3"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37019C" w:rsidRDefault="00352D87" w:rsidP="00352D87">
      <w:pPr>
        <w:autoSpaceDE w:val="0"/>
        <w:autoSpaceDN w:val="0"/>
        <w:adjustRightInd w:val="0"/>
        <w:ind w:left="709" w:hanging="709"/>
        <w:rPr>
          <w:rFonts w:ascii="Palatino Linotype" w:hAnsi="Palatino Linotype"/>
          <w:sz w:val="22"/>
          <w:szCs w:val="22"/>
        </w:rPr>
      </w:pPr>
      <w:r w:rsidRPr="0037019C">
        <w:rPr>
          <w:rFonts w:ascii="Palatino Linotype" w:hAnsi="Palatino Linotype"/>
          <w:sz w:val="22"/>
          <w:szCs w:val="22"/>
        </w:rPr>
        <w:t xml:space="preserve">Que, </w:t>
      </w:r>
      <w:r w:rsidRPr="0037019C">
        <w:rPr>
          <w:rFonts w:ascii="Palatino Linotype" w:hAnsi="Palatino Linotype"/>
          <w:sz w:val="22"/>
          <w:szCs w:val="22"/>
        </w:rPr>
        <w:tab/>
        <w:t xml:space="preserve">el artículo 266 de la Constitución, determina: </w:t>
      </w:r>
      <w:r w:rsidRPr="0037019C">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37019C">
        <w:rPr>
          <w:rFonts w:ascii="Palatino Linotype" w:hAnsi="Palatino Linotype"/>
          <w:sz w:val="22"/>
          <w:szCs w:val="22"/>
        </w:rPr>
        <w:t>;</w:t>
      </w:r>
    </w:p>
    <w:p w14:paraId="5F18B8AE"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37019C">
        <w:rPr>
          <w:rFonts w:ascii="Palatino Linotype" w:hAnsi="Palatino Linotype" w:cs="Times New Roman"/>
          <w:sz w:val="22"/>
          <w:szCs w:val="22"/>
        </w:rPr>
        <w:t xml:space="preserve">Que, </w:t>
      </w:r>
      <w:r w:rsidRPr="0037019C">
        <w:rPr>
          <w:rFonts w:ascii="Palatino Linotype" w:hAnsi="Palatino Linotype" w:cs="Times New Roman"/>
          <w:sz w:val="22"/>
          <w:szCs w:val="22"/>
        </w:rPr>
        <w:tab/>
        <w:t>el artículo 85 del COOTAD, estableciendo las competencias exclusivas de los distritos metropolitanos, señala: “</w:t>
      </w:r>
      <w:r w:rsidRPr="0037019C">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37019C">
        <w:rPr>
          <w:rFonts w:ascii="Palatino Linotype" w:hAnsi="Palatino Linotype" w:cs="Times New Roman"/>
          <w:sz w:val="22"/>
          <w:szCs w:val="22"/>
        </w:rPr>
        <w:t xml:space="preserve">Que, </w:t>
      </w:r>
      <w:r w:rsidRPr="0037019C">
        <w:rPr>
          <w:rFonts w:ascii="Palatino Linotype" w:hAnsi="Palatino Linotype" w:cs="Times New Roman"/>
          <w:sz w:val="22"/>
          <w:szCs w:val="22"/>
        </w:rPr>
        <w:tab/>
        <w:t xml:space="preserve"> los literales a), d) y v) del artículo 87 del COOTAD, establecen como atribuciones del Concejo Metropolitano: “</w:t>
      </w:r>
      <w:r w:rsidRPr="0037019C">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r w:rsidRPr="0037019C">
        <w:rPr>
          <w:rFonts w:ascii="Palatino Linotype" w:hAnsi="Palatino Linotype" w:cs="Times New Roman"/>
          <w:i/>
          <w:iCs/>
          <w:sz w:val="22"/>
          <w:szCs w:val="22"/>
        </w:rPr>
        <w:lastRenderedPageBreak/>
        <w:t>controlar el uso del suelo en el territorio del distrito metropolitano, de conformidad con las leyes sobre la materia, y establecer el régimen urbanístico de la tierra”;</w:t>
      </w:r>
    </w:p>
    <w:p w14:paraId="6635A771"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37019C">
        <w:rPr>
          <w:rFonts w:ascii="Palatino Linotype" w:hAnsi="Palatino Linotype" w:cs="Times New Roman"/>
          <w:sz w:val="22"/>
          <w:szCs w:val="22"/>
        </w:rPr>
        <w:t xml:space="preserve">Que, </w:t>
      </w:r>
      <w:r w:rsidRPr="0037019C">
        <w:rPr>
          <w:rFonts w:ascii="Palatino Linotype" w:hAnsi="Palatino Linotype" w:cs="Times New Roman"/>
          <w:sz w:val="22"/>
          <w:szCs w:val="22"/>
        </w:rPr>
        <w:tab/>
        <w:t xml:space="preserve">el quinto inciso del artículo 129 del Código Orgánico de Organización Territorial, en adelante "COOTAD" dispone: </w:t>
      </w:r>
      <w:r w:rsidRPr="0037019C">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44E30A0B"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37019C">
        <w:rPr>
          <w:rFonts w:ascii="Palatino Linotype" w:hAnsi="Palatino Linotype" w:cs="Times New Roman"/>
          <w:sz w:val="22"/>
          <w:szCs w:val="22"/>
        </w:rPr>
        <w:t xml:space="preserve">Que, </w:t>
      </w:r>
      <w:r w:rsidRPr="0037019C">
        <w:rPr>
          <w:rFonts w:ascii="Palatino Linotype" w:hAnsi="Palatino Linotype" w:cs="Times New Roman"/>
          <w:sz w:val="22"/>
          <w:szCs w:val="22"/>
        </w:rPr>
        <w:tab/>
        <w:t xml:space="preserve">el numeral 1 del artículo </w:t>
      </w:r>
      <w:r w:rsidR="006103EE" w:rsidRPr="0037019C">
        <w:rPr>
          <w:rFonts w:ascii="Palatino Linotype" w:hAnsi="Palatino Linotype" w:cs="Palatino Linotype"/>
          <w:bCs/>
          <w:color w:val="000000"/>
          <w:sz w:val="22"/>
          <w:szCs w:val="22"/>
        </w:rPr>
        <w:t>2165</w:t>
      </w:r>
      <w:r w:rsidR="00DB1961" w:rsidRPr="0037019C">
        <w:rPr>
          <w:rFonts w:ascii="Palatino Linotype" w:hAnsi="Palatino Linotype" w:cs="Times New Roman"/>
          <w:sz w:val="22"/>
          <w:szCs w:val="22"/>
        </w:rPr>
        <w:t xml:space="preserve"> </w:t>
      </w:r>
      <w:r w:rsidRPr="0037019C">
        <w:rPr>
          <w:rFonts w:ascii="Palatino Linotype" w:hAnsi="Palatino Linotype" w:cs="Times New Roman"/>
          <w:sz w:val="22"/>
          <w:szCs w:val="22"/>
        </w:rPr>
        <w:t xml:space="preserve">del Código Municipal para el Distrito Metropolitano de Quito, en adelante Código Municipal, señala que: </w:t>
      </w:r>
      <w:r w:rsidRPr="0037019C">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55052030"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37019C">
        <w:rPr>
          <w:rFonts w:ascii="Palatino Linotype" w:hAnsi="Palatino Linotype" w:cs="Times New Roman"/>
          <w:sz w:val="22"/>
          <w:szCs w:val="22"/>
        </w:rPr>
        <w:t>Qu</w:t>
      </w:r>
      <w:r w:rsidR="00DB1961" w:rsidRPr="0037019C">
        <w:rPr>
          <w:rFonts w:ascii="Palatino Linotype" w:hAnsi="Palatino Linotype" w:cs="Times New Roman"/>
          <w:sz w:val="22"/>
          <w:szCs w:val="22"/>
        </w:rPr>
        <w:t xml:space="preserve">e, </w:t>
      </w:r>
      <w:r w:rsidR="00DB1961" w:rsidRPr="0037019C">
        <w:rPr>
          <w:rFonts w:ascii="Palatino Linotype" w:hAnsi="Palatino Linotype" w:cs="Times New Roman"/>
          <w:sz w:val="22"/>
          <w:szCs w:val="22"/>
        </w:rPr>
        <w:tab/>
        <w:t xml:space="preserve">el numeral 5 del artículo </w:t>
      </w:r>
      <w:r w:rsidR="006103EE" w:rsidRPr="0037019C">
        <w:rPr>
          <w:rFonts w:ascii="Palatino Linotype" w:hAnsi="Palatino Linotype" w:cs="Palatino Linotype"/>
          <w:bCs/>
          <w:color w:val="000000"/>
          <w:sz w:val="22"/>
          <w:szCs w:val="22"/>
        </w:rPr>
        <w:t>2165</w:t>
      </w:r>
      <w:r w:rsidRPr="0037019C">
        <w:rPr>
          <w:rFonts w:ascii="Palatino Linotype" w:hAnsi="Palatino Linotype" w:cs="Times New Roman"/>
          <w:sz w:val="22"/>
          <w:szCs w:val="22"/>
        </w:rPr>
        <w:t xml:space="preserve"> del Código Municipal, señala que: </w:t>
      </w:r>
      <w:r w:rsidRPr="0037019C">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24893052"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37019C">
        <w:rPr>
          <w:rFonts w:ascii="Palatino Linotype" w:hAnsi="Palatino Linotype" w:cs="Times New Roman"/>
          <w:sz w:val="22"/>
          <w:szCs w:val="22"/>
        </w:rPr>
        <w:t xml:space="preserve">Que, el artículo </w:t>
      </w:r>
      <w:r w:rsidR="006103EE" w:rsidRPr="0037019C">
        <w:rPr>
          <w:rFonts w:ascii="Palatino Linotype" w:hAnsi="Palatino Linotype" w:cs="Times New Roman"/>
          <w:sz w:val="22"/>
          <w:szCs w:val="22"/>
        </w:rPr>
        <w:t>2166</w:t>
      </w:r>
      <w:r w:rsidR="00DB1961" w:rsidRPr="0037019C">
        <w:rPr>
          <w:rFonts w:ascii="Palatino Linotype" w:hAnsi="Palatino Linotype" w:cs="Times New Roman"/>
          <w:sz w:val="22"/>
          <w:szCs w:val="22"/>
        </w:rPr>
        <w:t xml:space="preserve"> </w:t>
      </w:r>
      <w:r w:rsidRPr="0037019C">
        <w:rPr>
          <w:rFonts w:ascii="Palatino Linotype" w:hAnsi="Palatino Linotype" w:cs="Times New Roman"/>
          <w:sz w:val="22"/>
          <w:szCs w:val="22"/>
        </w:rPr>
        <w:t xml:space="preserve">del Código Municipal, determina: </w:t>
      </w:r>
      <w:r w:rsidRPr="0037019C">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63EF9C31" w:rsidR="00352D87"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9A25560" w14:textId="5FAEE5B4" w:rsidR="00D36097" w:rsidRPr="00EA3BD2" w:rsidRDefault="00F3276E" w:rsidP="00F3276E">
      <w:pPr>
        <w:autoSpaceDE w:val="0"/>
        <w:autoSpaceDN w:val="0"/>
        <w:adjustRightInd w:val="0"/>
        <w:ind w:left="708" w:hanging="708"/>
        <w:rPr>
          <w:rFonts w:ascii="Palatino Linotype" w:hAnsi="Palatino Linotype"/>
          <w:i/>
          <w:sz w:val="22"/>
          <w:szCs w:val="22"/>
        </w:rPr>
      </w:pPr>
      <w:r>
        <w:rPr>
          <w:rFonts w:ascii="Palatino Linotype" w:hAnsi="Palatino Linotype"/>
          <w:sz w:val="22"/>
          <w:szCs w:val="22"/>
        </w:rPr>
        <w:t>Que, m</w:t>
      </w:r>
      <w:r w:rsidR="00D36097" w:rsidRPr="004724CC">
        <w:rPr>
          <w:rFonts w:ascii="Palatino Linotype" w:hAnsi="Palatino Linotype"/>
          <w:sz w:val="22"/>
          <w:szCs w:val="22"/>
        </w:rPr>
        <w:t xml:space="preserve">ediante Oficio N° AZQ-DGT-UTV-2018-2982, de fecha 27 de agosto de 2018, la Administración Zonal Quitumbe solicitó a la Dirección Metropolitana de Gestión de Bienes Inmuebles (DMGB): </w:t>
      </w:r>
      <w:r w:rsidR="00D36097" w:rsidRPr="00EA3BD2">
        <w:rPr>
          <w:rFonts w:ascii="Palatino Linotype" w:hAnsi="Palatino Linotype"/>
          <w:i/>
          <w:sz w:val="22"/>
          <w:szCs w:val="22"/>
        </w:rPr>
        <w:t>“(…) informar si se tiene o no alguna planificación (proyecto) a realizar en el área verde del predio que se encuentra identificado con No. 1278261 y clave catastral No. 32012-01-049, el cual consta catastrado a nombre del Municipio del Distrito Metropolitano de Quito, conforme área verde entregada por el Comité Promejoras</w:t>
      </w:r>
      <w:r w:rsidR="00D36097">
        <w:rPr>
          <w:rFonts w:ascii="Palatino Linotype" w:hAnsi="Palatino Linotype"/>
          <w:i/>
          <w:sz w:val="22"/>
          <w:szCs w:val="22"/>
        </w:rPr>
        <w:t xml:space="preserve"> barrio Nuevo Amanecer No. 1</w:t>
      </w:r>
      <w:r w:rsidR="00D36097" w:rsidRPr="00EA3BD2">
        <w:rPr>
          <w:rFonts w:ascii="Palatino Linotype" w:hAnsi="Palatino Linotype"/>
          <w:i/>
          <w:sz w:val="22"/>
          <w:szCs w:val="22"/>
        </w:rPr>
        <w:t xml:space="preserve">”. </w:t>
      </w:r>
    </w:p>
    <w:p w14:paraId="23B21BFE" w14:textId="77777777" w:rsidR="00D36097" w:rsidRPr="004724CC" w:rsidRDefault="00D36097" w:rsidP="00D36097">
      <w:pPr>
        <w:autoSpaceDE w:val="0"/>
        <w:autoSpaceDN w:val="0"/>
        <w:adjustRightInd w:val="0"/>
        <w:rPr>
          <w:rFonts w:ascii="Palatino Linotype" w:hAnsi="Palatino Linotype"/>
          <w:sz w:val="22"/>
          <w:szCs w:val="22"/>
        </w:rPr>
      </w:pPr>
    </w:p>
    <w:p w14:paraId="02E8AA21" w14:textId="4116B6F5" w:rsidR="00D36097" w:rsidRPr="00EA3BD2" w:rsidRDefault="00B47F33" w:rsidP="00B47F33">
      <w:pPr>
        <w:autoSpaceDE w:val="0"/>
        <w:autoSpaceDN w:val="0"/>
        <w:adjustRightInd w:val="0"/>
        <w:ind w:left="708" w:hanging="708"/>
        <w:rPr>
          <w:rFonts w:ascii="Palatino Linotype" w:hAnsi="Palatino Linotype"/>
          <w:i/>
          <w:sz w:val="22"/>
          <w:szCs w:val="22"/>
        </w:rPr>
      </w:pPr>
      <w:r>
        <w:rPr>
          <w:rFonts w:ascii="Palatino Linotype" w:hAnsi="Palatino Linotype"/>
          <w:sz w:val="22"/>
          <w:szCs w:val="22"/>
        </w:rPr>
        <w:lastRenderedPageBreak/>
        <w:t>Que, m</w:t>
      </w:r>
      <w:r w:rsidR="00D36097" w:rsidRPr="004724CC">
        <w:rPr>
          <w:rFonts w:ascii="Palatino Linotype" w:hAnsi="Palatino Linotype"/>
          <w:sz w:val="22"/>
          <w:szCs w:val="22"/>
        </w:rPr>
        <w:t xml:space="preserve">ediante Oficio No. DMGBI-2018-3029, de fecha 06 de Septiembre de 2018, la Dirección Metropolitana de Gestión de Bienes Inmuebles, manifestó lo siguiente: </w:t>
      </w:r>
      <w:r w:rsidR="00D36097" w:rsidRPr="00EA3BD2">
        <w:rPr>
          <w:rFonts w:ascii="Palatino Linotype" w:hAnsi="Palatino Linotype"/>
          <w:i/>
          <w:sz w:val="22"/>
          <w:szCs w:val="22"/>
        </w:rPr>
        <w:t>“(…) me permito indicar que la Dirección Metropolitana de Gestión de Bienes Inmuebles conforme a las competencias de la Dirección Metropolitana de Gestión de Bienes Inmuebles, acorde a Resolución N° A-10 del 31/Marzo/2011, es La Dirección Metropolitana de Gestión de Bienes Inmuebles, a través de los equipos de trabajo que sean necesarios, será responsable de los procesos administrativos de inventario y registro de los bienes inmuebles a cargo del Municipio del Distrito Metropolitano de Quito, su adquisición, inclusive por vía de expropiación, su administración y disposición de conformidad con los artículos 414 a 463 y más pertinentes del Código de Organización Territorial, Autonomía y Descentralización y el ordenamiento jurídi</w:t>
      </w:r>
      <w:r w:rsidR="00D36097">
        <w:rPr>
          <w:rFonts w:ascii="Palatino Linotype" w:hAnsi="Palatino Linotype"/>
          <w:i/>
          <w:sz w:val="22"/>
          <w:szCs w:val="22"/>
        </w:rPr>
        <w:t>co metropolitano vigente</w:t>
      </w:r>
      <w:r w:rsidR="00D36097" w:rsidRPr="00EA3BD2">
        <w:rPr>
          <w:rFonts w:ascii="Palatino Linotype" w:hAnsi="Palatino Linotype"/>
          <w:i/>
          <w:sz w:val="22"/>
          <w:szCs w:val="22"/>
        </w:rPr>
        <w:t xml:space="preserve">”. </w:t>
      </w:r>
    </w:p>
    <w:p w14:paraId="32D37913" w14:textId="77777777" w:rsidR="00D36097" w:rsidRPr="004724CC" w:rsidRDefault="00D36097" w:rsidP="00D36097">
      <w:pPr>
        <w:autoSpaceDE w:val="0"/>
        <w:autoSpaceDN w:val="0"/>
        <w:adjustRightInd w:val="0"/>
        <w:rPr>
          <w:rFonts w:ascii="Palatino Linotype" w:hAnsi="Palatino Linotype"/>
          <w:sz w:val="22"/>
          <w:szCs w:val="22"/>
        </w:rPr>
      </w:pPr>
    </w:p>
    <w:p w14:paraId="75D89383" w14:textId="01CCA0BB" w:rsidR="00D36097" w:rsidRPr="00FB2869" w:rsidRDefault="0081510A" w:rsidP="0081510A">
      <w:pPr>
        <w:autoSpaceDE w:val="0"/>
        <w:autoSpaceDN w:val="0"/>
        <w:adjustRightInd w:val="0"/>
        <w:ind w:left="708" w:hanging="708"/>
        <w:rPr>
          <w:rFonts w:ascii="Palatino Linotype" w:hAnsi="Palatino Linotype"/>
          <w:i/>
          <w:sz w:val="22"/>
          <w:szCs w:val="22"/>
        </w:rPr>
      </w:pPr>
      <w:r>
        <w:rPr>
          <w:rFonts w:ascii="Palatino Linotype" w:hAnsi="Palatino Linotype"/>
          <w:sz w:val="22"/>
          <w:szCs w:val="22"/>
        </w:rPr>
        <w:t>Que, m</w:t>
      </w:r>
      <w:r w:rsidR="00D36097" w:rsidRPr="004724CC">
        <w:rPr>
          <w:rFonts w:ascii="Palatino Linotype" w:hAnsi="Palatino Linotype"/>
          <w:sz w:val="22"/>
          <w:szCs w:val="22"/>
        </w:rPr>
        <w:t>ediante oficio No. STHV-DMGT-2792, dirigido a la Administración Zonal Quitumbe, suscrito por el Arq. Hugo Chacón Cobo, ex Director Metropolitano de Gestión Territorial de la Secretaria de Territorio Hábitat y Vivienda, se indica</w:t>
      </w:r>
      <w:r w:rsidR="00D36097" w:rsidRPr="00FB2869">
        <w:rPr>
          <w:rFonts w:ascii="Palatino Linotype" w:hAnsi="Palatino Linotype"/>
          <w:i/>
          <w:sz w:val="22"/>
          <w:szCs w:val="22"/>
        </w:rPr>
        <w:t>: “(…) en base a los antecedentes, conclusión y normativa legal invocada, es criterio de la Dirección Metropolitana de Gestión Territorial de la Secretaria de Territorio, Hábitat y Vivienda, remitir el expediente, ya que al ser un tema de su competencia el precautelar los bienes de uso público dentro de su jurisdicción, se socialice con la comunidad la posibilidad de compensar el área que arbitrariamente ha sido tomada, con la finalidad de precautelar la propiedad municipal que fue producto del aporte de áreas verdes, y una vez que se solventen las observaciones le agradec</w:t>
      </w:r>
      <w:r w:rsidR="00D36097">
        <w:rPr>
          <w:rFonts w:ascii="Palatino Linotype" w:hAnsi="Palatino Linotype"/>
          <w:i/>
          <w:sz w:val="22"/>
          <w:szCs w:val="22"/>
        </w:rPr>
        <w:t>eré continuar con el trámite</w:t>
      </w:r>
      <w:r w:rsidR="00D36097" w:rsidRPr="00FB2869">
        <w:rPr>
          <w:rFonts w:ascii="Palatino Linotype" w:hAnsi="Palatino Linotype"/>
          <w:i/>
          <w:sz w:val="22"/>
          <w:szCs w:val="22"/>
        </w:rPr>
        <w:t xml:space="preserve">”. </w:t>
      </w:r>
    </w:p>
    <w:p w14:paraId="109FEF9F" w14:textId="77777777" w:rsidR="00D36097" w:rsidRPr="00FB2869" w:rsidRDefault="00D36097" w:rsidP="00D36097">
      <w:pPr>
        <w:autoSpaceDE w:val="0"/>
        <w:autoSpaceDN w:val="0"/>
        <w:adjustRightInd w:val="0"/>
        <w:rPr>
          <w:rFonts w:ascii="Palatino Linotype" w:hAnsi="Palatino Linotype"/>
          <w:i/>
          <w:sz w:val="22"/>
          <w:szCs w:val="22"/>
        </w:rPr>
      </w:pPr>
    </w:p>
    <w:p w14:paraId="62B850F2" w14:textId="70B8093C" w:rsidR="00D36097" w:rsidRPr="00082945" w:rsidRDefault="00D464FC" w:rsidP="00D464FC">
      <w:pPr>
        <w:autoSpaceDE w:val="0"/>
        <w:autoSpaceDN w:val="0"/>
        <w:adjustRightInd w:val="0"/>
        <w:ind w:left="708" w:hanging="708"/>
        <w:rPr>
          <w:rFonts w:ascii="Palatino Linotype" w:hAnsi="Palatino Linotype"/>
          <w:i/>
          <w:sz w:val="22"/>
          <w:szCs w:val="22"/>
        </w:rPr>
      </w:pPr>
      <w:r>
        <w:rPr>
          <w:rFonts w:ascii="Palatino Linotype" w:hAnsi="Palatino Linotype"/>
          <w:sz w:val="22"/>
          <w:szCs w:val="22"/>
        </w:rPr>
        <w:t>Que, m</w:t>
      </w:r>
      <w:r w:rsidR="00D36097" w:rsidRPr="004724CC">
        <w:rPr>
          <w:rFonts w:ascii="Palatino Linotype" w:hAnsi="Palatino Linotype"/>
          <w:sz w:val="22"/>
          <w:szCs w:val="22"/>
        </w:rPr>
        <w:t xml:space="preserve">ediante Memorando Nro. GADDMQ-AZQ-DGPD-2019-0159-M, la Directora de Gestión Participativa Para el Desarrollo de la Administración Zonal Quitumbe menciona: </w:t>
      </w:r>
      <w:r w:rsidR="00D36097" w:rsidRPr="00082945">
        <w:rPr>
          <w:rFonts w:ascii="Palatino Linotype" w:hAnsi="Palatino Linotype"/>
          <w:i/>
          <w:sz w:val="22"/>
          <w:szCs w:val="22"/>
        </w:rPr>
        <w:t xml:space="preserve">“(…) sírvase encontrar el oficio S/N del 19 de noviembre de 2019, suscrito por el señor Marcos Rodríguez, presidente del barrio Nuevo Amanecer Nro. 1, quien informa que se encuentran conformes con la explicación brindada por el Ing. Santiago Manosalvas, responsable de la Unidad de Territorio y Vivienda de la Administración Zonal Quitumbe, con relación a la modificatoria del trazado vial de la calle OE13B y a su vez informa que los moradores del barrio están de acuerdo en COMPENSAR ECONÓMICAMENTE los metros ocupados por la calle, ya que esta vía sirve de conexión </w:t>
      </w:r>
      <w:r w:rsidR="00D36097" w:rsidRPr="00082945">
        <w:rPr>
          <w:rFonts w:ascii="Palatino Linotype" w:hAnsi="Palatino Linotype"/>
          <w:i/>
          <w:sz w:val="22"/>
          <w:szCs w:val="22"/>
        </w:rPr>
        <w:lastRenderedPageBreak/>
        <w:t xml:space="preserve">entre dos calles principales que además unen a dos parroquias </w:t>
      </w:r>
      <w:r w:rsidR="00D36097">
        <w:rPr>
          <w:rFonts w:ascii="Palatino Linotype" w:hAnsi="Palatino Linotype"/>
          <w:i/>
          <w:sz w:val="22"/>
          <w:szCs w:val="22"/>
        </w:rPr>
        <w:t>Chillogallo y la Ecuatoriana</w:t>
      </w:r>
      <w:r w:rsidR="00D36097" w:rsidRPr="00082945">
        <w:rPr>
          <w:rFonts w:ascii="Palatino Linotype" w:hAnsi="Palatino Linotype"/>
          <w:i/>
          <w:sz w:val="22"/>
          <w:szCs w:val="22"/>
        </w:rPr>
        <w:t xml:space="preserve">”. </w:t>
      </w:r>
    </w:p>
    <w:p w14:paraId="540637DE" w14:textId="77777777" w:rsidR="00D36097" w:rsidRPr="004724CC" w:rsidRDefault="00D36097" w:rsidP="00D36097">
      <w:pPr>
        <w:autoSpaceDE w:val="0"/>
        <w:autoSpaceDN w:val="0"/>
        <w:adjustRightInd w:val="0"/>
        <w:rPr>
          <w:rFonts w:ascii="Palatino Linotype" w:hAnsi="Palatino Linotype"/>
          <w:sz w:val="22"/>
          <w:szCs w:val="22"/>
        </w:rPr>
      </w:pPr>
    </w:p>
    <w:p w14:paraId="0D9A2554" w14:textId="1CCF7857" w:rsidR="00D36097" w:rsidRPr="001A3A1D" w:rsidRDefault="000D2170" w:rsidP="001C2B56">
      <w:pPr>
        <w:autoSpaceDE w:val="0"/>
        <w:autoSpaceDN w:val="0"/>
        <w:adjustRightInd w:val="0"/>
        <w:ind w:left="708" w:hanging="708"/>
        <w:rPr>
          <w:rFonts w:ascii="Palatino Linotype" w:hAnsi="Palatino Linotype"/>
          <w:i/>
          <w:sz w:val="22"/>
          <w:szCs w:val="22"/>
        </w:rPr>
      </w:pPr>
      <w:r>
        <w:rPr>
          <w:rFonts w:ascii="Palatino Linotype" w:hAnsi="Palatino Linotype"/>
          <w:sz w:val="22"/>
          <w:szCs w:val="22"/>
        </w:rPr>
        <w:t>Que, c</w:t>
      </w:r>
      <w:r w:rsidR="00D36097" w:rsidRPr="004724CC">
        <w:rPr>
          <w:rFonts w:ascii="Palatino Linotype" w:hAnsi="Palatino Linotype"/>
          <w:sz w:val="22"/>
          <w:szCs w:val="22"/>
        </w:rPr>
        <w:t>on Informe Técnico No. AZQ-DGT-UTV-IT-2021-069, de fecha 16 de junio de 2021, la Unidad de Territorio y Vivienda de la Administración Zonal Quitumbe, emi</w:t>
      </w:r>
      <w:r w:rsidR="00D36097">
        <w:rPr>
          <w:rFonts w:ascii="Palatino Linotype" w:hAnsi="Palatino Linotype"/>
          <w:sz w:val="22"/>
          <w:szCs w:val="22"/>
        </w:rPr>
        <w:t>te</w:t>
      </w:r>
      <w:r w:rsidR="00D36097" w:rsidRPr="004724CC">
        <w:rPr>
          <w:rFonts w:ascii="Palatino Linotype" w:hAnsi="Palatino Linotype"/>
          <w:sz w:val="22"/>
          <w:szCs w:val="22"/>
        </w:rPr>
        <w:t xml:space="preserve"> </w:t>
      </w:r>
      <w:r w:rsidR="00D36097" w:rsidRPr="001A3A1D">
        <w:rPr>
          <w:rFonts w:ascii="Palatino Linotype" w:hAnsi="Palatino Linotype"/>
          <w:i/>
          <w:sz w:val="22"/>
          <w:szCs w:val="22"/>
        </w:rPr>
        <w:t>“</w:t>
      </w:r>
      <w:r w:rsidR="00D36097">
        <w:rPr>
          <w:rFonts w:ascii="Palatino Linotype" w:hAnsi="Palatino Linotype"/>
          <w:i/>
          <w:sz w:val="22"/>
          <w:szCs w:val="22"/>
        </w:rPr>
        <w:t xml:space="preserve">(…) </w:t>
      </w:r>
      <w:r w:rsidR="00D36097" w:rsidRPr="001A3A1D">
        <w:rPr>
          <w:rFonts w:ascii="Palatino Linotype" w:hAnsi="Palatino Linotype"/>
          <w:i/>
          <w:sz w:val="22"/>
          <w:szCs w:val="22"/>
        </w:rPr>
        <w:t xml:space="preserve">criterio técnico favorable para la propuesta ELIMINACIÓN DE LAS CURVAS DE RETORNO DE LAS CALLES ACC (1) Y ACC (2) Y REGULARIZACIÓN DE LA CALLE OE13B - BARRIO NUEVO AMANECERPARROQUIA LA ECUATORIANA para que se proceda conforme corresponda con la aprobación de la propuesta vial detallada; salvo diversa decisión del Concejo Metropolitano de Quito.” </w:t>
      </w:r>
    </w:p>
    <w:p w14:paraId="4D5C33BE" w14:textId="41F44CEF" w:rsidR="00D36097" w:rsidRPr="004724CC" w:rsidRDefault="001C2B56" w:rsidP="00D36097">
      <w:pPr>
        <w:autoSpaceDE w:val="0"/>
        <w:autoSpaceDN w:val="0"/>
        <w:adjustRightInd w:val="0"/>
        <w:rPr>
          <w:rFonts w:ascii="Palatino Linotype" w:hAnsi="Palatino Linotype"/>
          <w:sz w:val="22"/>
          <w:szCs w:val="22"/>
        </w:rPr>
      </w:pPr>
      <w:r>
        <w:rPr>
          <w:rFonts w:ascii="Palatino Linotype" w:hAnsi="Palatino Linotype"/>
          <w:sz w:val="22"/>
          <w:szCs w:val="22"/>
        </w:rPr>
        <w:t>Que, mediante m</w:t>
      </w:r>
      <w:r w:rsidR="00D36097" w:rsidRPr="004724CC">
        <w:rPr>
          <w:rFonts w:ascii="Palatino Linotype" w:hAnsi="Palatino Linotype"/>
          <w:sz w:val="22"/>
          <w:szCs w:val="22"/>
        </w:rPr>
        <w:t xml:space="preserve">emorando Nro. GADDMQ-AZQ-DAJ-2021-1128-M, de fecha 16 de junio de 2021, suscrito por el Abg. Héctor Iván Barahona Rojas, Director Jurídico de la Administración Zonal Quitumbe, se concluye lo siguiente: </w:t>
      </w:r>
    </w:p>
    <w:p w14:paraId="78CC34EB" w14:textId="77777777" w:rsidR="00D36097" w:rsidRPr="004724CC" w:rsidRDefault="00D36097" w:rsidP="00D36097">
      <w:pPr>
        <w:autoSpaceDE w:val="0"/>
        <w:autoSpaceDN w:val="0"/>
        <w:adjustRightInd w:val="0"/>
        <w:ind w:left="708"/>
        <w:rPr>
          <w:rFonts w:ascii="Palatino Linotype" w:hAnsi="Palatino Linotype"/>
          <w:i/>
          <w:sz w:val="22"/>
          <w:szCs w:val="22"/>
        </w:rPr>
      </w:pPr>
      <w:r w:rsidRPr="004724CC">
        <w:rPr>
          <w:rFonts w:ascii="Palatino Linotype" w:hAnsi="Palatino Linotype"/>
          <w:i/>
          <w:sz w:val="22"/>
          <w:szCs w:val="22"/>
        </w:rPr>
        <w:t xml:space="preserve">“(…) Por lo expuesto, analizado el Informe Técnico Nro. AZQ-DGT-UTV-IT-2021-069 de fecha 16 de junio de 2021 así como las condiciones existentes en el sitio, de conformidad al anexo 02.- Anexo único de Reglas Técnicas de Arquitectura y Urbanismo en el cual consta el cuadro Nro. 1 de Especificaciones mínimas para vías urbanas en el cual se establece que para vías locales hasta 100.00 metros de longitud, la sección transversal total debe ser de 8.00 metros, de los cuales 5.60 metros corresponden a calzada y aceras de 1.20 metros a cada lado; y, toda vez que ha merecido informe técnico favorable por parte de la Unidad de Territorio y Vivienda, esta DIRECCIÓN DE ASESORÍA JURÍDICA EMITE INFORME LEGAL FAVORABLE PARA LA ELIMINACIÓN DE LAS CURVAS DE RETORNO DE LAS CALLES ACC (1) Y ACC (2) Y REGULARIZACIÓN DE LA CALLE OE13B – BARRIO NUEVO AMANECER, salvo la decisión del Concejo Metropolitano de Quito si este considerare procedente cambiar la estructura vial existente”. </w:t>
      </w:r>
    </w:p>
    <w:p w14:paraId="08A0FE23" w14:textId="4EDC6720" w:rsidR="00D36097" w:rsidRPr="004724CC" w:rsidRDefault="00167645" w:rsidP="0089787B">
      <w:pPr>
        <w:ind w:left="708" w:hanging="708"/>
        <w:rPr>
          <w:rFonts w:ascii="Palatino Linotype" w:hAnsi="Palatino Linotype"/>
          <w:sz w:val="22"/>
          <w:szCs w:val="22"/>
        </w:rPr>
      </w:pPr>
      <w:r>
        <w:rPr>
          <w:rFonts w:ascii="Palatino Linotype" w:hAnsi="Palatino Linotype"/>
          <w:sz w:val="22"/>
          <w:szCs w:val="22"/>
        </w:rPr>
        <w:t>Que, m</w:t>
      </w:r>
      <w:r w:rsidR="00D36097" w:rsidRPr="004724CC">
        <w:rPr>
          <w:rFonts w:ascii="Palatino Linotype" w:hAnsi="Palatino Linotype"/>
          <w:sz w:val="22"/>
          <w:szCs w:val="22"/>
        </w:rPr>
        <w:t xml:space="preserve">ediante oficio Nro. STHV-DMGT-2021-2395-O, de 23 de junio de 2021 el Ing. Darío Vidal Gudiño Carvajal, Director de Gestión Territorial de la Secretaría de Territorio, Hábitat y Vivienda, señala: </w:t>
      </w:r>
    </w:p>
    <w:p w14:paraId="40EDC4E4" w14:textId="77777777" w:rsidR="00D36097" w:rsidRPr="004724CC" w:rsidRDefault="00D36097" w:rsidP="00D36097">
      <w:pPr>
        <w:autoSpaceDE w:val="0"/>
        <w:autoSpaceDN w:val="0"/>
        <w:adjustRightInd w:val="0"/>
        <w:ind w:left="708"/>
        <w:rPr>
          <w:rFonts w:ascii="Palatino Linotype" w:hAnsi="Palatino Linotype"/>
          <w:b/>
          <w:bCs/>
          <w:i/>
          <w:sz w:val="22"/>
          <w:szCs w:val="22"/>
        </w:rPr>
      </w:pPr>
      <w:r w:rsidRPr="004724CC">
        <w:rPr>
          <w:rFonts w:ascii="Palatino Linotype" w:hAnsi="Palatino Linotype"/>
          <w:i/>
          <w:iCs/>
          <w:sz w:val="22"/>
          <w:szCs w:val="22"/>
        </w:rPr>
        <w:t xml:space="preserve">"(...) </w:t>
      </w:r>
      <w:r w:rsidRPr="004724CC">
        <w:rPr>
          <w:rFonts w:ascii="Palatino Linotype" w:hAnsi="Palatino Linotype"/>
          <w:b/>
          <w:bCs/>
          <w:i/>
          <w:sz w:val="22"/>
          <w:szCs w:val="22"/>
        </w:rPr>
        <w:t>CONCLUSIONES:</w:t>
      </w:r>
    </w:p>
    <w:p w14:paraId="37A2D95F" w14:textId="77777777" w:rsidR="00D36097" w:rsidRPr="004724CC" w:rsidRDefault="00D36097" w:rsidP="00D36097">
      <w:pPr>
        <w:autoSpaceDE w:val="0"/>
        <w:autoSpaceDN w:val="0"/>
        <w:adjustRightInd w:val="0"/>
        <w:ind w:left="708"/>
        <w:rPr>
          <w:rFonts w:ascii="Palatino Linotype" w:hAnsi="Palatino Linotype"/>
          <w:i/>
          <w:sz w:val="22"/>
          <w:szCs w:val="22"/>
        </w:rPr>
      </w:pPr>
      <w:r w:rsidRPr="004724CC">
        <w:rPr>
          <w:rFonts w:ascii="Palatino Linotype" w:hAnsi="Palatino Linotype"/>
          <w:i/>
          <w:sz w:val="22"/>
          <w:szCs w:val="22"/>
        </w:rPr>
        <w:t xml:space="preserve">De acuerdo con el Informe Técnico No. AZQ-DGT-UTV-IT-2021-069, elaborado por la Unidad de Territorio y Vivienda de la Administración Zonal Quitumbe, la calle </w:t>
      </w:r>
      <w:r w:rsidRPr="004724CC">
        <w:rPr>
          <w:rFonts w:ascii="Palatino Linotype" w:hAnsi="Palatino Linotype"/>
          <w:i/>
          <w:sz w:val="22"/>
          <w:szCs w:val="22"/>
        </w:rPr>
        <w:lastRenderedPageBreak/>
        <w:t xml:space="preserve">“OE13B” (nomenclatura actual) consta aprobada en dos tramos como calle ACC (1) y ACC (2) dentro del plano del barrio Nuevo Amanecer, mediante Ordenanza Metropolitana No. 3700, de fecha 06 de agosto de 2007, con las siguientes características: </w:t>
      </w:r>
    </w:p>
    <w:p w14:paraId="45869890" w14:textId="77777777" w:rsidR="00D36097" w:rsidRPr="004724CC" w:rsidRDefault="00D36097" w:rsidP="00D36097">
      <w:pPr>
        <w:autoSpaceDE w:val="0"/>
        <w:autoSpaceDN w:val="0"/>
        <w:adjustRightInd w:val="0"/>
        <w:ind w:left="708"/>
        <w:rPr>
          <w:rFonts w:ascii="Palatino Linotype" w:hAnsi="Palatino Linotype"/>
          <w:i/>
          <w:sz w:val="22"/>
          <w:szCs w:val="22"/>
        </w:rPr>
      </w:pPr>
      <w:r w:rsidRPr="004724CC">
        <w:rPr>
          <w:rFonts w:ascii="Palatino Linotype" w:hAnsi="Palatino Linotype"/>
          <w:i/>
          <w:sz w:val="22"/>
          <w:szCs w:val="22"/>
        </w:rPr>
        <w:t xml:space="preserve">Sección transversal total de 8.00 m </w:t>
      </w:r>
    </w:p>
    <w:p w14:paraId="5797A10E" w14:textId="77777777" w:rsidR="00D36097" w:rsidRPr="004724CC" w:rsidRDefault="00D36097" w:rsidP="00D36097">
      <w:pPr>
        <w:autoSpaceDE w:val="0"/>
        <w:autoSpaceDN w:val="0"/>
        <w:adjustRightInd w:val="0"/>
        <w:ind w:left="708"/>
        <w:rPr>
          <w:rFonts w:ascii="Palatino Linotype" w:hAnsi="Palatino Linotype"/>
          <w:i/>
          <w:sz w:val="22"/>
          <w:szCs w:val="22"/>
        </w:rPr>
      </w:pPr>
      <w:r w:rsidRPr="004724CC">
        <w:rPr>
          <w:rFonts w:ascii="Palatino Linotype" w:hAnsi="Palatino Linotype"/>
          <w:i/>
          <w:sz w:val="22"/>
          <w:szCs w:val="22"/>
        </w:rPr>
        <w:t xml:space="preserve">Calzada 5.60 m </w:t>
      </w:r>
    </w:p>
    <w:p w14:paraId="6F0A80A2" w14:textId="77777777" w:rsidR="00D36097" w:rsidRPr="004724CC" w:rsidRDefault="00D36097" w:rsidP="00D36097">
      <w:pPr>
        <w:autoSpaceDE w:val="0"/>
        <w:autoSpaceDN w:val="0"/>
        <w:adjustRightInd w:val="0"/>
        <w:ind w:left="708"/>
        <w:rPr>
          <w:rFonts w:ascii="Palatino Linotype" w:hAnsi="Palatino Linotype"/>
          <w:i/>
          <w:sz w:val="22"/>
          <w:szCs w:val="22"/>
        </w:rPr>
      </w:pPr>
      <w:r w:rsidRPr="004724CC">
        <w:rPr>
          <w:rFonts w:ascii="Palatino Linotype" w:hAnsi="Palatino Linotype"/>
          <w:i/>
          <w:sz w:val="22"/>
          <w:szCs w:val="22"/>
        </w:rPr>
        <w:t xml:space="preserve">Aceras 1.20 m a cada lado de la vía. </w:t>
      </w:r>
    </w:p>
    <w:p w14:paraId="6BD1A4A5" w14:textId="77777777" w:rsidR="00D36097" w:rsidRPr="004724CC" w:rsidRDefault="00D36097" w:rsidP="00D36097">
      <w:pPr>
        <w:autoSpaceDE w:val="0"/>
        <w:autoSpaceDN w:val="0"/>
        <w:adjustRightInd w:val="0"/>
        <w:ind w:left="708"/>
        <w:rPr>
          <w:rFonts w:ascii="Palatino Linotype" w:hAnsi="Palatino Linotype"/>
          <w:i/>
          <w:sz w:val="22"/>
          <w:szCs w:val="22"/>
        </w:rPr>
      </w:pPr>
      <w:r w:rsidRPr="004724CC">
        <w:rPr>
          <w:rFonts w:ascii="Palatino Linotype" w:hAnsi="Palatino Linotype"/>
          <w:i/>
          <w:sz w:val="22"/>
          <w:szCs w:val="22"/>
        </w:rPr>
        <w:t xml:space="preserve">La calle Oe13B en sitio, se encuentra consolidada en su totalidad con bordillos y adoquinado, dividiendo al predio Nro.1278261 (Propiedad del Distrito Metropolitano de Quito) en dos lotes de terreno. </w:t>
      </w:r>
    </w:p>
    <w:p w14:paraId="5B641AE7" w14:textId="77777777" w:rsidR="00D36097" w:rsidRPr="004724CC" w:rsidRDefault="00D36097" w:rsidP="00D36097">
      <w:pPr>
        <w:autoSpaceDE w:val="0"/>
        <w:autoSpaceDN w:val="0"/>
        <w:adjustRightInd w:val="0"/>
        <w:ind w:left="708"/>
        <w:rPr>
          <w:rFonts w:ascii="Palatino Linotype" w:hAnsi="Palatino Linotype"/>
          <w:i/>
          <w:sz w:val="22"/>
          <w:szCs w:val="22"/>
        </w:rPr>
      </w:pPr>
      <w:r w:rsidRPr="004724CC">
        <w:rPr>
          <w:rFonts w:ascii="Palatino Linotype" w:hAnsi="Palatino Linotype"/>
          <w:i/>
          <w:sz w:val="22"/>
          <w:szCs w:val="22"/>
        </w:rPr>
        <w:t xml:space="preserve">Con fecha miércoles 29 de agosto de 2018, la Administración Zonal Quitumbe procedió a realizar la socialización, a través de la Unidad de Territorio y Vivienda, con moradores y dueños de los lotes de terrenos colindantes a la vía Oe13B; definiéndose que no existen afectaciones a predios privados, por lo cual los partícipes procedieron a firmar en aceptación de la regularización y eliminación de la curva de retorno. </w:t>
      </w:r>
    </w:p>
    <w:p w14:paraId="14F9735E" w14:textId="77777777" w:rsidR="00D36097" w:rsidRPr="004724CC" w:rsidRDefault="00D36097" w:rsidP="00D36097">
      <w:pPr>
        <w:autoSpaceDE w:val="0"/>
        <w:autoSpaceDN w:val="0"/>
        <w:adjustRightInd w:val="0"/>
        <w:ind w:left="708"/>
        <w:rPr>
          <w:rFonts w:ascii="Palatino Linotype" w:hAnsi="Palatino Linotype"/>
          <w:i/>
          <w:sz w:val="22"/>
          <w:szCs w:val="22"/>
        </w:rPr>
      </w:pPr>
      <w:r w:rsidRPr="004724CC">
        <w:rPr>
          <w:rFonts w:ascii="Palatino Linotype" w:hAnsi="Palatino Linotype"/>
          <w:i/>
          <w:sz w:val="22"/>
          <w:szCs w:val="22"/>
        </w:rPr>
        <w:t xml:space="preserve">Las secciones transversales propuestas para la regularización de esta vía son: </w:t>
      </w:r>
    </w:p>
    <w:p w14:paraId="5F329C5E" w14:textId="77777777" w:rsidR="00D36097" w:rsidRPr="004724CC" w:rsidRDefault="00D36097" w:rsidP="00D36097">
      <w:pPr>
        <w:autoSpaceDE w:val="0"/>
        <w:autoSpaceDN w:val="0"/>
        <w:adjustRightInd w:val="0"/>
        <w:ind w:left="708"/>
        <w:rPr>
          <w:rFonts w:ascii="Palatino Linotype" w:hAnsi="Palatino Linotype"/>
          <w:i/>
          <w:sz w:val="22"/>
          <w:szCs w:val="22"/>
        </w:rPr>
      </w:pPr>
      <w:r w:rsidRPr="004724CC">
        <w:rPr>
          <w:rFonts w:ascii="Palatino Linotype" w:hAnsi="Palatino Linotype"/>
          <w:i/>
          <w:sz w:val="22"/>
          <w:szCs w:val="22"/>
        </w:rPr>
        <w:t xml:space="preserve">Sección Transversal: 8.00 m. </w:t>
      </w:r>
    </w:p>
    <w:p w14:paraId="33A5BDEE" w14:textId="77777777" w:rsidR="00D36097" w:rsidRPr="004724CC" w:rsidRDefault="00D36097" w:rsidP="00D36097">
      <w:pPr>
        <w:autoSpaceDE w:val="0"/>
        <w:autoSpaceDN w:val="0"/>
        <w:adjustRightInd w:val="0"/>
        <w:ind w:left="708"/>
        <w:rPr>
          <w:rFonts w:ascii="Palatino Linotype" w:hAnsi="Palatino Linotype"/>
          <w:i/>
          <w:sz w:val="22"/>
          <w:szCs w:val="22"/>
        </w:rPr>
      </w:pPr>
      <w:r w:rsidRPr="004724CC">
        <w:rPr>
          <w:rFonts w:ascii="Palatino Linotype" w:hAnsi="Palatino Linotype"/>
          <w:i/>
          <w:sz w:val="22"/>
          <w:szCs w:val="22"/>
        </w:rPr>
        <w:t xml:space="preserve">Calzada: 5.60 m. </w:t>
      </w:r>
    </w:p>
    <w:p w14:paraId="78742FFF" w14:textId="77777777" w:rsidR="00D36097" w:rsidRPr="004724CC" w:rsidRDefault="00D36097" w:rsidP="00D36097">
      <w:pPr>
        <w:autoSpaceDE w:val="0"/>
        <w:autoSpaceDN w:val="0"/>
        <w:adjustRightInd w:val="0"/>
        <w:ind w:left="708"/>
        <w:rPr>
          <w:rFonts w:ascii="Palatino Linotype" w:hAnsi="Palatino Linotype"/>
          <w:i/>
          <w:sz w:val="22"/>
          <w:szCs w:val="22"/>
        </w:rPr>
      </w:pPr>
      <w:r w:rsidRPr="004724CC">
        <w:rPr>
          <w:rFonts w:ascii="Palatino Linotype" w:hAnsi="Palatino Linotype"/>
          <w:i/>
          <w:sz w:val="22"/>
          <w:szCs w:val="22"/>
        </w:rPr>
        <w:t xml:space="preserve">Aceras: 1.20 m. a cada lado </w:t>
      </w:r>
    </w:p>
    <w:p w14:paraId="7DD7DB8B" w14:textId="77777777" w:rsidR="00D36097" w:rsidRPr="004724CC" w:rsidRDefault="00D36097" w:rsidP="00D36097">
      <w:pPr>
        <w:autoSpaceDE w:val="0"/>
        <w:autoSpaceDN w:val="0"/>
        <w:adjustRightInd w:val="0"/>
        <w:ind w:left="708"/>
        <w:rPr>
          <w:rFonts w:ascii="Palatino Linotype" w:hAnsi="Palatino Linotype"/>
          <w:i/>
          <w:sz w:val="22"/>
          <w:szCs w:val="22"/>
        </w:rPr>
      </w:pPr>
      <w:r w:rsidRPr="004724CC">
        <w:rPr>
          <w:rFonts w:ascii="Palatino Linotype" w:hAnsi="Palatino Linotype"/>
          <w:i/>
          <w:sz w:val="22"/>
          <w:szCs w:val="22"/>
        </w:rPr>
        <w:t>Por la longitud que tiene la vía, según el cuadro No. 1 de las especificaciones mínimas para vías urbanas constante en la Reglas Técnicas de Arquitectura y Urbanismo, le corresponde cumplir con lo que se determina para una vía de tipología local “G”, lo cual cumple.</w:t>
      </w:r>
    </w:p>
    <w:p w14:paraId="08B262C8" w14:textId="77777777" w:rsidR="00D36097" w:rsidRPr="004724CC" w:rsidRDefault="00D36097" w:rsidP="00D36097">
      <w:pPr>
        <w:autoSpaceDE w:val="0"/>
        <w:autoSpaceDN w:val="0"/>
        <w:adjustRightInd w:val="0"/>
        <w:ind w:left="1416"/>
        <w:rPr>
          <w:rFonts w:ascii="Palatino Linotype" w:hAnsi="Palatino Linotype"/>
          <w:b/>
          <w:bCs/>
          <w:i/>
          <w:sz w:val="22"/>
          <w:szCs w:val="22"/>
        </w:rPr>
      </w:pPr>
      <w:r w:rsidRPr="004724CC">
        <w:rPr>
          <w:rFonts w:ascii="Palatino Linotype" w:hAnsi="Palatino Linotype"/>
          <w:b/>
          <w:bCs/>
          <w:i/>
          <w:sz w:val="22"/>
          <w:szCs w:val="22"/>
        </w:rPr>
        <w:t>CRITERIO TÉCNICO:</w:t>
      </w:r>
    </w:p>
    <w:p w14:paraId="7A47FA2F" w14:textId="71B48CD8" w:rsidR="00F10CDB" w:rsidRPr="0037019C" w:rsidRDefault="00D36097" w:rsidP="0089787B">
      <w:pPr>
        <w:autoSpaceDE w:val="0"/>
        <w:autoSpaceDN w:val="0"/>
        <w:adjustRightInd w:val="0"/>
        <w:spacing w:after="0" w:line="240" w:lineRule="auto"/>
        <w:ind w:left="709" w:hanging="1"/>
        <w:rPr>
          <w:rFonts w:ascii="Palatino Linotype" w:hAnsi="Palatino Linotype" w:cs="Times New Roman"/>
          <w:sz w:val="22"/>
          <w:szCs w:val="22"/>
        </w:rPr>
      </w:pPr>
      <w:r w:rsidRPr="004724CC">
        <w:rPr>
          <w:rFonts w:ascii="Palatino Linotype" w:hAnsi="Palatino Linotype"/>
          <w:i/>
          <w:sz w:val="22"/>
          <w:szCs w:val="22"/>
        </w:rPr>
        <w:t>En tal razón, en base a los antecedentes, normativa legal vigente y conclusiones, es criterio de la Dirección Metropolitana de Gestión Territorial, de la Secretaría de Territorio, Hábitat y Vivienda, emitir informe técnico favorable para la eliminación de las curvas de retorno de las calles ACC (1) y ACC (2) y regularización de la calle Oe13B, ubicada en el Barrio Nuevo Amanecer, Parroquia La Ecuatoriana.”</w:t>
      </w:r>
    </w:p>
    <w:p w14:paraId="07C3A3F9" w14:textId="613ACD7E" w:rsidR="00FE7585" w:rsidRPr="00DF0C5C" w:rsidRDefault="00FE7585" w:rsidP="00FE7585">
      <w:pPr>
        <w:autoSpaceDE w:val="0"/>
        <w:autoSpaceDN w:val="0"/>
        <w:adjustRightInd w:val="0"/>
        <w:ind w:left="708"/>
        <w:rPr>
          <w:rFonts w:ascii="Palatino Linotype" w:hAnsi="Palatino Linotype" w:cs="Times New Roman"/>
          <w:iCs/>
          <w:sz w:val="22"/>
          <w:szCs w:val="22"/>
        </w:rPr>
      </w:pPr>
    </w:p>
    <w:p w14:paraId="502CDB8D" w14:textId="7B51D8D4" w:rsidR="00F10CDB" w:rsidRPr="00DF0C5C" w:rsidRDefault="00D36097" w:rsidP="00C434BB">
      <w:pPr>
        <w:autoSpaceDE w:val="0"/>
        <w:autoSpaceDN w:val="0"/>
        <w:adjustRightInd w:val="0"/>
        <w:ind w:left="708" w:hanging="708"/>
        <w:rPr>
          <w:rFonts w:ascii="Palatino Linotype" w:hAnsi="Palatino Linotype" w:cs="Times New Roman"/>
          <w:iCs/>
          <w:sz w:val="22"/>
          <w:szCs w:val="22"/>
        </w:rPr>
      </w:pPr>
      <w:r w:rsidRPr="00DF0C5C">
        <w:rPr>
          <w:rFonts w:ascii="Palatino Linotype" w:hAnsi="Palatino Linotype" w:cs="Times New Roman"/>
          <w:iCs/>
          <w:sz w:val="22"/>
          <w:szCs w:val="22"/>
        </w:rPr>
        <w:lastRenderedPageBreak/>
        <w:t xml:space="preserve">Que, mediante oficio Nro. </w:t>
      </w:r>
      <w:r w:rsidRPr="00DF0C5C">
        <w:rPr>
          <w:rFonts w:ascii="Palatino Linotype" w:hAnsi="Palatino Linotype"/>
          <w:sz w:val="22"/>
          <w:szCs w:val="22"/>
        </w:rPr>
        <w:t>GADDMQ-AZQ-2022-0463-O</w:t>
      </w:r>
      <w:r w:rsidRPr="00DF0C5C">
        <w:rPr>
          <w:rFonts w:ascii="Palatino Linotype" w:hAnsi="Palatino Linotype" w:cs="Times New Roman"/>
          <w:iCs/>
          <w:sz w:val="22"/>
          <w:szCs w:val="22"/>
        </w:rPr>
        <w:t xml:space="preserve">, de 02 de febrero de 2022, el </w:t>
      </w:r>
      <w:r w:rsidRPr="00DF0C5C">
        <w:rPr>
          <w:rFonts w:ascii="Palatino Linotype" w:hAnsi="Palatino Linotype"/>
          <w:sz w:val="22"/>
          <w:szCs w:val="22"/>
        </w:rPr>
        <w:t>Arq. Juan Gabriel Guerrero Camposano</w:t>
      </w:r>
      <w:r w:rsidRPr="00DF0C5C">
        <w:rPr>
          <w:rFonts w:ascii="Palatino Linotype" w:hAnsi="Palatino Linotype" w:cs="Times New Roman"/>
          <w:iCs/>
          <w:sz w:val="22"/>
          <w:szCs w:val="22"/>
        </w:rPr>
        <w:t>, Administrador Zonal Quitumbe</w:t>
      </w:r>
      <w:r w:rsidR="0089204E" w:rsidRPr="00DF0C5C">
        <w:rPr>
          <w:rFonts w:ascii="Palatino Linotype" w:hAnsi="Palatino Linotype" w:cs="Times New Roman"/>
          <w:iCs/>
          <w:sz w:val="22"/>
          <w:szCs w:val="22"/>
        </w:rPr>
        <w:t xml:space="preserve">, </w:t>
      </w:r>
      <w:r w:rsidR="00BD4C0F" w:rsidRPr="00DF0C5C">
        <w:rPr>
          <w:rFonts w:ascii="Palatino Linotype" w:hAnsi="Palatino Linotype" w:cs="Times New Roman"/>
          <w:iCs/>
          <w:sz w:val="22"/>
          <w:szCs w:val="22"/>
        </w:rPr>
        <w:t xml:space="preserve">remite el informe Nro. </w:t>
      </w:r>
      <w:r w:rsidR="00BD4C0F" w:rsidRPr="00DF0C5C">
        <w:rPr>
          <w:rFonts w:ascii="Palatino Linotype" w:hAnsi="Palatino Linotype"/>
          <w:sz w:val="22"/>
          <w:szCs w:val="22"/>
        </w:rPr>
        <w:t xml:space="preserve">AZQ-DGT-UTV-DOC-2022-023, que en la parte pertinente </w:t>
      </w:r>
      <w:r w:rsidR="0089204E" w:rsidRPr="00DF0C5C">
        <w:rPr>
          <w:rFonts w:ascii="Palatino Linotype" w:hAnsi="Palatino Linotype" w:cs="Times New Roman"/>
          <w:iCs/>
          <w:sz w:val="22"/>
          <w:szCs w:val="22"/>
        </w:rPr>
        <w:t xml:space="preserve">señala: </w:t>
      </w:r>
    </w:p>
    <w:p w14:paraId="29484FA0" w14:textId="1E4AEFF1" w:rsidR="0089204E" w:rsidRPr="00C434BB" w:rsidRDefault="0089204E" w:rsidP="00C434BB">
      <w:pPr>
        <w:autoSpaceDE w:val="0"/>
        <w:autoSpaceDN w:val="0"/>
        <w:adjustRightInd w:val="0"/>
        <w:ind w:left="708"/>
        <w:rPr>
          <w:rFonts w:ascii="Palatino Linotype" w:hAnsi="Palatino Linotype"/>
          <w:i/>
          <w:sz w:val="22"/>
          <w:szCs w:val="22"/>
        </w:rPr>
      </w:pPr>
      <w:r w:rsidRPr="00C434BB">
        <w:rPr>
          <w:rFonts w:ascii="Palatino Linotype" w:hAnsi="Palatino Linotype" w:cs="Times New Roman"/>
          <w:i/>
          <w:iCs/>
          <w:sz w:val="22"/>
          <w:szCs w:val="22"/>
        </w:rPr>
        <w:t xml:space="preserve">“(…) </w:t>
      </w:r>
      <w:r w:rsidR="000151B5" w:rsidRPr="00C434BB">
        <w:rPr>
          <w:rFonts w:ascii="Palatino Linotype" w:hAnsi="Palatino Linotype"/>
          <w:i/>
          <w:sz w:val="22"/>
          <w:szCs w:val="22"/>
        </w:rPr>
        <w:t>Con respecto a la observación de determinar las áreas de adjudicación; se procedió a determinar el área de adjudicación de los predios colindantes a la vía Oe13B; adjudicaciones que se genera por la eliminación de las curvas de retorno ACC(1) Y ACC(2) obteniendo la siguiente información (Ver tabla No.1 – Imagen 1).”</w:t>
      </w:r>
    </w:p>
    <w:p w14:paraId="3BE3C4FF" w14:textId="349F7F38" w:rsidR="000151B5" w:rsidRPr="00C434BB" w:rsidRDefault="000151B5" w:rsidP="00C434BB">
      <w:pPr>
        <w:autoSpaceDE w:val="0"/>
        <w:autoSpaceDN w:val="0"/>
        <w:adjustRightInd w:val="0"/>
        <w:ind w:left="708"/>
        <w:rPr>
          <w:rFonts w:ascii="Palatino Linotype" w:hAnsi="Palatino Linotype"/>
          <w:i/>
          <w:sz w:val="22"/>
          <w:szCs w:val="22"/>
        </w:rPr>
      </w:pPr>
      <w:r w:rsidRPr="00C434BB">
        <w:rPr>
          <w:rFonts w:ascii="Palatino Linotype" w:hAnsi="Palatino Linotype"/>
          <w:i/>
          <w:sz w:val="22"/>
          <w:szCs w:val="22"/>
        </w:rPr>
        <w:t xml:space="preserve">“(…) </w:t>
      </w:r>
      <w:r w:rsidR="007C6AC5" w:rsidRPr="00C434BB">
        <w:rPr>
          <w:rFonts w:ascii="Palatino Linotype" w:hAnsi="Palatino Linotype"/>
          <w:i/>
          <w:sz w:val="22"/>
          <w:szCs w:val="22"/>
        </w:rPr>
        <w:t>En este punto, es necesario mencionar que las áreas de adjudicación se encuentran determinadas en función de las áreas que constan registradas en el Sistema Integrado de Registro Catastral de QuitO “SIREC -Q”.</w:t>
      </w:r>
    </w:p>
    <w:p w14:paraId="65E04D06" w14:textId="4F054869" w:rsidR="007C6AC5" w:rsidRPr="00C434BB" w:rsidRDefault="007C6AC5" w:rsidP="00C434BB">
      <w:pPr>
        <w:autoSpaceDE w:val="0"/>
        <w:autoSpaceDN w:val="0"/>
        <w:adjustRightInd w:val="0"/>
        <w:ind w:left="708"/>
        <w:rPr>
          <w:rFonts w:ascii="Palatino Linotype" w:hAnsi="Palatino Linotype" w:cs="Times New Roman"/>
          <w:i/>
          <w:iCs/>
          <w:sz w:val="22"/>
          <w:szCs w:val="22"/>
        </w:rPr>
      </w:pPr>
      <w:r w:rsidRPr="00C434BB">
        <w:rPr>
          <w:rFonts w:ascii="Palatino Linotype" w:hAnsi="Palatino Linotype"/>
          <w:i/>
          <w:sz w:val="22"/>
          <w:szCs w:val="22"/>
        </w:rPr>
        <w:t xml:space="preserve">(…) </w:t>
      </w:r>
      <w:r w:rsidR="00DF0C5C" w:rsidRPr="00C434BB">
        <w:rPr>
          <w:rFonts w:ascii="Palatino Linotype" w:hAnsi="Palatino Linotype"/>
          <w:i/>
          <w:sz w:val="22"/>
          <w:szCs w:val="22"/>
        </w:rPr>
        <w:t>En referencia a la observación “ (…) información relacionada con la ordenanza de aprobación del barrio Nuevo Amanecer (…)” ; se pone en conocimiento que la Ordenanza de aprobación del Barrio Nuevo Amanecer es la Ordenanza Nro. 3700 de fecha 06 de agosto de 2007.”</w:t>
      </w:r>
    </w:p>
    <w:p w14:paraId="4D1C9A35" w14:textId="0397B6AF" w:rsidR="00352D87" w:rsidRPr="0037019C" w:rsidRDefault="00352D87" w:rsidP="00352D87">
      <w:pPr>
        <w:autoSpaceDE w:val="0"/>
        <w:autoSpaceDN w:val="0"/>
        <w:adjustRightInd w:val="0"/>
        <w:ind w:left="709" w:hanging="709"/>
        <w:rPr>
          <w:rFonts w:ascii="Palatino Linotype" w:hAnsi="Palatino Linotype"/>
          <w:sz w:val="22"/>
          <w:szCs w:val="22"/>
        </w:rPr>
      </w:pPr>
      <w:r w:rsidRPr="0037019C">
        <w:rPr>
          <w:rFonts w:ascii="Palatino Linotype" w:hAnsi="Palatino Linotype"/>
          <w:sz w:val="22"/>
          <w:szCs w:val="22"/>
        </w:rPr>
        <w:t xml:space="preserve">Que, </w:t>
      </w:r>
      <w:r w:rsidRPr="0037019C">
        <w:rPr>
          <w:rFonts w:ascii="Palatino Linotype" w:hAnsi="Palatino Linotype"/>
          <w:sz w:val="22"/>
          <w:szCs w:val="22"/>
        </w:rPr>
        <w:tab/>
        <w:t xml:space="preserve">la Comisión de Uso de Suelo en sesión </w:t>
      </w:r>
      <w:r w:rsidR="00FE7585" w:rsidRPr="0037019C">
        <w:rPr>
          <w:rFonts w:ascii="Palatino Linotype" w:hAnsi="Palatino Linotype"/>
          <w:sz w:val="22"/>
          <w:szCs w:val="22"/>
        </w:rPr>
        <w:t>No. 129</w:t>
      </w:r>
      <w:r w:rsidR="006004B0" w:rsidRPr="0037019C">
        <w:rPr>
          <w:rFonts w:ascii="Palatino Linotype" w:hAnsi="Palatino Linotype"/>
          <w:sz w:val="22"/>
          <w:szCs w:val="22"/>
        </w:rPr>
        <w:t xml:space="preserve"> - Ordinaria</w:t>
      </w:r>
      <w:r w:rsidRPr="0037019C">
        <w:rPr>
          <w:rFonts w:ascii="Palatino Linotype" w:hAnsi="Palatino Linotype"/>
          <w:sz w:val="22"/>
          <w:szCs w:val="22"/>
        </w:rPr>
        <w:t xml:space="preserve">, de </w:t>
      </w:r>
      <w:r w:rsidR="00FE7585" w:rsidRPr="0037019C">
        <w:rPr>
          <w:rFonts w:ascii="Palatino Linotype" w:hAnsi="Palatino Linotype"/>
          <w:sz w:val="22"/>
          <w:szCs w:val="22"/>
        </w:rPr>
        <w:t xml:space="preserve">24 </w:t>
      </w:r>
      <w:r w:rsidRPr="0037019C">
        <w:rPr>
          <w:rFonts w:ascii="Palatino Linotype" w:hAnsi="Palatino Linotype"/>
          <w:sz w:val="22"/>
          <w:szCs w:val="22"/>
        </w:rPr>
        <w:t>de</w:t>
      </w:r>
      <w:r w:rsidR="006004B0" w:rsidRPr="0037019C">
        <w:rPr>
          <w:rFonts w:ascii="Palatino Linotype" w:hAnsi="Palatino Linotype"/>
          <w:sz w:val="22"/>
          <w:szCs w:val="22"/>
        </w:rPr>
        <w:t xml:space="preserve"> </w:t>
      </w:r>
      <w:r w:rsidR="00FE7585" w:rsidRPr="0037019C">
        <w:rPr>
          <w:rFonts w:ascii="Palatino Linotype" w:hAnsi="Palatino Linotype"/>
          <w:sz w:val="22"/>
          <w:szCs w:val="22"/>
        </w:rPr>
        <w:t xml:space="preserve">enero </w:t>
      </w:r>
      <w:r w:rsidRPr="0037019C">
        <w:rPr>
          <w:rFonts w:ascii="Palatino Linotype" w:hAnsi="Palatino Linotype"/>
          <w:sz w:val="22"/>
          <w:szCs w:val="22"/>
        </w:rPr>
        <w:t>de 202</w:t>
      </w:r>
      <w:r w:rsidR="006004B0" w:rsidRPr="0037019C">
        <w:rPr>
          <w:rFonts w:ascii="Palatino Linotype" w:hAnsi="Palatino Linotype"/>
          <w:sz w:val="22"/>
          <w:szCs w:val="22"/>
        </w:rPr>
        <w:t>2</w:t>
      </w:r>
      <w:r w:rsidR="003F6E01" w:rsidRPr="0037019C">
        <w:rPr>
          <w:rFonts w:ascii="Palatino Linotype" w:hAnsi="Palatino Linotype"/>
          <w:sz w:val="22"/>
          <w:szCs w:val="22"/>
        </w:rPr>
        <w:t xml:space="preserve"> </w:t>
      </w:r>
      <w:r w:rsidRPr="0037019C">
        <w:rPr>
          <w:rFonts w:ascii="Palatino Linotype" w:hAnsi="Palatino Linotype"/>
          <w:sz w:val="22"/>
          <w:szCs w:val="22"/>
        </w:rPr>
        <w:t>analizó los informes técnicos y legales</w:t>
      </w:r>
      <w:r w:rsidR="00BC2486" w:rsidRPr="0037019C">
        <w:rPr>
          <w:rFonts w:ascii="Palatino Linotype" w:hAnsi="Palatino Linotype"/>
          <w:sz w:val="22"/>
          <w:szCs w:val="22"/>
        </w:rPr>
        <w:t xml:space="preserve"> que reposan en el expediente, y </w:t>
      </w:r>
      <w:r w:rsidR="006004B0" w:rsidRPr="0037019C">
        <w:rPr>
          <w:rFonts w:ascii="Palatino Linotype" w:hAnsi="Palatino Linotype" w:cs="Times New Roman"/>
          <w:sz w:val="22"/>
          <w:szCs w:val="22"/>
        </w:rPr>
        <w:t>emitió dictamen para conocimiento del Concejo Metropolitano de Quito</w:t>
      </w:r>
      <w:r w:rsidRPr="0037019C">
        <w:rPr>
          <w:rFonts w:ascii="Palatino Linotype" w:hAnsi="Palatino Linotype" w:cs="Times New Roman"/>
          <w:sz w:val="22"/>
          <w:szCs w:val="22"/>
        </w:rPr>
        <w:t xml:space="preserve">; </w:t>
      </w:r>
    </w:p>
    <w:p w14:paraId="5D54B6DF" w14:textId="4CDE0C32"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37019C">
        <w:rPr>
          <w:rFonts w:ascii="Palatino Linotype" w:hAnsi="Palatino Linotype" w:cs="Times New Roman"/>
          <w:sz w:val="22"/>
          <w:szCs w:val="22"/>
        </w:rPr>
        <w:t xml:space="preserve">Que, el Concejo Metropolitano de Quito, en sesión pública ordinaria realizada el </w:t>
      </w:r>
      <w:r w:rsidR="00B81C42" w:rsidRPr="0037019C">
        <w:rPr>
          <w:rFonts w:ascii="Palatino Linotype" w:hAnsi="Palatino Linotype" w:cs="Times New Roman"/>
          <w:iCs/>
          <w:sz w:val="22"/>
          <w:szCs w:val="22"/>
        </w:rPr>
        <w:t>…</w:t>
      </w:r>
      <w:r w:rsidRPr="0037019C">
        <w:rPr>
          <w:rFonts w:ascii="Palatino Linotype" w:hAnsi="Palatino Linotype" w:cs="Times New Roman"/>
          <w:sz w:val="22"/>
          <w:szCs w:val="22"/>
        </w:rPr>
        <w:t xml:space="preserve"> de </w:t>
      </w:r>
      <w:r w:rsidR="00B81C42" w:rsidRPr="0037019C">
        <w:rPr>
          <w:rFonts w:ascii="Palatino Linotype" w:hAnsi="Palatino Linotype" w:cs="Times New Roman"/>
          <w:iCs/>
          <w:sz w:val="22"/>
          <w:szCs w:val="22"/>
        </w:rPr>
        <w:t xml:space="preserve">… </w:t>
      </w:r>
      <w:r w:rsidRPr="0037019C">
        <w:rPr>
          <w:rFonts w:ascii="Palatino Linotype" w:hAnsi="Palatino Linotype" w:cs="Times New Roman"/>
          <w:sz w:val="22"/>
          <w:szCs w:val="22"/>
        </w:rPr>
        <w:t xml:space="preserve">de </w:t>
      </w:r>
      <w:r w:rsidR="00B81C42" w:rsidRPr="0037019C">
        <w:rPr>
          <w:rFonts w:ascii="Palatino Linotype" w:hAnsi="Palatino Linotype" w:cs="Times New Roman"/>
          <w:iCs/>
          <w:sz w:val="22"/>
          <w:szCs w:val="22"/>
        </w:rPr>
        <w:t>…</w:t>
      </w:r>
      <w:r w:rsidRPr="0037019C">
        <w:rPr>
          <w:rFonts w:ascii="Palatino Linotype" w:hAnsi="Palatino Linotype" w:cs="Times New Roman"/>
          <w:sz w:val="22"/>
          <w:szCs w:val="22"/>
        </w:rPr>
        <w:t xml:space="preserve">, analizó el </w:t>
      </w:r>
      <w:r w:rsidR="00410179" w:rsidRPr="0037019C">
        <w:rPr>
          <w:rFonts w:ascii="Palatino Linotype" w:hAnsi="Palatino Linotype" w:cs="Times New Roman"/>
          <w:sz w:val="22"/>
          <w:szCs w:val="22"/>
        </w:rPr>
        <w:t>i</w:t>
      </w:r>
      <w:r w:rsidRPr="0037019C">
        <w:rPr>
          <w:rFonts w:ascii="Palatino Linotype" w:hAnsi="Palatino Linotype" w:cs="Times New Roman"/>
          <w:sz w:val="22"/>
          <w:szCs w:val="22"/>
        </w:rPr>
        <w:t>nforme No. IC-</w:t>
      </w:r>
      <w:r w:rsidR="00920D35" w:rsidRPr="0037019C">
        <w:rPr>
          <w:rFonts w:ascii="Palatino Linotype" w:hAnsi="Palatino Linotype" w:cs="Times New Roman"/>
          <w:sz w:val="22"/>
          <w:szCs w:val="22"/>
        </w:rPr>
        <w:t xml:space="preserve"> 2022</w:t>
      </w:r>
      <w:r w:rsidRPr="0037019C">
        <w:rPr>
          <w:rFonts w:ascii="Palatino Linotype" w:hAnsi="Palatino Linotype" w:cs="Times New Roman"/>
          <w:sz w:val="22"/>
          <w:szCs w:val="22"/>
        </w:rPr>
        <w:t>-</w:t>
      </w:r>
      <w:r w:rsidR="00962C47">
        <w:rPr>
          <w:rFonts w:ascii="Palatino Linotype" w:hAnsi="Palatino Linotype" w:cs="Times New Roman"/>
          <w:iCs/>
          <w:sz w:val="22"/>
          <w:szCs w:val="22"/>
        </w:rPr>
        <w:t>018</w:t>
      </w:r>
      <w:r w:rsidRPr="0037019C">
        <w:rPr>
          <w:rFonts w:ascii="Palatino Linotype" w:hAnsi="Palatino Linotype" w:cs="Times New Roman"/>
          <w:sz w:val="22"/>
          <w:szCs w:val="22"/>
        </w:rPr>
        <w:t>, emitido por la Comisión de Uso de Suelo; y,</w:t>
      </w:r>
    </w:p>
    <w:p w14:paraId="15F87E21"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B67CA" w14:textId="77777777" w:rsidR="00352D87" w:rsidRPr="0037019C"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599AC3D" w14:textId="77777777" w:rsidR="00352D87" w:rsidRPr="0037019C" w:rsidRDefault="00352D87" w:rsidP="00352D87">
      <w:pPr>
        <w:autoSpaceDE w:val="0"/>
        <w:autoSpaceDN w:val="0"/>
        <w:adjustRightInd w:val="0"/>
        <w:spacing w:after="0" w:line="240" w:lineRule="auto"/>
        <w:rPr>
          <w:rFonts w:ascii="Palatino Linotype" w:hAnsi="Palatino Linotype" w:cs="Times New Roman"/>
          <w:b/>
          <w:bCs/>
          <w:sz w:val="22"/>
          <w:szCs w:val="22"/>
        </w:rPr>
      </w:pPr>
      <w:r w:rsidRPr="0037019C">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489AFD2E" w14:textId="77777777" w:rsidR="00155A99" w:rsidRPr="0037019C" w:rsidRDefault="00155A99" w:rsidP="00352D87">
      <w:pPr>
        <w:autoSpaceDE w:val="0"/>
        <w:autoSpaceDN w:val="0"/>
        <w:adjustRightInd w:val="0"/>
        <w:spacing w:after="0" w:line="240" w:lineRule="auto"/>
        <w:rPr>
          <w:rFonts w:ascii="Palatino Linotype" w:hAnsi="Palatino Linotype" w:cs="Times New Roman"/>
          <w:b/>
          <w:bCs/>
          <w:sz w:val="22"/>
          <w:szCs w:val="22"/>
        </w:rPr>
      </w:pPr>
    </w:p>
    <w:p w14:paraId="25E89E6D" w14:textId="64AE7452" w:rsidR="00E4779A" w:rsidRPr="0037019C" w:rsidRDefault="00352D87" w:rsidP="00E4779A">
      <w:pPr>
        <w:autoSpaceDE w:val="0"/>
        <w:autoSpaceDN w:val="0"/>
        <w:adjustRightInd w:val="0"/>
        <w:rPr>
          <w:rFonts w:ascii="Palatino Linotype" w:hAnsi="Palatino Linotype"/>
          <w:sz w:val="22"/>
          <w:szCs w:val="22"/>
        </w:rPr>
      </w:pPr>
      <w:r w:rsidRPr="0037019C">
        <w:rPr>
          <w:rFonts w:ascii="Palatino Linotype" w:hAnsi="Palatino Linotype" w:cs="Times New Roman"/>
          <w:b/>
          <w:bCs/>
          <w:sz w:val="22"/>
          <w:szCs w:val="22"/>
        </w:rPr>
        <w:t xml:space="preserve">Artículo 1.- </w:t>
      </w:r>
      <w:r w:rsidR="00E772EB" w:rsidRPr="0037019C">
        <w:rPr>
          <w:rFonts w:ascii="Palatino Linotype" w:hAnsi="Palatino Linotype" w:cs="Times New Roman"/>
          <w:sz w:val="22"/>
          <w:szCs w:val="22"/>
        </w:rPr>
        <w:t>Acoger el informe No. IC-</w:t>
      </w:r>
      <w:r w:rsidR="00E42F27">
        <w:rPr>
          <w:rFonts w:ascii="Palatino Linotype" w:hAnsi="Palatino Linotype" w:cs="Times New Roman"/>
          <w:sz w:val="22"/>
          <w:szCs w:val="22"/>
        </w:rPr>
        <w:t>2022-018</w:t>
      </w:r>
      <w:r w:rsidRPr="0037019C">
        <w:rPr>
          <w:rFonts w:ascii="Palatino Linotype" w:hAnsi="Palatino Linotype" w:cs="Times New Roman"/>
          <w:sz w:val="22"/>
          <w:szCs w:val="22"/>
        </w:rPr>
        <w:t xml:space="preserve">, emitido por la Comisión de Uso de Suelo, </w:t>
      </w:r>
      <w:r w:rsidR="00E4779A" w:rsidRPr="0037019C">
        <w:rPr>
          <w:rFonts w:ascii="Palatino Linotype" w:hAnsi="Palatino Linotype" w:cs="Times New Roman"/>
          <w:sz w:val="22"/>
          <w:szCs w:val="22"/>
        </w:rPr>
        <w:t xml:space="preserve">y por lo tanto, aprobar la </w:t>
      </w:r>
      <w:r w:rsidR="00C04B09" w:rsidRPr="004724CC">
        <w:rPr>
          <w:rFonts w:ascii="Palatino Linotype" w:hAnsi="Palatino Linotype"/>
          <w:i/>
          <w:sz w:val="22"/>
          <w:szCs w:val="22"/>
        </w:rPr>
        <w:t>"eliminación de las curvas de retorno de las calles ACC (1) y ACC (2) y regularización de la calle Oe13B, ubicada en el Barrio Nuevo Ama</w:t>
      </w:r>
      <w:r w:rsidR="008E4717">
        <w:rPr>
          <w:rFonts w:ascii="Palatino Linotype" w:hAnsi="Palatino Linotype"/>
          <w:i/>
          <w:sz w:val="22"/>
          <w:szCs w:val="22"/>
        </w:rPr>
        <w:t>necer, Parroquia La Ecuatoriana”</w:t>
      </w:r>
      <w:bookmarkStart w:id="0" w:name="_GoBack"/>
      <w:bookmarkEnd w:id="0"/>
      <w:r w:rsidR="00C04B09">
        <w:rPr>
          <w:rFonts w:ascii="Palatino Linotype" w:hAnsi="Palatino Linotype"/>
          <w:i/>
          <w:sz w:val="22"/>
          <w:szCs w:val="22"/>
        </w:rPr>
        <w:t xml:space="preserve">, </w:t>
      </w:r>
      <w:r w:rsidR="00D17E26" w:rsidRPr="0037019C">
        <w:rPr>
          <w:rFonts w:ascii="Palatino Linotype" w:hAnsi="Palatino Linotype"/>
          <w:i/>
          <w:sz w:val="22"/>
          <w:szCs w:val="22"/>
        </w:rPr>
        <w:t>d</w:t>
      </w:r>
      <w:r w:rsidR="00E4779A" w:rsidRPr="0037019C">
        <w:rPr>
          <w:rFonts w:ascii="Palatino Linotype" w:hAnsi="Palatino Linotype"/>
          <w:sz w:val="22"/>
          <w:szCs w:val="22"/>
        </w:rPr>
        <w:t xml:space="preserve">e acuerdo a las siguientes especificaciones técnicas: </w:t>
      </w:r>
    </w:p>
    <w:p w14:paraId="7F901A95" w14:textId="77777777" w:rsidR="00210377" w:rsidRDefault="00210377" w:rsidP="00210377">
      <w:pPr>
        <w:autoSpaceDE w:val="0"/>
        <w:autoSpaceDN w:val="0"/>
        <w:adjustRightInd w:val="0"/>
        <w:rPr>
          <w:rFonts w:ascii="Palatino Linotype" w:hAnsi="Palatino Linotype"/>
          <w:sz w:val="22"/>
          <w:szCs w:val="22"/>
        </w:rPr>
      </w:pPr>
      <w:r w:rsidRPr="00210377">
        <w:rPr>
          <w:rFonts w:ascii="Palatino Linotype" w:hAnsi="Palatino Linotype"/>
          <w:sz w:val="22"/>
          <w:szCs w:val="22"/>
        </w:rPr>
        <w:t xml:space="preserve">Sección Transversal: 8.00 m. </w:t>
      </w:r>
    </w:p>
    <w:p w14:paraId="246A7753" w14:textId="77777777" w:rsidR="00210377" w:rsidRDefault="00210377" w:rsidP="00210377">
      <w:pPr>
        <w:autoSpaceDE w:val="0"/>
        <w:autoSpaceDN w:val="0"/>
        <w:adjustRightInd w:val="0"/>
        <w:rPr>
          <w:rFonts w:ascii="Palatino Linotype" w:hAnsi="Palatino Linotype"/>
          <w:sz w:val="22"/>
          <w:szCs w:val="22"/>
        </w:rPr>
      </w:pPr>
      <w:r w:rsidRPr="00210377">
        <w:rPr>
          <w:rFonts w:ascii="Palatino Linotype" w:hAnsi="Palatino Linotype"/>
          <w:sz w:val="22"/>
          <w:szCs w:val="22"/>
        </w:rPr>
        <w:t xml:space="preserve">Calzada: 5.60 m. </w:t>
      </w:r>
    </w:p>
    <w:p w14:paraId="39F50ADB" w14:textId="4C236DB1" w:rsidR="00210377" w:rsidRPr="00210377" w:rsidRDefault="00210377" w:rsidP="00210377">
      <w:pPr>
        <w:autoSpaceDE w:val="0"/>
        <w:autoSpaceDN w:val="0"/>
        <w:adjustRightInd w:val="0"/>
        <w:rPr>
          <w:rFonts w:ascii="Palatino Linotype" w:hAnsi="Palatino Linotype"/>
          <w:sz w:val="22"/>
          <w:szCs w:val="22"/>
        </w:rPr>
      </w:pPr>
      <w:r w:rsidRPr="00210377">
        <w:rPr>
          <w:rFonts w:ascii="Palatino Linotype" w:hAnsi="Palatino Linotype"/>
          <w:sz w:val="22"/>
          <w:szCs w:val="22"/>
        </w:rPr>
        <w:lastRenderedPageBreak/>
        <w:t>Aceras: 1.20 m. a cada lado</w:t>
      </w:r>
      <w:r w:rsidR="0089787B">
        <w:rPr>
          <w:rFonts w:ascii="Palatino Linotype" w:hAnsi="Palatino Linotype"/>
          <w:sz w:val="22"/>
          <w:szCs w:val="22"/>
        </w:rPr>
        <w:t>.</w:t>
      </w:r>
    </w:p>
    <w:p w14:paraId="1B587A71" w14:textId="768502E5"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b/>
          <w:bCs/>
          <w:sz w:val="22"/>
          <w:szCs w:val="22"/>
        </w:rPr>
        <w:t xml:space="preserve">Artículo 2.- </w:t>
      </w:r>
      <w:r w:rsidRPr="0037019C">
        <w:rPr>
          <w:rFonts w:ascii="Palatino Linotype" w:hAnsi="Palatino Linotype" w:cs="Times New Roman"/>
          <w:sz w:val="22"/>
          <w:szCs w:val="22"/>
        </w:rPr>
        <w:t xml:space="preserve">Comuníquese al interesado, a la </w:t>
      </w:r>
      <w:r w:rsidR="00410179" w:rsidRPr="0037019C">
        <w:rPr>
          <w:rFonts w:ascii="Palatino Linotype" w:hAnsi="Palatino Linotype" w:cs="Times New Roman"/>
          <w:sz w:val="22"/>
          <w:szCs w:val="22"/>
        </w:rPr>
        <w:t>a</w:t>
      </w:r>
      <w:r w:rsidRPr="0037019C">
        <w:rPr>
          <w:rFonts w:ascii="Palatino Linotype" w:hAnsi="Palatino Linotype" w:cs="Times New Roman"/>
          <w:sz w:val="22"/>
          <w:szCs w:val="22"/>
        </w:rPr>
        <w:t xml:space="preserve">dministración </w:t>
      </w:r>
      <w:r w:rsidR="00410179" w:rsidRPr="0037019C">
        <w:rPr>
          <w:rFonts w:ascii="Palatino Linotype" w:hAnsi="Palatino Linotype" w:cs="Times New Roman"/>
          <w:sz w:val="22"/>
          <w:szCs w:val="22"/>
        </w:rPr>
        <w:t>z</w:t>
      </w:r>
      <w:r w:rsidRPr="0037019C">
        <w:rPr>
          <w:rFonts w:ascii="Palatino Linotype" w:hAnsi="Palatino Linotype" w:cs="Times New Roman"/>
          <w:sz w:val="22"/>
          <w:szCs w:val="22"/>
        </w:rPr>
        <w:t>onal</w:t>
      </w:r>
      <w:r w:rsidR="00410179" w:rsidRPr="0037019C">
        <w:rPr>
          <w:rFonts w:ascii="Palatino Linotype" w:hAnsi="Palatino Linotype" w:cs="Times New Roman"/>
          <w:sz w:val="22"/>
          <w:szCs w:val="22"/>
        </w:rPr>
        <w:t xml:space="preserve"> que corresponda,</w:t>
      </w:r>
      <w:r w:rsidRPr="0037019C">
        <w:rPr>
          <w:rFonts w:ascii="Palatino Linotype" w:hAnsi="Palatino Linotype" w:cs="Times New Roman"/>
          <w:sz w:val="22"/>
          <w:szCs w:val="22"/>
        </w:rPr>
        <w:t xml:space="preserve"> a la Secretaría de Territorio, Hábitat y Vivienda; y, a la Empresa Pública Metropolitana de Movilidad y Obras Públicas, a fin de que se continúe con los trámites de Ley.</w:t>
      </w:r>
    </w:p>
    <w:p w14:paraId="2C5E0C94" w14:textId="6006AD59"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p>
    <w:p w14:paraId="3F0673A1" w14:textId="758EAFA4" w:rsidR="0008335A" w:rsidRPr="0037019C" w:rsidRDefault="0008335A" w:rsidP="0008335A">
      <w:pPr>
        <w:autoSpaceDE w:val="0"/>
        <w:autoSpaceDN w:val="0"/>
        <w:adjustRightInd w:val="0"/>
        <w:rPr>
          <w:rFonts w:ascii="Palatino Linotype" w:hAnsi="Palatino Linotype"/>
          <w:bCs/>
          <w:sz w:val="22"/>
          <w:szCs w:val="22"/>
        </w:rPr>
      </w:pPr>
      <w:r w:rsidRPr="0037019C">
        <w:rPr>
          <w:rFonts w:ascii="Palatino Linotype" w:hAnsi="Palatino Linotype"/>
          <w:b/>
          <w:sz w:val="22"/>
          <w:szCs w:val="22"/>
        </w:rPr>
        <w:t xml:space="preserve">Disposición General Única. - </w:t>
      </w:r>
      <w:r w:rsidRPr="0037019C">
        <w:rPr>
          <w:rFonts w:ascii="Palatino Linotype" w:hAnsi="Palatino Linotype"/>
          <w:bCs/>
          <w:sz w:val="22"/>
          <w:szCs w:val="22"/>
        </w:rPr>
        <w:t>La presente resolución se aprueba en base a los informes que son de exclusiva responsabilidad de los funcionarios que lo suscriben y realizan.</w:t>
      </w:r>
    </w:p>
    <w:p w14:paraId="2F156734" w14:textId="045A5FAC" w:rsidR="00352D87" w:rsidRPr="0037019C" w:rsidRDefault="003C29B7" w:rsidP="00352D87">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Disposicio</w:t>
      </w:r>
      <w:r w:rsidR="007230DB" w:rsidRPr="0037019C">
        <w:rPr>
          <w:rFonts w:ascii="Palatino Linotype" w:hAnsi="Palatino Linotype" w:cs="Times New Roman"/>
          <w:b/>
          <w:bCs/>
          <w:sz w:val="22"/>
          <w:szCs w:val="22"/>
        </w:rPr>
        <w:t>n</w:t>
      </w:r>
      <w:r>
        <w:rPr>
          <w:rFonts w:ascii="Palatino Linotype" w:hAnsi="Palatino Linotype" w:cs="Times New Roman"/>
          <w:b/>
          <w:bCs/>
          <w:sz w:val="22"/>
          <w:szCs w:val="22"/>
        </w:rPr>
        <w:t>es</w:t>
      </w:r>
      <w:r w:rsidR="007230DB" w:rsidRPr="0037019C">
        <w:rPr>
          <w:rFonts w:ascii="Palatino Linotype" w:hAnsi="Palatino Linotype" w:cs="Times New Roman"/>
          <w:b/>
          <w:bCs/>
          <w:sz w:val="22"/>
          <w:szCs w:val="22"/>
        </w:rPr>
        <w:t xml:space="preserve"> Transitoria</w:t>
      </w:r>
      <w:r>
        <w:rPr>
          <w:rFonts w:ascii="Palatino Linotype" w:hAnsi="Palatino Linotype" w:cs="Times New Roman"/>
          <w:b/>
          <w:bCs/>
          <w:sz w:val="22"/>
          <w:szCs w:val="22"/>
        </w:rPr>
        <w:t>s</w:t>
      </w:r>
      <w:r w:rsidR="008C08AE" w:rsidRPr="0037019C">
        <w:rPr>
          <w:rFonts w:ascii="Palatino Linotype" w:hAnsi="Palatino Linotype" w:cs="Times New Roman"/>
          <w:b/>
          <w:bCs/>
          <w:sz w:val="22"/>
          <w:szCs w:val="22"/>
        </w:rPr>
        <w:t>:</w:t>
      </w:r>
    </w:p>
    <w:p w14:paraId="4A1B1F5D" w14:textId="0D8F1F23" w:rsidR="008C08AE" w:rsidRPr="0037019C" w:rsidRDefault="008C08AE" w:rsidP="00352D87">
      <w:pPr>
        <w:autoSpaceDE w:val="0"/>
        <w:autoSpaceDN w:val="0"/>
        <w:adjustRightInd w:val="0"/>
        <w:spacing w:after="0" w:line="240" w:lineRule="auto"/>
        <w:rPr>
          <w:rFonts w:ascii="Palatino Linotype" w:hAnsi="Palatino Linotype" w:cs="Times New Roman"/>
          <w:b/>
          <w:bCs/>
          <w:sz w:val="22"/>
          <w:szCs w:val="22"/>
        </w:rPr>
      </w:pPr>
    </w:p>
    <w:p w14:paraId="0351E1B6" w14:textId="14C6046F" w:rsidR="004E4F5A" w:rsidRPr="0037019C" w:rsidRDefault="008C08AE" w:rsidP="008C08AE">
      <w:pPr>
        <w:autoSpaceDE w:val="0"/>
        <w:autoSpaceDN w:val="0"/>
        <w:adjustRightInd w:val="0"/>
        <w:spacing w:after="0" w:line="240" w:lineRule="auto"/>
        <w:rPr>
          <w:rFonts w:ascii="Palatino Linotype" w:hAnsi="Palatino Linotype" w:cs="Times New Roman"/>
          <w:bCs/>
          <w:sz w:val="22"/>
          <w:szCs w:val="22"/>
        </w:rPr>
      </w:pPr>
      <w:r w:rsidRPr="0037019C">
        <w:rPr>
          <w:rFonts w:ascii="Palatino Linotype" w:hAnsi="Palatino Linotype" w:cs="Times New Roman"/>
          <w:b/>
          <w:bCs/>
          <w:sz w:val="22"/>
          <w:szCs w:val="22"/>
        </w:rPr>
        <w:t xml:space="preserve">Primera.- </w:t>
      </w:r>
      <w:r w:rsidR="004E4F5A" w:rsidRPr="0037019C">
        <w:rPr>
          <w:rFonts w:ascii="Palatino Linotype" w:hAnsi="Palatino Linotype" w:cs="Times New Roman"/>
          <w:bCs/>
          <w:sz w:val="22"/>
          <w:szCs w:val="22"/>
        </w:rPr>
        <w:t xml:space="preserve">En el término de cinco (5) días contados a partir de la sanción de la presente  resolución, la </w:t>
      </w:r>
      <w:r w:rsidR="00DC1E55" w:rsidRPr="0037019C">
        <w:rPr>
          <w:rFonts w:ascii="Palatino Linotype" w:hAnsi="Palatino Linotype" w:cs="Times New Roman"/>
          <w:bCs/>
          <w:sz w:val="22"/>
          <w:szCs w:val="22"/>
        </w:rPr>
        <w:t xml:space="preserve">Administración Zonal La Delicia </w:t>
      </w:r>
      <w:r w:rsidR="004E4F5A" w:rsidRPr="0037019C">
        <w:rPr>
          <w:rFonts w:ascii="Palatino Linotype" w:hAnsi="Palatino Linotype" w:cs="Times New Roman"/>
          <w:bCs/>
          <w:sz w:val="22"/>
          <w:szCs w:val="22"/>
        </w:rPr>
        <w:t>remitirá a la Secretaría General del Concejo Metropolitano de Quito, todos los anexos finales que formen parte de la Resolución, con el objetivo de que los mismos sean notificados por dicha Secretaría General en el término de quince (15) días, contados a partir de la sanción de la Resolución, a las siguientes entidades, Secretaría de Territorio, Hábitat y Vivienda, Secretaría de Movilidad, Empresa Pública  Metropolitana de Movilidad y Obras Públicas y la Administración Zonal pertinente.</w:t>
      </w:r>
    </w:p>
    <w:p w14:paraId="265EA2E6" w14:textId="43F9C686" w:rsidR="008C08AE" w:rsidRPr="0037019C" w:rsidRDefault="008C08AE" w:rsidP="008C08AE">
      <w:pPr>
        <w:autoSpaceDE w:val="0"/>
        <w:autoSpaceDN w:val="0"/>
        <w:adjustRightInd w:val="0"/>
        <w:spacing w:after="0" w:line="240" w:lineRule="auto"/>
        <w:rPr>
          <w:rFonts w:ascii="Palatino Linotype" w:hAnsi="Palatino Linotype" w:cs="Times New Roman"/>
          <w:sz w:val="22"/>
          <w:szCs w:val="22"/>
        </w:rPr>
      </w:pPr>
    </w:p>
    <w:p w14:paraId="46AA27DA" w14:textId="6F4FCF32" w:rsidR="008C08AE" w:rsidRPr="0037019C" w:rsidRDefault="001D336B" w:rsidP="008C08AE">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b/>
          <w:bCs/>
          <w:sz w:val="22"/>
          <w:szCs w:val="22"/>
        </w:rPr>
        <w:t>S</w:t>
      </w:r>
      <w:r w:rsidR="008C08AE" w:rsidRPr="0037019C">
        <w:rPr>
          <w:rFonts w:ascii="Palatino Linotype" w:hAnsi="Palatino Linotype" w:cs="Times New Roman"/>
          <w:b/>
          <w:bCs/>
          <w:sz w:val="22"/>
          <w:szCs w:val="22"/>
        </w:rPr>
        <w:t>egunda.-</w:t>
      </w:r>
      <w:r w:rsidR="008C08AE" w:rsidRPr="0037019C">
        <w:rPr>
          <w:rFonts w:ascii="Palatino Linotype" w:hAnsi="Palatino Linotype" w:cs="Times New Roman"/>
          <w:sz w:val="22"/>
          <w:szCs w:val="22"/>
        </w:rPr>
        <w:t xml:space="preserve"> Una vez que la Secretaría de Territorio, Hábitat y Vivienda cuente con la resolución aprobada por el Concejo Metropolitano, en el término de 15 días, procederá con la automatización de trazados viales en el Sistema de Informes de</w:t>
      </w:r>
      <w:r w:rsidRPr="0037019C">
        <w:rPr>
          <w:rFonts w:ascii="Palatino Linotype" w:hAnsi="Palatino Linotype" w:cs="Times New Roman"/>
          <w:sz w:val="22"/>
          <w:szCs w:val="22"/>
        </w:rPr>
        <w:t xml:space="preserve"> Regulación Metropolitana (IRM). </w:t>
      </w:r>
    </w:p>
    <w:p w14:paraId="6324FCC5" w14:textId="77777777" w:rsidR="00352D87" w:rsidRPr="0037019C" w:rsidRDefault="00352D87" w:rsidP="00352D87">
      <w:pPr>
        <w:autoSpaceDE w:val="0"/>
        <w:autoSpaceDN w:val="0"/>
        <w:adjustRightInd w:val="0"/>
        <w:spacing w:after="0" w:line="240" w:lineRule="auto"/>
        <w:rPr>
          <w:rFonts w:ascii="Palatino Linotype" w:hAnsi="Palatino Linotype" w:cs="Times New Roman"/>
          <w:b/>
          <w:bCs/>
          <w:sz w:val="22"/>
          <w:szCs w:val="22"/>
        </w:rPr>
      </w:pPr>
    </w:p>
    <w:p w14:paraId="1D020B54" w14:textId="4D5EEE97"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b/>
          <w:bCs/>
          <w:sz w:val="22"/>
          <w:szCs w:val="22"/>
        </w:rPr>
        <w:t xml:space="preserve">Disposición Final. - </w:t>
      </w:r>
      <w:r w:rsidRPr="0037019C">
        <w:rPr>
          <w:rFonts w:ascii="Palatino Linotype" w:hAnsi="Palatino Linotype" w:cs="Times New Roman"/>
          <w:sz w:val="22"/>
          <w:szCs w:val="22"/>
        </w:rPr>
        <w:t xml:space="preserve">La presente </w:t>
      </w:r>
      <w:r w:rsidR="0008335A" w:rsidRPr="0037019C">
        <w:rPr>
          <w:rFonts w:ascii="Palatino Linotype" w:hAnsi="Palatino Linotype" w:cs="Times New Roman"/>
          <w:sz w:val="22"/>
          <w:szCs w:val="22"/>
        </w:rPr>
        <w:t>r</w:t>
      </w:r>
      <w:r w:rsidRPr="0037019C">
        <w:rPr>
          <w:rFonts w:ascii="Palatino Linotype" w:hAnsi="Palatino Linotype" w:cs="Times New Roman"/>
          <w:sz w:val="22"/>
          <w:szCs w:val="22"/>
        </w:rPr>
        <w:t>esolución entrará en vigencia a partir de su suscripción sin perjuicio de su publicación.</w:t>
      </w:r>
    </w:p>
    <w:p w14:paraId="72794F5C" w14:textId="77777777"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sz w:val="22"/>
          <w:szCs w:val="22"/>
        </w:rPr>
        <w:t xml:space="preserve"> </w:t>
      </w:r>
    </w:p>
    <w:p w14:paraId="32E65EF4" w14:textId="5930D2FB"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b/>
          <w:bCs/>
          <w:sz w:val="22"/>
          <w:szCs w:val="22"/>
        </w:rPr>
        <w:t xml:space="preserve">Alcaldía del Distrito Metropolitano. - </w:t>
      </w:r>
      <w:r w:rsidRPr="0037019C">
        <w:rPr>
          <w:rFonts w:ascii="Palatino Linotype" w:hAnsi="Palatino Linotype" w:cs="Times New Roman"/>
          <w:sz w:val="22"/>
          <w:szCs w:val="22"/>
        </w:rPr>
        <w:t xml:space="preserve">Distrito Metropolitano de Quito, </w:t>
      </w:r>
      <w:r w:rsidR="0008335A" w:rsidRPr="0037019C">
        <w:rPr>
          <w:rFonts w:ascii="Palatino Linotype" w:hAnsi="Palatino Linotype" w:cs="Times New Roman"/>
          <w:sz w:val="22"/>
          <w:szCs w:val="22"/>
        </w:rPr>
        <w:t>…</w:t>
      </w:r>
      <w:r w:rsidRPr="0037019C">
        <w:rPr>
          <w:rFonts w:ascii="Palatino Linotype" w:hAnsi="Palatino Linotype" w:cs="Times New Roman"/>
          <w:sz w:val="22"/>
          <w:szCs w:val="22"/>
        </w:rPr>
        <w:t xml:space="preserve"> de </w:t>
      </w:r>
      <w:r w:rsidR="0008335A" w:rsidRPr="0037019C">
        <w:rPr>
          <w:rFonts w:ascii="Palatino Linotype" w:hAnsi="Palatino Linotype" w:cs="Times New Roman"/>
          <w:sz w:val="22"/>
          <w:szCs w:val="22"/>
        </w:rPr>
        <w:t>…</w:t>
      </w:r>
      <w:r w:rsidRPr="0037019C">
        <w:rPr>
          <w:rFonts w:ascii="Palatino Linotype" w:hAnsi="Palatino Linotype" w:cs="Times New Roman"/>
          <w:sz w:val="22"/>
          <w:szCs w:val="22"/>
        </w:rPr>
        <w:t xml:space="preserve"> de </w:t>
      </w:r>
      <w:r w:rsidR="0008335A" w:rsidRPr="0037019C">
        <w:rPr>
          <w:rFonts w:ascii="Palatino Linotype" w:hAnsi="Palatino Linotype" w:cs="Times New Roman"/>
          <w:sz w:val="22"/>
          <w:szCs w:val="22"/>
        </w:rPr>
        <w:t>…</w:t>
      </w:r>
      <w:r w:rsidRPr="0037019C">
        <w:rPr>
          <w:rFonts w:ascii="Palatino Linotype" w:hAnsi="Palatino Linotype" w:cs="Times New Roman"/>
          <w:sz w:val="22"/>
          <w:szCs w:val="22"/>
        </w:rPr>
        <w:t>.</w:t>
      </w:r>
    </w:p>
    <w:p w14:paraId="4AD58B16" w14:textId="77777777" w:rsidR="00352D87" w:rsidRPr="0037019C" w:rsidRDefault="00352D87" w:rsidP="00352D87">
      <w:pPr>
        <w:rPr>
          <w:rFonts w:ascii="Palatino Linotype" w:hAnsi="Palatino Linotype" w:cs="Times New Roman"/>
          <w:b/>
          <w:bCs/>
          <w:sz w:val="22"/>
          <w:szCs w:val="22"/>
        </w:rPr>
      </w:pPr>
    </w:p>
    <w:p w14:paraId="7D4599AA" w14:textId="0964A0E1" w:rsidR="00352D87" w:rsidRPr="0037019C" w:rsidRDefault="00352D87" w:rsidP="00E772EB">
      <w:pPr>
        <w:jc w:val="center"/>
        <w:rPr>
          <w:rFonts w:ascii="Palatino Linotype" w:hAnsi="Palatino Linotype" w:cs="Times New Roman"/>
          <w:b/>
          <w:bCs/>
          <w:sz w:val="22"/>
          <w:szCs w:val="22"/>
        </w:rPr>
      </w:pPr>
      <w:r w:rsidRPr="0037019C">
        <w:rPr>
          <w:rFonts w:ascii="Palatino Linotype" w:hAnsi="Palatino Linotype" w:cs="Times New Roman"/>
          <w:b/>
          <w:bCs/>
          <w:sz w:val="22"/>
          <w:szCs w:val="22"/>
        </w:rPr>
        <w:t>EJECÚTESE:</w:t>
      </w:r>
    </w:p>
    <w:p w14:paraId="747C8AFD" w14:textId="77777777" w:rsidR="00E772EB" w:rsidRPr="0037019C" w:rsidRDefault="00E772EB" w:rsidP="00E772EB">
      <w:pPr>
        <w:jc w:val="center"/>
        <w:rPr>
          <w:rFonts w:ascii="Palatino Linotype" w:hAnsi="Palatino Linotype" w:cs="Times New Roman"/>
          <w:b/>
          <w:bCs/>
          <w:sz w:val="22"/>
          <w:szCs w:val="22"/>
        </w:rPr>
      </w:pPr>
    </w:p>
    <w:p w14:paraId="72250451" w14:textId="77777777" w:rsidR="00352D87" w:rsidRPr="0037019C" w:rsidRDefault="00352D87" w:rsidP="00352D87">
      <w:pPr>
        <w:rPr>
          <w:rFonts w:ascii="Palatino Linotype" w:hAnsi="Palatino Linotype" w:cs="Times New Roman"/>
          <w:b/>
          <w:bCs/>
          <w:sz w:val="22"/>
          <w:szCs w:val="22"/>
        </w:rPr>
      </w:pPr>
    </w:p>
    <w:p w14:paraId="1123977B" w14:textId="0F1E210F" w:rsidR="00352D87" w:rsidRPr="0037019C" w:rsidRDefault="00560034" w:rsidP="00352D87">
      <w:pPr>
        <w:autoSpaceDE w:val="0"/>
        <w:autoSpaceDN w:val="0"/>
        <w:adjustRightInd w:val="0"/>
        <w:spacing w:after="0" w:line="240" w:lineRule="auto"/>
        <w:jc w:val="center"/>
        <w:rPr>
          <w:rFonts w:ascii="Palatino Linotype" w:hAnsi="Palatino Linotype" w:cs="Times New Roman"/>
          <w:sz w:val="22"/>
          <w:szCs w:val="22"/>
        </w:rPr>
      </w:pPr>
      <w:r w:rsidRPr="0037019C">
        <w:rPr>
          <w:rFonts w:ascii="Palatino Linotype" w:hAnsi="Palatino Linotype" w:cs="Times New Roman"/>
          <w:sz w:val="22"/>
          <w:szCs w:val="22"/>
        </w:rPr>
        <w:t>Dr. Santiago Guarderas Izquierdo</w:t>
      </w:r>
    </w:p>
    <w:p w14:paraId="1D770D7F" w14:textId="77777777" w:rsidR="00352D87" w:rsidRPr="0037019C"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37019C">
        <w:rPr>
          <w:rFonts w:ascii="Palatino Linotype" w:hAnsi="Palatino Linotype" w:cs="Times New Roman"/>
          <w:b/>
          <w:sz w:val="22"/>
          <w:szCs w:val="22"/>
        </w:rPr>
        <w:t>ALCALDE DEL DISTRITO METROPOLITANO DE QUITO</w:t>
      </w:r>
    </w:p>
    <w:p w14:paraId="7B4D835F" w14:textId="77777777" w:rsidR="00352D87" w:rsidRPr="0037019C" w:rsidRDefault="00352D87" w:rsidP="00352D87">
      <w:pPr>
        <w:autoSpaceDE w:val="0"/>
        <w:autoSpaceDN w:val="0"/>
        <w:adjustRightInd w:val="0"/>
        <w:spacing w:after="0" w:line="240" w:lineRule="auto"/>
        <w:jc w:val="center"/>
        <w:rPr>
          <w:rFonts w:ascii="Palatino Linotype" w:hAnsi="Palatino Linotype" w:cs="Times New Roman"/>
          <w:b/>
          <w:sz w:val="22"/>
          <w:szCs w:val="22"/>
        </w:rPr>
      </w:pPr>
    </w:p>
    <w:p w14:paraId="67B5C33A" w14:textId="770274A6"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b/>
          <w:sz w:val="22"/>
          <w:szCs w:val="22"/>
        </w:rPr>
        <w:t xml:space="preserve">CERTIFICO, </w:t>
      </w:r>
      <w:r w:rsidRPr="0037019C">
        <w:rPr>
          <w:rFonts w:ascii="Palatino Linotype" w:hAnsi="Palatino Linotype" w:cs="Times New Roman"/>
          <w:sz w:val="22"/>
          <w:szCs w:val="22"/>
        </w:rPr>
        <w:t xml:space="preserve">que la presente resolución fue discutida y aprobada en sesión pública ordinaria del Concejo Metropolitano de Quito, el </w:t>
      </w:r>
      <w:r w:rsidR="00247369" w:rsidRPr="0037019C">
        <w:rPr>
          <w:rFonts w:ascii="Palatino Linotype" w:hAnsi="Palatino Linotype" w:cs="Times New Roman"/>
          <w:iCs/>
          <w:sz w:val="22"/>
          <w:szCs w:val="22"/>
        </w:rPr>
        <w:t>…</w:t>
      </w:r>
      <w:r w:rsidRPr="0037019C">
        <w:rPr>
          <w:rFonts w:ascii="Palatino Linotype" w:hAnsi="Palatino Linotype" w:cs="Times New Roman"/>
          <w:sz w:val="22"/>
          <w:szCs w:val="22"/>
        </w:rPr>
        <w:t xml:space="preserve">; y, suscrita por el Dr. </w:t>
      </w:r>
      <w:r w:rsidR="00560034" w:rsidRPr="0037019C">
        <w:rPr>
          <w:rFonts w:ascii="Palatino Linotype" w:hAnsi="Palatino Linotype" w:cs="Times New Roman"/>
          <w:sz w:val="22"/>
          <w:szCs w:val="22"/>
        </w:rPr>
        <w:t>Santiago Guarderas Izquierdo</w:t>
      </w:r>
      <w:r w:rsidRPr="0037019C">
        <w:rPr>
          <w:rFonts w:ascii="Palatino Linotype" w:hAnsi="Palatino Linotype" w:cs="Times New Roman"/>
          <w:sz w:val="22"/>
          <w:szCs w:val="22"/>
        </w:rPr>
        <w:t xml:space="preserve">, Alcalde del Distrito Metropolitano de Quito, el </w:t>
      </w:r>
      <w:r w:rsidR="00247369" w:rsidRPr="0037019C">
        <w:rPr>
          <w:rFonts w:ascii="Palatino Linotype" w:hAnsi="Palatino Linotype" w:cs="Times New Roman"/>
          <w:iCs/>
          <w:sz w:val="22"/>
          <w:szCs w:val="22"/>
        </w:rPr>
        <w:t>…</w:t>
      </w:r>
      <w:r w:rsidRPr="0037019C">
        <w:rPr>
          <w:rFonts w:ascii="Palatino Linotype" w:hAnsi="Palatino Linotype" w:cs="Times New Roman"/>
          <w:sz w:val="22"/>
          <w:szCs w:val="22"/>
        </w:rPr>
        <w:t>.</w:t>
      </w:r>
    </w:p>
    <w:p w14:paraId="430F81AE" w14:textId="77777777"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p>
    <w:p w14:paraId="44EEC27B" w14:textId="3C98DB88"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b/>
          <w:sz w:val="22"/>
          <w:szCs w:val="22"/>
        </w:rPr>
        <w:t xml:space="preserve">Lo certifico.- </w:t>
      </w:r>
      <w:r w:rsidRPr="0037019C">
        <w:rPr>
          <w:rFonts w:ascii="Palatino Linotype" w:hAnsi="Palatino Linotype" w:cs="Times New Roman"/>
          <w:sz w:val="22"/>
          <w:szCs w:val="22"/>
        </w:rPr>
        <w:t xml:space="preserve">Distrito Metropolitano de Quito, </w:t>
      </w:r>
      <w:r w:rsidR="00247369" w:rsidRPr="0037019C">
        <w:rPr>
          <w:rFonts w:ascii="Palatino Linotype" w:hAnsi="Palatino Linotype" w:cs="Times New Roman"/>
          <w:iCs/>
          <w:sz w:val="22"/>
          <w:szCs w:val="22"/>
        </w:rPr>
        <w:t>…</w:t>
      </w:r>
      <w:r w:rsidRPr="0037019C">
        <w:rPr>
          <w:rFonts w:ascii="Palatino Linotype" w:hAnsi="Palatino Linotype" w:cs="Times New Roman"/>
          <w:sz w:val="22"/>
          <w:szCs w:val="22"/>
        </w:rPr>
        <w:t xml:space="preserve">. </w:t>
      </w:r>
    </w:p>
    <w:p w14:paraId="16A7D376" w14:textId="1DB93923"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p>
    <w:p w14:paraId="65D1A338" w14:textId="366F7B54" w:rsidR="00402052" w:rsidRPr="0037019C" w:rsidRDefault="00402052" w:rsidP="00352D87">
      <w:pPr>
        <w:autoSpaceDE w:val="0"/>
        <w:autoSpaceDN w:val="0"/>
        <w:adjustRightInd w:val="0"/>
        <w:spacing w:after="0" w:line="240" w:lineRule="auto"/>
        <w:rPr>
          <w:rFonts w:ascii="Palatino Linotype" w:hAnsi="Palatino Linotype" w:cs="Times New Roman"/>
          <w:sz w:val="22"/>
          <w:szCs w:val="22"/>
        </w:rPr>
      </w:pPr>
    </w:p>
    <w:p w14:paraId="6DDB1324" w14:textId="087A2CD0" w:rsidR="00402052" w:rsidRPr="0037019C" w:rsidRDefault="00402052" w:rsidP="00352D87">
      <w:pPr>
        <w:autoSpaceDE w:val="0"/>
        <w:autoSpaceDN w:val="0"/>
        <w:adjustRightInd w:val="0"/>
        <w:spacing w:after="0" w:line="240" w:lineRule="auto"/>
        <w:rPr>
          <w:rFonts w:ascii="Palatino Linotype" w:hAnsi="Palatino Linotype" w:cs="Times New Roman"/>
          <w:sz w:val="22"/>
          <w:szCs w:val="22"/>
        </w:rPr>
      </w:pPr>
    </w:p>
    <w:p w14:paraId="5215EE38" w14:textId="77777777" w:rsidR="00402052" w:rsidRPr="0037019C" w:rsidRDefault="00402052" w:rsidP="00352D87">
      <w:pPr>
        <w:autoSpaceDE w:val="0"/>
        <w:autoSpaceDN w:val="0"/>
        <w:adjustRightInd w:val="0"/>
        <w:spacing w:after="0" w:line="240" w:lineRule="auto"/>
        <w:rPr>
          <w:rFonts w:ascii="Palatino Linotype" w:hAnsi="Palatino Linotype" w:cs="Times New Roman"/>
          <w:sz w:val="22"/>
          <w:szCs w:val="22"/>
        </w:rPr>
      </w:pPr>
    </w:p>
    <w:p w14:paraId="3F680320" w14:textId="77777777" w:rsidR="00352D87" w:rsidRPr="0037019C" w:rsidRDefault="00352D87" w:rsidP="00352D87">
      <w:pPr>
        <w:autoSpaceDE w:val="0"/>
        <w:autoSpaceDN w:val="0"/>
        <w:adjustRightInd w:val="0"/>
        <w:spacing w:after="0" w:line="240" w:lineRule="auto"/>
        <w:rPr>
          <w:rFonts w:ascii="Palatino Linotype" w:hAnsi="Palatino Linotype" w:cs="Times New Roman"/>
          <w:sz w:val="22"/>
          <w:szCs w:val="22"/>
        </w:rPr>
      </w:pPr>
    </w:p>
    <w:p w14:paraId="144CB161" w14:textId="090F58E5" w:rsidR="00352D87" w:rsidRPr="0037019C" w:rsidRDefault="00DB39CF" w:rsidP="00352D87">
      <w:pPr>
        <w:autoSpaceDE w:val="0"/>
        <w:autoSpaceDN w:val="0"/>
        <w:adjustRightInd w:val="0"/>
        <w:spacing w:after="0" w:line="240" w:lineRule="auto"/>
        <w:jc w:val="center"/>
        <w:rPr>
          <w:rFonts w:ascii="Palatino Linotype" w:hAnsi="Palatino Linotype" w:cs="Times New Roman"/>
          <w:sz w:val="22"/>
          <w:szCs w:val="22"/>
        </w:rPr>
      </w:pPr>
      <w:r w:rsidRPr="0037019C">
        <w:rPr>
          <w:rFonts w:ascii="Palatino Linotype" w:hAnsi="Palatino Linotype" w:cs="Times New Roman"/>
          <w:sz w:val="22"/>
          <w:szCs w:val="22"/>
        </w:rPr>
        <w:t xml:space="preserve">Abg. Pablo Santillán </w:t>
      </w:r>
    </w:p>
    <w:p w14:paraId="5D3D860B" w14:textId="2357C0F7" w:rsidR="00352D87" w:rsidRPr="0037019C" w:rsidRDefault="00DB39CF" w:rsidP="00352D87">
      <w:pPr>
        <w:autoSpaceDE w:val="0"/>
        <w:autoSpaceDN w:val="0"/>
        <w:adjustRightInd w:val="0"/>
        <w:spacing w:after="0" w:line="240" w:lineRule="auto"/>
        <w:jc w:val="center"/>
        <w:rPr>
          <w:rFonts w:ascii="Palatino Linotype" w:hAnsi="Palatino Linotype" w:cs="Times New Roman"/>
          <w:b/>
          <w:sz w:val="22"/>
          <w:szCs w:val="22"/>
        </w:rPr>
      </w:pPr>
      <w:r w:rsidRPr="0037019C">
        <w:rPr>
          <w:rFonts w:ascii="Palatino Linotype" w:hAnsi="Palatino Linotype" w:cs="Times New Roman"/>
          <w:b/>
          <w:sz w:val="22"/>
          <w:szCs w:val="22"/>
        </w:rPr>
        <w:t>SECRETARIO</w:t>
      </w:r>
      <w:r w:rsidR="00352D87" w:rsidRPr="0037019C">
        <w:rPr>
          <w:rFonts w:ascii="Palatino Linotype" w:hAnsi="Palatino Linotype" w:cs="Times New Roman"/>
          <w:b/>
          <w:sz w:val="22"/>
          <w:szCs w:val="22"/>
        </w:rPr>
        <w:t xml:space="preserve"> GENERAL DEL CO</w:t>
      </w:r>
      <w:r w:rsidRPr="0037019C">
        <w:rPr>
          <w:rFonts w:ascii="Palatino Linotype" w:hAnsi="Palatino Linotype" w:cs="Times New Roman"/>
          <w:b/>
          <w:sz w:val="22"/>
          <w:szCs w:val="22"/>
        </w:rPr>
        <w:t xml:space="preserve">NCEJO METROPOLITANO DE QUITO </w:t>
      </w:r>
      <w:r w:rsidR="00261E25" w:rsidRPr="0037019C">
        <w:rPr>
          <w:rFonts w:ascii="Palatino Linotype" w:hAnsi="Palatino Linotype" w:cs="Times New Roman"/>
          <w:b/>
          <w:sz w:val="22"/>
          <w:szCs w:val="22"/>
        </w:rPr>
        <w:t xml:space="preserve"> </w:t>
      </w:r>
    </w:p>
    <w:p w14:paraId="7C7E70EF" w14:textId="77777777" w:rsidR="00BD3013" w:rsidRPr="0037019C" w:rsidRDefault="00BD3013">
      <w:pPr>
        <w:rPr>
          <w:rFonts w:ascii="Palatino Linotype" w:hAnsi="Palatino Linotype"/>
          <w:sz w:val="22"/>
          <w:szCs w:val="22"/>
        </w:rPr>
      </w:pPr>
    </w:p>
    <w:sectPr w:rsidR="00BD3013" w:rsidRPr="0037019C" w:rsidSect="00952912">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FDA4F" w14:textId="77777777" w:rsidR="006C0510" w:rsidRDefault="006C0510" w:rsidP="00BC2486">
      <w:pPr>
        <w:spacing w:after="0" w:line="240" w:lineRule="auto"/>
      </w:pPr>
      <w:r>
        <w:separator/>
      </w:r>
    </w:p>
  </w:endnote>
  <w:endnote w:type="continuationSeparator" w:id="0">
    <w:p w14:paraId="5124B3BA" w14:textId="77777777" w:rsidR="006C0510" w:rsidRDefault="006C0510"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1A4B6" w14:textId="77777777" w:rsidR="006C0510" w:rsidRDefault="006C0510" w:rsidP="00BC2486">
      <w:pPr>
        <w:spacing w:after="0" w:line="240" w:lineRule="auto"/>
      </w:pPr>
      <w:r>
        <w:separator/>
      </w:r>
    </w:p>
  </w:footnote>
  <w:footnote w:type="continuationSeparator" w:id="0">
    <w:p w14:paraId="433D8CC3" w14:textId="77777777" w:rsidR="006C0510" w:rsidRDefault="006C0510" w:rsidP="00BC2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34E7"/>
    <w:multiLevelType w:val="hybridMultilevel"/>
    <w:tmpl w:val="D8C6A47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57268E7"/>
    <w:multiLevelType w:val="hybridMultilevel"/>
    <w:tmpl w:val="5F30103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064C4"/>
    <w:rsid w:val="00013C89"/>
    <w:rsid w:val="000151B5"/>
    <w:rsid w:val="0001798A"/>
    <w:rsid w:val="000440DA"/>
    <w:rsid w:val="00075A3F"/>
    <w:rsid w:val="00080089"/>
    <w:rsid w:val="0008335A"/>
    <w:rsid w:val="000B0247"/>
    <w:rsid w:val="000D2170"/>
    <w:rsid w:val="000E1626"/>
    <w:rsid w:val="00127B9A"/>
    <w:rsid w:val="00140AD6"/>
    <w:rsid w:val="00141D22"/>
    <w:rsid w:val="001544A4"/>
    <w:rsid w:val="00155407"/>
    <w:rsid w:val="00155A99"/>
    <w:rsid w:val="00155E58"/>
    <w:rsid w:val="0016061E"/>
    <w:rsid w:val="00163ACB"/>
    <w:rsid w:val="00167645"/>
    <w:rsid w:val="00174834"/>
    <w:rsid w:val="00195384"/>
    <w:rsid w:val="001A52A8"/>
    <w:rsid w:val="001A5DAB"/>
    <w:rsid w:val="001B25C5"/>
    <w:rsid w:val="001C2945"/>
    <w:rsid w:val="001C2B56"/>
    <w:rsid w:val="001D1CAE"/>
    <w:rsid w:val="001D336B"/>
    <w:rsid w:val="0020237B"/>
    <w:rsid w:val="00210377"/>
    <w:rsid w:val="002118DF"/>
    <w:rsid w:val="00216597"/>
    <w:rsid w:val="00236915"/>
    <w:rsid w:val="00247369"/>
    <w:rsid w:val="00261E25"/>
    <w:rsid w:val="0026556C"/>
    <w:rsid w:val="0026768F"/>
    <w:rsid w:val="002708BF"/>
    <w:rsid w:val="00282B08"/>
    <w:rsid w:val="00284B8A"/>
    <w:rsid w:val="002A340A"/>
    <w:rsid w:val="002B7E39"/>
    <w:rsid w:val="002D07F7"/>
    <w:rsid w:val="002E5FBB"/>
    <w:rsid w:val="00301869"/>
    <w:rsid w:val="00325D09"/>
    <w:rsid w:val="00352D87"/>
    <w:rsid w:val="0037019C"/>
    <w:rsid w:val="003A2CFC"/>
    <w:rsid w:val="003C121F"/>
    <w:rsid w:val="003C29B7"/>
    <w:rsid w:val="003C3632"/>
    <w:rsid w:val="003F6E01"/>
    <w:rsid w:val="00402052"/>
    <w:rsid w:val="00405572"/>
    <w:rsid w:val="00410179"/>
    <w:rsid w:val="004178B7"/>
    <w:rsid w:val="00487B95"/>
    <w:rsid w:val="0049695A"/>
    <w:rsid w:val="004A379A"/>
    <w:rsid w:val="004E4F5A"/>
    <w:rsid w:val="00537CA4"/>
    <w:rsid w:val="005403BA"/>
    <w:rsid w:val="0054534F"/>
    <w:rsid w:val="00560034"/>
    <w:rsid w:val="0059549D"/>
    <w:rsid w:val="005B1388"/>
    <w:rsid w:val="005C2294"/>
    <w:rsid w:val="005C4831"/>
    <w:rsid w:val="006004B0"/>
    <w:rsid w:val="006103EE"/>
    <w:rsid w:val="00617A5F"/>
    <w:rsid w:val="0063039A"/>
    <w:rsid w:val="006618C1"/>
    <w:rsid w:val="0067466D"/>
    <w:rsid w:val="00676CFB"/>
    <w:rsid w:val="006A614F"/>
    <w:rsid w:val="006C0510"/>
    <w:rsid w:val="00710159"/>
    <w:rsid w:val="007230DB"/>
    <w:rsid w:val="00746CF8"/>
    <w:rsid w:val="00766312"/>
    <w:rsid w:val="007C6AC5"/>
    <w:rsid w:val="00800123"/>
    <w:rsid w:val="0081510A"/>
    <w:rsid w:val="00842E8B"/>
    <w:rsid w:val="00872C81"/>
    <w:rsid w:val="0089204E"/>
    <w:rsid w:val="0089787B"/>
    <w:rsid w:val="008C08AE"/>
    <w:rsid w:val="008E4717"/>
    <w:rsid w:val="00920D35"/>
    <w:rsid w:val="00921BF7"/>
    <w:rsid w:val="0094757E"/>
    <w:rsid w:val="00962C47"/>
    <w:rsid w:val="00974DC7"/>
    <w:rsid w:val="00984F54"/>
    <w:rsid w:val="009B1FE0"/>
    <w:rsid w:val="009D306F"/>
    <w:rsid w:val="00A223DF"/>
    <w:rsid w:val="00A473E0"/>
    <w:rsid w:val="00AA7977"/>
    <w:rsid w:val="00AD7547"/>
    <w:rsid w:val="00AE4A11"/>
    <w:rsid w:val="00B22995"/>
    <w:rsid w:val="00B25559"/>
    <w:rsid w:val="00B41EC4"/>
    <w:rsid w:val="00B4487F"/>
    <w:rsid w:val="00B47F33"/>
    <w:rsid w:val="00B5240E"/>
    <w:rsid w:val="00B81C42"/>
    <w:rsid w:val="00BC2486"/>
    <w:rsid w:val="00BD3013"/>
    <w:rsid w:val="00BD4C0F"/>
    <w:rsid w:val="00C03C53"/>
    <w:rsid w:val="00C04B09"/>
    <w:rsid w:val="00C07F0B"/>
    <w:rsid w:val="00C434BB"/>
    <w:rsid w:val="00C46B03"/>
    <w:rsid w:val="00C90C98"/>
    <w:rsid w:val="00CE1A95"/>
    <w:rsid w:val="00CE38A7"/>
    <w:rsid w:val="00CF033D"/>
    <w:rsid w:val="00CF2092"/>
    <w:rsid w:val="00D169CE"/>
    <w:rsid w:val="00D17E26"/>
    <w:rsid w:val="00D230BF"/>
    <w:rsid w:val="00D35932"/>
    <w:rsid w:val="00D36097"/>
    <w:rsid w:val="00D45492"/>
    <w:rsid w:val="00D464FC"/>
    <w:rsid w:val="00D66057"/>
    <w:rsid w:val="00D67511"/>
    <w:rsid w:val="00D82CA4"/>
    <w:rsid w:val="00D8631C"/>
    <w:rsid w:val="00D91CEE"/>
    <w:rsid w:val="00D95AE6"/>
    <w:rsid w:val="00DB1961"/>
    <w:rsid w:val="00DB39CF"/>
    <w:rsid w:val="00DC1E55"/>
    <w:rsid w:val="00DF0C5C"/>
    <w:rsid w:val="00E00FED"/>
    <w:rsid w:val="00E07324"/>
    <w:rsid w:val="00E325C4"/>
    <w:rsid w:val="00E42F27"/>
    <w:rsid w:val="00E4779A"/>
    <w:rsid w:val="00E64310"/>
    <w:rsid w:val="00E70924"/>
    <w:rsid w:val="00E772EB"/>
    <w:rsid w:val="00EB34DF"/>
    <w:rsid w:val="00EB38D5"/>
    <w:rsid w:val="00ED09C8"/>
    <w:rsid w:val="00ED29C8"/>
    <w:rsid w:val="00ED3E49"/>
    <w:rsid w:val="00F03673"/>
    <w:rsid w:val="00F06C1E"/>
    <w:rsid w:val="00F10CDB"/>
    <w:rsid w:val="00F13464"/>
    <w:rsid w:val="00F3276E"/>
    <w:rsid w:val="00F34B90"/>
    <w:rsid w:val="00F370DB"/>
    <w:rsid w:val="00F916B3"/>
    <w:rsid w:val="00FA25E5"/>
    <w:rsid w:val="00FB5FD0"/>
    <w:rsid w:val="00FE75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C753D81F-63C1-48DE-A575-FB21C539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87"/>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paragraph" w:styleId="Textoindependiente">
    <w:name w:val="Body Text"/>
    <w:basedOn w:val="Normal"/>
    <w:link w:val="TextoindependienteCar"/>
    <w:semiHidden/>
    <w:rsid w:val="00155A99"/>
    <w:pPr>
      <w:spacing w:after="120" w:line="240" w:lineRule="auto"/>
    </w:pPr>
    <w:rPr>
      <w:rFonts w:ascii="Times New Roman" w:eastAsia="Times New Roman" w:hAnsi="Times New Roman" w:cs="Times New Roman"/>
      <w:lang w:val="es-ES" w:eastAsia="es-MX"/>
    </w:rPr>
  </w:style>
  <w:style w:type="character" w:customStyle="1" w:styleId="TextoindependienteCar">
    <w:name w:val="Texto independiente Car"/>
    <w:basedOn w:val="Fuentedeprrafopredeter"/>
    <w:link w:val="Textoindependiente"/>
    <w:semiHidden/>
    <w:rsid w:val="00155A99"/>
    <w:rPr>
      <w:rFonts w:ascii="Times New Roman" w:eastAsia="Times New Roman" w:hAnsi="Times New Roman" w:cs="Times New Roman"/>
      <w:sz w:val="20"/>
      <w:szCs w:val="20"/>
      <w:lang w:val="es-ES" w:eastAsia="es-MX"/>
    </w:rPr>
  </w:style>
  <w:style w:type="character" w:customStyle="1" w:styleId="fontstyle01">
    <w:name w:val="fontstyle01"/>
    <w:basedOn w:val="Fuentedeprrafopredeter"/>
    <w:rsid w:val="0026768F"/>
    <w:rPr>
      <w:rFonts w:ascii="Times-Bold" w:hAnsi="Times-Bold" w:hint="default"/>
      <w:b/>
      <w:bCs/>
      <w:i w:val="0"/>
      <w:iCs w:val="0"/>
      <w:color w:val="000000"/>
      <w:sz w:val="22"/>
      <w:szCs w:val="22"/>
    </w:rPr>
  </w:style>
  <w:style w:type="character" w:customStyle="1" w:styleId="fontstyle21">
    <w:name w:val="fontstyle21"/>
    <w:basedOn w:val="Fuentedeprrafopredeter"/>
    <w:rsid w:val="0026768F"/>
    <w:rPr>
      <w:rFonts w:ascii="Times-Bold" w:hAnsi="Times-Bold" w:hint="default"/>
      <w:b/>
      <w:bCs/>
      <w:i w:val="0"/>
      <w:iCs w:val="0"/>
      <w:color w:val="000000"/>
      <w:sz w:val="20"/>
      <w:szCs w:val="20"/>
    </w:rPr>
  </w:style>
  <w:style w:type="paragraph" w:styleId="Sangradetextonormal">
    <w:name w:val="Body Text Indent"/>
    <w:basedOn w:val="Normal"/>
    <w:link w:val="SangradetextonormalCar"/>
    <w:uiPriority w:val="99"/>
    <w:semiHidden/>
    <w:unhideWhenUsed/>
    <w:rsid w:val="00013C89"/>
    <w:pPr>
      <w:spacing w:after="120"/>
      <w:ind w:left="283"/>
    </w:pPr>
  </w:style>
  <w:style w:type="character" w:customStyle="1" w:styleId="SangradetextonormalCar">
    <w:name w:val="Sangría de texto normal Car"/>
    <w:basedOn w:val="Fuentedeprrafopredeter"/>
    <w:link w:val="Sangradetextonormal"/>
    <w:uiPriority w:val="99"/>
    <w:semiHidden/>
    <w:rsid w:val="00013C89"/>
    <w:rPr>
      <w:sz w:val="20"/>
      <w:szCs w:val="20"/>
      <w:lang w:val="es-EC"/>
    </w:rPr>
  </w:style>
  <w:style w:type="paragraph" w:customStyle="1" w:styleId="Default">
    <w:name w:val="Default"/>
    <w:rsid w:val="00C03C53"/>
    <w:pPr>
      <w:autoSpaceDE w:val="0"/>
      <w:autoSpaceDN w:val="0"/>
      <w:adjustRightInd w:val="0"/>
      <w:spacing w:after="0" w:line="240" w:lineRule="auto"/>
    </w:pPr>
    <w:rPr>
      <w:rFonts w:ascii="Palatino Linotype" w:hAnsi="Palatino Linotype" w:cs="Palatino Linotype"/>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2908">
      <w:bodyDiv w:val="1"/>
      <w:marLeft w:val="0"/>
      <w:marRight w:val="0"/>
      <w:marTop w:val="0"/>
      <w:marBottom w:val="0"/>
      <w:divBdr>
        <w:top w:val="none" w:sz="0" w:space="0" w:color="auto"/>
        <w:left w:val="none" w:sz="0" w:space="0" w:color="auto"/>
        <w:bottom w:val="none" w:sz="0" w:space="0" w:color="auto"/>
        <w:right w:val="none" w:sz="0" w:space="0" w:color="auto"/>
      </w:divBdr>
      <w:divsChild>
        <w:div w:id="268507095">
          <w:marLeft w:val="0"/>
          <w:marRight w:val="0"/>
          <w:marTop w:val="0"/>
          <w:marBottom w:val="0"/>
          <w:divBdr>
            <w:top w:val="none" w:sz="0" w:space="0" w:color="auto"/>
            <w:left w:val="none" w:sz="0" w:space="0" w:color="auto"/>
            <w:bottom w:val="none" w:sz="0" w:space="0" w:color="auto"/>
            <w:right w:val="none" w:sz="0" w:space="0" w:color="auto"/>
          </w:divBdr>
        </w:div>
        <w:div w:id="642151205">
          <w:marLeft w:val="0"/>
          <w:marRight w:val="0"/>
          <w:marTop w:val="0"/>
          <w:marBottom w:val="0"/>
          <w:divBdr>
            <w:top w:val="none" w:sz="0" w:space="0" w:color="auto"/>
            <w:left w:val="none" w:sz="0" w:space="0" w:color="auto"/>
            <w:bottom w:val="none" w:sz="0" w:space="0" w:color="auto"/>
            <w:right w:val="none" w:sz="0" w:space="0" w:color="auto"/>
          </w:divBdr>
        </w:div>
      </w:divsChild>
    </w:div>
    <w:div w:id="960570729">
      <w:bodyDiv w:val="1"/>
      <w:marLeft w:val="0"/>
      <w:marRight w:val="0"/>
      <w:marTop w:val="0"/>
      <w:marBottom w:val="0"/>
      <w:divBdr>
        <w:top w:val="none" w:sz="0" w:space="0" w:color="auto"/>
        <w:left w:val="none" w:sz="0" w:space="0" w:color="auto"/>
        <w:bottom w:val="none" w:sz="0" w:space="0" w:color="auto"/>
        <w:right w:val="none" w:sz="0" w:space="0" w:color="auto"/>
      </w:divBdr>
      <w:divsChild>
        <w:div w:id="1189876746">
          <w:marLeft w:val="0"/>
          <w:marRight w:val="0"/>
          <w:marTop w:val="0"/>
          <w:marBottom w:val="0"/>
          <w:divBdr>
            <w:top w:val="none" w:sz="0" w:space="0" w:color="auto"/>
            <w:left w:val="none" w:sz="0" w:space="0" w:color="auto"/>
            <w:bottom w:val="none" w:sz="0" w:space="0" w:color="auto"/>
            <w:right w:val="none" w:sz="0" w:space="0" w:color="auto"/>
          </w:divBdr>
        </w:div>
        <w:div w:id="1396048844">
          <w:marLeft w:val="0"/>
          <w:marRight w:val="0"/>
          <w:marTop w:val="0"/>
          <w:marBottom w:val="0"/>
          <w:divBdr>
            <w:top w:val="none" w:sz="0" w:space="0" w:color="auto"/>
            <w:left w:val="none" w:sz="0" w:space="0" w:color="auto"/>
            <w:bottom w:val="none" w:sz="0" w:space="0" w:color="auto"/>
            <w:right w:val="none" w:sz="0" w:space="0" w:color="auto"/>
          </w:divBdr>
        </w:div>
      </w:divsChild>
    </w:div>
    <w:div w:id="1381711556">
      <w:bodyDiv w:val="1"/>
      <w:marLeft w:val="0"/>
      <w:marRight w:val="0"/>
      <w:marTop w:val="0"/>
      <w:marBottom w:val="0"/>
      <w:divBdr>
        <w:top w:val="none" w:sz="0" w:space="0" w:color="auto"/>
        <w:left w:val="none" w:sz="0" w:space="0" w:color="auto"/>
        <w:bottom w:val="none" w:sz="0" w:space="0" w:color="auto"/>
        <w:right w:val="none" w:sz="0" w:space="0" w:color="auto"/>
      </w:divBdr>
      <w:divsChild>
        <w:div w:id="36004644">
          <w:marLeft w:val="0"/>
          <w:marRight w:val="0"/>
          <w:marTop w:val="0"/>
          <w:marBottom w:val="0"/>
          <w:divBdr>
            <w:top w:val="none" w:sz="0" w:space="0" w:color="auto"/>
            <w:left w:val="none" w:sz="0" w:space="0" w:color="auto"/>
            <w:bottom w:val="none" w:sz="0" w:space="0" w:color="auto"/>
            <w:right w:val="none" w:sz="0" w:space="0" w:color="auto"/>
          </w:divBdr>
        </w:div>
        <w:div w:id="1928805279">
          <w:marLeft w:val="0"/>
          <w:marRight w:val="0"/>
          <w:marTop w:val="0"/>
          <w:marBottom w:val="0"/>
          <w:divBdr>
            <w:top w:val="none" w:sz="0" w:space="0" w:color="auto"/>
            <w:left w:val="none" w:sz="0" w:space="0" w:color="auto"/>
            <w:bottom w:val="none" w:sz="0" w:space="0" w:color="auto"/>
            <w:right w:val="none" w:sz="0" w:space="0" w:color="auto"/>
          </w:divBdr>
        </w:div>
      </w:divsChild>
    </w:div>
    <w:div w:id="1481457232">
      <w:bodyDiv w:val="1"/>
      <w:marLeft w:val="0"/>
      <w:marRight w:val="0"/>
      <w:marTop w:val="0"/>
      <w:marBottom w:val="0"/>
      <w:divBdr>
        <w:top w:val="none" w:sz="0" w:space="0" w:color="auto"/>
        <w:left w:val="none" w:sz="0" w:space="0" w:color="auto"/>
        <w:bottom w:val="none" w:sz="0" w:space="0" w:color="auto"/>
        <w:right w:val="none" w:sz="0" w:space="0" w:color="auto"/>
      </w:divBdr>
      <w:divsChild>
        <w:div w:id="1918006437">
          <w:marLeft w:val="0"/>
          <w:marRight w:val="0"/>
          <w:marTop w:val="0"/>
          <w:marBottom w:val="0"/>
          <w:divBdr>
            <w:top w:val="none" w:sz="0" w:space="0" w:color="auto"/>
            <w:left w:val="none" w:sz="0" w:space="0" w:color="auto"/>
            <w:bottom w:val="none" w:sz="0" w:space="0" w:color="auto"/>
            <w:right w:val="none" w:sz="0" w:space="0" w:color="auto"/>
          </w:divBdr>
        </w:div>
        <w:div w:id="167332371">
          <w:marLeft w:val="0"/>
          <w:marRight w:val="0"/>
          <w:marTop w:val="0"/>
          <w:marBottom w:val="0"/>
          <w:divBdr>
            <w:top w:val="none" w:sz="0" w:space="0" w:color="auto"/>
            <w:left w:val="none" w:sz="0" w:space="0" w:color="auto"/>
            <w:bottom w:val="none" w:sz="0" w:space="0" w:color="auto"/>
            <w:right w:val="none" w:sz="0" w:space="0" w:color="auto"/>
          </w:divBdr>
        </w:div>
      </w:divsChild>
    </w:div>
    <w:div w:id="1764759257">
      <w:bodyDiv w:val="1"/>
      <w:marLeft w:val="0"/>
      <w:marRight w:val="0"/>
      <w:marTop w:val="0"/>
      <w:marBottom w:val="0"/>
      <w:divBdr>
        <w:top w:val="none" w:sz="0" w:space="0" w:color="auto"/>
        <w:left w:val="none" w:sz="0" w:space="0" w:color="auto"/>
        <w:bottom w:val="none" w:sz="0" w:space="0" w:color="auto"/>
        <w:right w:val="none" w:sz="0" w:space="0" w:color="auto"/>
      </w:divBdr>
      <w:divsChild>
        <w:div w:id="250818788">
          <w:marLeft w:val="0"/>
          <w:marRight w:val="0"/>
          <w:marTop w:val="0"/>
          <w:marBottom w:val="0"/>
          <w:divBdr>
            <w:top w:val="none" w:sz="0" w:space="0" w:color="auto"/>
            <w:left w:val="none" w:sz="0" w:space="0" w:color="auto"/>
            <w:bottom w:val="none" w:sz="0" w:space="0" w:color="auto"/>
            <w:right w:val="none" w:sz="0" w:space="0" w:color="auto"/>
          </w:divBdr>
        </w:div>
        <w:div w:id="941914711">
          <w:marLeft w:val="0"/>
          <w:marRight w:val="0"/>
          <w:marTop w:val="0"/>
          <w:marBottom w:val="0"/>
          <w:divBdr>
            <w:top w:val="none" w:sz="0" w:space="0" w:color="auto"/>
            <w:left w:val="none" w:sz="0" w:space="0" w:color="auto"/>
            <w:bottom w:val="none" w:sz="0" w:space="0" w:color="auto"/>
            <w:right w:val="none" w:sz="0" w:space="0" w:color="auto"/>
          </w:divBdr>
        </w:div>
        <w:div w:id="308097183">
          <w:marLeft w:val="0"/>
          <w:marRight w:val="0"/>
          <w:marTop w:val="0"/>
          <w:marBottom w:val="0"/>
          <w:divBdr>
            <w:top w:val="none" w:sz="0" w:space="0" w:color="auto"/>
            <w:left w:val="none" w:sz="0" w:space="0" w:color="auto"/>
            <w:bottom w:val="none" w:sz="0" w:space="0" w:color="auto"/>
            <w:right w:val="none" w:sz="0" w:space="0" w:color="auto"/>
          </w:divBdr>
        </w:div>
        <w:div w:id="1351419342">
          <w:marLeft w:val="0"/>
          <w:marRight w:val="0"/>
          <w:marTop w:val="0"/>
          <w:marBottom w:val="0"/>
          <w:divBdr>
            <w:top w:val="none" w:sz="0" w:space="0" w:color="auto"/>
            <w:left w:val="none" w:sz="0" w:space="0" w:color="auto"/>
            <w:bottom w:val="none" w:sz="0" w:space="0" w:color="auto"/>
            <w:right w:val="none" w:sz="0" w:space="0" w:color="auto"/>
          </w:divBdr>
        </w:div>
        <w:div w:id="939992587">
          <w:marLeft w:val="0"/>
          <w:marRight w:val="0"/>
          <w:marTop w:val="0"/>
          <w:marBottom w:val="0"/>
          <w:divBdr>
            <w:top w:val="none" w:sz="0" w:space="0" w:color="auto"/>
            <w:left w:val="none" w:sz="0" w:space="0" w:color="auto"/>
            <w:bottom w:val="none" w:sz="0" w:space="0" w:color="auto"/>
            <w:right w:val="none" w:sz="0" w:space="0" w:color="auto"/>
          </w:divBdr>
        </w:div>
        <w:div w:id="3670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3F860-EEDE-4A58-886D-9874C4FD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2438</Words>
  <Characters>13411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Marisela Caleno</cp:lastModifiedBy>
  <cp:revision>175</cp:revision>
  <dcterms:created xsi:type="dcterms:W3CDTF">2022-02-03T16:46:00Z</dcterms:created>
  <dcterms:modified xsi:type="dcterms:W3CDTF">2022-08-17T16:40:00Z</dcterms:modified>
</cp:coreProperties>
</file>