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7019C" w:rsidR="00352D87" w:rsidP="00352D87" w:rsidRDefault="00352D87" w14:paraId="7A5D6C11" w14:textId="7B540390">
      <w:pPr>
        <w:autoSpaceDE w:val="0"/>
        <w:autoSpaceDN w:val="0"/>
        <w:adjustRightInd w:val="0"/>
        <w:spacing w:after="0" w:line="240" w:lineRule="auto"/>
        <w:jc w:val="center"/>
        <w:rPr>
          <w:rFonts w:ascii="Palatino Linotype" w:hAnsi="Palatino Linotype" w:cs="Times New Roman"/>
          <w:b/>
          <w:sz w:val="22"/>
          <w:szCs w:val="22"/>
        </w:rPr>
      </w:pPr>
      <w:bookmarkStart w:name="_GoBack" w:id="0"/>
      <w:r w:rsidRPr="0037019C">
        <w:rPr>
          <w:rFonts w:ascii="Palatino Linotype" w:hAnsi="Palatino Linotype" w:cs="Times New Roman"/>
          <w:b/>
          <w:sz w:val="22"/>
          <w:szCs w:val="22"/>
        </w:rPr>
        <w:t>RESOLUCIÓN No. C 0</w:t>
      </w:r>
      <w:r w:rsidRPr="0037019C" w:rsidR="00BC2486">
        <w:rPr>
          <w:rFonts w:ascii="Palatino Linotype" w:hAnsi="Palatino Linotype" w:cs="Times New Roman"/>
          <w:b/>
          <w:sz w:val="22"/>
          <w:szCs w:val="22"/>
        </w:rPr>
        <w:t>XX</w:t>
      </w:r>
      <w:r w:rsidRPr="0037019C">
        <w:rPr>
          <w:rFonts w:ascii="Palatino Linotype" w:hAnsi="Palatino Linotype" w:cs="Times New Roman"/>
          <w:b/>
          <w:sz w:val="22"/>
          <w:szCs w:val="22"/>
        </w:rPr>
        <w:t xml:space="preserve"> — 20</w:t>
      </w:r>
      <w:r w:rsidRPr="0037019C" w:rsidR="00ED3E49">
        <w:rPr>
          <w:rFonts w:ascii="Palatino Linotype" w:hAnsi="Palatino Linotype" w:cs="Times New Roman"/>
          <w:b/>
          <w:sz w:val="22"/>
          <w:szCs w:val="22"/>
        </w:rPr>
        <w:t>21</w:t>
      </w:r>
    </w:p>
    <w:p w:rsidRPr="0037019C" w:rsidR="00352D87" w:rsidP="00352D87" w:rsidRDefault="00352D87" w14:paraId="6D07BE2F" w14:textId="77777777">
      <w:pPr>
        <w:autoSpaceDE w:val="0"/>
        <w:autoSpaceDN w:val="0"/>
        <w:adjustRightInd w:val="0"/>
        <w:spacing w:after="0" w:line="240" w:lineRule="auto"/>
        <w:jc w:val="center"/>
        <w:rPr>
          <w:rFonts w:ascii="Palatino Linotype" w:hAnsi="Palatino Linotype" w:cs="Times New Roman"/>
          <w:b/>
          <w:sz w:val="22"/>
          <w:szCs w:val="22"/>
        </w:rPr>
      </w:pPr>
      <w:r w:rsidRPr="0037019C">
        <w:rPr>
          <w:rFonts w:ascii="Palatino Linotype" w:hAnsi="Palatino Linotype" w:cs="Times New Roman"/>
          <w:b/>
          <w:sz w:val="22"/>
          <w:szCs w:val="22"/>
        </w:rPr>
        <w:t>EL CONCEJO METROPOLITANO DE QUITO</w:t>
      </w:r>
    </w:p>
    <w:p w:rsidRPr="0037019C" w:rsidR="00352D87" w:rsidP="00352D87" w:rsidRDefault="00352D87" w14:paraId="5D181492" w14:textId="77777777">
      <w:pPr>
        <w:autoSpaceDE w:val="0"/>
        <w:autoSpaceDN w:val="0"/>
        <w:adjustRightInd w:val="0"/>
        <w:spacing w:after="0" w:line="240" w:lineRule="auto"/>
        <w:jc w:val="center"/>
        <w:rPr>
          <w:rFonts w:ascii="Palatino Linotype" w:hAnsi="Palatino Linotype" w:cs="Times New Roman"/>
          <w:b/>
          <w:sz w:val="22"/>
          <w:szCs w:val="22"/>
        </w:rPr>
      </w:pPr>
      <w:r w:rsidRPr="0037019C">
        <w:rPr>
          <w:rFonts w:ascii="Palatino Linotype" w:hAnsi="Palatino Linotype" w:cs="Times New Roman"/>
          <w:b/>
          <w:sz w:val="22"/>
          <w:szCs w:val="22"/>
        </w:rPr>
        <w:t>CONSIDERANDO:</w:t>
      </w:r>
    </w:p>
    <w:p w:rsidRPr="0037019C" w:rsidR="00352D87" w:rsidP="00352D87" w:rsidRDefault="00352D87" w14:paraId="7FDA1CD9" w14:textId="77777777">
      <w:pPr>
        <w:autoSpaceDE w:val="0"/>
        <w:autoSpaceDN w:val="0"/>
        <w:adjustRightInd w:val="0"/>
        <w:spacing w:after="0" w:line="240" w:lineRule="auto"/>
        <w:rPr>
          <w:rFonts w:ascii="Palatino Linotype" w:hAnsi="Palatino Linotype" w:cs="Times New Roman"/>
          <w:sz w:val="22"/>
          <w:szCs w:val="22"/>
        </w:rPr>
      </w:pPr>
    </w:p>
    <w:p w:rsidRPr="0037019C" w:rsidR="00352D87" w:rsidP="00352D87" w:rsidRDefault="00352D87" w14:paraId="6D919BAD" w14:textId="77777777">
      <w:pPr>
        <w:autoSpaceDE w:val="0"/>
        <w:autoSpaceDN w:val="0"/>
        <w:adjustRightInd w:val="0"/>
        <w:ind w:left="705" w:hanging="705"/>
        <w:rPr>
          <w:rFonts w:ascii="Palatino Linotype" w:hAnsi="Palatino Linotype"/>
          <w:i/>
          <w:iCs/>
          <w:sz w:val="22"/>
          <w:szCs w:val="22"/>
        </w:rPr>
      </w:pPr>
      <w:r w:rsidRPr="0037019C">
        <w:rPr>
          <w:rFonts w:ascii="Palatino Linotype" w:hAnsi="Palatino Linotype"/>
          <w:sz w:val="22"/>
          <w:szCs w:val="22"/>
        </w:rPr>
        <w:t xml:space="preserve">Que, </w:t>
      </w:r>
      <w:r w:rsidRPr="0037019C">
        <w:rPr>
          <w:rFonts w:ascii="Palatino Linotype" w:hAnsi="Palatino Linotype"/>
          <w:sz w:val="22"/>
          <w:szCs w:val="22"/>
        </w:rPr>
        <w:tab/>
      </w:r>
      <w:r w:rsidRPr="0037019C">
        <w:rPr>
          <w:rFonts w:ascii="Palatino Linotype" w:hAnsi="Palatino Linotype"/>
          <w:sz w:val="22"/>
          <w:szCs w:val="22"/>
        </w:rPr>
        <w:t xml:space="preserve"> el artículo 240 de la Constitución de República del Ecuador, en adelante Constitución, establece: “Los</w:t>
      </w:r>
      <w:r w:rsidRPr="0037019C">
        <w:rPr>
          <w:rFonts w:ascii="Palatino Linotype" w:hAnsi="Palatino Linotype"/>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Pr="0037019C" w:rsidR="00352D87" w:rsidP="00352D87" w:rsidRDefault="00352D87" w14:paraId="060E3CF4" w14:textId="77777777">
      <w:pPr>
        <w:autoSpaceDE w:val="0"/>
        <w:autoSpaceDN w:val="0"/>
        <w:adjustRightInd w:val="0"/>
        <w:ind w:left="705" w:hanging="705"/>
        <w:rPr>
          <w:rFonts w:ascii="Palatino Linotype" w:hAnsi="Palatino Linotype"/>
          <w:i/>
          <w:iCs/>
          <w:sz w:val="22"/>
          <w:szCs w:val="22"/>
        </w:rPr>
      </w:pPr>
      <w:r w:rsidRPr="0037019C">
        <w:rPr>
          <w:rFonts w:ascii="Palatino Linotype" w:hAnsi="Palatino Linotype"/>
          <w:sz w:val="22"/>
          <w:szCs w:val="22"/>
        </w:rPr>
        <w:t xml:space="preserve">Que, </w:t>
      </w:r>
      <w:r w:rsidRPr="0037019C">
        <w:rPr>
          <w:rFonts w:ascii="Palatino Linotype" w:hAnsi="Palatino Linotype"/>
          <w:sz w:val="22"/>
          <w:szCs w:val="22"/>
        </w:rPr>
        <w:tab/>
      </w:r>
      <w:r w:rsidRPr="0037019C">
        <w:rPr>
          <w:rFonts w:ascii="Palatino Linotype" w:hAnsi="Palatino Linotype"/>
          <w:sz w:val="22"/>
          <w:szCs w:val="22"/>
        </w:rPr>
        <w:t>el artículo 241 de la Constitución, determina: “</w:t>
      </w:r>
      <w:r w:rsidRPr="0037019C">
        <w:rPr>
          <w:rFonts w:ascii="Palatino Linotype" w:hAnsi="Palatino Linotype"/>
          <w:i/>
          <w:iCs/>
          <w:sz w:val="22"/>
          <w:szCs w:val="22"/>
        </w:rPr>
        <w:t xml:space="preserve">La planificación garantizará el ordenamiento territorial y será obligatoria en todos los gobiernos autónomos descentralizados” </w:t>
      </w:r>
    </w:p>
    <w:p w:rsidRPr="0037019C" w:rsidR="00D230BF" w:rsidP="00352D87" w:rsidRDefault="00352D87" w14:paraId="430269FB" w14:textId="77777777">
      <w:pPr>
        <w:autoSpaceDE w:val="0"/>
        <w:autoSpaceDN w:val="0"/>
        <w:adjustRightInd w:val="0"/>
        <w:spacing w:after="0" w:line="240" w:lineRule="auto"/>
        <w:ind w:left="709" w:hanging="709"/>
        <w:rPr>
          <w:rFonts w:ascii="Palatino Linotype" w:hAnsi="Palatino Linotype" w:cs="Times New Roman"/>
          <w:i/>
          <w:iCs/>
          <w:sz w:val="22"/>
          <w:szCs w:val="22"/>
        </w:rPr>
      </w:pPr>
      <w:r w:rsidRPr="0037019C">
        <w:rPr>
          <w:rFonts w:ascii="Palatino Linotype" w:hAnsi="Palatino Linotype" w:cs="Times New Roman"/>
          <w:sz w:val="22"/>
          <w:szCs w:val="22"/>
        </w:rPr>
        <w:t xml:space="preserve">Que, </w:t>
      </w:r>
      <w:r w:rsidRPr="0037019C">
        <w:rPr>
          <w:rFonts w:ascii="Palatino Linotype" w:hAnsi="Palatino Linotype" w:cs="Times New Roman"/>
          <w:sz w:val="22"/>
          <w:szCs w:val="22"/>
        </w:rPr>
        <w:tab/>
      </w:r>
      <w:r w:rsidRPr="0037019C">
        <w:rPr>
          <w:rFonts w:ascii="Palatino Linotype" w:hAnsi="Palatino Linotype" w:cs="Times New Roman"/>
          <w:sz w:val="22"/>
          <w:szCs w:val="22"/>
        </w:rPr>
        <w:t>los numerales 1,2 y 3 del artículo 264 de la Constitución, determinan que serán comp</w:t>
      </w:r>
      <w:r w:rsidRPr="0037019C" w:rsidR="00B5240E">
        <w:rPr>
          <w:rFonts w:ascii="Palatino Linotype" w:hAnsi="Palatino Linotype" w:cs="Times New Roman"/>
          <w:sz w:val="22"/>
          <w:szCs w:val="22"/>
        </w:rPr>
        <w:t>0</w:t>
      </w:r>
      <w:r w:rsidRPr="0037019C">
        <w:rPr>
          <w:rFonts w:ascii="Palatino Linotype" w:hAnsi="Palatino Linotype" w:cs="Times New Roman"/>
          <w:sz w:val="22"/>
          <w:szCs w:val="22"/>
        </w:rPr>
        <w:t xml:space="preserve">etencias exclusivas de los gobiernos municipales, sin perjuicio de otras que determine la ley: </w:t>
      </w:r>
      <w:r w:rsidRPr="0037019C">
        <w:rPr>
          <w:rFonts w:ascii="Palatino Linotype" w:hAnsi="Palatino Linotype" w:cs="Times New Roman"/>
          <w:i/>
          <w:sz w:val="22"/>
          <w:szCs w:val="22"/>
        </w:rPr>
        <w:t xml:space="preserve">"1. </w:t>
      </w:r>
      <w:r w:rsidRPr="0037019C">
        <w:rPr>
          <w:rFonts w:ascii="Palatino Linotype" w:hAnsi="Palatino Linotype" w:cs="Times New Roman"/>
          <w:i/>
          <w:iCs/>
          <w:sz w:val="22"/>
          <w:szCs w:val="22"/>
        </w:rPr>
        <w:t>Planificar el desarrollo cantonal y formular los correspondientes planes de ordenamiento territorial, de manera articulada con la planificación nacional, regional, provincial y parroquial, con el fin de regular el uso y la ocupación del suelo urbano y rural</w:t>
      </w:r>
    </w:p>
    <w:p w:rsidRPr="0037019C" w:rsidR="00352D87" w:rsidP="00352D87" w:rsidRDefault="00352D87" w14:paraId="6B450EEA" w14:textId="50AAC989">
      <w:pPr>
        <w:autoSpaceDE w:val="0"/>
        <w:autoSpaceDN w:val="0"/>
        <w:adjustRightInd w:val="0"/>
        <w:spacing w:after="0" w:line="240" w:lineRule="auto"/>
        <w:ind w:left="709" w:hanging="709"/>
        <w:rPr>
          <w:rFonts w:ascii="Palatino Linotype" w:hAnsi="Palatino Linotype" w:cs="Times New Roman"/>
          <w:i/>
          <w:iCs/>
          <w:sz w:val="22"/>
          <w:szCs w:val="22"/>
        </w:rPr>
      </w:pPr>
      <w:r w:rsidRPr="0037019C">
        <w:rPr>
          <w:rFonts w:ascii="Palatino Linotype" w:hAnsi="Palatino Linotype" w:cs="Times New Roman"/>
          <w:i/>
          <w:iCs/>
          <w:sz w:val="22"/>
          <w:szCs w:val="22"/>
        </w:rPr>
        <w:t>. (...); 2. Ejercer el control sobre el uso y ocupación del suelo en el cantón. (…); 3. Planificar, construir y mantener la vialidad urbana.";</w:t>
      </w:r>
    </w:p>
    <w:p w:rsidRPr="0037019C" w:rsidR="00352D87" w:rsidP="00352D87" w:rsidRDefault="00352D87" w14:paraId="535A22A3" w14:textId="77777777">
      <w:pPr>
        <w:autoSpaceDE w:val="0"/>
        <w:autoSpaceDN w:val="0"/>
        <w:adjustRightInd w:val="0"/>
        <w:spacing w:after="0" w:line="240" w:lineRule="auto"/>
        <w:ind w:left="709" w:hanging="709"/>
        <w:rPr>
          <w:rFonts w:ascii="Palatino Linotype" w:hAnsi="Palatino Linotype" w:cs="Times New Roman"/>
          <w:i/>
          <w:iCs/>
          <w:sz w:val="22"/>
          <w:szCs w:val="22"/>
        </w:rPr>
      </w:pPr>
    </w:p>
    <w:p w:rsidRPr="0037019C" w:rsidR="00352D87" w:rsidP="00352D87" w:rsidRDefault="00352D87" w14:paraId="43EFBC54" w14:textId="77777777">
      <w:pPr>
        <w:autoSpaceDE w:val="0"/>
        <w:autoSpaceDN w:val="0"/>
        <w:adjustRightInd w:val="0"/>
        <w:ind w:left="709" w:hanging="709"/>
        <w:rPr>
          <w:rFonts w:ascii="Palatino Linotype" w:hAnsi="Palatino Linotype"/>
          <w:sz w:val="22"/>
          <w:szCs w:val="22"/>
        </w:rPr>
      </w:pPr>
      <w:r w:rsidRPr="0037019C">
        <w:rPr>
          <w:rFonts w:ascii="Palatino Linotype" w:hAnsi="Palatino Linotype"/>
          <w:sz w:val="22"/>
          <w:szCs w:val="22"/>
        </w:rPr>
        <w:t xml:space="preserve">Que, </w:t>
      </w:r>
      <w:r w:rsidRPr="0037019C">
        <w:rPr>
          <w:rFonts w:ascii="Palatino Linotype" w:hAnsi="Palatino Linotype"/>
          <w:sz w:val="22"/>
          <w:szCs w:val="22"/>
        </w:rPr>
        <w:tab/>
      </w:r>
      <w:r w:rsidRPr="0037019C">
        <w:rPr>
          <w:rFonts w:ascii="Palatino Linotype" w:hAnsi="Palatino Linotype"/>
          <w:sz w:val="22"/>
          <w:szCs w:val="22"/>
        </w:rPr>
        <w:t xml:space="preserve">el artículo 266 de la Constitución, determina: </w:t>
      </w:r>
      <w:r w:rsidRPr="0037019C">
        <w:rPr>
          <w:rFonts w:ascii="Palatino Linotype" w:hAnsi="Palatino Linotype"/>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37019C">
        <w:rPr>
          <w:rFonts w:ascii="Palatino Linotype" w:hAnsi="Palatino Linotype"/>
          <w:sz w:val="22"/>
          <w:szCs w:val="22"/>
        </w:rPr>
        <w:t>;</w:t>
      </w:r>
    </w:p>
    <w:p w:rsidRPr="0037019C" w:rsidR="00352D87" w:rsidP="00352D87" w:rsidRDefault="00352D87" w14:paraId="5F18B8AE" w14:textId="77777777">
      <w:pPr>
        <w:autoSpaceDE w:val="0"/>
        <w:autoSpaceDN w:val="0"/>
        <w:adjustRightInd w:val="0"/>
        <w:spacing w:after="0" w:line="240" w:lineRule="auto"/>
        <w:ind w:left="709" w:hanging="709"/>
        <w:rPr>
          <w:rFonts w:ascii="Palatino Linotype" w:hAnsi="Palatino Linotype" w:cs="Times New Roman"/>
          <w:i/>
          <w:iCs/>
          <w:sz w:val="22"/>
          <w:szCs w:val="22"/>
        </w:rPr>
      </w:pPr>
      <w:r w:rsidRPr="0037019C">
        <w:rPr>
          <w:rFonts w:ascii="Palatino Linotype" w:hAnsi="Palatino Linotype" w:cs="Times New Roman"/>
          <w:sz w:val="22"/>
          <w:szCs w:val="22"/>
        </w:rPr>
        <w:t xml:space="preserve">Que, </w:t>
      </w:r>
      <w:r w:rsidRPr="0037019C">
        <w:rPr>
          <w:rFonts w:ascii="Palatino Linotype" w:hAnsi="Palatino Linotype" w:cs="Times New Roman"/>
          <w:sz w:val="22"/>
          <w:szCs w:val="22"/>
        </w:rPr>
        <w:tab/>
      </w:r>
      <w:r w:rsidRPr="0037019C">
        <w:rPr>
          <w:rFonts w:ascii="Palatino Linotype" w:hAnsi="Palatino Linotype" w:cs="Times New Roman"/>
          <w:sz w:val="22"/>
          <w:szCs w:val="22"/>
        </w:rPr>
        <w:t>el artículo 85 del COOTAD, estableciendo las competencias exclusivas de los distritos metropolitanos, señala: “</w:t>
      </w:r>
      <w:r w:rsidRPr="0037019C">
        <w:rPr>
          <w:rFonts w:ascii="Palatino Linotype" w:hAnsi="Palatino Linotype" w:cs="Times New Roman"/>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rsidRPr="0037019C" w:rsidR="00352D87" w:rsidP="00352D87" w:rsidRDefault="00352D87" w14:paraId="5271E711" w14:textId="77777777">
      <w:pPr>
        <w:autoSpaceDE w:val="0"/>
        <w:autoSpaceDN w:val="0"/>
        <w:adjustRightInd w:val="0"/>
        <w:spacing w:after="0" w:line="240" w:lineRule="auto"/>
        <w:ind w:left="709" w:hanging="709"/>
        <w:rPr>
          <w:rFonts w:ascii="Palatino Linotype" w:hAnsi="Palatino Linotype" w:cs="Times New Roman"/>
          <w:sz w:val="22"/>
          <w:szCs w:val="22"/>
        </w:rPr>
      </w:pPr>
    </w:p>
    <w:p w:rsidRPr="0037019C" w:rsidR="00352D87" w:rsidP="00352D87" w:rsidRDefault="00352D87" w14:paraId="76BA5AAD" w14:textId="77777777">
      <w:pPr>
        <w:autoSpaceDE w:val="0"/>
        <w:autoSpaceDN w:val="0"/>
        <w:adjustRightInd w:val="0"/>
        <w:spacing w:after="0" w:line="240" w:lineRule="auto"/>
        <w:ind w:left="709" w:hanging="709"/>
        <w:rPr>
          <w:rFonts w:ascii="Palatino Linotype" w:hAnsi="Palatino Linotype" w:cs="Times New Roman"/>
          <w:i/>
          <w:sz w:val="22"/>
          <w:szCs w:val="22"/>
        </w:rPr>
      </w:pPr>
      <w:r w:rsidRPr="0037019C">
        <w:rPr>
          <w:rFonts w:ascii="Palatino Linotype" w:hAnsi="Palatino Linotype" w:cs="Times New Roman"/>
          <w:sz w:val="22"/>
          <w:szCs w:val="22"/>
        </w:rPr>
        <w:t xml:space="preserve">Que, </w:t>
      </w:r>
      <w:r w:rsidRPr="0037019C">
        <w:rPr>
          <w:rFonts w:ascii="Palatino Linotype" w:hAnsi="Palatino Linotype" w:cs="Times New Roman"/>
          <w:sz w:val="22"/>
          <w:szCs w:val="22"/>
        </w:rPr>
        <w:tab/>
      </w:r>
      <w:r w:rsidRPr="0037019C">
        <w:rPr>
          <w:rFonts w:ascii="Palatino Linotype" w:hAnsi="Palatino Linotype" w:cs="Times New Roman"/>
          <w:sz w:val="22"/>
          <w:szCs w:val="22"/>
        </w:rPr>
        <w:t xml:space="preserve"> los literales a), d) y v) del artículo 87 del COOTAD, establecen como atribuciones del Concejo Metropolitano: “</w:t>
      </w:r>
      <w:r w:rsidRPr="0037019C">
        <w:rPr>
          <w:rFonts w:ascii="Palatino Linotype" w:hAnsi="Palatino Linotype" w:cs="Times New Roman"/>
          <w:i/>
          <w:iCs/>
          <w:sz w:val="22"/>
          <w:szCs w:val="22"/>
        </w:rPr>
        <w:t xml:space="preserve">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w:t>
      </w:r>
      <w:r w:rsidRPr="0037019C">
        <w:rPr>
          <w:rFonts w:ascii="Palatino Linotype" w:hAnsi="Palatino Linotype" w:cs="Times New Roman"/>
          <w:i/>
          <w:iCs/>
          <w:sz w:val="22"/>
          <w:szCs w:val="22"/>
        </w:rPr>
        <w:lastRenderedPageBreak/>
        <w:t>controlar el uso del suelo en el territorio del distrito metropolitano, de conformidad con las leyes sobre la materia, y establecer el régimen urbanístico de la tierra”;</w:t>
      </w:r>
    </w:p>
    <w:p w:rsidRPr="0037019C" w:rsidR="00352D87" w:rsidP="00352D87" w:rsidRDefault="00352D87" w14:paraId="6635A771" w14:textId="77777777">
      <w:pPr>
        <w:autoSpaceDE w:val="0"/>
        <w:autoSpaceDN w:val="0"/>
        <w:adjustRightInd w:val="0"/>
        <w:spacing w:after="0" w:line="240" w:lineRule="auto"/>
        <w:ind w:left="709" w:hanging="709"/>
        <w:rPr>
          <w:rFonts w:ascii="Palatino Linotype" w:hAnsi="Palatino Linotype" w:cs="Times New Roman"/>
          <w:i/>
          <w:sz w:val="22"/>
          <w:szCs w:val="22"/>
        </w:rPr>
      </w:pPr>
    </w:p>
    <w:p w:rsidRPr="0037019C" w:rsidR="00352D87" w:rsidP="00352D87" w:rsidRDefault="00352D87" w14:paraId="336578FC" w14:textId="77777777">
      <w:pPr>
        <w:autoSpaceDE w:val="0"/>
        <w:autoSpaceDN w:val="0"/>
        <w:adjustRightInd w:val="0"/>
        <w:spacing w:after="0" w:line="240" w:lineRule="auto"/>
        <w:ind w:left="709" w:hanging="709"/>
        <w:rPr>
          <w:rFonts w:ascii="Palatino Linotype" w:hAnsi="Palatino Linotype" w:cs="Times New Roman"/>
          <w:i/>
          <w:sz w:val="22"/>
          <w:szCs w:val="22"/>
        </w:rPr>
      </w:pPr>
      <w:r w:rsidRPr="0037019C">
        <w:rPr>
          <w:rFonts w:ascii="Palatino Linotype" w:hAnsi="Palatino Linotype" w:cs="Times New Roman"/>
          <w:sz w:val="22"/>
          <w:szCs w:val="22"/>
        </w:rPr>
        <w:t xml:space="preserve">Que, </w:t>
      </w:r>
      <w:r w:rsidRPr="0037019C">
        <w:rPr>
          <w:rFonts w:ascii="Palatino Linotype" w:hAnsi="Palatino Linotype" w:cs="Times New Roman"/>
          <w:sz w:val="22"/>
          <w:szCs w:val="22"/>
        </w:rPr>
        <w:tab/>
      </w:r>
      <w:r w:rsidRPr="0037019C">
        <w:rPr>
          <w:rFonts w:ascii="Palatino Linotype" w:hAnsi="Palatino Linotype" w:cs="Times New Roman"/>
          <w:sz w:val="22"/>
          <w:szCs w:val="22"/>
        </w:rPr>
        <w:t xml:space="preserve">el quinto inciso del artículo 129 del Código Orgánico de Organización Territorial, en adelante "COOTAD" dispone: </w:t>
      </w:r>
      <w:r w:rsidRPr="0037019C">
        <w:rPr>
          <w:rFonts w:ascii="Palatino Linotype" w:hAnsi="Palatino Linotype" w:cs="Times New Roman"/>
          <w:i/>
          <w:sz w:val="22"/>
          <w:szCs w:val="22"/>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rsidRPr="0037019C" w:rsidR="00352D87" w:rsidP="00352D87" w:rsidRDefault="00352D87" w14:paraId="56DF3AB4" w14:textId="77777777">
      <w:pPr>
        <w:autoSpaceDE w:val="0"/>
        <w:autoSpaceDN w:val="0"/>
        <w:adjustRightInd w:val="0"/>
        <w:spacing w:after="0" w:line="240" w:lineRule="auto"/>
        <w:ind w:left="709" w:hanging="709"/>
        <w:rPr>
          <w:rFonts w:ascii="Palatino Linotype" w:hAnsi="Palatino Linotype" w:cs="Times New Roman"/>
          <w:i/>
          <w:sz w:val="22"/>
          <w:szCs w:val="22"/>
        </w:rPr>
      </w:pPr>
    </w:p>
    <w:p w:rsidRPr="0037019C" w:rsidR="00352D87" w:rsidP="00352D87" w:rsidRDefault="00352D87" w14:paraId="4CDBFF74" w14:textId="44E30A0B">
      <w:pPr>
        <w:autoSpaceDE w:val="0"/>
        <w:autoSpaceDN w:val="0"/>
        <w:adjustRightInd w:val="0"/>
        <w:spacing w:after="0" w:line="240" w:lineRule="auto"/>
        <w:ind w:left="709" w:hanging="709"/>
        <w:rPr>
          <w:rFonts w:ascii="Palatino Linotype" w:hAnsi="Palatino Linotype" w:cs="Times New Roman"/>
          <w:i/>
          <w:sz w:val="22"/>
          <w:szCs w:val="22"/>
        </w:rPr>
      </w:pPr>
      <w:r w:rsidRPr="0037019C">
        <w:rPr>
          <w:rFonts w:ascii="Palatino Linotype" w:hAnsi="Palatino Linotype" w:cs="Times New Roman"/>
          <w:sz w:val="22"/>
          <w:szCs w:val="22"/>
        </w:rPr>
        <w:t xml:space="preserve">Que, </w:t>
      </w:r>
      <w:r w:rsidRPr="0037019C">
        <w:rPr>
          <w:rFonts w:ascii="Palatino Linotype" w:hAnsi="Palatino Linotype" w:cs="Times New Roman"/>
          <w:sz w:val="22"/>
          <w:szCs w:val="22"/>
        </w:rPr>
        <w:tab/>
      </w:r>
      <w:r w:rsidRPr="0037019C">
        <w:rPr>
          <w:rFonts w:ascii="Palatino Linotype" w:hAnsi="Palatino Linotype" w:cs="Times New Roman"/>
          <w:sz w:val="22"/>
          <w:szCs w:val="22"/>
        </w:rPr>
        <w:t xml:space="preserve">el numeral 1 del artículo </w:t>
      </w:r>
      <w:r w:rsidRPr="0037019C" w:rsidR="006103EE">
        <w:rPr>
          <w:rFonts w:ascii="Palatino Linotype" w:hAnsi="Palatino Linotype" w:cs="Palatino Linotype"/>
          <w:bCs/>
          <w:color w:val="000000"/>
          <w:sz w:val="22"/>
          <w:szCs w:val="22"/>
        </w:rPr>
        <w:t>2165</w:t>
      </w:r>
      <w:r w:rsidRPr="0037019C" w:rsidR="00DB1961">
        <w:rPr>
          <w:rFonts w:ascii="Palatino Linotype" w:hAnsi="Palatino Linotype" w:cs="Times New Roman"/>
          <w:sz w:val="22"/>
          <w:szCs w:val="22"/>
        </w:rPr>
        <w:t xml:space="preserve"> </w:t>
      </w:r>
      <w:r w:rsidRPr="0037019C">
        <w:rPr>
          <w:rFonts w:ascii="Palatino Linotype" w:hAnsi="Palatino Linotype" w:cs="Times New Roman"/>
          <w:sz w:val="22"/>
          <w:szCs w:val="22"/>
        </w:rPr>
        <w:t xml:space="preserve">del Código Municipal para el Distrito Metropolitano de Quito, en adelante Código Municipal, señala que: </w:t>
      </w:r>
      <w:r w:rsidRPr="0037019C">
        <w:rPr>
          <w:rFonts w:ascii="Palatino Linotype" w:hAnsi="Palatino Linotype" w:cs="Times New Roman"/>
          <w:i/>
          <w:sz w:val="22"/>
          <w:szCs w:val="22"/>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rsidRPr="0037019C" w:rsidR="00352D87" w:rsidP="00352D87" w:rsidRDefault="00352D87" w14:paraId="2EE3ECD8" w14:textId="77777777">
      <w:pPr>
        <w:autoSpaceDE w:val="0"/>
        <w:autoSpaceDN w:val="0"/>
        <w:adjustRightInd w:val="0"/>
        <w:spacing w:after="0" w:line="240" w:lineRule="auto"/>
        <w:ind w:left="709" w:hanging="709"/>
        <w:rPr>
          <w:rFonts w:ascii="Palatino Linotype" w:hAnsi="Palatino Linotype" w:cs="Times New Roman"/>
          <w:sz w:val="22"/>
          <w:szCs w:val="22"/>
        </w:rPr>
      </w:pPr>
    </w:p>
    <w:p w:rsidRPr="0037019C" w:rsidR="00352D87" w:rsidP="00352D87" w:rsidRDefault="00352D87" w14:paraId="7901DCED" w14:textId="55052030">
      <w:pPr>
        <w:autoSpaceDE w:val="0"/>
        <w:autoSpaceDN w:val="0"/>
        <w:adjustRightInd w:val="0"/>
        <w:spacing w:after="0" w:line="240" w:lineRule="auto"/>
        <w:ind w:left="709" w:hanging="709"/>
        <w:rPr>
          <w:rFonts w:ascii="Palatino Linotype" w:hAnsi="Palatino Linotype" w:cs="Times New Roman"/>
          <w:i/>
          <w:sz w:val="22"/>
          <w:szCs w:val="22"/>
        </w:rPr>
      </w:pPr>
      <w:r w:rsidRPr="0037019C">
        <w:rPr>
          <w:rFonts w:ascii="Palatino Linotype" w:hAnsi="Palatino Linotype" w:cs="Times New Roman"/>
          <w:sz w:val="22"/>
          <w:szCs w:val="22"/>
        </w:rPr>
        <w:t>Qu</w:t>
      </w:r>
      <w:r w:rsidRPr="0037019C" w:rsidR="00DB1961">
        <w:rPr>
          <w:rFonts w:ascii="Palatino Linotype" w:hAnsi="Palatino Linotype" w:cs="Times New Roman"/>
          <w:sz w:val="22"/>
          <w:szCs w:val="22"/>
        </w:rPr>
        <w:t xml:space="preserve">e, </w:t>
      </w:r>
      <w:r w:rsidRPr="0037019C" w:rsidR="00DB1961">
        <w:rPr>
          <w:rFonts w:ascii="Palatino Linotype" w:hAnsi="Palatino Linotype" w:cs="Times New Roman"/>
          <w:sz w:val="22"/>
          <w:szCs w:val="22"/>
        </w:rPr>
        <w:tab/>
      </w:r>
      <w:r w:rsidRPr="0037019C" w:rsidR="00DB1961">
        <w:rPr>
          <w:rFonts w:ascii="Palatino Linotype" w:hAnsi="Palatino Linotype" w:cs="Times New Roman"/>
          <w:sz w:val="22"/>
          <w:szCs w:val="22"/>
        </w:rPr>
        <w:t xml:space="preserve">el numeral 5 del artículo </w:t>
      </w:r>
      <w:r w:rsidRPr="0037019C" w:rsidR="006103EE">
        <w:rPr>
          <w:rFonts w:ascii="Palatino Linotype" w:hAnsi="Palatino Linotype" w:cs="Palatino Linotype"/>
          <w:bCs/>
          <w:color w:val="000000"/>
          <w:sz w:val="22"/>
          <w:szCs w:val="22"/>
        </w:rPr>
        <w:t>2165</w:t>
      </w:r>
      <w:r w:rsidRPr="0037019C">
        <w:rPr>
          <w:rFonts w:ascii="Palatino Linotype" w:hAnsi="Palatino Linotype" w:cs="Times New Roman"/>
          <w:sz w:val="22"/>
          <w:szCs w:val="22"/>
        </w:rPr>
        <w:t xml:space="preserve"> del Código Municipal, señala que: </w:t>
      </w:r>
      <w:r w:rsidRPr="0037019C">
        <w:rPr>
          <w:rFonts w:ascii="Palatino Linotype" w:hAnsi="Palatino Linotype" w:cs="Times New Roman"/>
          <w:i/>
          <w:sz w:val="22"/>
          <w:szCs w:val="22"/>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rsidRPr="0037019C" w:rsidR="00352D87" w:rsidP="00352D87" w:rsidRDefault="00352D87" w14:paraId="578574B8" w14:textId="77777777">
      <w:pPr>
        <w:autoSpaceDE w:val="0"/>
        <w:autoSpaceDN w:val="0"/>
        <w:adjustRightInd w:val="0"/>
        <w:spacing w:after="0" w:line="240" w:lineRule="auto"/>
        <w:ind w:left="709" w:hanging="709"/>
        <w:rPr>
          <w:rFonts w:ascii="Palatino Linotype" w:hAnsi="Palatino Linotype" w:cs="Times New Roman"/>
          <w:sz w:val="22"/>
          <w:szCs w:val="22"/>
        </w:rPr>
      </w:pPr>
    </w:p>
    <w:p w:rsidRPr="0037019C" w:rsidR="00352D87" w:rsidP="00352D87" w:rsidRDefault="00352D87" w14:paraId="35DBA42A" w14:textId="24893052">
      <w:pPr>
        <w:autoSpaceDE w:val="0"/>
        <w:autoSpaceDN w:val="0"/>
        <w:adjustRightInd w:val="0"/>
        <w:spacing w:after="0" w:line="240" w:lineRule="auto"/>
        <w:ind w:left="709" w:hanging="709"/>
        <w:rPr>
          <w:rFonts w:ascii="Palatino Linotype" w:hAnsi="Palatino Linotype" w:cs="Times New Roman"/>
          <w:i/>
          <w:sz w:val="22"/>
          <w:szCs w:val="22"/>
        </w:rPr>
      </w:pPr>
      <w:r w:rsidRPr="0037019C">
        <w:rPr>
          <w:rFonts w:ascii="Palatino Linotype" w:hAnsi="Palatino Linotype" w:cs="Times New Roman"/>
          <w:sz w:val="22"/>
          <w:szCs w:val="22"/>
        </w:rPr>
        <w:t xml:space="preserve">Que, el artículo </w:t>
      </w:r>
      <w:r w:rsidRPr="0037019C" w:rsidR="006103EE">
        <w:rPr>
          <w:rFonts w:ascii="Palatino Linotype" w:hAnsi="Palatino Linotype" w:cs="Times New Roman"/>
          <w:sz w:val="22"/>
          <w:szCs w:val="22"/>
        </w:rPr>
        <w:t>2166</w:t>
      </w:r>
      <w:r w:rsidRPr="0037019C" w:rsidR="00DB1961">
        <w:rPr>
          <w:rFonts w:ascii="Palatino Linotype" w:hAnsi="Palatino Linotype" w:cs="Times New Roman"/>
          <w:sz w:val="22"/>
          <w:szCs w:val="22"/>
        </w:rPr>
        <w:t xml:space="preserve"> </w:t>
      </w:r>
      <w:r w:rsidRPr="0037019C">
        <w:rPr>
          <w:rFonts w:ascii="Palatino Linotype" w:hAnsi="Palatino Linotype" w:cs="Times New Roman"/>
          <w:sz w:val="22"/>
          <w:szCs w:val="22"/>
        </w:rPr>
        <w:t xml:space="preserve">del Código Municipal, determina: </w:t>
      </w:r>
      <w:r w:rsidRPr="0037019C">
        <w:rPr>
          <w:rFonts w:ascii="Palatino Linotype" w:hAnsi="Palatino Linotype" w:cs="Times New Roman"/>
          <w:i/>
          <w:sz w:val="22"/>
          <w:szCs w:val="22"/>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rsidRPr="0037019C" w:rsidR="00352D87" w:rsidP="00352D87" w:rsidRDefault="00352D87" w14:paraId="4635B99F" w14:textId="77777777">
      <w:pPr>
        <w:autoSpaceDE w:val="0"/>
        <w:autoSpaceDN w:val="0"/>
        <w:adjustRightInd w:val="0"/>
        <w:spacing w:after="0" w:line="240" w:lineRule="auto"/>
        <w:ind w:left="709" w:hanging="709"/>
        <w:rPr>
          <w:rFonts w:ascii="Palatino Linotype" w:hAnsi="Palatino Linotype" w:cs="Times New Roman"/>
          <w:sz w:val="22"/>
          <w:szCs w:val="22"/>
        </w:rPr>
      </w:pPr>
    </w:p>
    <w:p w:rsidRPr="0037019C" w:rsidR="001A5DAB" w:rsidP="00872C81" w:rsidRDefault="001A5DAB" w14:paraId="3EB2F801" w14:textId="40B87D88">
      <w:pPr>
        <w:autoSpaceDE w:val="0"/>
        <w:autoSpaceDN w:val="0"/>
        <w:adjustRightInd w:val="0"/>
        <w:ind w:left="708" w:hanging="708"/>
        <w:rPr>
          <w:rFonts w:ascii="Palatino Linotype" w:hAnsi="Palatino Linotype"/>
          <w:sz w:val="22"/>
          <w:szCs w:val="22"/>
        </w:rPr>
      </w:pPr>
      <w:r w:rsidRPr="0037019C">
        <w:rPr>
          <w:rFonts w:ascii="Palatino Linotype" w:hAnsi="Palatino Linotype" w:cs="Times New Roman"/>
          <w:iCs/>
          <w:sz w:val="22"/>
          <w:szCs w:val="22"/>
        </w:rPr>
        <w:t xml:space="preserve">Que, </w:t>
      </w:r>
      <w:r w:rsidRPr="0037019C">
        <w:rPr>
          <w:rFonts w:ascii="Palatino Linotype" w:hAnsi="Palatino Linotype"/>
          <w:sz w:val="22"/>
          <w:szCs w:val="22"/>
        </w:rPr>
        <w:t>conforme consta en el oficio Nro. STHV-DMGT-2021-2777-O de 26 de julio de 2021, de la Administración Zonal La Delicia, mediante oficio No. OF-GADPRP-0964-2015, de fecha 13 de noviembre de 2015, suscrito por la Ab. Jaqueline Castro Presidenta del GADPR de Pomasqui, solicita disponer a quien corresponda se apruebe el trazado vial propuesto por la comunidad, tomando en consideración que la vía actualmente se encuentra en pésimo estado.</w:t>
      </w:r>
    </w:p>
    <w:p w:rsidRPr="0037019C" w:rsidR="00AA7977" w:rsidP="00AA7977" w:rsidRDefault="00AA7977" w14:paraId="2277E6C2" w14:textId="2E8B57AC">
      <w:pPr>
        <w:ind w:left="708" w:hanging="708"/>
        <w:rPr>
          <w:rFonts w:ascii="Palatino Linotype" w:hAnsi="Palatino Linotype"/>
          <w:sz w:val="22"/>
          <w:szCs w:val="22"/>
        </w:rPr>
      </w:pPr>
      <w:r w:rsidRPr="0037019C">
        <w:rPr>
          <w:rFonts w:ascii="Palatino Linotype" w:hAnsi="Palatino Linotype" w:cs="Times New Roman"/>
          <w:iCs/>
          <w:sz w:val="22"/>
          <w:szCs w:val="22"/>
        </w:rPr>
        <w:t xml:space="preserve">Que, </w:t>
      </w:r>
      <w:r w:rsidRPr="0037019C">
        <w:rPr>
          <w:rFonts w:ascii="Palatino Linotype" w:hAnsi="Palatino Linotype"/>
          <w:sz w:val="22"/>
          <w:szCs w:val="22"/>
        </w:rPr>
        <w:t xml:space="preserve">mediante informe técnico No. 021-UTYV-21, de 23 de marzo de 2021, la Unidad de Territorio, y Vivienda de la Administración Zonal La Delicia, señala: </w:t>
      </w:r>
    </w:p>
    <w:p w:rsidRPr="0037019C" w:rsidR="00AA7977" w:rsidP="00AA7977" w:rsidRDefault="00AA7977" w14:paraId="6028144A" w14:textId="494DDC1B">
      <w:pPr>
        <w:autoSpaceDE w:val="0"/>
        <w:autoSpaceDN w:val="0"/>
        <w:adjustRightInd w:val="0"/>
        <w:ind w:left="708"/>
        <w:rPr>
          <w:rFonts w:ascii="Palatino Linotype" w:hAnsi="Palatino Linotype"/>
          <w:i/>
          <w:iCs/>
          <w:sz w:val="22"/>
          <w:szCs w:val="22"/>
        </w:rPr>
      </w:pPr>
      <w:r w:rsidRPr="0037019C">
        <w:rPr>
          <w:rFonts w:ascii="Palatino Linotype" w:hAnsi="Palatino Linotype"/>
          <w:iCs/>
          <w:sz w:val="22"/>
          <w:szCs w:val="22"/>
        </w:rPr>
        <w:lastRenderedPageBreak/>
        <w:t xml:space="preserve">“(…) </w:t>
      </w:r>
      <w:r w:rsidRPr="0037019C">
        <w:rPr>
          <w:rFonts w:ascii="Palatino Linotype" w:hAnsi="Palatino Linotype"/>
          <w:i/>
          <w:iCs/>
          <w:sz w:val="22"/>
          <w:szCs w:val="22"/>
        </w:rPr>
        <w:t>las calles se encuentran en suelo rural, su consolidación se encuentra enmarcada dentro de las especificac</w:t>
      </w:r>
      <w:r w:rsidRPr="0037019C" w:rsidR="003C3632">
        <w:rPr>
          <w:rFonts w:ascii="Palatino Linotype" w:hAnsi="Palatino Linotype"/>
          <w:i/>
          <w:iCs/>
          <w:sz w:val="22"/>
          <w:szCs w:val="22"/>
        </w:rPr>
        <w:t>i</w:t>
      </w:r>
      <w:r w:rsidRPr="0037019C">
        <w:rPr>
          <w:rFonts w:ascii="Palatino Linotype" w:hAnsi="Palatino Linotype"/>
          <w:i/>
          <w:iCs/>
          <w:sz w:val="22"/>
          <w:szCs w:val="22"/>
        </w:rPr>
        <w:t>ones mínimas para vías urbanas, las mismas que cuentan con bordillos y aceras, cuando lo correcto es espaldones y cunetas. La Dirección de Gestión del territorio emite criterio técnico favorable para que se proceda con</w:t>
      </w:r>
      <w:r w:rsidRPr="0037019C" w:rsidR="003C3632">
        <w:rPr>
          <w:rFonts w:ascii="Palatino Linotype" w:hAnsi="Palatino Linotype"/>
          <w:i/>
          <w:iCs/>
          <w:sz w:val="22"/>
          <w:szCs w:val="22"/>
        </w:rPr>
        <w:t xml:space="preserve"> </w:t>
      </w:r>
      <w:r w:rsidRPr="0037019C">
        <w:rPr>
          <w:rFonts w:ascii="Palatino Linotype" w:hAnsi="Palatino Linotype"/>
          <w:i/>
          <w:iCs/>
          <w:sz w:val="22"/>
          <w:szCs w:val="22"/>
        </w:rPr>
        <w:t>la regularización vial de las calles San José y Pasaje Oe3C, conforme la realidad existente, de acuerdo a las siguientes especificaciones técnicas:</w:t>
      </w:r>
    </w:p>
    <w:p w:rsidRPr="0037019C" w:rsidR="00AA7977" w:rsidP="00AA7977" w:rsidRDefault="00AA7977" w14:paraId="0265F281" w14:textId="77777777">
      <w:pPr>
        <w:autoSpaceDE w:val="0"/>
        <w:autoSpaceDN w:val="0"/>
        <w:adjustRightInd w:val="0"/>
        <w:ind w:left="708"/>
        <w:rPr>
          <w:rFonts w:ascii="Palatino Linotype" w:hAnsi="Palatino Linotype"/>
          <w:i/>
          <w:iCs/>
          <w:sz w:val="22"/>
          <w:szCs w:val="22"/>
        </w:rPr>
      </w:pPr>
      <w:r w:rsidRPr="0037019C">
        <w:rPr>
          <w:rFonts w:ascii="Palatino Linotype" w:hAnsi="Palatino Linotype"/>
          <w:i/>
          <w:iCs/>
          <w:sz w:val="22"/>
          <w:szCs w:val="22"/>
        </w:rPr>
        <w:t>Calle San José</w:t>
      </w:r>
    </w:p>
    <w:p w:rsidRPr="0037019C" w:rsidR="00AA7977" w:rsidP="00AA7977" w:rsidRDefault="00AA7977" w14:paraId="1C14F257" w14:textId="77777777">
      <w:pPr>
        <w:autoSpaceDE w:val="0"/>
        <w:autoSpaceDN w:val="0"/>
        <w:adjustRightInd w:val="0"/>
        <w:ind w:left="708"/>
        <w:rPr>
          <w:rFonts w:ascii="Palatino Linotype" w:hAnsi="Palatino Linotype"/>
          <w:i/>
          <w:iCs/>
          <w:sz w:val="22"/>
          <w:szCs w:val="22"/>
        </w:rPr>
      </w:pPr>
      <w:r w:rsidRPr="0037019C">
        <w:rPr>
          <w:rFonts w:ascii="Palatino Linotype" w:hAnsi="Palatino Linotype"/>
          <w:i/>
          <w:iCs/>
          <w:sz w:val="22"/>
          <w:szCs w:val="22"/>
        </w:rPr>
        <w:t>Ancho vial: 10,00m</w:t>
      </w:r>
    </w:p>
    <w:p w:rsidRPr="0037019C" w:rsidR="00AA7977" w:rsidP="00AA7977" w:rsidRDefault="00AA7977" w14:paraId="6AA1C547" w14:textId="77777777">
      <w:pPr>
        <w:autoSpaceDE w:val="0"/>
        <w:autoSpaceDN w:val="0"/>
        <w:adjustRightInd w:val="0"/>
        <w:ind w:left="708"/>
        <w:rPr>
          <w:rFonts w:ascii="Palatino Linotype" w:hAnsi="Palatino Linotype"/>
          <w:i/>
          <w:iCs/>
          <w:sz w:val="22"/>
          <w:szCs w:val="22"/>
        </w:rPr>
      </w:pPr>
      <w:r w:rsidRPr="0037019C">
        <w:rPr>
          <w:rFonts w:ascii="Palatino Linotype" w:hAnsi="Palatino Linotype"/>
          <w:i/>
          <w:iCs/>
          <w:sz w:val="22"/>
          <w:szCs w:val="22"/>
        </w:rPr>
        <w:t>Ancho de calzada: 7,00m</w:t>
      </w:r>
    </w:p>
    <w:p w:rsidRPr="0037019C" w:rsidR="00AA7977" w:rsidP="00AA7977" w:rsidRDefault="00AA7977" w14:paraId="5B1A252F" w14:textId="77777777">
      <w:pPr>
        <w:autoSpaceDE w:val="0"/>
        <w:autoSpaceDN w:val="0"/>
        <w:adjustRightInd w:val="0"/>
        <w:ind w:left="708"/>
        <w:rPr>
          <w:rFonts w:ascii="Palatino Linotype" w:hAnsi="Palatino Linotype"/>
          <w:i/>
          <w:iCs/>
          <w:sz w:val="22"/>
          <w:szCs w:val="22"/>
        </w:rPr>
      </w:pPr>
      <w:r w:rsidRPr="0037019C">
        <w:rPr>
          <w:rFonts w:ascii="Palatino Linotype" w:hAnsi="Palatino Linotype"/>
          <w:i/>
          <w:iCs/>
          <w:sz w:val="22"/>
          <w:szCs w:val="22"/>
        </w:rPr>
        <w:t>Ancho de acera: 1,50m c/u</w:t>
      </w:r>
    </w:p>
    <w:p w:rsidRPr="0037019C" w:rsidR="00AA7977" w:rsidP="00AA7977" w:rsidRDefault="00AA7977" w14:paraId="57C02528" w14:textId="77777777">
      <w:pPr>
        <w:autoSpaceDE w:val="0"/>
        <w:autoSpaceDN w:val="0"/>
        <w:adjustRightInd w:val="0"/>
        <w:ind w:left="708"/>
        <w:rPr>
          <w:rFonts w:ascii="Palatino Linotype" w:hAnsi="Palatino Linotype"/>
          <w:i/>
          <w:iCs/>
          <w:sz w:val="22"/>
          <w:szCs w:val="22"/>
        </w:rPr>
      </w:pPr>
      <w:r w:rsidRPr="0037019C">
        <w:rPr>
          <w:rFonts w:ascii="Palatino Linotype" w:hAnsi="Palatino Linotype"/>
          <w:i/>
          <w:iCs/>
          <w:sz w:val="22"/>
          <w:szCs w:val="22"/>
        </w:rPr>
        <w:t>Calle Oe3C</w:t>
      </w:r>
    </w:p>
    <w:p w:rsidRPr="0037019C" w:rsidR="00AA7977" w:rsidP="00AA7977" w:rsidRDefault="00AA7977" w14:paraId="015E61CD" w14:textId="77777777">
      <w:pPr>
        <w:autoSpaceDE w:val="0"/>
        <w:autoSpaceDN w:val="0"/>
        <w:adjustRightInd w:val="0"/>
        <w:ind w:left="708"/>
        <w:rPr>
          <w:rFonts w:ascii="Palatino Linotype" w:hAnsi="Palatino Linotype"/>
          <w:i/>
          <w:iCs/>
          <w:sz w:val="22"/>
          <w:szCs w:val="22"/>
        </w:rPr>
      </w:pPr>
      <w:r w:rsidRPr="0037019C">
        <w:rPr>
          <w:rFonts w:ascii="Palatino Linotype" w:hAnsi="Palatino Linotype"/>
          <w:i/>
          <w:iCs/>
          <w:sz w:val="22"/>
          <w:szCs w:val="22"/>
        </w:rPr>
        <w:t>Ancho vial: 10,00m</w:t>
      </w:r>
    </w:p>
    <w:p w:rsidRPr="0037019C" w:rsidR="00AA7977" w:rsidP="00AA7977" w:rsidRDefault="00AA7977" w14:paraId="1CDAA907" w14:textId="77777777">
      <w:pPr>
        <w:autoSpaceDE w:val="0"/>
        <w:autoSpaceDN w:val="0"/>
        <w:adjustRightInd w:val="0"/>
        <w:ind w:left="708"/>
        <w:rPr>
          <w:rFonts w:ascii="Palatino Linotype" w:hAnsi="Palatino Linotype"/>
          <w:i/>
          <w:iCs/>
          <w:sz w:val="22"/>
          <w:szCs w:val="22"/>
        </w:rPr>
      </w:pPr>
      <w:r w:rsidRPr="0037019C">
        <w:rPr>
          <w:rFonts w:ascii="Palatino Linotype" w:hAnsi="Palatino Linotype"/>
          <w:i/>
          <w:iCs/>
          <w:sz w:val="22"/>
          <w:szCs w:val="22"/>
        </w:rPr>
        <w:t>Ancho de calzada: 7,00m</w:t>
      </w:r>
    </w:p>
    <w:p w:rsidRPr="0037019C" w:rsidR="00AA7977" w:rsidP="00AA7977" w:rsidRDefault="00AA7977" w14:paraId="0B9323D3" w14:textId="77777777">
      <w:pPr>
        <w:autoSpaceDE w:val="0"/>
        <w:autoSpaceDN w:val="0"/>
        <w:adjustRightInd w:val="0"/>
        <w:ind w:left="708"/>
        <w:rPr>
          <w:rFonts w:ascii="Palatino Linotype" w:hAnsi="Palatino Linotype"/>
          <w:i/>
          <w:iCs/>
          <w:sz w:val="22"/>
          <w:szCs w:val="22"/>
        </w:rPr>
      </w:pPr>
      <w:r w:rsidRPr="0037019C">
        <w:rPr>
          <w:rFonts w:ascii="Palatino Linotype" w:hAnsi="Palatino Linotype"/>
          <w:i/>
          <w:iCs/>
          <w:sz w:val="22"/>
          <w:szCs w:val="22"/>
        </w:rPr>
        <w:t>Ancho de aceras: 1,50m c/u”.</w:t>
      </w:r>
    </w:p>
    <w:p w:rsidRPr="0037019C" w:rsidR="00352D87" w:rsidP="00352D87" w:rsidRDefault="00352D87" w14:paraId="2104B83C" w14:textId="054AD271">
      <w:pPr>
        <w:autoSpaceDE w:val="0"/>
        <w:autoSpaceDN w:val="0"/>
        <w:adjustRightInd w:val="0"/>
        <w:spacing w:after="0" w:line="240" w:lineRule="auto"/>
        <w:ind w:left="709" w:hanging="709"/>
        <w:rPr>
          <w:rFonts w:ascii="Palatino Linotype" w:hAnsi="Palatino Linotype" w:cs="Times New Roman"/>
          <w:iCs/>
          <w:sz w:val="22"/>
          <w:szCs w:val="22"/>
        </w:rPr>
      </w:pPr>
    </w:p>
    <w:p w:rsidRPr="0037019C" w:rsidR="002B7E39" w:rsidP="002B7E39" w:rsidRDefault="005403BA" w14:paraId="2C278C7F" w14:textId="67449020">
      <w:pPr>
        <w:autoSpaceDE w:val="0"/>
        <w:autoSpaceDN w:val="0"/>
        <w:adjustRightInd w:val="0"/>
        <w:ind w:left="708" w:hanging="708"/>
        <w:rPr>
          <w:rFonts w:ascii="Palatino Linotype" w:hAnsi="Palatino Linotype"/>
          <w:sz w:val="22"/>
          <w:szCs w:val="22"/>
        </w:rPr>
      </w:pPr>
      <w:r w:rsidRPr="0037019C">
        <w:rPr>
          <w:rFonts w:ascii="Palatino Linotype" w:hAnsi="Palatino Linotype" w:cs="Times New Roman"/>
          <w:iCs/>
          <w:sz w:val="22"/>
          <w:szCs w:val="22"/>
        </w:rPr>
        <w:t xml:space="preserve">Que, </w:t>
      </w:r>
      <w:r w:rsidRPr="0037019C" w:rsidR="002B7E39">
        <w:rPr>
          <w:rFonts w:ascii="Palatino Linotype" w:hAnsi="Palatino Linotype"/>
          <w:sz w:val="22"/>
          <w:szCs w:val="22"/>
        </w:rPr>
        <w:t xml:space="preserve">mediante memorando No. DJ-AZLD-2021-093, de 28 de mayo de 2021, el Dr. Byron Flores López, Director Jurídico de la Administración Zonal La Delicia; señala: </w:t>
      </w:r>
    </w:p>
    <w:p w:rsidRPr="0037019C" w:rsidR="002B7E39" w:rsidP="002B7E39" w:rsidRDefault="002B7E39" w14:paraId="0184DDC8" w14:textId="77777777">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 xml:space="preserve">"(...) La Dirección Jurídica considerando el informe técnico No. 21-UTYV-21 de 23 de marzo de 2021, emite informe legal favorable para que se proceda con la Regularización de las calles San José y Pasaje Oe3C, ubicadas en la parroquia Pomasqui”. </w:t>
      </w:r>
    </w:p>
    <w:p w:rsidRPr="0037019C" w:rsidR="0054534F" w:rsidP="0054534F" w:rsidRDefault="0054534F" w14:paraId="4FD3797B" w14:textId="024D7662">
      <w:pPr>
        <w:autoSpaceDE w:val="0"/>
        <w:autoSpaceDN w:val="0"/>
        <w:adjustRightInd w:val="0"/>
        <w:ind w:left="708" w:hanging="708"/>
        <w:rPr>
          <w:rFonts w:ascii="Palatino Linotype" w:hAnsi="Palatino Linotype"/>
          <w:sz w:val="22"/>
          <w:szCs w:val="22"/>
        </w:rPr>
      </w:pPr>
      <w:r w:rsidRPr="0037019C">
        <w:rPr>
          <w:rFonts w:ascii="Palatino Linotype" w:hAnsi="Palatino Linotype" w:cs="Times New Roman"/>
          <w:iCs/>
          <w:sz w:val="22"/>
          <w:szCs w:val="22"/>
        </w:rPr>
        <w:t xml:space="preserve">Que, </w:t>
      </w:r>
      <w:r w:rsidRPr="0037019C">
        <w:rPr>
          <w:rFonts w:ascii="Palatino Linotype" w:hAnsi="Palatino Linotype"/>
          <w:sz w:val="22"/>
          <w:szCs w:val="22"/>
        </w:rPr>
        <w:t xml:space="preserve">mediante memorando No. UGP 2018-078-A, de 11 de mayo de 2018, el Sr. Marcelo Mesías, Jefe de la Unidad de Gestión Participativa de la Administración Zonal La Delicia, remite el informe social No. UGP-2018-014-A, de fecha 11 de mayo de 2018, que señala: </w:t>
      </w:r>
    </w:p>
    <w:p w:rsidRPr="0037019C" w:rsidR="0054534F" w:rsidP="0054534F" w:rsidRDefault="0054534F" w14:paraId="31C32A5E" w14:textId="77777777">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 xml:space="preserve">"(...) Los copropietarios de los lotes frentistas a la calle San José se comprometen a aceptar las afectaciones que se generen por la correspondiente aprobación vial, tomando en consideración los anchos viales establecidos en la normativa vigente. (Adjunta Protocolización de la convocatoria de fecha 17 de enero de 208, acta de la sesión ordinaria de fecha 29 de enero de 2018 y lista de los socios del Comite ProMejoras de la calle San </w:t>
      </w:r>
      <w:r w:rsidRPr="0037019C">
        <w:rPr>
          <w:rFonts w:ascii="Palatino Linotype" w:hAnsi="Palatino Linotype"/>
          <w:i/>
          <w:sz w:val="22"/>
          <w:szCs w:val="22"/>
        </w:rPr>
        <w:lastRenderedPageBreak/>
        <w:t>José del Barrio San José que autorizan la realización del trazado vial de la calle San José) ".</w:t>
      </w:r>
    </w:p>
    <w:p w:rsidRPr="0037019C" w:rsidR="00746CF8" w:rsidP="0001798A" w:rsidRDefault="00746CF8" w14:paraId="0E8F6751" w14:textId="487B2D30">
      <w:pPr>
        <w:ind w:left="708" w:hanging="708"/>
        <w:rPr>
          <w:rFonts w:ascii="Palatino Linotype" w:hAnsi="Palatino Linotype"/>
          <w:sz w:val="22"/>
          <w:szCs w:val="22"/>
        </w:rPr>
      </w:pPr>
      <w:r w:rsidRPr="0037019C">
        <w:rPr>
          <w:rFonts w:ascii="Palatino Linotype" w:hAnsi="Palatino Linotype" w:cs="Times New Roman"/>
          <w:iCs/>
          <w:sz w:val="22"/>
          <w:szCs w:val="22"/>
        </w:rPr>
        <w:t xml:space="preserve">Que, </w:t>
      </w:r>
      <w:r w:rsidRPr="0037019C">
        <w:rPr>
          <w:rFonts w:ascii="Palatino Linotype" w:hAnsi="Palatino Linotype"/>
          <w:iCs/>
          <w:sz w:val="22"/>
          <w:szCs w:val="22"/>
        </w:rPr>
        <w:t>m</w:t>
      </w:r>
      <w:r w:rsidRPr="0037019C">
        <w:rPr>
          <w:rFonts w:ascii="Palatino Linotype" w:hAnsi="Palatino Linotype"/>
          <w:sz w:val="22"/>
          <w:szCs w:val="22"/>
        </w:rPr>
        <w:t xml:space="preserve">ediante oficio Nro. STHV-DMGT-2021-2777-O de 26 de julio de 2021 el Ing. Darío Vidal Gudiño Carvajal, Director de Gestión Territorial de la Secretaría de Territorio, Hábitat y Vivienda, señala: </w:t>
      </w:r>
    </w:p>
    <w:p w:rsidRPr="0037019C" w:rsidR="00746CF8" w:rsidP="00746CF8" w:rsidRDefault="00746CF8" w14:paraId="4CF785EC" w14:textId="77777777">
      <w:pPr>
        <w:autoSpaceDE w:val="0"/>
        <w:autoSpaceDN w:val="0"/>
        <w:adjustRightInd w:val="0"/>
        <w:ind w:left="708"/>
        <w:rPr>
          <w:rFonts w:ascii="Palatino Linotype" w:hAnsi="Palatino Linotype"/>
          <w:b/>
          <w:bCs/>
          <w:i/>
          <w:sz w:val="22"/>
          <w:szCs w:val="22"/>
        </w:rPr>
      </w:pPr>
      <w:r w:rsidRPr="0037019C">
        <w:rPr>
          <w:rFonts w:ascii="Palatino Linotype" w:hAnsi="Palatino Linotype"/>
          <w:i/>
          <w:iCs/>
          <w:sz w:val="22"/>
          <w:szCs w:val="22"/>
        </w:rPr>
        <w:t xml:space="preserve">"(...) </w:t>
      </w:r>
      <w:r w:rsidRPr="0037019C">
        <w:rPr>
          <w:rFonts w:ascii="Palatino Linotype" w:hAnsi="Palatino Linotype"/>
          <w:b/>
          <w:bCs/>
          <w:i/>
          <w:sz w:val="22"/>
          <w:szCs w:val="22"/>
        </w:rPr>
        <w:t>CONCLUSIONES:</w:t>
      </w:r>
    </w:p>
    <w:p w:rsidRPr="0037019C" w:rsidR="00746CF8" w:rsidP="00746CF8" w:rsidRDefault="00746CF8" w14:paraId="0998A9BE" w14:textId="77777777">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En la inspección realizada al sector San José de la parroquia Pomasqui, se verifica que la calle San José se encuentra con servicios básicos, bordillos que conforman una calzada de 7,00metros, tramos de vía con aceras cuyo ancho es variable entre 1,00m. a 1,50m., y que en algunos tramos no existe debido a la ocupación de edificaciones en el área destinada para la acera.</w:t>
      </w:r>
    </w:p>
    <w:p w:rsidRPr="0037019C" w:rsidR="00746CF8" w:rsidP="00746CF8" w:rsidRDefault="00746CF8" w14:paraId="6B4FC0E2" w14:textId="77777777">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Actualmente las construcciones y cerramientos dificultan al peatón mantenerse en la acera, teniendo que ocupar la calzada para movilizarse, lo que causa que el peatón se encuentre en constante peligro.</w:t>
      </w:r>
    </w:p>
    <w:p w:rsidRPr="0037019C" w:rsidR="00746CF8" w:rsidP="00746CF8" w:rsidRDefault="00746CF8" w14:paraId="5131D65D" w14:textId="77777777">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Del informe técnico remitido por la Administración Zonal la Delicia, se desprende que los inmuebles colindantes a las calles San José y Oe3C, son producto de autorizaciones de fraccionamientos realizados por el Instituo de Reforma Agraria y Colonización "IERAC" (oficio No 05493 del año 1988 y oficio No. 06139 del año 1989), los cuales en su momento no realizaron la convalidación de los mismos conforme lo determinado en el artículo 133 de la sección V de la Ordenanza No. 3127 reformatoria de la Ordenanza 3050 (Reglamentación Metropolitana de Quito), y así mismo no se dió cumplimiento a la Resolución STHV-RT-003, de fecha 07 de octubre de 2013, que contiene las instrucciones administrativas y el flujo de procedimientos para realizar la validación y sellado de planos del acto administrativo de las autorizaciones otorgadas por el ex-IERAC y/o entidades competentes que constan en el Anexo 1.</w:t>
      </w:r>
    </w:p>
    <w:p w:rsidRPr="0037019C" w:rsidR="00746CF8" w:rsidP="00746CF8" w:rsidRDefault="00746CF8" w14:paraId="22565C7D" w14:textId="7DBE0C4D">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 xml:space="preserve">El sector donde se encuentra </w:t>
      </w:r>
      <w:r w:rsidRPr="0037019C" w:rsidR="003C121F">
        <w:rPr>
          <w:rFonts w:ascii="Palatino Linotype" w:hAnsi="Palatino Linotype"/>
          <w:i/>
          <w:sz w:val="22"/>
          <w:szCs w:val="22"/>
        </w:rPr>
        <w:t>ubicado el barrio San José, está</w:t>
      </w:r>
      <w:r w:rsidRPr="0037019C">
        <w:rPr>
          <w:rFonts w:ascii="Palatino Linotype" w:hAnsi="Palatino Linotype"/>
          <w:i/>
          <w:sz w:val="22"/>
          <w:szCs w:val="22"/>
        </w:rPr>
        <w:t xml:space="preserve"> determinado con una clasificación de Uso de Suelo R</w:t>
      </w:r>
      <w:r w:rsidRPr="0037019C" w:rsidR="003C3632">
        <w:rPr>
          <w:rFonts w:ascii="Palatino Linotype" w:hAnsi="Palatino Linotype"/>
          <w:i/>
          <w:sz w:val="22"/>
          <w:szCs w:val="22"/>
        </w:rPr>
        <w:t>ural, por lo que la consolidació</w:t>
      </w:r>
      <w:r w:rsidRPr="0037019C">
        <w:rPr>
          <w:rFonts w:ascii="Palatino Linotype" w:hAnsi="Palatino Linotype"/>
          <w:i/>
          <w:sz w:val="22"/>
          <w:szCs w:val="22"/>
        </w:rPr>
        <w:t>n de la calle San Jose y de la calle Oe3C, no se encuentran cumpliendo con la normativa legal vigente, segun el cuadro de Especificaciones Mínimas para Vías Rurales.</w:t>
      </w:r>
    </w:p>
    <w:p w:rsidRPr="0037019C" w:rsidR="00E64310" w:rsidP="00E64310" w:rsidRDefault="00E64310" w14:paraId="16114C05" w14:textId="77777777">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Revisada la propuesta vial, existe un tramo de vía, que se encuentra con el 24% de pendiente, la cual sobrepasa la pendiente máxima permitida en la NEVI 12 MTOP.</w:t>
      </w:r>
    </w:p>
    <w:p w:rsidRPr="0037019C" w:rsidR="00E64310" w:rsidP="00E64310" w:rsidRDefault="00E64310" w14:paraId="3DD11E7C" w14:textId="77777777">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lastRenderedPageBreak/>
        <w:t>La Unidad de Territorio, Hábitat y Vivienda de la Administración Zonal La Delicia, propone regularizar el trazado vial, en vista que actualmente la calle San José y Oe3C se encuentran consolidadas con bordillos y aceras, con las siguientes especificaciones técnicas:</w:t>
      </w:r>
    </w:p>
    <w:p w:rsidRPr="0037019C" w:rsidR="00E64310" w:rsidP="00E64310" w:rsidRDefault="00E64310" w14:paraId="6BB4F79F" w14:textId="77777777">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Calle San José</w:t>
      </w:r>
    </w:p>
    <w:p w:rsidRPr="0037019C" w:rsidR="00E64310" w:rsidP="00E64310" w:rsidRDefault="00E64310" w14:paraId="188C7B09" w14:textId="77777777">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Ancho vial: 10,00m</w:t>
      </w:r>
    </w:p>
    <w:p w:rsidRPr="0037019C" w:rsidR="00E64310" w:rsidP="00E64310" w:rsidRDefault="00E64310" w14:paraId="6058CDE0" w14:textId="77777777">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Ancho de calzada: 7,00m</w:t>
      </w:r>
    </w:p>
    <w:p w:rsidRPr="0037019C" w:rsidR="00E64310" w:rsidP="00E64310" w:rsidRDefault="00E64310" w14:paraId="49DF00C3" w14:textId="77777777">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Ancho de acera: 1,50m c/u</w:t>
      </w:r>
    </w:p>
    <w:p w:rsidRPr="0037019C" w:rsidR="00E64310" w:rsidP="00E64310" w:rsidRDefault="00E64310" w14:paraId="5B26EF66" w14:textId="77777777">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Calle Oe3C</w:t>
      </w:r>
    </w:p>
    <w:p w:rsidRPr="0037019C" w:rsidR="00E64310" w:rsidP="00E64310" w:rsidRDefault="00E64310" w14:paraId="7FBB05ED" w14:textId="77777777">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Ancho vial: 10,00m</w:t>
      </w:r>
    </w:p>
    <w:p w:rsidRPr="0037019C" w:rsidR="00E64310" w:rsidP="00E64310" w:rsidRDefault="00E64310" w14:paraId="44DF4830" w14:textId="77777777">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Ancho de calzada: 7,00m</w:t>
      </w:r>
    </w:p>
    <w:p w:rsidRPr="0037019C" w:rsidR="00E64310" w:rsidP="00E64310" w:rsidRDefault="00E64310" w14:paraId="44E13347" w14:textId="77777777">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Ancho de aceras: 1,50m c/u.</w:t>
      </w:r>
    </w:p>
    <w:p w:rsidRPr="0037019C" w:rsidR="00E64310" w:rsidP="00E64310" w:rsidRDefault="00E64310" w14:paraId="527A3A9E" w14:textId="77777777">
      <w:pPr>
        <w:autoSpaceDE w:val="0"/>
        <w:autoSpaceDN w:val="0"/>
        <w:adjustRightInd w:val="0"/>
        <w:ind w:left="708"/>
        <w:rPr>
          <w:rFonts w:ascii="Palatino Linotype" w:hAnsi="Palatino Linotype"/>
          <w:i/>
          <w:iCs/>
          <w:sz w:val="22"/>
          <w:szCs w:val="22"/>
        </w:rPr>
      </w:pPr>
      <w:r w:rsidRPr="0037019C">
        <w:rPr>
          <w:rFonts w:ascii="Palatino Linotype" w:hAnsi="Palatino Linotype"/>
          <w:i/>
          <w:sz w:val="22"/>
          <w:szCs w:val="22"/>
        </w:rPr>
        <w:t>Actualmente las secciones viales existentes no cumplen con la normativa vigente; sin embargo, se propone acogernos a la Nota 6 del cuadro No 1 de las Reglas Técnicas de Arquitectura y Urbanismo, que se refiere a las especificaciones mínimas para vías urbanas, en la que se indica</w:t>
      </w:r>
      <w:r w:rsidRPr="0037019C">
        <w:rPr>
          <w:rFonts w:ascii="Palatino Linotype" w:hAnsi="Palatino Linotype"/>
          <w:i/>
          <w:iCs/>
          <w:sz w:val="22"/>
          <w:szCs w:val="22"/>
        </w:rPr>
        <w:t>: "... Las vías existentes para su regularización deberán acogerese a las caracteristicas de las tipologías señaladas en el presente cuadro independientemente de su longitud, caso contrario será el Concejo Metropolitano quien autorice los casos específicos..."</w:t>
      </w:r>
    </w:p>
    <w:p w:rsidRPr="0037019C" w:rsidR="00E64310" w:rsidP="00E64310" w:rsidRDefault="00E64310" w14:paraId="2C30BCAA" w14:textId="77777777">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En tal razón, la propuesta se agoge, a la vía local tipo G, que propone una calzada de 5,60m y aceras de 1,20m a cada lado, con ello damos cumplimiento a lo que dispone la normativa técnica y legal vigentes, pese a que no se encuentra en una zona urbana.</w:t>
      </w:r>
    </w:p>
    <w:p w:rsidRPr="0037019C" w:rsidR="00E64310" w:rsidP="00E64310" w:rsidRDefault="00E64310" w14:paraId="175DBA2F" w14:textId="77777777">
      <w:pPr>
        <w:autoSpaceDE w:val="0"/>
        <w:autoSpaceDN w:val="0"/>
        <w:adjustRightInd w:val="0"/>
        <w:ind w:left="708"/>
        <w:rPr>
          <w:rFonts w:ascii="Palatino Linotype" w:hAnsi="Palatino Linotype"/>
          <w:b/>
          <w:bCs/>
          <w:i/>
          <w:sz w:val="22"/>
          <w:szCs w:val="22"/>
        </w:rPr>
      </w:pPr>
      <w:r w:rsidRPr="0037019C">
        <w:rPr>
          <w:rFonts w:ascii="Palatino Linotype" w:hAnsi="Palatino Linotype"/>
          <w:b/>
          <w:bCs/>
          <w:i/>
          <w:sz w:val="22"/>
          <w:szCs w:val="22"/>
        </w:rPr>
        <w:t>CRITERIO TÉCNICO:</w:t>
      </w:r>
    </w:p>
    <w:p w:rsidRPr="0037019C" w:rsidR="00E64310" w:rsidP="00E64310" w:rsidRDefault="00E64310" w14:paraId="2F9EEC14" w14:textId="77777777">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 xml:space="preserve">En tal razón, en base a los antecedentes expuestos, norma legal invocada y conclusiones, la Secretaría de Territorio, Hábitat y Vivienda, a través de la Dirección Metropolitana de Gestión Territorial, emite criterio técnico </w:t>
      </w:r>
      <w:r w:rsidRPr="0037019C">
        <w:rPr>
          <w:rFonts w:ascii="Palatino Linotype" w:hAnsi="Palatino Linotype"/>
          <w:b/>
          <w:bCs/>
          <w:i/>
          <w:sz w:val="22"/>
          <w:szCs w:val="22"/>
        </w:rPr>
        <w:t xml:space="preserve">FAVORABLE </w:t>
      </w:r>
      <w:r w:rsidRPr="0037019C">
        <w:rPr>
          <w:rFonts w:ascii="Palatino Linotype" w:hAnsi="Palatino Linotype"/>
          <w:i/>
          <w:sz w:val="22"/>
          <w:szCs w:val="22"/>
        </w:rPr>
        <w:t xml:space="preserve">a la Regularización del Trazado Vial de las calles San José y Oe3C, ubicadas en el sector San José de la Parroquia Pomasqui, acorde a las especificaciones técnicas indicadas, toda vez que las mismas se encuentran consolidadas con bordillos y servicios básicos, y al considerar que su </w:t>
      </w:r>
      <w:r w:rsidRPr="0037019C">
        <w:rPr>
          <w:rFonts w:ascii="Palatino Linotype" w:hAnsi="Palatino Linotype"/>
          <w:i/>
          <w:sz w:val="22"/>
          <w:szCs w:val="22"/>
        </w:rPr>
        <w:lastRenderedPageBreak/>
        <w:t>regularización permitirá que el sector se desarrolle de una forma ordenada y no se incentive a la construcción de edificaciones informales, así mismo, la municipalidad podrá intervenir en obras de infraestructura vial como: capa de rodadura que permitirá a los moradores del sector mejorar la calidad de vida.</w:t>
      </w:r>
    </w:p>
    <w:p w:rsidRPr="0037019C" w:rsidR="00E64310" w:rsidP="00E64310" w:rsidRDefault="00E64310" w14:paraId="13D5CEF7" w14:textId="77777777">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Es importante indicar que las edificaciones y cerramientos que actualmente se encuentran ocupando parte del dercho de vía a regularizarse, deben reubicarse en línea de fábrica, con la finlaidad que el área de las aceras queden expeditas para la circulación de los peatones y de vehículos de tracción humana para el transporte de niños y personas con discapacidades”.</w:t>
      </w:r>
    </w:p>
    <w:p w:rsidRPr="0037019C" w:rsidR="00B5240E" w:rsidP="00352D87" w:rsidRDefault="00B5240E" w14:paraId="5BEE7D62" w14:textId="5D43D6AC">
      <w:pPr>
        <w:autoSpaceDE w:val="0"/>
        <w:autoSpaceDN w:val="0"/>
        <w:adjustRightInd w:val="0"/>
        <w:spacing w:after="0" w:line="240" w:lineRule="auto"/>
        <w:ind w:left="709" w:hanging="709"/>
        <w:rPr>
          <w:rFonts w:ascii="Palatino Linotype" w:hAnsi="Palatino Linotype" w:cs="Times New Roman"/>
          <w:iCs/>
          <w:sz w:val="22"/>
          <w:szCs w:val="22"/>
        </w:rPr>
      </w:pPr>
    </w:p>
    <w:p w:rsidRPr="0037019C" w:rsidR="00C03C53" w:rsidP="00CF2092" w:rsidRDefault="00CE1A95" w14:paraId="7E0DC982" w14:textId="74045509">
      <w:pPr>
        <w:pStyle w:val="Default"/>
        <w:ind w:left="708" w:hanging="708"/>
        <w:jc w:val="both"/>
        <w:rPr>
          <w:sz w:val="22"/>
          <w:szCs w:val="22"/>
          <w:lang w:val="es-EC"/>
        </w:rPr>
      </w:pPr>
      <w:r w:rsidRPr="0037019C">
        <w:rPr>
          <w:rFonts w:cs="Times New Roman"/>
          <w:iCs/>
          <w:sz w:val="22"/>
          <w:szCs w:val="22"/>
        </w:rPr>
        <w:t xml:space="preserve">Que, </w:t>
      </w:r>
      <w:r w:rsidRPr="0037019C" w:rsidR="00C03C53">
        <w:rPr>
          <w:sz w:val="22"/>
          <w:szCs w:val="22"/>
          <w:lang w:val="es-EC"/>
        </w:rPr>
        <w:t xml:space="preserve">mediante INFORME TÉCNICO No 152–UTYV–21 de 21 de diciembre de 2021 el Arq. Edison Cuaical, Jefe de la Unidad de Territorio y Vivienda de la administración Zonal La Delicia, señala: </w:t>
      </w:r>
    </w:p>
    <w:p w:rsidRPr="0037019C" w:rsidR="00FB5FD0" w:rsidP="00CF2092" w:rsidRDefault="00FB5FD0" w14:paraId="653F3C45" w14:textId="45F8029A">
      <w:pPr>
        <w:pStyle w:val="Default"/>
        <w:ind w:left="708" w:hanging="708"/>
        <w:jc w:val="both"/>
        <w:rPr>
          <w:sz w:val="22"/>
          <w:szCs w:val="22"/>
          <w:lang w:val="es-EC"/>
        </w:rPr>
      </w:pPr>
    </w:p>
    <w:p w:rsidRPr="0037019C" w:rsidR="00CE38A7" w:rsidP="00CE38A7" w:rsidRDefault="00CE38A7" w14:paraId="0586F217" w14:textId="77777777">
      <w:pPr>
        <w:pStyle w:val="Default"/>
        <w:ind w:left="708"/>
        <w:jc w:val="both"/>
        <w:rPr>
          <w:rFonts w:cs="Arial"/>
          <w:b/>
          <w:bCs/>
          <w:i/>
          <w:sz w:val="22"/>
          <w:szCs w:val="22"/>
        </w:rPr>
      </w:pPr>
      <w:r w:rsidRPr="0037019C">
        <w:rPr>
          <w:rFonts w:cs="Arial"/>
          <w:i/>
          <w:iCs/>
          <w:sz w:val="22"/>
          <w:szCs w:val="22"/>
        </w:rPr>
        <w:t xml:space="preserve">“(…) </w:t>
      </w:r>
      <w:r w:rsidRPr="0037019C">
        <w:rPr>
          <w:rFonts w:cs="Arial"/>
          <w:b/>
          <w:bCs/>
          <w:i/>
          <w:sz w:val="22"/>
          <w:szCs w:val="22"/>
        </w:rPr>
        <w:t xml:space="preserve">CONCLUSIÓN Y CRITERIO TÉCNICO </w:t>
      </w:r>
    </w:p>
    <w:p w:rsidRPr="0037019C" w:rsidR="00CE38A7" w:rsidP="00CE38A7" w:rsidRDefault="00CE38A7" w14:paraId="250203D8" w14:textId="77777777">
      <w:pPr>
        <w:pStyle w:val="Default"/>
        <w:ind w:left="708"/>
        <w:jc w:val="both"/>
        <w:rPr>
          <w:rFonts w:cs="Arial"/>
          <w:i/>
          <w:sz w:val="22"/>
          <w:szCs w:val="22"/>
        </w:rPr>
      </w:pPr>
    </w:p>
    <w:p w:rsidRPr="0037019C" w:rsidR="00CE38A7" w:rsidP="00CE38A7" w:rsidRDefault="00CE38A7" w14:paraId="595A44BE" w14:textId="77777777">
      <w:pPr>
        <w:autoSpaceDE w:val="0"/>
        <w:autoSpaceDN w:val="0"/>
        <w:adjustRightInd w:val="0"/>
        <w:ind w:left="708"/>
        <w:rPr>
          <w:rFonts w:ascii="Palatino Linotype" w:hAnsi="Palatino Linotype" w:cs="Arial"/>
          <w:i/>
          <w:color w:val="000000"/>
          <w:sz w:val="22"/>
          <w:szCs w:val="22"/>
        </w:rPr>
      </w:pPr>
      <w:r w:rsidRPr="0037019C">
        <w:rPr>
          <w:rFonts w:ascii="Palatino Linotype" w:hAnsi="Palatino Linotype" w:cs="Arial"/>
          <w:i/>
          <w:color w:val="000000"/>
          <w:sz w:val="22"/>
          <w:szCs w:val="22"/>
        </w:rPr>
        <w:t>Conforme lo enunciado en párrafos anteriores, considerando que la calle San José no cumple con las especificaciones técnicas determinadas en el anexo único de la Ordenanza Metropolitana No. 0172 (incorporada al Código Municipal) que contiene las Reglas Técnicas de Arquitectura y Urbanismo, constante en el cuadro No.6 que señala las especificaciones mínimas para vias rurales; asi como lo señalado en el cuadro No.1 de las especificaciones mínimas para vias urbanas, correspondiente a la tipologia vial C, conforme su longitud; la Unidad de Territorio y Vivienda, consideró procedente iniciar con el respectivo estudio para la propuesta de regularización vial, de los tramos señalados de la calle San José y Pasaje Oe3C, del Barrio San José, de la Parroquia de Pomasqui, en razón de la situación y constitución física de la vías, mismas que en la actualidad se encuentran consolidadas; por lo cual es importante indicar que si bien es cierto que las calles se encuentran en suelo rural, su consolidación se encuentra enmarcada dentro de las especificaciones mínimas para vías urbanas, las mismas que cuenta con bordillos y aceras, cuando lo correcto debería ser espaldones y cunetas.</w:t>
      </w:r>
    </w:p>
    <w:p w:rsidRPr="0037019C" w:rsidR="00CE38A7" w:rsidP="00CE38A7" w:rsidRDefault="00CE38A7" w14:paraId="2472D252" w14:textId="77777777">
      <w:pPr>
        <w:autoSpaceDE w:val="0"/>
        <w:autoSpaceDN w:val="0"/>
        <w:adjustRightInd w:val="0"/>
        <w:ind w:left="708"/>
        <w:rPr>
          <w:rFonts w:ascii="Palatino Linotype" w:hAnsi="Palatino Linotype" w:cs="Arial"/>
          <w:i/>
          <w:color w:val="000000"/>
          <w:sz w:val="22"/>
          <w:szCs w:val="22"/>
        </w:rPr>
      </w:pPr>
      <w:r w:rsidRPr="0037019C">
        <w:rPr>
          <w:rFonts w:ascii="Palatino Linotype" w:hAnsi="Palatino Linotype" w:cs="Arial"/>
          <w:i/>
          <w:color w:val="000000"/>
          <w:sz w:val="22"/>
          <w:szCs w:val="22"/>
        </w:rPr>
        <w:t xml:space="preserve">De esta forma, considerando la constitución actual de la vías y a lo determinado en la Nota 6, del cuadro No.1 de especificaciones mínimas para vias urbanas que señala: </w:t>
      </w:r>
      <w:r w:rsidRPr="0037019C">
        <w:rPr>
          <w:rFonts w:ascii="Palatino Linotype" w:hAnsi="Palatino Linotype" w:cs="Arial"/>
          <w:i/>
          <w:iCs/>
          <w:color w:val="000000"/>
          <w:sz w:val="22"/>
          <w:szCs w:val="22"/>
        </w:rPr>
        <w:t>“Las vias existentes para su regularización deberán acogerse a las caracteristicas de las tipologias señaladas en el presente cuadro independientemente de su longitud, caso contrario será el Concejo Metropolitano quien autorice los casos especificos”</w:t>
      </w:r>
      <w:r w:rsidRPr="0037019C">
        <w:rPr>
          <w:rFonts w:ascii="Palatino Linotype" w:hAnsi="Palatino Linotype" w:cs="Arial"/>
          <w:i/>
          <w:color w:val="000000"/>
          <w:sz w:val="22"/>
          <w:szCs w:val="22"/>
        </w:rPr>
        <w:t xml:space="preserve">, en tal razon al no tratarse de un caso especifico se ha determinado acogerse a la tipologia de via local </w:t>
      </w:r>
      <w:r w:rsidRPr="0037019C">
        <w:rPr>
          <w:rFonts w:ascii="Palatino Linotype" w:hAnsi="Palatino Linotype" w:cs="Arial"/>
          <w:i/>
          <w:color w:val="000000"/>
          <w:sz w:val="22"/>
          <w:szCs w:val="22"/>
        </w:rPr>
        <w:lastRenderedPageBreak/>
        <w:t xml:space="preserve">G, con lo que se daria cumplimiento al ancho minimo de calzadas y aceras conforme lo determinado en las especificaciones técnicas para vias urbanas. </w:t>
      </w:r>
    </w:p>
    <w:p w:rsidRPr="0037019C" w:rsidR="00CE38A7" w:rsidP="00CE38A7" w:rsidRDefault="00CE38A7" w14:paraId="63FB538D" w14:textId="77777777">
      <w:pPr>
        <w:autoSpaceDE w:val="0"/>
        <w:autoSpaceDN w:val="0"/>
        <w:adjustRightInd w:val="0"/>
        <w:ind w:left="708"/>
        <w:rPr>
          <w:rFonts w:ascii="Palatino Linotype" w:hAnsi="Palatino Linotype" w:cs="Arial"/>
          <w:i/>
          <w:iCs/>
          <w:sz w:val="22"/>
          <w:szCs w:val="22"/>
        </w:rPr>
      </w:pPr>
      <w:r w:rsidRPr="0037019C">
        <w:rPr>
          <w:rFonts w:ascii="Palatino Linotype" w:hAnsi="Palatino Linotype" w:cs="Arial"/>
          <w:i/>
          <w:color w:val="000000"/>
          <w:sz w:val="22"/>
          <w:szCs w:val="22"/>
        </w:rPr>
        <w:t xml:space="preserve">Por la razones expuestas, de conformidad con lo establecido en el Art. 2165, numeral 5, Ordenanza Metropolitana 001, que contiene el Código Municipal para el Distrito Metropolitano de Quito y en el Art. 129 del Código Orgánico de Organización Territorial, Autonomía y Descentralización, publicado en el Registro Oficial N° 303 del 19 de octubre del 2010 reformado mediante la Ley Reformatoria al Código Orgánico de Organización Territorial, Autonomía y descentralización, publicada en el Registro Oficial N°166 del 21 de enero de 2014, </w:t>
      </w:r>
      <w:r w:rsidRPr="0037019C">
        <w:rPr>
          <w:rFonts w:ascii="Palatino Linotype" w:hAnsi="Palatino Linotype" w:cs="Arial"/>
          <w:b/>
          <w:bCs/>
          <w:i/>
          <w:color w:val="000000"/>
          <w:sz w:val="22"/>
          <w:szCs w:val="22"/>
        </w:rPr>
        <w:t xml:space="preserve">la Dirección de Gestión del Territorio y la Unidad de Territorio y Vivienda Zonal emite criterio técnico FAVORABLE para que se proceda con la regularización vial de las calles San José y Pasaje Oe3C, </w:t>
      </w:r>
      <w:r w:rsidRPr="0037019C">
        <w:rPr>
          <w:rFonts w:ascii="Palatino Linotype" w:hAnsi="Palatino Linotype" w:cs="Arial"/>
          <w:i/>
          <w:color w:val="000000"/>
          <w:sz w:val="22"/>
          <w:szCs w:val="22"/>
        </w:rPr>
        <w:t>conforme la realidad existente, de acuerdo a las siguientes especificaciones técnicas:</w:t>
      </w:r>
    </w:p>
    <w:p w:rsidRPr="0037019C" w:rsidR="00CE38A7" w:rsidP="00CE38A7" w:rsidRDefault="00CE38A7" w14:paraId="7E948B54" w14:textId="77777777">
      <w:pPr>
        <w:autoSpaceDE w:val="0"/>
        <w:autoSpaceDN w:val="0"/>
        <w:adjustRightInd w:val="0"/>
        <w:ind w:left="708"/>
        <w:rPr>
          <w:rFonts w:ascii="Palatino Linotype" w:hAnsi="Palatino Linotype" w:cs="Arial"/>
          <w:i/>
          <w:color w:val="000000"/>
          <w:sz w:val="22"/>
          <w:szCs w:val="22"/>
        </w:rPr>
      </w:pPr>
      <w:r w:rsidRPr="0037019C">
        <w:rPr>
          <w:rFonts w:ascii="Palatino Linotype" w:hAnsi="Palatino Linotype" w:cs="Arial"/>
          <w:b/>
          <w:bCs/>
          <w:i/>
          <w:color w:val="000000"/>
          <w:sz w:val="22"/>
          <w:szCs w:val="22"/>
        </w:rPr>
        <w:t xml:space="preserve">Calle San José </w:t>
      </w:r>
    </w:p>
    <w:p w:rsidRPr="0037019C" w:rsidR="00CE38A7" w:rsidP="00CE38A7" w:rsidRDefault="00CE38A7" w14:paraId="23B2212F" w14:textId="77777777">
      <w:pPr>
        <w:autoSpaceDE w:val="0"/>
        <w:autoSpaceDN w:val="0"/>
        <w:adjustRightInd w:val="0"/>
        <w:ind w:left="708"/>
        <w:rPr>
          <w:rFonts w:ascii="Palatino Linotype" w:hAnsi="Palatino Linotype" w:cs="Arial"/>
          <w:i/>
          <w:color w:val="000000"/>
          <w:sz w:val="22"/>
          <w:szCs w:val="22"/>
        </w:rPr>
      </w:pPr>
      <w:r w:rsidRPr="0037019C">
        <w:rPr>
          <w:rFonts w:ascii="Palatino Linotype" w:hAnsi="Palatino Linotype" w:cs="Arial"/>
          <w:i/>
          <w:color w:val="000000"/>
          <w:sz w:val="22"/>
          <w:szCs w:val="22"/>
        </w:rPr>
        <w:t xml:space="preserve">Acho Vial 10.00 m (curva de retardo r=10.00m) </w:t>
      </w:r>
    </w:p>
    <w:p w:rsidRPr="0037019C" w:rsidR="00CE38A7" w:rsidP="00CE38A7" w:rsidRDefault="00CE38A7" w14:paraId="03AFD1BC" w14:textId="77777777">
      <w:pPr>
        <w:autoSpaceDE w:val="0"/>
        <w:autoSpaceDN w:val="0"/>
        <w:adjustRightInd w:val="0"/>
        <w:ind w:left="708"/>
        <w:rPr>
          <w:rFonts w:ascii="Palatino Linotype" w:hAnsi="Palatino Linotype" w:cs="Arial"/>
          <w:i/>
          <w:color w:val="000000"/>
          <w:sz w:val="22"/>
          <w:szCs w:val="22"/>
        </w:rPr>
      </w:pPr>
      <w:r w:rsidRPr="0037019C">
        <w:rPr>
          <w:rFonts w:ascii="Palatino Linotype" w:hAnsi="Palatino Linotype" w:cs="Arial"/>
          <w:i/>
          <w:color w:val="000000"/>
          <w:sz w:val="22"/>
          <w:szCs w:val="22"/>
        </w:rPr>
        <w:t xml:space="preserve">Ancho de Calzada. 7.00 m </w:t>
      </w:r>
    </w:p>
    <w:p w:rsidRPr="0037019C" w:rsidR="00CE38A7" w:rsidP="00CE38A7" w:rsidRDefault="00CE38A7" w14:paraId="0B0DBB9E" w14:textId="77777777">
      <w:pPr>
        <w:autoSpaceDE w:val="0"/>
        <w:autoSpaceDN w:val="0"/>
        <w:adjustRightInd w:val="0"/>
        <w:ind w:left="708"/>
        <w:rPr>
          <w:rFonts w:ascii="Palatino Linotype" w:hAnsi="Palatino Linotype" w:cs="Arial"/>
          <w:i/>
          <w:color w:val="000000"/>
          <w:sz w:val="22"/>
          <w:szCs w:val="22"/>
        </w:rPr>
      </w:pPr>
      <w:r w:rsidRPr="0037019C">
        <w:rPr>
          <w:rFonts w:ascii="Palatino Linotype" w:hAnsi="Palatino Linotype" w:cs="Arial"/>
          <w:i/>
          <w:color w:val="000000"/>
          <w:sz w:val="22"/>
          <w:szCs w:val="22"/>
        </w:rPr>
        <w:t xml:space="preserve">Ancho de Acera 1.50 m c/u </w:t>
      </w:r>
    </w:p>
    <w:p w:rsidRPr="0037019C" w:rsidR="00CE38A7" w:rsidP="00CE38A7" w:rsidRDefault="00CE38A7" w14:paraId="28E35738" w14:textId="77777777">
      <w:pPr>
        <w:autoSpaceDE w:val="0"/>
        <w:autoSpaceDN w:val="0"/>
        <w:adjustRightInd w:val="0"/>
        <w:ind w:left="708"/>
        <w:rPr>
          <w:rFonts w:ascii="Palatino Linotype" w:hAnsi="Palatino Linotype" w:cs="Arial"/>
          <w:i/>
          <w:color w:val="000000"/>
          <w:sz w:val="22"/>
          <w:szCs w:val="22"/>
        </w:rPr>
      </w:pPr>
      <w:r w:rsidRPr="0037019C">
        <w:rPr>
          <w:rFonts w:ascii="Palatino Linotype" w:hAnsi="Palatino Linotype" w:cs="Arial"/>
          <w:b/>
          <w:bCs/>
          <w:i/>
          <w:color w:val="000000"/>
          <w:sz w:val="22"/>
          <w:szCs w:val="22"/>
        </w:rPr>
        <w:t xml:space="preserve">Pasaje Oe3C </w:t>
      </w:r>
    </w:p>
    <w:p w:rsidRPr="0037019C" w:rsidR="00CE38A7" w:rsidP="00CE38A7" w:rsidRDefault="00CE38A7" w14:paraId="3495C960" w14:textId="77777777">
      <w:pPr>
        <w:autoSpaceDE w:val="0"/>
        <w:autoSpaceDN w:val="0"/>
        <w:adjustRightInd w:val="0"/>
        <w:ind w:left="708"/>
        <w:rPr>
          <w:rFonts w:ascii="Palatino Linotype" w:hAnsi="Palatino Linotype" w:cs="Arial"/>
          <w:i/>
          <w:color w:val="000000"/>
          <w:sz w:val="22"/>
          <w:szCs w:val="22"/>
        </w:rPr>
      </w:pPr>
      <w:r w:rsidRPr="0037019C">
        <w:rPr>
          <w:rFonts w:ascii="Palatino Linotype" w:hAnsi="Palatino Linotype" w:cs="Arial"/>
          <w:i/>
          <w:color w:val="000000"/>
          <w:sz w:val="22"/>
          <w:szCs w:val="22"/>
        </w:rPr>
        <w:t xml:space="preserve">Acho Vial 10.00 m (curva de retardo r=10.00m) </w:t>
      </w:r>
    </w:p>
    <w:p w:rsidRPr="0037019C" w:rsidR="00CE38A7" w:rsidP="00CE38A7" w:rsidRDefault="00CE38A7" w14:paraId="715B2D08" w14:textId="77777777">
      <w:pPr>
        <w:autoSpaceDE w:val="0"/>
        <w:autoSpaceDN w:val="0"/>
        <w:adjustRightInd w:val="0"/>
        <w:ind w:left="708"/>
        <w:rPr>
          <w:rFonts w:ascii="Palatino Linotype" w:hAnsi="Palatino Linotype" w:cs="Arial"/>
          <w:i/>
          <w:color w:val="000000"/>
          <w:sz w:val="22"/>
          <w:szCs w:val="22"/>
        </w:rPr>
      </w:pPr>
      <w:r w:rsidRPr="0037019C">
        <w:rPr>
          <w:rFonts w:ascii="Palatino Linotype" w:hAnsi="Palatino Linotype" w:cs="Arial"/>
          <w:i/>
          <w:color w:val="000000"/>
          <w:sz w:val="22"/>
          <w:szCs w:val="22"/>
        </w:rPr>
        <w:t xml:space="preserve">Ancho de Calzada. 7.00 m </w:t>
      </w:r>
    </w:p>
    <w:p w:rsidRPr="0037019C" w:rsidR="00CE38A7" w:rsidP="00CE38A7" w:rsidRDefault="00CE38A7" w14:paraId="51DB7ED8" w14:textId="77777777">
      <w:pPr>
        <w:autoSpaceDE w:val="0"/>
        <w:autoSpaceDN w:val="0"/>
        <w:adjustRightInd w:val="0"/>
        <w:ind w:left="708"/>
        <w:rPr>
          <w:rFonts w:ascii="Palatino Linotype" w:hAnsi="Palatino Linotype" w:cs="Arial"/>
          <w:i/>
          <w:color w:val="000000"/>
          <w:sz w:val="22"/>
          <w:szCs w:val="22"/>
        </w:rPr>
      </w:pPr>
      <w:r w:rsidRPr="0037019C">
        <w:rPr>
          <w:rFonts w:ascii="Palatino Linotype" w:hAnsi="Palatino Linotype" w:cs="Arial"/>
          <w:i/>
          <w:color w:val="000000"/>
          <w:sz w:val="22"/>
          <w:szCs w:val="22"/>
        </w:rPr>
        <w:t xml:space="preserve">Ancho de Acera 1.50 m c/u </w:t>
      </w:r>
    </w:p>
    <w:p w:rsidRPr="0037019C" w:rsidR="00CE38A7" w:rsidP="00CE38A7" w:rsidRDefault="00CE38A7" w14:paraId="07E0C3F5" w14:textId="77777777">
      <w:pPr>
        <w:autoSpaceDE w:val="0"/>
        <w:autoSpaceDN w:val="0"/>
        <w:adjustRightInd w:val="0"/>
        <w:ind w:left="708"/>
        <w:rPr>
          <w:rFonts w:ascii="Palatino Linotype" w:hAnsi="Palatino Linotype" w:cs="Arial"/>
          <w:i/>
          <w:color w:val="000000"/>
          <w:sz w:val="22"/>
          <w:szCs w:val="22"/>
        </w:rPr>
      </w:pPr>
      <w:r w:rsidRPr="0037019C">
        <w:rPr>
          <w:rFonts w:ascii="Palatino Linotype" w:hAnsi="Palatino Linotype" w:cs="Arial"/>
          <w:b/>
          <w:bCs/>
          <w:i/>
          <w:color w:val="000000"/>
          <w:sz w:val="22"/>
          <w:szCs w:val="22"/>
        </w:rPr>
        <w:t xml:space="preserve">Nota: </w:t>
      </w:r>
    </w:p>
    <w:p w:rsidRPr="0037019C" w:rsidR="00CE38A7" w:rsidP="00CE38A7" w:rsidRDefault="00CE38A7" w14:paraId="54CA3830" w14:textId="77777777">
      <w:pPr>
        <w:autoSpaceDE w:val="0"/>
        <w:autoSpaceDN w:val="0"/>
        <w:adjustRightInd w:val="0"/>
        <w:spacing w:after="197"/>
        <w:ind w:left="708"/>
        <w:rPr>
          <w:rFonts w:ascii="Palatino Linotype" w:hAnsi="Palatino Linotype" w:cs="Arial"/>
          <w:i/>
          <w:color w:val="000000"/>
          <w:sz w:val="22"/>
          <w:szCs w:val="22"/>
        </w:rPr>
      </w:pPr>
      <w:r w:rsidRPr="0037019C">
        <w:rPr>
          <w:rFonts w:ascii="Palatino Linotype" w:hAnsi="Palatino Linotype" w:cs="Arial"/>
          <w:i/>
          <w:color w:val="000000"/>
          <w:sz w:val="22"/>
          <w:szCs w:val="22"/>
        </w:rPr>
        <w:t xml:space="preserve">1) En cuanto a las construcciones existentes (viviendas) que se encuentran ocupando parte de la acera, será la autoridad competente del Uso del Suelo, quien determine si se mantienen o deben ser derrocadas. </w:t>
      </w:r>
    </w:p>
    <w:p w:rsidRPr="0037019C" w:rsidR="00CE38A7" w:rsidP="00CE38A7" w:rsidRDefault="00CE38A7" w14:paraId="6CDA6D64" w14:textId="77777777">
      <w:pPr>
        <w:autoSpaceDE w:val="0"/>
        <w:autoSpaceDN w:val="0"/>
        <w:adjustRightInd w:val="0"/>
        <w:ind w:left="708"/>
        <w:rPr>
          <w:rFonts w:ascii="Palatino Linotype" w:hAnsi="Palatino Linotype" w:cs="Arial"/>
          <w:i/>
          <w:color w:val="000000"/>
          <w:sz w:val="22"/>
          <w:szCs w:val="22"/>
        </w:rPr>
      </w:pPr>
      <w:r w:rsidRPr="0037019C">
        <w:rPr>
          <w:rFonts w:ascii="Palatino Linotype" w:hAnsi="Palatino Linotype" w:cs="Arial"/>
          <w:i/>
          <w:color w:val="000000"/>
          <w:sz w:val="22"/>
          <w:szCs w:val="22"/>
        </w:rPr>
        <w:t xml:space="preserve">2) En cuanto a los predios que se encuentran afectados por la construcción informal de cerramientos, deberán tomar en cuenta la aceptación de afectaciones Protocolizada en la Notaria Sexagésima Octava, en la cual se comprometen a derrocar, reubicar y aceptar lo que estipule la Resolución emitida por el Ilustre Concejo Metropolitano de Quito”. </w:t>
      </w:r>
    </w:p>
    <w:p w:rsidRPr="0037019C" w:rsidR="00FB5FD0" w:rsidP="00CF2092" w:rsidRDefault="00FB5FD0" w14:paraId="56889820" w14:textId="12A37B02">
      <w:pPr>
        <w:pStyle w:val="Default"/>
        <w:ind w:left="708" w:hanging="708"/>
        <w:jc w:val="both"/>
        <w:rPr>
          <w:sz w:val="22"/>
          <w:szCs w:val="22"/>
          <w:lang w:val="es-EC"/>
        </w:rPr>
      </w:pPr>
    </w:p>
    <w:p w:rsidRPr="0037019C" w:rsidR="00D35932" w:rsidP="00D35932" w:rsidRDefault="00CE38A7" w14:paraId="44075C5D" w14:textId="5E22DDD2">
      <w:pPr>
        <w:ind w:left="708" w:hanging="708"/>
        <w:rPr>
          <w:rFonts w:ascii="Palatino Linotype" w:hAnsi="Palatino Linotype"/>
          <w:sz w:val="22"/>
          <w:szCs w:val="22"/>
        </w:rPr>
      </w:pPr>
      <w:r w:rsidRPr="0037019C">
        <w:rPr>
          <w:rFonts w:ascii="Palatino Linotype" w:hAnsi="Palatino Linotype"/>
          <w:sz w:val="22"/>
          <w:szCs w:val="22"/>
        </w:rPr>
        <w:lastRenderedPageBreak/>
        <w:t xml:space="preserve">Que, </w:t>
      </w:r>
      <w:r w:rsidRPr="0037019C" w:rsidR="00D35932">
        <w:rPr>
          <w:rFonts w:ascii="Palatino Linotype" w:hAnsi="Palatino Linotype"/>
          <w:sz w:val="22"/>
          <w:szCs w:val="22"/>
        </w:rPr>
        <w:t xml:space="preserve">mediante oficio Nro. STHV-DMGT-2022-0112-O de 13 de enero de 2022, el Ing. Darío Vidal Gudiño Carvajal, Director de Gestión Territorial de la Secretaría de Territorio, Hábitat y Vivienda, señala: </w:t>
      </w:r>
    </w:p>
    <w:p w:rsidRPr="0037019C" w:rsidR="00D35932" w:rsidP="00D35932" w:rsidRDefault="00D35932" w14:paraId="69551936" w14:textId="77777777">
      <w:pPr>
        <w:autoSpaceDE w:val="0"/>
        <w:autoSpaceDN w:val="0"/>
        <w:adjustRightInd w:val="0"/>
        <w:ind w:left="708"/>
        <w:rPr>
          <w:rFonts w:ascii="Palatino Linotype" w:hAnsi="Palatino Linotype"/>
          <w:b/>
          <w:bCs/>
          <w:i/>
          <w:sz w:val="22"/>
          <w:szCs w:val="22"/>
        </w:rPr>
      </w:pPr>
      <w:r w:rsidRPr="0037019C">
        <w:rPr>
          <w:rFonts w:ascii="Palatino Linotype" w:hAnsi="Palatino Linotype"/>
          <w:i/>
          <w:sz w:val="22"/>
          <w:szCs w:val="22"/>
        </w:rPr>
        <w:t xml:space="preserve">“(…) </w:t>
      </w:r>
      <w:r w:rsidRPr="0037019C">
        <w:rPr>
          <w:rFonts w:ascii="Palatino Linotype" w:hAnsi="Palatino Linotype"/>
          <w:b/>
          <w:bCs/>
          <w:i/>
          <w:sz w:val="22"/>
          <w:szCs w:val="22"/>
        </w:rPr>
        <w:t>CRITERIO TÉCNICO:</w:t>
      </w:r>
    </w:p>
    <w:p w:rsidRPr="0037019C" w:rsidR="00D35932" w:rsidP="00D35932" w:rsidRDefault="00D35932" w14:paraId="00B51200" w14:textId="77777777">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En base a los antecedentes y base legal invocada, el criterio de la Dirección Metropolitana de Gestión Territorial de la Secretaría de Territorio, Hábitat y Vivienda, es coincidente con el de la Administración Zonal La Delicia, es decir, las vías que se pretende regularizar su trazado vial son producto de los fraccionamientos del EX IERAC, sin embargo al no contar con los planos aprobados no se puede determinar cual es la sección transversal de las mismas, es por ello que al ser espacios públicos que se encuentran utilizados como vías de circulación (peatonal y vehicular) por más de 15 años, es procedente su regularización, con la finalidad de establecer definitivamente el ancho de sus calzadas y el ancho de sus aceras.</w:t>
      </w:r>
    </w:p>
    <w:p w:rsidRPr="0037019C" w:rsidR="00D35932" w:rsidP="00D35932" w:rsidRDefault="00D35932" w14:paraId="7A61B2E6" w14:textId="77777777">
      <w:pPr>
        <w:autoSpaceDE w:val="0"/>
        <w:autoSpaceDN w:val="0"/>
        <w:adjustRightInd w:val="0"/>
        <w:ind w:left="708"/>
        <w:rPr>
          <w:rFonts w:ascii="Palatino Linotype" w:hAnsi="Palatino Linotype"/>
          <w:i/>
          <w:iCs/>
          <w:sz w:val="22"/>
          <w:szCs w:val="22"/>
        </w:rPr>
      </w:pPr>
      <w:r w:rsidRPr="0037019C">
        <w:rPr>
          <w:rFonts w:ascii="Palatino Linotype" w:hAnsi="Palatino Linotype"/>
          <w:i/>
          <w:sz w:val="22"/>
          <w:szCs w:val="22"/>
        </w:rPr>
        <w:t xml:space="preserve">En tal razón, solicito muy comedidamente que se se continúe con el cumplimiento de la Resolución No. 049-CUS-2021 de la Comisión de Uso de Suelo, esto es que: </w:t>
      </w:r>
      <w:r w:rsidRPr="0037019C">
        <w:rPr>
          <w:rFonts w:ascii="Palatino Linotype" w:hAnsi="Palatino Linotype"/>
          <w:i/>
          <w:iCs/>
          <w:sz w:val="22"/>
          <w:szCs w:val="22"/>
        </w:rPr>
        <w:t>"</w:t>
      </w:r>
      <w:r w:rsidRPr="0037019C">
        <w:rPr>
          <w:rFonts w:ascii="Palatino Linotype" w:hAnsi="Palatino Linotype"/>
          <w:b/>
          <w:bCs/>
          <w:i/>
          <w:iCs/>
          <w:sz w:val="22"/>
          <w:szCs w:val="22"/>
        </w:rPr>
        <w:t>una vez que se cuente con los informes de la Administración Zonal y de la Secretaría de Territorio, Hábitat y Vivienda se solicite un informe a la Procuraduría Metropolitana respecto a la competencia del GAD Metropolitano para el tratamiento y regularización del presente trazado vial propuesto, y de ser el caso, pronunciamiento respecto al procedimiento para el reconocimiento del acto administrativo, de las autorizaciones otorgadas por el ex IERAC o las entidades competentes"</w:t>
      </w:r>
      <w:r w:rsidRPr="0037019C">
        <w:rPr>
          <w:rFonts w:ascii="Palatino Linotype" w:hAnsi="Palatino Linotype"/>
          <w:i/>
          <w:iCs/>
          <w:sz w:val="22"/>
          <w:szCs w:val="22"/>
        </w:rPr>
        <w:t>. Las negrillas me pertenecen)</w:t>
      </w:r>
    </w:p>
    <w:p w:rsidRPr="0037019C" w:rsidR="00D35932" w:rsidP="00D35932" w:rsidRDefault="00D35932" w14:paraId="09510256" w14:textId="77777777">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Es importante indicar que nos ratificamos en el criterio técnico emitido mediante oficio No. STHV-DMGT-2021-2777-O del 26 de julio del 2020 fotocopia adjunto, esto es criterio técnico FAVORABLE a la Regularización del Trazado Vial de las calles San José y Oe3C, ubicadas en el sector San José de la Parroquia Pomasqui, acorde a las especificaciones técnicas descritas en el referido informe”.</w:t>
      </w:r>
    </w:p>
    <w:p w:rsidRPr="0037019C" w:rsidR="00CE38A7" w:rsidP="00CF2092" w:rsidRDefault="00CE38A7" w14:paraId="24B2C1F0" w14:textId="0FFB157C">
      <w:pPr>
        <w:pStyle w:val="Default"/>
        <w:ind w:left="708" w:hanging="708"/>
        <w:jc w:val="both"/>
        <w:rPr>
          <w:sz w:val="22"/>
          <w:szCs w:val="22"/>
          <w:lang w:val="es-EC"/>
        </w:rPr>
      </w:pPr>
    </w:p>
    <w:p w:rsidRPr="0037019C" w:rsidR="0063039A" w:rsidP="00405572" w:rsidRDefault="00D95AE6" w14:paraId="67F80ACC" w14:textId="7FA088F0">
      <w:pPr>
        <w:autoSpaceDE w:val="0"/>
        <w:autoSpaceDN w:val="0"/>
        <w:adjustRightInd w:val="0"/>
        <w:ind w:left="708" w:hanging="708"/>
        <w:rPr>
          <w:rFonts w:ascii="Palatino Linotype" w:hAnsi="Palatino Linotype"/>
          <w:iCs/>
          <w:sz w:val="22"/>
          <w:szCs w:val="22"/>
        </w:rPr>
      </w:pPr>
      <w:r w:rsidRPr="0037019C">
        <w:rPr>
          <w:rFonts w:ascii="Palatino Linotype" w:hAnsi="Palatino Linotype"/>
          <w:sz w:val="22"/>
          <w:szCs w:val="22"/>
        </w:rPr>
        <w:t xml:space="preserve">Que, </w:t>
      </w:r>
      <w:r w:rsidRPr="0037019C" w:rsidR="0063039A">
        <w:rPr>
          <w:rFonts w:ascii="Palatino Linotype" w:hAnsi="Palatino Linotype"/>
          <w:iCs/>
          <w:sz w:val="22"/>
          <w:szCs w:val="22"/>
        </w:rPr>
        <w:t xml:space="preserve">mediante oficio Nro. </w:t>
      </w:r>
      <w:r w:rsidRPr="0037019C" w:rsidR="0063039A">
        <w:rPr>
          <w:rFonts w:ascii="Palatino Linotype" w:hAnsi="Palatino Linotype"/>
          <w:sz w:val="22"/>
          <w:szCs w:val="22"/>
        </w:rPr>
        <w:t xml:space="preserve">GADDMQ-AZLD-2022-0132-O, de 18 de enero de 2022, la Abg. Laura Vanessa Flores Arias, Administradora Zonal La Delicia, señala: </w:t>
      </w:r>
    </w:p>
    <w:p w:rsidRPr="0037019C" w:rsidR="0063039A" w:rsidP="0063039A" w:rsidRDefault="0063039A" w14:paraId="2403690E" w14:textId="77777777">
      <w:pPr>
        <w:autoSpaceDE w:val="0"/>
        <w:autoSpaceDN w:val="0"/>
        <w:adjustRightInd w:val="0"/>
        <w:ind w:left="708"/>
        <w:rPr>
          <w:rFonts w:ascii="Palatino Linotype" w:hAnsi="Palatino Linotype"/>
          <w:i/>
          <w:sz w:val="22"/>
          <w:szCs w:val="22"/>
        </w:rPr>
      </w:pPr>
      <w:r w:rsidRPr="0037019C">
        <w:rPr>
          <w:rFonts w:ascii="Palatino Linotype" w:hAnsi="Palatino Linotype"/>
          <w:i/>
          <w:iCs/>
          <w:sz w:val="22"/>
          <w:szCs w:val="22"/>
        </w:rPr>
        <w:t xml:space="preserve">“(…) </w:t>
      </w:r>
      <w:r w:rsidRPr="0037019C">
        <w:rPr>
          <w:rFonts w:ascii="Palatino Linotype" w:hAnsi="Palatino Linotype"/>
          <w:i/>
          <w:sz w:val="22"/>
          <w:szCs w:val="22"/>
        </w:rPr>
        <w:t>Al respecto, la Unidad de Territorio y Vivienda, luego de revisar la información correspondiente, a través de esta Administración Zonal, informa y solicita lo siguiente:</w:t>
      </w:r>
    </w:p>
    <w:p w:rsidRPr="0037019C" w:rsidR="0063039A" w:rsidP="0063039A" w:rsidRDefault="0063039A" w14:paraId="31E1F59C" w14:textId="77777777">
      <w:pPr>
        <w:autoSpaceDE w:val="0"/>
        <w:autoSpaceDN w:val="0"/>
        <w:adjustRightInd w:val="0"/>
        <w:ind w:left="708"/>
        <w:rPr>
          <w:rFonts w:ascii="Palatino Linotype" w:hAnsi="Palatino Linotype"/>
          <w:i/>
          <w:sz w:val="22"/>
          <w:szCs w:val="22"/>
        </w:rPr>
      </w:pPr>
    </w:p>
    <w:p w:rsidRPr="0037019C" w:rsidR="0063039A" w:rsidP="0063039A" w:rsidRDefault="0063039A" w14:paraId="44982C00" w14:textId="77777777">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lastRenderedPageBreak/>
        <w:t xml:space="preserve">Mediante Oficio No. GADDMQ-AZLD-2021-4293-O de 21 de diciembre de 2021, esta Dependencia remitió a la Dirección Metropolitana de Gestión Territorial, el Informe Técnico No. 152-UTYV-21, de 21 de diciembre de 2021(actualizado), suscrito por el Arq. Edison Cuaical, Jefe Zonal de la Unidad de Territorio y Vivienda, e Informe legal No. DJ-AZLD-178-2021 de 21 de diciembre de 2021, y además, el proyecto de resolución, </w:t>
      </w:r>
      <w:r w:rsidRPr="0037019C">
        <w:rPr>
          <w:rFonts w:ascii="Palatino Linotype" w:hAnsi="Palatino Linotype"/>
          <w:b/>
          <w:bCs/>
          <w:i/>
          <w:sz w:val="22"/>
          <w:szCs w:val="22"/>
        </w:rPr>
        <w:t xml:space="preserve">a fin de que se continúe con el trámite correspondiente </w:t>
      </w:r>
      <w:r w:rsidRPr="0037019C">
        <w:rPr>
          <w:rFonts w:ascii="Palatino Linotype" w:hAnsi="Palatino Linotype"/>
          <w:i/>
          <w:sz w:val="22"/>
          <w:szCs w:val="22"/>
        </w:rPr>
        <w:t>(el énfasis me pertenece).</w:t>
      </w:r>
    </w:p>
    <w:p w:rsidRPr="0037019C" w:rsidR="0063039A" w:rsidP="0063039A" w:rsidRDefault="0063039A" w14:paraId="60185E5C" w14:textId="77777777">
      <w:pPr>
        <w:autoSpaceDE w:val="0"/>
        <w:autoSpaceDN w:val="0"/>
        <w:adjustRightInd w:val="0"/>
        <w:ind w:left="708"/>
        <w:rPr>
          <w:rFonts w:ascii="Palatino Linotype" w:hAnsi="Palatino Linotype"/>
          <w:i/>
          <w:iCs/>
          <w:sz w:val="22"/>
          <w:szCs w:val="22"/>
        </w:rPr>
      </w:pPr>
      <w:r w:rsidRPr="0037019C">
        <w:rPr>
          <w:rFonts w:ascii="Palatino Linotype" w:hAnsi="Palatino Linotype"/>
          <w:i/>
          <w:sz w:val="22"/>
          <w:szCs w:val="22"/>
        </w:rPr>
        <w:t xml:space="preserve">No obstante, y toda vez que Secretaría de Territorio, Hábitat y Vivienda, remitió el trámite a esta Administración Zonal y no a Procuraduría Metropolitana; me permito realizar el traslado del pedido solicitado mediante Resolución No. 049-CUS-2021 de la Comisión de Uso de Suelo, esto es: </w:t>
      </w:r>
      <w:r w:rsidRPr="0037019C">
        <w:rPr>
          <w:rFonts w:ascii="Palatino Linotype" w:hAnsi="Palatino Linotype"/>
          <w:i/>
          <w:iCs/>
          <w:sz w:val="22"/>
          <w:szCs w:val="22"/>
        </w:rPr>
        <w:t>“(</w:t>
      </w:r>
      <w:r w:rsidRPr="0037019C">
        <w:rPr>
          <w:rFonts w:ascii="Palatino Linotype" w:hAnsi="Palatino Linotype" w:cs="Symbol"/>
          <w:i/>
          <w:sz w:val="22"/>
          <w:szCs w:val="22"/>
        </w:rPr>
        <w:t>…</w:t>
      </w:r>
      <w:r w:rsidRPr="0037019C">
        <w:rPr>
          <w:rFonts w:ascii="Palatino Linotype" w:hAnsi="Palatino Linotype"/>
          <w:i/>
          <w:iCs/>
          <w:sz w:val="22"/>
          <w:szCs w:val="22"/>
        </w:rPr>
        <w:t>) se solicite un informe a la Procuraduría Metropolitana respecto a la competencia del GAD Metropolitano para el tratamiento y regularización del presente trazado vial propuesto, y de ser el caso, pronunciamiento respecto al procedimiento para el reconocimiento del acto administrativo, de las autorizaciones otorgadas por el ex IERAC o las entidades competentes (</w:t>
      </w:r>
      <w:r w:rsidRPr="0037019C">
        <w:rPr>
          <w:rFonts w:ascii="Palatino Linotype" w:hAnsi="Palatino Linotype" w:cs="Symbol"/>
          <w:i/>
          <w:sz w:val="22"/>
          <w:szCs w:val="22"/>
        </w:rPr>
        <w:t>…</w:t>
      </w:r>
      <w:r w:rsidRPr="0037019C">
        <w:rPr>
          <w:rFonts w:ascii="Palatino Linotype" w:hAnsi="Palatino Linotype"/>
          <w:i/>
          <w:iCs/>
          <w:sz w:val="22"/>
          <w:szCs w:val="22"/>
        </w:rPr>
        <w:t>)”</w:t>
      </w:r>
    </w:p>
    <w:p w:rsidRPr="0037019C" w:rsidR="0026556C" w:rsidP="0026556C" w:rsidRDefault="00195384" w14:paraId="08B9DE55" w14:textId="338F04F1">
      <w:pPr>
        <w:autoSpaceDE w:val="0"/>
        <w:autoSpaceDN w:val="0"/>
        <w:adjustRightInd w:val="0"/>
        <w:ind w:left="708" w:hanging="708"/>
        <w:rPr>
          <w:rFonts w:ascii="Palatino Linotype" w:hAnsi="Palatino Linotype"/>
          <w:iCs/>
          <w:sz w:val="22"/>
          <w:szCs w:val="22"/>
        </w:rPr>
      </w:pPr>
      <w:r w:rsidRPr="0037019C">
        <w:rPr>
          <w:rFonts w:ascii="Palatino Linotype" w:hAnsi="Palatino Linotype"/>
          <w:sz w:val="22"/>
          <w:szCs w:val="22"/>
        </w:rPr>
        <w:t xml:space="preserve">Que, </w:t>
      </w:r>
      <w:r w:rsidRPr="0037019C" w:rsidR="0026556C">
        <w:rPr>
          <w:rFonts w:ascii="Palatino Linotype" w:hAnsi="Palatino Linotype"/>
          <w:iCs/>
          <w:sz w:val="22"/>
          <w:szCs w:val="22"/>
        </w:rPr>
        <w:t xml:space="preserve">mediante oficio Nro. GADDMQ-PM-2022-0294-O de 20 de enero de 2022, el Mgs. Paul Esteban Romero Osorio, Subprocurador de Asesoría de Uso y Ocupación de Suelos, señala: </w:t>
      </w:r>
    </w:p>
    <w:p w:rsidRPr="0037019C" w:rsidR="00FE7585" w:rsidP="00FE7585" w:rsidRDefault="00FE7585" w14:paraId="653069C6" w14:textId="77777777">
      <w:pPr>
        <w:autoSpaceDE w:val="0"/>
        <w:autoSpaceDN w:val="0"/>
        <w:adjustRightInd w:val="0"/>
        <w:ind w:left="708"/>
        <w:rPr>
          <w:rFonts w:ascii="Palatino Linotype" w:hAnsi="Palatino Linotype"/>
          <w:b/>
          <w:bCs/>
          <w:i/>
          <w:sz w:val="22"/>
          <w:szCs w:val="22"/>
        </w:rPr>
      </w:pPr>
      <w:r w:rsidRPr="0037019C">
        <w:rPr>
          <w:rFonts w:ascii="Palatino Linotype" w:hAnsi="Palatino Linotype"/>
          <w:i/>
          <w:iCs/>
          <w:sz w:val="22"/>
          <w:szCs w:val="22"/>
        </w:rPr>
        <w:t xml:space="preserve">“(…) </w:t>
      </w:r>
      <w:r w:rsidRPr="0037019C">
        <w:rPr>
          <w:rFonts w:ascii="Palatino Linotype" w:hAnsi="Palatino Linotype"/>
          <w:b/>
          <w:bCs/>
          <w:i/>
          <w:sz w:val="22"/>
          <w:szCs w:val="22"/>
        </w:rPr>
        <w:t>Análisis e informe jurídico</w:t>
      </w:r>
    </w:p>
    <w:p w:rsidRPr="0037019C" w:rsidR="00FE7585" w:rsidP="00FE7585" w:rsidRDefault="00FE7585" w14:paraId="54DE8B54" w14:textId="77777777">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Con el propósito de absolver el Requerimiento realizado por la Comisión, me permito realizar el siguiente análisis e informe jurídico con base en los fundamentos jurídicos expuestos:</w:t>
      </w:r>
    </w:p>
    <w:p w:rsidRPr="0037019C" w:rsidR="00FE7585" w:rsidP="00FE7585" w:rsidRDefault="00FE7585" w14:paraId="5D7AB16E" w14:textId="77777777">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 xml:space="preserve">1. Las disposiciones citadas de la Constitución, el COOTAD y la LOSNIVTT, respecto al ejercicio de la competencia de vialidad, </w:t>
      </w:r>
      <w:r w:rsidRPr="0037019C">
        <w:rPr>
          <w:rFonts w:ascii="Palatino Linotype" w:hAnsi="Palatino Linotype"/>
          <w:i/>
          <w:sz w:val="22"/>
          <w:szCs w:val="22"/>
          <w:u w:val="single"/>
        </w:rPr>
        <w:t>facultan a los gobiernos autónomos descentralizados de los distritos metropolitanos para planificar, construir y mantener la vialidad urbana, entendiéndose como red vial cantonal urbana al conjunto de vías que conforman la zona urbana del cantón, la cabecera parroquial rural y aquellas vías que, de conformidad con cada planificación municipal, estén ubicadas en zonas de expansión urbana En el caso de las cabeceras de las parroquias rurales, la ejecución de esta competencia se coordinará con los gobiernos parroquiales rurales</w:t>
      </w:r>
      <w:r w:rsidRPr="0037019C">
        <w:rPr>
          <w:rFonts w:ascii="Palatino Linotype" w:hAnsi="Palatino Linotype"/>
          <w:i/>
          <w:sz w:val="22"/>
          <w:szCs w:val="22"/>
        </w:rPr>
        <w:t>.</w:t>
      </w:r>
    </w:p>
    <w:p w:rsidRPr="0037019C" w:rsidR="00FE7585" w:rsidP="003C3632" w:rsidRDefault="00FE7585" w14:paraId="58B8610A" w14:textId="77777777">
      <w:pPr>
        <w:autoSpaceDE w:val="0"/>
        <w:autoSpaceDN w:val="0"/>
        <w:adjustRightInd w:val="0"/>
        <w:ind w:left="1416" w:hanging="708"/>
        <w:rPr>
          <w:rFonts w:ascii="Palatino Linotype" w:hAnsi="Palatino Linotype"/>
          <w:i/>
          <w:sz w:val="22"/>
          <w:szCs w:val="22"/>
        </w:rPr>
      </w:pPr>
      <w:r w:rsidRPr="0037019C">
        <w:rPr>
          <w:rFonts w:ascii="Palatino Linotype" w:hAnsi="Palatino Linotype"/>
          <w:i/>
          <w:sz w:val="22"/>
          <w:szCs w:val="22"/>
        </w:rPr>
        <w:t>De los informes técnicos mencionados, se estable que las vías existentes que se van a regularizar, se encuentran en clasificación de Uso de Suelo Rural.</w:t>
      </w:r>
    </w:p>
    <w:p w:rsidRPr="0037019C" w:rsidR="00FE7585" w:rsidP="00FE7585" w:rsidRDefault="00FE7585" w14:paraId="3A481679" w14:textId="77777777">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lastRenderedPageBreak/>
        <w:t>Con estas consideraciones, y observando la competencia constitucional y legal que tiene el GAD del Distrito Metropolitano de Quito, para planificar, construir y mantener la vialidad urbana, sugerimos que en el presente caso se determine técnicamente si la regularización de vías se encuadra en los supuestos establecidos en la norma, (esto es, si se encuentra en la cabecera parroquial rural o está ubicada en zona de expansión urbana) lo que sustentaría el ejercicio de la competencia referida.</w:t>
      </w:r>
    </w:p>
    <w:p w:rsidRPr="0037019C" w:rsidR="00FE7585" w:rsidP="00FE7585" w:rsidRDefault="00FE7585" w14:paraId="703E7E8B" w14:textId="77777777">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En el supuesto de que la vía propuesta no se encuentre dentro de la red vial cantonal de competencia del gobierno autónomo descentralizado distrital, y en aplicación del artículo 128 del COOTAD, (que establece que el ejercicio de las competencias observará una gestión solidaria y subsidiaria entre los diferentes niveles de gobierno, con participación ciudadana y una adecuada coordinación interinstitucional), la planificación y regularización de estas vías se podría realizar a través de la coordinación prevista en el régimen jurídico, con el gobierno autónomo descentralizado «GAD», a cuyo ámbito territorial corresponda la vía (GAD parroquial rural para el sistema vial parroquial y vecinal; y, GAD provincial para el sistema vial de ámbito provincial, que no incluya las zonas urbanas). Esta coordinación tendría como propósito precisar el ejercicio y gestión de facultades y el establecimiento de las responsabilidades y obligaciones que generaría la aprobación de este tipo de trazados viales.</w:t>
      </w:r>
    </w:p>
    <w:p w:rsidRPr="0037019C" w:rsidR="00FE7585" w:rsidP="00FE7585" w:rsidRDefault="00FE7585" w14:paraId="3E51C132" w14:textId="77777777">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2. Con relación a la regularización de vías existentes, es pertinente señalar que la Nota 6 del Cuadro No. 1 de las RTAU, establece esta regularización para las vías urbanas.</w:t>
      </w:r>
    </w:p>
    <w:p w:rsidRPr="0037019C" w:rsidR="00FE7585" w:rsidP="00FE7585" w:rsidRDefault="00FE7585" w14:paraId="3BC1C07B" w14:textId="77777777">
      <w:pPr>
        <w:autoSpaceDE w:val="0"/>
        <w:autoSpaceDN w:val="0"/>
        <w:adjustRightInd w:val="0"/>
        <w:ind w:left="708"/>
        <w:rPr>
          <w:rFonts w:ascii="Palatino Linotype" w:hAnsi="Palatino Linotype"/>
          <w:i/>
          <w:sz w:val="22"/>
          <w:szCs w:val="22"/>
        </w:rPr>
      </w:pPr>
      <w:r w:rsidRPr="0037019C">
        <w:rPr>
          <w:rFonts w:ascii="Palatino Linotype" w:hAnsi="Palatino Linotype"/>
          <w:i/>
          <w:sz w:val="22"/>
          <w:szCs w:val="22"/>
        </w:rPr>
        <w:t>3. Respecto a la convalidación de habilitaciones de suelo otorgadas por el ex INDA y el ex IERAC, el artículo 3717 del Código Municipal establece que las habilitaciones de suelo para el caso de asentamientos cuyo origen sea la autorización por parte del ex Instituto Nacional de Desarrollo Agropecuario (INDA) y el ex Instituto Ecuatoriano de Reforma Agraria y Colonización (IERAC), que se hallen debidamente inscritas en el Registro de la Propiedad, serán convalidadas por la dependencia municipal rectora en temas de territorio, hábitat y vivienda, previo informe favorable que contenga: análisis de riesgos, levantamiento plani-altimétrico con trama vial, áreas verdes, borde superior de quebrada y demás áreas de protección.</w:t>
      </w:r>
    </w:p>
    <w:p w:rsidRPr="0037019C" w:rsidR="00FE7585" w:rsidP="00FE7585" w:rsidRDefault="00FE7585" w14:paraId="4EA0BEC6" w14:textId="77777777">
      <w:pPr>
        <w:autoSpaceDE w:val="0"/>
        <w:autoSpaceDN w:val="0"/>
        <w:adjustRightInd w:val="0"/>
        <w:ind w:left="708"/>
        <w:rPr>
          <w:rFonts w:ascii="Palatino Linotype" w:hAnsi="Palatino Linotype"/>
          <w:i/>
          <w:iCs/>
          <w:sz w:val="22"/>
          <w:szCs w:val="22"/>
        </w:rPr>
      </w:pPr>
      <w:r w:rsidRPr="0037019C">
        <w:rPr>
          <w:rFonts w:ascii="Palatino Linotype" w:hAnsi="Palatino Linotype"/>
          <w:i/>
          <w:sz w:val="22"/>
          <w:szCs w:val="22"/>
        </w:rPr>
        <w:t>El pronunciamiento de la Procuraduría Metropolitana no se refiere a los aspectos de orden técnico, los cuales son, en razón de la competencia, de exclusiva responsabilidad de los organismos técnicos que los generen”.</w:t>
      </w:r>
    </w:p>
    <w:p w:rsidRPr="0037019C" w:rsidR="00FE7585" w:rsidP="00FE7585" w:rsidRDefault="00FE7585" w14:paraId="07C3A3F9" w14:textId="77777777">
      <w:pPr>
        <w:autoSpaceDE w:val="0"/>
        <w:autoSpaceDN w:val="0"/>
        <w:adjustRightInd w:val="0"/>
        <w:ind w:left="708"/>
        <w:rPr>
          <w:rFonts w:ascii="Palatino Linotype" w:hAnsi="Palatino Linotype"/>
          <w:i/>
          <w:iCs/>
          <w:sz w:val="22"/>
          <w:szCs w:val="22"/>
        </w:rPr>
      </w:pPr>
    </w:p>
    <w:p w:rsidRPr="0037019C" w:rsidR="00352D87" w:rsidP="00352D87" w:rsidRDefault="00352D87" w14:paraId="4D1C9A35" w14:textId="0397B6AF">
      <w:pPr>
        <w:autoSpaceDE w:val="0"/>
        <w:autoSpaceDN w:val="0"/>
        <w:adjustRightInd w:val="0"/>
        <w:ind w:left="709" w:hanging="709"/>
        <w:rPr>
          <w:rFonts w:ascii="Palatino Linotype" w:hAnsi="Palatino Linotype"/>
          <w:sz w:val="22"/>
          <w:szCs w:val="22"/>
        </w:rPr>
      </w:pPr>
      <w:r w:rsidRPr="0037019C">
        <w:rPr>
          <w:rFonts w:ascii="Palatino Linotype" w:hAnsi="Palatino Linotype"/>
          <w:sz w:val="22"/>
          <w:szCs w:val="22"/>
        </w:rPr>
        <w:lastRenderedPageBreak/>
        <w:t xml:space="preserve">Que, </w:t>
      </w:r>
      <w:r w:rsidRPr="0037019C">
        <w:rPr>
          <w:rFonts w:ascii="Palatino Linotype" w:hAnsi="Palatino Linotype"/>
          <w:sz w:val="22"/>
          <w:szCs w:val="22"/>
        </w:rPr>
        <w:tab/>
      </w:r>
      <w:r w:rsidRPr="0037019C">
        <w:rPr>
          <w:rFonts w:ascii="Palatino Linotype" w:hAnsi="Palatino Linotype"/>
          <w:sz w:val="22"/>
          <w:szCs w:val="22"/>
        </w:rPr>
        <w:t xml:space="preserve">la Comisión de Uso de Suelo en sesión </w:t>
      </w:r>
      <w:r w:rsidRPr="0037019C" w:rsidR="00FE7585">
        <w:rPr>
          <w:rFonts w:ascii="Palatino Linotype" w:hAnsi="Palatino Linotype"/>
          <w:sz w:val="22"/>
          <w:szCs w:val="22"/>
        </w:rPr>
        <w:t>No. 129</w:t>
      </w:r>
      <w:r w:rsidRPr="0037019C" w:rsidR="006004B0">
        <w:rPr>
          <w:rFonts w:ascii="Palatino Linotype" w:hAnsi="Palatino Linotype"/>
          <w:sz w:val="22"/>
          <w:szCs w:val="22"/>
        </w:rPr>
        <w:t xml:space="preserve"> - Ordinaria</w:t>
      </w:r>
      <w:r w:rsidRPr="0037019C">
        <w:rPr>
          <w:rFonts w:ascii="Palatino Linotype" w:hAnsi="Palatino Linotype"/>
          <w:sz w:val="22"/>
          <w:szCs w:val="22"/>
        </w:rPr>
        <w:t xml:space="preserve">, de </w:t>
      </w:r>
      <w:r w:rsidRPr="0037019C" w:rsidR="00FE7585">
        <w:rPr>
          <w:rFonts w:ascii="Palatino Linotype" w:hAnsi="Palatino Linotype"/>
          <w:sz w:val="22"/>
          <w:szCs w:val="22"/>
        </w:rPr>
        <w:t xml:space="preserve">24 </w:t>
      </w:r>
      <w:r w:rsidRPr="0037019C">
        <w:rPr>
          <w:rFonts w:ascii="Palatino Linotype" w:hAnsi="Palatino Linotype"/>
          <w:sz w:val="22"/>
          <w:szCs w:val="22"/>
        </w:rPr>
        <w:t>de</w:t>
      </w:r>
      <w:r w:rsidRPr="0037019C" w:rsidR="006004B0">
        <w:rPr>
          <w:rFonts w:ascii="Palatino Linotype" w:hAnsi="Palatino Linotype"/>
          <w:sz w:val="22"/>
          <w:szCs w:val="22"/>
        </w:rPr>
        <w:t xml:space="preserve"> </w:t>
      </w:r>
      <w:r w:rsidRPr="0037019C" w:rsidR="00FE7585">
        <w:rPr>
          <w:rFonts w:ascii="Palatino Linotype" w:hAnsi="Palatino Linotype"/>
          <w:sz w:val="22"/>
          <w:szCs w:val="22"/>
        </w:rPr>
        <w:t xml:space="preserve">enero </w:t>
      </w:r>
      <w:r w:rsidRPr="0037019C">
        <w:rPr>
          <w:rFonts w:ascii="Palatino Linotype" w:hAnsi="Palatino Linotype"/>
          <w:sz w:val="22"/>
          <w:szCs w:val="22"/>
        </w:rPr>
        <w:t>de 202</w:t>
      </w:r>
      <w:r w:rsidRPr="0037019C" w:rsidR="006004B0">
        <w:rPr>
          <w:rFonts w:ascii="Palatino Linotype" w:hAnsi="Palatino Linotype"/>
          <w:sz w:val="22"/>
          <w:szCs w:val="22"/>
        </w:rPr>
        <w:t>2</w:t>
      </w:r>
      <w:r w:rsidRPr="0037019C" w:rsidR="003F6E01">
        <w:rPr>
          <w:rFonts w:ascii="Palatino Linotype" w:hAnsi="Palatino Linotype"/>
          <w:sz w:val="22"/>
          <w:szCs w:val="22"/>
        </w:rPr>
        <w:t xml:space="preserve"> </w:t>
      </w:r>
      <w:r w:rsidRPr="0037019C">
        <w:rPr>
          <w:rFonts w:ascii="Palatino Linotype" w:hAnsi="Palatino Linotype"/>
          <w:sz w:val="22"/>
          <w:szCs w:val="22"/>
        </w:rPr>
        <w:t>analizó los informes técnicos y legales</w:t>
      </w:r>
      <w:r w:rsidRPr="0037019C" w:rsidR="00BC2486">
        <w:rPr>
          <w:rFonts w:ascii="Palatino Linotype" w:hAnsi="Palatino Linotype"/>
          <w:sz w:val="22"/>
          <w:szCs w:val="22"/>
        </w:rPr>
        <w:t xml:space="preserve"> que reposan en el expediente, y </w:t>
      </w:r>
      <w:r w:rsidRPr="0037019C" w:rsidR="006004B0">
        <w:rPr>
          <w:rFonts w:ascii="Palatino Linotype" w:hAnsi="Palatino Linotype" w:cs="Times New Roman"/>
          <w:sz w:val="22"/>
          <w:szCs w:val="22"/>
        </w:rPr>
        <w:t>emitió dictamen para conocimiento del Concejo Metropolitano de Quito</w:t>
      </w:r>
      <w:r w:rsidRPr="0037019C">
        <w:rPr>
          <w:rFonts w:ascii="Palatino Linotype" w:hAnsi="Palatino Linotype" w:cs="Times New Roman"/>
          <w:sz w:val="22"/>
          <w:szCs w:val="22"/>
        </w:rPr>
        <w:t xml:space="preserve">; </w:t>
      </w:r>
    </w:p>
    <w:p w:rsidRPr="0037019C" w:rsidR="00352D87" w:rsidP="00352D87" w:rsidRDefault="00352D87" w14:paraId="5D54B6DF" w14:textId="3E8AEE2D">
      <w:pPr>
        <w:autoSpaceDE w:val="0"/>
        <w:autoSpaceDN w:val="0"/>
        <w:adjustRightInd w:val="0"/>
        <w:spacing w:after="0" w:line="240" w:lineRule="auto"/>
        <w:ind w:left="709" w:hanging="709"/>
        <w:rPr>
          <w:rFonts w:ascii="Palatino Linotype" w:hAnsi="Palatino Linotype" w:cs="Times New Roman"/>
          <w:sz w:val="22"/>
          <w:szCs w:val="22"/>
        </w:rPr>
      </w:pPr>
      <w:r w:rsidRPr="0037019C">
        <w:rPr>
          <w:rFonts w:ascii="Palatino Linotype" w:hAnsi="Palatino Linotype" w:cs="Times New Roman"/>
          <w:sz w:val="22"/>
          <w:szCs w:val="22"/>
        </w:rPr>
        <w:t xml:space="preserve">Que, el Concejo Metropolitano de Quito, en sesión pública ordinaria realizada el </w:t>
      </w:r>
      <w:r w:rsidRPr="0037019C" w:rsidR="00B81C42">
        <w:rPr>
          <w:rFonts w:ascii="Palatino Linotype" w:hAnsi="Palatino Linotype" w:cs="Times New Roman"/>
          <w:iCs/>
          <w:sz w:val="22"/>
          <w:szCs w:val="22"/>
        </w:rPr>
        <w:t>…</w:t>
      </w:r>
      <w:r w:rsidRPr="0037019C">
        <w:rPr>
          <w:rFonts w:ascii="Palatino Linotype" w:hAnsi="Palatino Linotype" w:cs="Times New Roman"/>
          <w:sz w:val="22"/>
          <w:szCs w:val="22"/>
        </w:rPr>
        <w:t xml:space="preserve"> de </w:t>
      </w:r>
      <w:r w:rsidRPr="0037019C" w:rsidR="00B81C42">
        <w:rPr>
          <w:rFonts w:ascii="Palatino Linotype" w:hAnsi="Palatino Linotype" w:cs="Times New Roman"/>
          <w:iCs/>
          <w:sz w:val="22"/>
          <w:szCs w:val="22"/>
        </w:rPr>
        <w:t xml:space="preserve">… </w:t>
      </w:r>
      <w:r w:rsidRPr="0037019C">
        <w:rPr>
          <w:rFonts w:ascii="Palatino Linotype" w:hAnsi="Palatino Linotype" w:cs="Times New Roman"/>
          <w:sz w:val="22"/>
          <w:szCs w:val="22"/>
        </w:rPr>
        <w:t xml:space="preserve">de </w:t>
      </w:r>
      <w:r w:rsidRPr="0037019C" w:rsidR="00B81C42">
        <w:rPr>
          <w:rFonts w:ascii="Palatino Linotype" w:hAnsi="Palatino Linotype" w:cs="Times New Roman"/>
          <w:iCs/>
          <w:sz w:val="22"/>
          <w:szCs w:val="22"/>
        </w:rPr>
        <w:t>…</w:t>
      </w:r>
      <w:r w:rsidRPr="0037019C">
        <w:rPr>
          <w:rFonts w:ascii="Palatino Linotype" w:hAnsi="Palatino Linotype" w:cs="Times New Roman"/>
          <w:sz w:val="22"/>
          <w:szCs w:val="22"/>
        </w:rPr>
        <w:t xml:space="preserve">, analizó el </w:t>
      </w:r>
      <w:r w:rsidRPr="0037019C" w:rsidR="00410179">
        <w:rPr>
          <w:rFonts w:ascii="Palatino Linotype" w:hAnsi="Palatino Linotype" w:cs="Times New Roman"/>
          <w:sz w:val="22"/>
          <w:szCs w:val="22"/>
        </w:rPr>
        <w:t>i</w:t>
      </w:r>
      <w:r w:rsidRPr="0037019C">
        <w:rPr>
          <w:rFonts w:ascii="Palatino Linotype" w:hAnsi="Palatino Linotype" w:cs="Times New Roman"/>
          <w:sz w:val="22"/>
          <w:szCs w:val="22"/>
        </w:rPr>
        <w:t>nforme No. IC-</w:t>
      </w:r>
      <w:r w:rsidRPr="0037019C" w:rsidR="00920D35">
        <w:rPr>
          <w:rFonts w:ascii="Palatino Linotype" w:hAnsi="Palatino Linotype" w:cs="Times New Roman"/>
          <w:sz w:val="22"/>
          <w:szCs w:val="22"/>
        </w:rPr>
        <w:t xml:space="preserve"> 2022</w:t>
      </w:r>
      <w:r w:rsidRPr="0037019C">
        <w:rPr>
          <w:rFonts w:ascii="Palatino Linotype" w:hAnsi="Palatino Linotype" w:cs="Times New Roman"/>
          <w:sz w:val="22"/>
          <w:szCs w:val="22"/>
        </w:rPr>
        <w:t>-</w:t>
      </w:r>
      <w:r w:rsidRPr="0037019C" w:rsidR="00FE7585">
        <w:rPr>
          <w:rFonts w:ascii="Palatino Linotype" w:hAnsi="Palatino Linotype" w:cs="Times New Roman"/>
          <w:iCs/>
          <w:sz w:val="22"/>
          <w:szCs w:val="22"/>
        </w:rPr>
        <w:t>017</w:t>
      </w:r>
      <w:r w:rsidRPr="0037019C">
        <w:rPr>
          <w:rFonts w:ascii="Palatino Linotype" w:hAnsi="Palatino Linotype" w:cs="Times New Roman"/>
          <w:sz w:val="22"/>
          <w:szCs w:val="22"/>
        </w:rPr>
        <w:t>, emitido por la Comisión de Uso de Suelo; y,</w:t>
      </w:r>
    </w:p>
    <w:p w:rsidRPr="0037019C" w:rsidR="00352D87" w:rsidP="00352D87" w:rsidRDefault="00352D87" w14:paraId="15F87E21" w14:textId="77777777">
      <w:pPr>
        <w:autoSpaceDE w:val="0"/>
        <w:autoSpaceDN w:val="0"/>
        <w:adjustRightInd w:val="0"/>
        <w:spacing w:after="0" w:line="240" w:lineRule="auto"/>
        <w:ind w:left="709" w:hanging="709"/>
        <w:rPr>
          <w:rFonts w:ascii="Palatino Linotype" w:hAnsi="Palatino Linotype" w:cs="Times New Roman"/>
          <w:sz w:val="22"/>
          <w:szCs w:val="22"/>
        </w:rPr>
      </w:pPr>
    </w:p>
    <w:p w:rsidRPr="0037019C" w:rsidR="00352D87" w:rsidP="00352D87" w:rsidRDefault="00352D87" w14:paraId="790B67CA" w14:textId="77777777">
      <w:pPr>
        <w:autoSpaceDE w:val="0"/>
        <w:autoSpaceDN w:val="0"/>
        <w:adjustRightInd w:val="0"/>
        <w:spacing w:after="0" w:line="240" w:lineRule="auto"/>
        <w:ind w:left="709" w:hanging="709"/>
        <w:rPr>
          <w:rFonts w:ascii="Palatino Linotype" w:hAnsi="Palatino Linotype" w:cs="Times New Roman"/>
          <w:sz w:val="22"/>
          <w:szCs w:val="22"/>
        </w:rPr>
      </w:pPr>
    </w:p>
    <w:p w:rsidRPr="0037019C" w:rsidR="00352D87" w:rsidP="00352D87" w:rsidRDefault="00352D87" w14:paraId="4599AC3D" w14:textId="77777777">
      <w:pPr>
        <w:autoSpaceDE w:val="0"/>
        <w:autoSpaceDN w:val="0"/>
        <w:adjustRightInd w:val="0"/>
        <w:spacing w:after="0" w:line="240" w:lineRule="auto"/>
        <w:rPr>
          <w:rFonts w:ascii="Palatino Linotype" w:hAnsi="Palatino Linotype" w:cs="Times New Roman"/>
          <w:b/>
          <w:bCs/>
          <w:sz w:val="22"/>
          <w:szCs w:val="22"/>
        </w:rPr>
      </w:pPr>
      <w:r w:rsidRPr="0037019C">
        <w:rPr>
          <w:rFonts w:ascii="Palatino Linotype" w:hAnsi="Palatino Linotype" w:cs="Times New Roman"/>
          <w:b/>
          <w:bCs/>
          <w:sz w:val="22"/>
          <w:szCs w:val="22"/>
        </w:rPr>
        <w:t>En ejercicio de sus atribuciones previstas en el artículo 240 de la Constitución de la República y artículos 87 letra a); y, 323 del Código Orgánico de Organización Territorial, Autonomía y Descentralización,</w:t>
      </w:r>
    </w:p>
    <w:p w:rsidRPr="0037019C" w:rsidR="00155A99" w:rsidP="00352D87" w:rsidRDefault="00155A99" w14:paraId="489AFD2E" w14:textId="77777777">
      <w:pPr>
        <w:autoSpaceDE w:val="0"/>
        <w:autoSpaceDN w:val="0"/>
        <w:adjustRightInd w:val="0"/>
        <w:spacing w:after="0" w:line="240" w:lineRule="auto"/>
        <w:rPr>
          <w:rFonts w:ascii="Palatino Linotype" w:hAnsi="Palatino Linotype" w:cs="Times New Roman"/>
          <w:b/>
          <w:bCs/>
          <w:sz w:val="22"/>
          <w:szCs w:val="22"/>
        </w:rPr>
      </w:pPr>
    </w:p>
    <w:p w:rsidRPr="0037019C" w:rsidR="00E4779A" w:rsidP="00E4779A" w:rsidRDefault="00352D87" w14:paraId="25E89E6D" w14:textId="432F5605">
      <w:pPr>
        <w:autoSpaceDE w:val="0"/>
        <w:autoSpaceDN w:val="0"/>
        <w:adjustRightInd w:val="0"/>
        <w:rPr>
          <w:rFonts w:ascii="Palatino Linotype" w:hAnsi="Palatino Linotype"/>
          <w:sz w:val="22"/>
          <w:szCs w:val="22"/>
        </w:rPr>
      </w:pPr>
      <w:r w:rsidRPr="0DE79A75" w:rsidR="00352D87">
        <w:rPr>
          <w:rFonts w:ascii="Palatino Linotype" w:hAnsi="Palatino Linotype" w:cs="Times New Roman"/>
          <w:b w:val="1"/>
          <w:bCs w:val="1"/>
          <w:sz w:val="22"/>
          <w:szCs w:val="22"/>
        </w:rPr>
        <w:t xml:space="preserve">Artículo 1.- </w:t>
      </w:r>
      <w:r w:rsidRPr="0DE79A75" w:rsidR="00E772EB">
        <w:rPr>
          <w:rFonts w:ascii="Palatino Linotype" w:hAnsi="Palatino Linotype" w:cs="Times New Roman"/>
          <w:sz w:val="22"/>
          <w:szCs w:val="22"/>
        </w:rPr>
        <w:t>Acoger el informe No. IC-</w:t>
      </w:r>
      <w:r w:rsidRPr="0DE79A75" w:rsidR="00FE7585">
        <w:rPr>
          <w:rFonts w:ascii="Palatino Linotype" w:hAnsi="Palatino Linotype" w:cs="Times New Roman"/>
          <w:sz w:val="22"/>
          <w:szCs w:val="22"/>
        </w:rPr>
        <w:t>2022-017</w:t>
      </w:r>
      <w:r w:rsidRPr="0DE79A75" w:rsidR="00352D87">
        <w:rPr>
          <w:rFonts w:ascii="Palatino Linotype" w:hAnsi="Palatino Linotype" w:cs="Times New Roman"/>
          <w:sz w:val="22"/>
          <w:szCs w:val="22"/>
        </w:rPr>
        <w:t xml:space="preserve">, emitido por la Comisión de Uso de Suelo, </w:t>
      </w:r>
      <w:proofErr w:type="gramStart"/>
      <w:r w:rsidRPr="0DE79A75" w:rsidR="00E4779A">
        <w:rPr>
          <w:rFonts w:ascii="Palatino Linotype" w:hAnsi="Palatino Linotype" w:cs="Times New Roman"/>
          <w:sz w:val="22"/>
          <w:szCs w:val="22"/>
        </w:rPr>
        <w:t>y</w:t>
      </w:r>
      <w:proofErr w:type="gramEnd"/>
      <w:r w:rsidRPr="0DE79A75" w:rsidR="00E4779A">
        <w:rPr>
          <w:rFonts w:ascii="Palatino Linotype" w:hAnsi="Palatino Linotype" w:cs="Times New Roman"/>
          <w:sz w:val="22"/>
          <w:szCs w:val="22"/>
        </w:rPr>
        <w:t xml:space="preserve"> por lo tanto, aprobar la </w:t>
      </w:r>
      <w:r w:rsidRPr="0DE79A75" w:rsidR="00075A3F">
        <w:rPr>
          <w:rFonts w:ascii="Palatino Linotype" w:hAnsi="Palatino Linotype" w:cs="Times New Roman"/>
          <w:sz w:val="22"/>
          <w:szCs w:val="22"/>
        </w:rPr>
        <w:t>“</w:t>
      </w:r>
      <w:r w:rsidRPr="0DE79A75" w:rsidR="00075A3F">
        <w:rPr>
          <w:rFonts w:ascii="Palatino Linotype" w:hAnsi="Palatino Linotype"/>
          <w:i w:val="1"/>
          <w:iCs w:val="1"/>
          <w:sz w:val="22"/>
          <w:szCs w:val="22"/>
        </w:rPr>
        <w:t>Regularización del Trazado Vial de las calles San José y Oe3C, ubicadas en el sector San José de la Parroquia Pomasqui</w:t>
      </w:r>
      <w:r w:rsidRPr="0DE79A75" w:rsidR="00D17E26">
        <w:rPr>
          <w:rFonts w:ascii="Palatino Linotype" w:hAnsi="Palatino Linotype"/>
          <w:i w:val="1"/>
          <w:iCs w:val="1"/>
          <w:sz w:val="22"/>
          <w:szCs w:val="22"/>
        </w:rPr>
        <w:t>”, d</w:t>
      </w:r>
      <w:r w:rsidRPr="0DE79A75" w:rsidR="00E4779A">
        <w:rPr>
          <w:rFonts w:ascii="Palatino Linotype" w:hAnsi="Palatino Linotype"/>
          <w:sz w:val="22"/>
          <w:szCs w:val="22"/>
        </w:rPr>
        <w:t xml:space="preserve">e acuerdo al plano anexo y a las siguientes especificaciones técnicas: </w:t>
      </w:r>
    </w:p>
    <w:p w:rsidRPr="0037019C" w:rsidR="00D8631C" w:rsidP="00D8631C" w:rsidRDefault="00D8631C" w14:paraId="4014D8E9" w14:textId="77777777">
      <w:pPr>
        <w:autoSpaceDE w:val="0"/>
        <w:autoSpaceDN w:val="0"/>
        <w:adjustRightInd w:val="0"/>
        <w:ind w:left="708"/>
        <w:rPr>
          <w:rFonts w:ascii="Palatino Linotype" w:hAnsi="Palatino Linotype" w:cs="Arial"/>
          <w:i/>
          <w:color w:val="000000"/>
          <w:sz w:val="22"/>
          <w:szCs w:val="22"/>
        </w:rPr>
      </w:pPr>
      <w:r w:rsidRPr="0037019C">
        <w:rPr>
          <w:rFonts w:ascii="Palatino Linotype" w:hAnsi="Palatino Linotype" w:cs="Arial"/>
          <w:b/>
          <w:bCs/>
          <w:i/>
          <w:color w:val="000000"/>
          <w:sz w:val="22"/>
          <w:szCs w:val="22"/>
        </w:rPr>
        <w:t xml:space="preserve">Calle San José </w:t>
      </w:r>
    </w:p>
    <w:p w:rsidRPr="0037019C" w:rsidR="00D8631C" w:rsidP="00D8631C" w:rsidRDefault="00D8631C" w14:paraId="7AD231B1" w14:textId="77777777">
      <w:pPr>
        <w:autoSpaceDE w:val="0"/>
        <w:autoSpaceDN w:val="0"/>
        <w:adjustRightInd w:val="0"/>
        <w:ind w:left="708"/>
        <w:rPr>
          <w:rFonts w:ascii="Palatino Linotype" w:hAnsi="Palatino Linotype" w:cs="Arial"/>
          <w:i/>
          <w:color w:val="000000"/>
          <w:sz w:val="22"/>
          <w:szCs w:val="22"/>
        </w:rPr>
      </w:pPr>
      <w:r w:rsidRPr="0037019C">
        <w:rPr>
          <w:rFonts w:ascii="Palatino Linotype" w:hAnsi="Palatino Linotype" w:cs="Arial"/>
          <w:i/>
          <w:color w:val="000000"/>
          <w:sz w:val="22"/>
          <w:szCs w:val="22"/>
        </w:rPr>
        <w:t xml:space="preserve">Acho Vial 10.00 m (curva de retardo r=10.00m) </w:t>
      </w:r>
    </w:p>
    <w:p w:rsidRPr="0037019C" w:rsidR="00D8631C" w:rsidP="00D8631C" w:rsidRDefault="00D8631C" w14:paraId="6CC94557" w14:textId="77777777">
      <w:pPr>
        <w:autoSpaceDE w:val="0"/>
        <w:autoSpaceDN w:val="0"/>
        <w:adjustRightInd w:val="0"/>
        <w:ind w:left="708"/>
        <w:rPr>
          <w:rFonts w:ascii="Palatino Linotype" w:hAnsi="Palatino Linotype" w:cs="Arial"/>
          <w:i/>
          <w:color w:val="000000"/>
          <w:sz w:val="22"/>
          <w:szCs w:val="22"/>
        </w:rPr>
      </w:pPr>
      <w:r w:rsidRPr="0037019C">
        <w:rPr>
          <w:rFonts w:ascii="Palatino Linotype" w:hAnsi="Palatino Linotype" w:cs="Arial"/>
          <w:i/>
          <w:color w:val="000000"/>
          <w:sz w:val="22"/>
          <w:szCs w:val="22"/>
        </w:rPr>
        <w:t xml:space="preserve">Ancho de Calzada. 7.00 m </w:t>
      </w:r>
    </w:p>
    <w:p w:rsidRPr="0037019C" w:rsidR="00D8631C" w:rsidP="00D8631C" w:rsidRDefault="00D8631C" w14:paraId="00760622" w14:textId="77777777">
      <w:pPr>
        <w:autoSpaceDE w:val="0"/>
        <w:autoSpaceDN w:val="0"/>
        <w:adjustRightInd w:val="0"/>
        <w:ind w:left="708"/>
        <w:rPr>
          <w:rFonts w:ascii="Palatino Linotype" w:hAnsi="Palatino Linotype" w:cs="Arial"/>
          <w:i/>
          <w:color w:val="000000"/>
          <w:sz w:val="22"/>
          <w:szCs w:val="22"/>
        </w:rPr>
      </w:pPr>
      <w:r w:rsidRPr="0037019C">
        <w:rPr>
          <w:rFonts w:ascii="Palatino Linotype" w:hAnsi="Palatino Linotype" w:cs="Arial"/>
          <w:i/>
          <w:color w:val="000000"/>
          <w:sz w:val="22"/>
          <w:szCs w:val="22"/>
        </w:rPr>
        <w:t xml:space="preserve">Ancho de Acera 1.50 m c/u </w:t>
      </w:r>
    </w:p>
    <w:p w:rsidRPr="0037019C" w:rsidR="00D8631C" w:rsidP="00D8631C" w:rsidRDefault="00D8631C" w14:paraId="4AD5ECA4" w14:textId="77777777">
      <w:pPr>
        <w:autoSpaceDE w:val="0"/>
        <w:autoSpaceDN w:val="0"/>
        <w:adjustRightInd w:val="0"/>
        <w:ind w:left="708"/>
        <w:rPr>
          <w:rFonts w:ascii="Palatino Linotype" w:hAnsi="Palatino Linotype" w:cs="Arial"/>
          <w:i/>
          <w:color w:val="000000"/>
          <w:sz w:val="22"/>
          <w:szCs w:val="22"/>
        </w:rPr>
      </w:pPr>
      <w:r w:rsidRPr="0037019C">
        <w:rPr>
          <w:rFonts w:ascii="Palatino Linotype" w:hAnsi="Palatino Linotype" w:cs="Arial"/>
          <w:b/>
          <w:bCs/>
          <w:i/>
          <w:color w:val="000000"/>
          <w:sz w:val="22"/>
          <w:szCs w:val="22"/>
        </w:rPr>
        <w:t xml:space="preserve">Pasaje Oe3C </w:t>
      </w:r>
    </w:p>
    <w:p w:rsidRPr="0037019C" w:rsidR="00D8631C" w:rsidP="00D8631C" w:rsidRDefault="00D8631C" w14:paraId="0BE42274" w14:textId="77777777">
      <w:pPr>
        <w:autoSpaceDE w:val="0"/>
        <w:autoSpaceDN w:val="0"/>
        <w:adjustRightInd w:val="0"/>
        <w:ind w:left="708"/>
        <w:rPr>
          <w:rFonts w:ascii="Palatino Linotype" w:hAnsi="Palatino Linotype" w:cs="Arial"/>
          <w:i/>
          <w:color w:val="000000"/>
          <w:sz w:val="22"/>
          <w:szCs w:val="22"/>
        </w:rPr>
      </w:pPr>
      <w:r w:rsidRPr="0037019C">
        <w:rPr>
          <w:rFonts w:ascii="Palatino Linotype" w:hAnsi="Palatino Linotype" w:cs="Arial"/>
          <w:i/>
          <w:color w:val="000000"/>
          <w:sz w:val="22"/>
          <w:szCs w:val="22"/>
        </w:rPr>
        <w:t xml:space="preserve">Acho Vial 10.00 m (curva de retardo r=10.00m) </w:t>
      </w:r>
    </w:p>
    <w:p w:rsidRPr="0037019C" w:rsidR="00D8631C" w:rsidP="00D8631C" w:rsidRDefault="00D8631C" w14:paraId="4A0A7709" w14:textId="77777777">
      <w:pPr>
        <w:autoSpaceDE w:val="0"/>
        <w:autoSpaceDN w:val="0"/>
        <w:adjustRightInd w:val="0"/>
        <w:ind w:left="708"/>
        <w:rPr>
          <w:rFonts w:ascii="Palatino Linotype" w:hAnsi="Palatino Linotype" w:cs="Arial"/>
          <w:i/>
          <w:color w:val="000000"/>
          <w:sz w:val="22"/>
          <w:szCs w:val="22"/>
        </w:rPr>
      </w:pPr>
      <w:r w:rsidRPr="0037019C">
        <w:rPr>
          <w:rFonts w:ascii="Palatino Linotype" w:hAnsi="Palatino Linotype" w:cs="Arial"/>
          <w:i/>
          <w:color w:val="000000"/>
          <w:sz w:val="22"/>
          <w:szCs w:val="22"/>
        </w:rPr>
        <w:t xml:space="preserve">Ancho de Calzada. 7.00 m </w:t>
      </w:r>
    </w:p>
    <w:p w:rsidRPr="0037019C" w:rsidR="00D8631C" w:rsidP="00D8631C" w:rsidRDefault="00D8631C" w14:paraId="0E856545" w14:textId="77777777">
      <w:pPr>
        <w:autoSpaceDE w:val="0"/>
        <w:autoSpaceDN w:val="0"/>
        <w:adjustRightInd w:val="0"/>
        <w:ind w:left="708"/>
        <w:rPr>
          <w:rFonts w:ascii="Palatino Linotype" w:hAnsi="Palatino Linotype" w:cs="Arial"/>
          <w:i/>
          <w:color w:val="000000"/>
          <w:sz w:val="22"/>
          <w:szCs w:val="22"/>
        </w:rPr>
      </w:pPr>
      <w:r w:rsidRPr="0037019C">
        <w:rPr>
          <w:rFonts w:ascii="Palatino Linotype" w:hAnsi="Palatino Linotype" w:cs="Arial"/>
          <w:i/>
          <w:color w:val="000000"/>
          <w:sz w:val="22"/>
          <w:szCs w:val="22"/>
        </w:rPr>
        <w:t xml:space="preserve">Ancho de Acera 1.50 m c/u </w:t>
      </w:r>
    </w:p>
    <w:p w:rsidRPr="0037019C" w:rsidR="00974DC7" w:rsidP="00E4779A" w:rsidRDefault="00974DC7" w14:paraId="4D086C5F" w14:textId="77777777">
      <w:pPr>
        <w:autoSpaceDE w:val="0"/>
        <w:autoSpaceDN w:val="0"/>
        <w:adjustRightInd w:val="0"/>
        <w:rPr>
          <w:rFonts w:ascii="Palatino Linotype" w:hAnsi="Palatino Linotype"/>
          <w:sz w:val="22"/>
          <w:szCs w:val="22"/>
        </w:rPr>
      </w:pPr>
    </w:p>
    <w:p w:rsidRPr="0037019C" w:rsidR="00352D87" w:rsidP="00352D87" w:rsidRDefault="00352D87" w14:paraId="1B587A71" w14:textId="768502E5">
      <w:pPr>
        <w:autoSpaceDE w:val="0"/>
        <w:autoSpaceDN w:val="0"/>
        <w:adjustRightInd w:val="0"/>
        <w:spacing w:after="0" w:line="240" w:lineRule="auto"/>
        <w:rPr>
          <w:rFonts w:ascii="Palatino Linotype" w:hAnsi="Palatino Linotype" w:cs="Times New Roman"/>
          <w:sz w:val="22"/>
          <w:szCs w:val="22"/>
        </w:rPr>
      </w:pPr>
      <w:r w:rsidRPr="0037019C">
        <w:rPr>
          <w:rFonts w:ascii="Palatino Linotype" w:hAnsi="Palatino Linotype" w:cs="Times New Roman"/>
          <w:b/>
          <w:bCs/>
          <w:sz w:val="22"/>
          <w:szCs w:val="22"/>
        </w:rPr>
        <w:t xml:space="preserve">Artículo 2.- </w:t>
      </w:r>
      <w:r w:rsidRPr="0037019C">
        <w:rPr>
          <w:rFonts w:ascii="Palatino Linotype" w:hAnsi="Palatino Linotype" w:cs="Times New Roman"/>
          <w:sz w:val="22"/>
          <w:szCs w:val="22"/>
        </w:rPr>
        <w:t xml:space="preserve">Comuníquese al interesado, a la </w:t>
      </w:r>
      <w:r w:rsidRPr="0037019C" w:rsidR="00410179">
        <w:rPr>
          <w:rFonts w:ascii="Palatino Linotype" w:hAnsi="Palatino Linotype" w:cs="Times New Roman"/>
          <w:sz w:val="22"/>
          <w:szCs w:val="22"/>
        </w:rPr>
        <w:t>a</w:t>
      </w:r>
      <w:r w:rsidRPr="0037019C">
        <w:rPr>
          <w:rFonts w:ascii="Palatino Linotype" w:hAnsi="Palatino Linotype" w:cs="Times New Roman"/>
          <w:sz w:val="22"/>
          <w:szCs w:val="22"/>
        </w:rPr>
        <w:t xml:space="preserve">dministración </w:t>
      </w:r>
      <w:r w:rsidRPr="0037019C" w:rsidR="00410179">
        <w:rPr>
          <w:rFonts w:ascii="Palatino Linotype" w:hAnsi="Palatino Linotype" w:cs="Times New Roman"/>
          <w:sz w:val="22"/>
          <w:szCs w:val="22"/>
        </w:rPr>
        <w:t>z</w:t>
      </w:r>
      <w:r w:rsidRPr="0037019C">
        <w:rPr>
          <w:rFonts w:ascii="Palatino Linotype" w:hAnsi="Palatino Linotype" w:cs="Times New Roman"/>
          <w:sz w:val="22"/>
          <w:szCs w:val="22"/>
        </w:rPr>
        <w:t>onal</w:t>
      </w:r>
      <w:r w:rsidRPr="0037019C" w:rsidR="00410179">
        <w:rPr>
          <w:rFonts w:ascii="Palatino Linotype" w:hAnsi="Palatino Linotype" w:cs="Times New Roman"/>
          <w:sz w:val="22"/>
          <w:szCs w:val="22"/>
        </w:rPr>
        <w:t xml:space="preserve"> que corresponda,</w:t>
      </w:r>
      <w:r w:rsidRPr="0037019C">
        <w:rPr>
          <w:rFonts w:ascii="Palatino Linotype" w:hAnsi="Palatino Linotype" w:cs="Times New Roman"/>
          <w:sz w:val="22"/>
          <w:szCs w:val="22"/>
        </w:rPr>
        <w:t xml:space="preserve"> a la Secretaría de Territorio, Hábitat y Vivienda; y, a la Empresa Pública Metropolitana de Movilidad y Obras Públicas, a fin de que se continúe con los trámites de Ley.</w:t>
      </w:r>
    </w:p>
    <w:p w:rsidRPr="0037019C" w:rsidR="00352D87" w:rsidP="00352D87" w:rsidRDefault="00352D87" w14:paraId="2C5E0C94" w14:textId="6006AD59">
      <w:pPr>
        <w:autoSpaceDE w:val="0"/>
        <w:autoSpaceDN w:val="0"/>
        <w:adjustRightInd w:val="0"/>
        <w:spacing w:after="0" w:line="240" w:lineRule="auto"/>
        <w:rPr>
          <w:rFonts w:ascii="Palatino Linotype" w:hAnsi="Palatino Linotype" w:cs="Times New Roman"/>
          <w:sz w:val="22"/>
          <w:szCs w:val="22"/>
        </w:rPr>
      </w:pPr>
    </w:p>
    <w:p w:rsidRPr="0037019C" w:rsidR="0008335A" w:rsidP="0008335A" w:rsidRDefault="0008335A" w14:paraId="3F0673A1" w14:textId="758EAFA4">
      <w:pPr>
        <w:autoSpaceDE w:val="0"/>
        <w:autoSpaceDN w:val="0"/>
        <w:adjustRightInd w:val="0"/>
        <w:rPr>
          <w:rFonts w:ascii="Palatino Linotype" w:hAnsi="Palatino Linotype"/>
          <w:bCs/>
          <w:sz w:val="22"/>
          <w:szCs w:val="22"/>
        </w:rPr>
      </w:pPr>
      <w:r w:rsidRPr="0037019C">
        <w:rPr>
          <w:rFonts w:ascii="Palatino Linotype" w:hAnsi="Palatino Linotype"/>
          <w:b/>
          <w:sz w:val="22"/>
          <w:szCs w:val="22"/>
        </w:rPr>
        <w:t xml:space="preserve">Disposición General Única. - </w:t>
      </w:r>
      <w:r w:rsidRPr="0037019C">
        <w:rPr>
          <w:rFonts w:ascii="Palatino Linotype" w:hAnsi="Palatino Linotype"/>
          <w:bCs/>
          <w:sz w:val="22"/>
          <w:szCs w:val="22"/>
        </w:rPr>
        <w:t>La presente resolución se aprueba en base a los informes que son de exclusiva responsabilidad de los funcionarios que lo suscriben y realizan.</w:t>
      </w:r>
    </w:p>
    <w:p w:rsidRPr="0037019C" w:rsidR="00352D87" w:rsidP="00352D87" w:rsidRDefault="007230DB" w14:paraId="2F156734" w14:textId="609D8F73">
      <w:pPr>
        <w:autoSpaceDE w:val="0"/>
        <w:autoSpaceDN w:val="0"/>
        <w:adjustRightInd w:val="0"/>
        <w:spacing w:after="0" w:line="240" w:lineRule="auto"/>
        <w:rPr>
          <w:rFonts w:ascii="Palatino Linotype" w:hAnsi="Palatino Linotype" w:cs="Times New Roman"/>
          <w:b/>
          <w:bCs/>
          <w:sz w:val="22"/>
          <w:szCs w:val="22"/>
        </w:rPr>
      </w:pPr>
      <w:r w:rsidRPr="0037019C">
        <w:rPr>
          <w:rFonts w:ascii="Palatino Linotype" w:hAnsi="Palatino Linotype" w:cs="Times New Roman"/>
          <w:b/>
          <w:bCs/>
          <w:sz w:val="22"/>
          <w:szCs w:val="22"/>
        </w:rPr>
        <w:lastRenderedPageBreak/>
        <w:t>Disposición Transitoria</w:t>
      </w:r>
      <w:r w:rsidRPr="0037019C" w:rsidR="008C08AE">
        <w:rPr>
          <w:rFonts w:ascii="Palatino Linotype" w:hAnsi="Palatino Linotype" w:cs="Times New Roman"/>
          <w:b/>
          <w:bCs/>
          <w:sz w:val="22"/>
          <w:szCs w:val="22"/>
        </w:rPr>
        <w:t>:</w:t>
      </w:r>
    </w:p>
    <w:p w:rsidRPr="0037019C" w:rsidR="008C08AE" w:rsidP="00352D87" w:rsidRDefault="008C08AE" w14:paraId="4A1B1F5D" w14:textId="0D8F1F23">
      <w:pPr>
        <w:autoSpaceDE w:val="0"/>
        <w:autoSpaceDN w:val="0"/>
        <w:adjustRightInd w:val="0"/>
        <w:spacing w:after="0" w:line="240" w:lineRule="auto"/>
        <w:rPr>
          <w:rFonts w:ascii="Palatino Linotype" w:hAnsi="Palatino Linotype" w:cs="Times New Roman"/>
          <w:b/>
          <w:bCs/>
          <w:sz w:val="22"/>
          <w:szCs w:val="22"/>
        </w:rPr>
      </w:pPr>
    </w:p>
    <w:p w:rsidR="008C08AE" w:rsidP="0DE79A75" w:rsidRDefault="008C08AE" w14:paraId="3815289A" w14:textId="5D31722D">
      <w:pPr>
        <w:pStyle w:val="Normal"/>
        <w:jc w:val="both"/>
        <w:rPr>
          <w:rFonts w:ascii="Palatino Linotype" w:hAnsi="Palatino Linotype" w:cs="Times New Roman"/>
          <w:sz w:val="22"/>
          <w:szCs w:val="22"/>
        </w:rPr>
      </w:pPr>
      <w:r w:rsidRPr="0DE79A75" w:rsidR="008C08AE">
        <w:rPr>
          <w:rFonts w:ascii="Palatino Linotype" w:hAnsi="Palatino Linotype" w:cs="Times New Roman"/>
          <w:b w:val="1"/>
          <w:bCs w:val="1"/>
          <w:sz w:val="22"/>
          <w:szCs w:val="22"/>
        </w:rPr>
        <w:t xml:space="preserve">Primera.- </w:t>
      </w:r>
      <w:r w:rsidRPr="0DE79A75" w:rsidR="0DE79A75">
        <w:rPr>
          <w:rFonts w:ascii="Palatino Linotype" w:hAnsi="Palatino Linotype" w:eastAsia="Palatino Linotype" w:cs="Palatino Linotype"/>
          <w:noProof w:val="0"/>
          <w:sz w:val="22"/>
          <w:szCs w:val="22"/>
          <w:lang w:val="es-EC"/>
        </w:rPr>
        <w:t>En el término de cinco (5) días contados a partir de la sanción de la presente  resolución, la Secretaría General del Concejo Metropolitano remitirá la resolución y el plano que contiene el trazado vial a la Secretaría de Territorio, Hábitat y Vivienda, a la Secretaría de Movilidad, al Instituto Metropolitano de Patrimonio y a la Empresa Pública Metropolitana de Movilidad y Obras Públicas para que realicen las gestiones administrativas que correspondan.</w:t>
      </w:r>
    </w:p>
    <w:p w:rsidRPr="0037019C" w:rsidR="008C08AE" w:rsidP="008C08AE" w:rsidRDefault="008C08AE" w14:paraId="265EA2E6" w14:textId="43F9C686">
      <w:pPr>
        <w:autoSpaceDE w:val="0"/>
        <w:autoSpaceDN w:val="0"/>
        <w:adjustRightInd w:val="0"/>
        <w:spacing w:after="0" w:line="240" w:lineRule="auto"/>
        <w:rPr>
          <w:rFonts w:ascii="Palatino Linotype" w:hAnsi="Palatino Linotype" w:cs="Times New Roman"/>
          <w:sz w:val="22"/>
          <w:szCs w:val="22"/>
        </w:rPr>
      </w:pPr>
    </w:p>
    <w:p w:rsidRPr="0037019C" w:rsidR="008C08AE" w:rsidP="008C08AE" w:rsidRDefault="001D336B" w14:paraId="46AA27DA" w14:textId="6F4FCF32">
      <w:pPr>
        <w:autoSpaceDE w:val="0"/>
        <w:autoSpaceDN w:val="0"/>
        <w:adjustRightInd w:val="0"/>
        <w:spacing w:after="0" w:line="240" w:lineRule="auto"/>
        <w:rPr>
          <w:rFonts w:ascii="Palatino Linotype" w:hAnsi="Palatino Linotype" w:cs="Times New Roman"/>
          <w:sz w:val="22"/>
          <w:szCs w:val="22"/>
        </w:rPr>
      </w:pPr>
      <w:r w:rsidRPr="0037019C">
        <w:rPr>
          <w:rFonts w:ascii="Palatino Linotype" w:hAnsi="Palatino Linotype" w:cs="Times New Roman"/>
          <w:b/>
          <w:bCs/>
          <w:sz w:val="22"/>
          <w:szCs w:val="22"/>
        </w:rPr>
        <w:t>S</w:t>
      </w:r>
      <w:r w:rsidRPr="0037019C" w:rsidR="008C08AE">
        <w:rPr>
          <w:rFonts w:ascii="Palatino Linotype" w:hAnsi="Palatino Linotype" w:cs="Times New Roman"/>
          <w:b/>
          <w:bCs/>
          <w:sz w:val="22"/>
          <w:szCs w:val="22"/>
        </w:rPr>
        <w:t>egunda.-</w:t>
      </w:r>
      <w:r w:rsidRPr="0037019C" w:rsidR="008C08AE">
        <w:rPr>
          <w:rFonts w:ascii="Palatino Linotype" w:hAnsi="Palatino Linotype" w:cs="Times New Roman"/>
          <w:sz w:val="22"/>
          <w:szCs w:val="22"/>
        </w:rPr>
        <w:t xml:space="preserve"> Una vez que la Secretaría de Territorio, Hábitat y Vivienda cuente con la resolución aprobada por el Concejo Metropolitano, en el término de 15 días, procederá con la automatización de trazados viales en el Sistema de Informes de</w:t>
      </w:r>
      <w:r w:rsidRPr="0037019C">
        <w:rPr>
          <w:rFonts w:ascii="Palatino Linotype" w:hAnsi="Palatino Linotype" w:cs="Times New Roman"/>
          <w:sz w:val="22"/>
          <w:szCs w:val="22"/>
        </w:rPr>
        <w:t xml:space="preserve"> Regulación Metropolitana (IRM). </w:t>
      </w:r>
    </w:p>
    <w:p w:rsidRPr="0037019C" w:rsidR="00352D87" w:rsidP="00352D87" w:rsidRDefault="00352D87" w14:paraId="6324FCC5" w14:textId="77777777">
      <w:pPr>
        <w:autoSpaceDE w:val="0"/>
        <w:autoSpaceDN w:val="0"/>
        <w:adjustRightInd w:val="0"/>
        <w:spacing w:after="0" w:line="240" w:lineRule="auto"/>
        <w:rPr>
          <w:rFonts w:ascii="Palatino Linotype" w:hAnsi="Palatino Linotype" w:cs="Times New Roman"/>
          <w:b/>
          <w:bCs/>
          <w:sz w:val="22"/>
          <w:szCs w:val="22"/>
        </w:rPr>
      </w:pPr>
    </w:p>
    <w:p w:rsidRPr="0037019C" w:rsidR="00352D87" w:rsidP="00352D87" w:rsidRDefault="00352D87" w14:paraId="1D020B54" w14:textId="4D5EEE97">
      <w:pPr>
        <w:autoSpaceDE w:val="0"/>
        <w:autoSpaceDN w:val="0"/>
        <w:adjustRightInd w:val="0"/>
        <w:spacing w:after="0" w:line="240" w:lineRule="auto"/>
        <w:rPr>
          <w:rFonts w:ascii="Palatino Linotype" w:hAnsi="Palatino Linotype" w:cs="Times New Roman"/>
          <w:sz w:val="22"/>
          <w:szCs w:val="22"/>
        </w:rPr>
      </w:pPr>
      <w:r w:rsidRPr="0037019C">
        <w:rPr>
          <w:rFonts w:ascii="Palatino Linotype" w:hAnsi="Palatino Linotype" w:cs="Times New Roman"/>
          <w:b/>
          <w:bCs/>
          <w:sz w:val="22"/>
          <w:szCs w:val="22"/>
        </w:rPr>
        <w:t xml:space="preserve">Disposición Final. - </w:t>
      </w:r>
      <w:r w:rsidRPr="0037019C">
        <w:rPr>
          <w:rFonts w:ascii="Palatino Linotype" w:hAnsi="Palatino Linotype" w:cs="Times New Roman"/>
          <w:sz w:val="22"/>
          <w:szCs w:val="22"/>
        </w:rPr>
        <w:t xml:space="preserve">La presente </w:t>
      </w:r>
      <w:r w:rsidRPr="0037019C" w:rsidR="0008335A">
        <w:rPr>
          <w:rFonts w:ascii="Palatino Linotype" w:hAnsi="Palatino Linotype" w:cs="Times New Roman"/>
          <w:sz w:val="22"/>
          <w:szCs w:val="22"/>
        </w:rPr>
        <w:t>r</w:t>
      </w:r>
      <w:r w:rsidRPr="0037019C">
        <w:rPr>
          <w:rFonts w:ascii="Palatino Linotype" w:hAnsi="Palatino Linotype" w:cs="Times New Roman"/>
          <w:sz w:val="22"/>
          <w:szCs w:val="22"/>
        </w:rPr>
        <w:t>esolución entrará en vigencia a partir de su suscripción sin perjuicio de su publicación.</w:t>
      </w:r>
    </w:p>
    <w:p w:rsidRPr="0037019C" w:rsidR="00352D87" w:rsidP="00352D87" w:rsidRDefault="00352D87" w14:paraId="72794F5C" w14:textId="77777777">
      <w:pPr>
        <w:autoSpaceDE w:val="0"/>
        <w:autoSpaceDN w:val="0"/>
        <w:adjustRightInd w:val="0"/>
        <w:spacing w:after="0" w:line="240" w:lineRule="auto"/>
        <w:rPr>
          <w:rFonts w:ascii="Palatino Linotype" w:hAnsi="Palatino Linotype" w:cs="Times New Roman"/>
          <w:sz w:val="22"/>
          <w:szCs w:val="22"/>
        </w:rPr>
      </w:pPr>
      <w:r w:rsidRPr="0037019C">
        <w:rPr>
          <w:rFonts w:ascii="Palatino Linotype" w:hAnsi="Palatino Linotype" w:cs="Times New Roman"/>
          <w:sz w:val="22"/>
          <w:szCs w:val="22"/>
        </w:rPr>
        <w:t xml:space="preserve"> </w:t>
      </w:r>
    </w:p>
    <w:p w:rsidRPr="0037019C" w:rsidR="00352D87" w:rsidP="00352D87" w:rsidRDefault="00352D87" w14:paraId="32E65EF4" w14:textId="5930D2FB">
      <w:pPr>
        <w:autoSpaceDE w:val="0"/>
        <w:autoSpaceDN w:val="0"/>
        <w:adjustRightInd w:val="0"/>
        <w:spacing w:after="0" w:line="240" w:lineRule="auto"/>
        <w:rPr>
          <w:rFonts w:ascii="Palatino Linotype" w:hAnsi="Palatino Linotype" w:cs="Times New Roman"/>
          <w:sz w:val="22"/>
          <w:szCs w:val="22"/>
        </w:rPr>
      </w:pPr>
      <w:r w:rsidRPr="0037019C">
        <w:rPr>
          <w:rFonts w:ascii="Palatino Linotype" w:hAnsi="Palatino Linotype" w:cs="Times New Roman"/>
          <w:b/>
          <w:bCs/>
          <w:sz w:val="22"/>
          <w:szCs w:val="22"/>
        </w:rPr>
        <w:t xml:space="preserve">Alcaldía del Distrito Metropolitano. - </w:t>
      </w:r>
      <w:r w:rsidRPr="0037019C">
        <w:rPr>
          <w:rFonts w:ascii="Palatino Linotype" w:hAnsi="Palatino Linotype" w:cs="Times New Roman"/>
          <w:sz w:val="22"/>
          <w:szCs w:val="22"/>
        </w:rPr>
        <w:t xml:space="preserve">Distrito Metropolitano de Quito, </w:t>
      </w:r>
      <w:r w:rsidRPr="0037019C" w:rsidR="0008335A">
        <w:rPr>
          <w:rFonts w:ascii="Palatino Linotype" w:hAnsi="Palatino Linotype" w:cs="Times New Roman"/>
          <w:sz w:val="22"/>
          <w:szCs w:val="22"/>
        </w:rPr>
        <w:t>…</w:t>
      </w:r>
      <w:r w:rsidRPr="0037019C">
        <w:rPr>
          <w:rFonts w:ascii="Palatino Linotype" w:hAnsi="Palatino Linotype" w:cs="Times New Roman"/>
          <w:sz w:val="22"/>
          <w:szCs w:val="22"/>
        </w:rPr>
        <w:t xml:space="preserve"> de </w:t>
      </w:r>
      <w:r w:rsidRPr="0037019C" w:rsidR="0008335A">
        <w:rPr>
          <w:rFonts w:ascii="Palatino Linotype" w:hAnsi="Palatino Linotype" w:cs="Times New Roman"/>
          <w:sz w:val="22"/>
          <w:szCs w:val="22"/>
        </w:rPr>
        <w:t>…</w:t>
      </w:r>
      <w:r w:rsidRPr="0037019C">
        <w:rPr>
          <w:rFonts w:ascii="Palatino Linotype" w:hAnsi="Palatino Linotype" w:cs="Times New Roman"/>
          <w:sz w:val="22"/>
          <w:szCs w:val="22"/>
        </w:rPr>
        <w:t xml:space="preserve"> de </w:t>
      </w:r>
      <w:r w:rsidRPr="0037019C" w:rsidR="0008335A">
        <w:rPr>
          <w:rFonts w:ascii="Palatino Linotype" w:hAnsi="Palatino Linotype" w:cs="Times New Roman"/>
          <w:sz w:val="22"/>
          <w:szCs w:val="22"/>
        </w:rPr>
        <w:t>…</w:t>
      </w:r>
      <w:r w:rsidRPr="0037019C">
        <w:rPr>
          <w:rFonts w:ascii="Palatino Linotype" w:hAnsi="Palatino Linotype" w:cs="Times New Roman"/>
          <w:sz w:val="22"/>
          <w:szCs w:val="22"/>
        </w:rPr>
        <w:t>.</w:t>
      </w:r>
    </w:p>
    <w:p w:rsidRPr="0037019C" w:rsidR="00352D87" w:rsidP="00352D87" w:rsidRDefault="00352D87" w14:paraId="4AD58B16" w14:textId="77777777">
      <w:pPr>
        <w:rPr>
          <w:rFonts w:ascii="Palatino Linotype" w:hAnsi="Palatino Linotype" w:cs="Times New Roman"/>
          <w:b/>
          <w:bCs/>
          <w:sz w:val="22"/>
          <w:szCs w:val="22"/>
        </w:rPr>
      </w:pPr>
    </w:p>
    <w:p w:rsidRPr="0037019C" w:rsidR="00352D87" w:rsidP="00E772EB" w:rsidRDefault="00352D87" w14:paraId="7D4599AA" w14:textId="0964A0E1">
      <w:pPr>
        <w:jc w:val="center"/>
        <w:rPr>
          <w:rFonts w:ascii="Palatino Linotype" w:hAnsi="Palatino Linotype" w:cs="Times New Roman"/>
          <w:b/>
          <w:bCs/>
          <w:sz w:val="22"/>
          <w:szCs w:val="22"/>
        </w:rPr>
      </w:pPr>
      <w:r w:rsidRPr="0037019C">
        <w:rPr>
          <w:rFonts w:ascii="Palatino Linotype" w:hAnsi="Palatino Linotype" w:cs="Times New Roman"/>
          <w:b/>
          <w:bCs/>
          <w:sz w:val="22"/>
          <w:szCs w:val="22"/>
        </w:rPr>
        <w:t>EJECÚTESE:</w:t>
      </w:r>
    </w:p>
    <w:p w:rsidRPr="0037019C" w:rsidR="00E772EB" w:rsidP="00E772EB" w:rsidRDefault="00E772EB" w14:paraId="747C8AFD" w14:textId="77777777">
      <w:pPr>
        <w:jc w:val="center"/>
        <w:rPr>
          <w:rFonts w:ascii="Palatino Linotype" w:hAnsi="Palatino Linotype" w:cs="Times New Roman"/>
          <w:b/>
          <w:bCs/>
          <w:sz w:val="22"/>
          <w:szCs w:val="22"/>
        </w:rPr>
      </w:pPr>
    </w:p>
    <w:p w:rsidRPr="0037019C" w:rsidR="00352D87" w:rsidP="00352D87" w:rsidRDefault="00352D87" w14:paraId="72250451" w14:textId="77777777">
      <w:pPr>
        <w:rPr>
          <w:rFonts w:ascii="Palatino Linotype" w:hAnsi="Palatino Linotype" w:cs="Times New Roman"/>
          <w:b/>
          <w:bCs/>
          <w:sz w:val="22"/>
          <w:szCs w:val="22"/>
        </w:rPr>
      </w:pPr>
    </w:p>
    <w:p w:rsidRPr="0037019C" w:rsidR="00352D87" w:rsidP="00352D87" w:rsidRDefault="00560034" w14:paraId="1123977B" w14:textId="0F1E210F">
      <w:pPr>
        <w:autoSpaceDE w:val="0"/>
        <w:autoSpaceDN w:val="0"/>
        <w:adjustRightInd w:val="0"/>
        <w:spacing w:after="0" w:line="240" w:lineRule="auto"/>
        <w:jc w:val="center"/>
        <w:rPr>
          <w:rFonts w:ascii="Palatino Linotype" w:hAnsi="Palatino Linotype" w:cs="Times New Roman"/>
          <w:sz w:val="22"/>
          <w:szCs w:val="22"/>
        </w:rPr>
      </w:pPr>
      <w:r w:rsidRPr="0037019C">
        <w:rPr>
          <w:rFonts w:ascii="Palatino Linotype" w:hAnsi="Palatino Linotype" w:cs="Times New Roman"/>
          <w:sz w:val="22"/>
          <w:szCs w:val="22"/>
        </w:rPr>
        <w:t>Dr. Santiago Guarderas Izquierdo</w:t>
      </w:r>
    </w:p>
    <w:p w:rsidRPr="0037019C" w:rsidR="00352D87" w:rsidP="00352D87" w:rsidRDefault="00352D87" w14:paraId="1D770D7F" w14:textId="77777777">
      <w:pPr>
        <w:autoSpaceDE w:val="0"/>
        <w:autoSpaceDN w:val="0"/>
        <w:adjustRightInd w:val="0"/>
        <w:spacing w:after="0" w:line="240" w:lineRule="auto"/>
        <w:jc w:val="center"/>
        <w:rPr>
          <w:rFonts w:ascii="Palatino Linotype" w:hAnsi="Palatino Linotype" w:cs="Times New Roman"/>
          <w:b/>
          <w:sz w:val="22"/>
          <w:szCs w:val="22"/>
        </w:rPr>
      </w:pPr>
      <w:r w:rsidRPr="0037019C">
        <w:rPr>
          <w:rFonts w:ascii="Palatino Linotype" w:hAnsi="Palatino Linotype" w:cs="Times New Roman"/>
          <w:b/>
          <w:sz w:val="22"/>
          <w:szCs w:val="22"/>
        </w:rPr>
        <w:t>ALCALDE DEL DISTRITO METROPOLITANO DE QUITO</w:t>
      </w:r>
    </w:p>
    <w:p w:rsidRPr="0037019C" w:rsidR="00352D87" w:rsidP="00352D87" w:rsidRDefault="00352D87" w14:paraId="7B4D835F" w14:textId="77777777">
      <w:pPr>
        <w:autoSpaceDE w:val="0"/>
        <w:autoSpaceDN w:val="0"/>
        <w:adjustRightInd w:val="0"/>
        <w:spacing w:after="0" w:line="240" w:lineRule="auto"/>
        <w:jc w:val="center"/>
        <w:rPr>
          <w:rFonts w:ascii="Palatino Linotype" w:hAnsi="Palatino Linotype" w:cs="Times New Roman"/>
          <w:b/>
          <w:sz w:val="22"/>
          <w:szCs w:val="22"/>
        </w:rPr>
      </w:pPr>
    </w:p>
    <w:p w:rsidRPr="0037019C" w:rsidR="00352D87" w:rsidP="00352D87" w:rsidRDefault="00352D87" w14:paraId="67B5C33A" w14:textId="770274A6">
      <w:pPr>
        <w:autoSpaceDE w:val="0"/>
        <w:autoSpaceDN w:val="0"/>
        <w:adjustRightInd w:val="0"/>
        <w:spacing w:after="0" w:line="240" w:lineRule="auto"/>
        <w:rPr>
          <w:rFonts w:ascii="Palatino Linotype" w:hAnsi="Palatino Linotype" w:cs="Times New Roman"/>
          <w:sz w:val="22"/>
          <w:szCs w:val="22"/>
        </w:rPr>
      </w:pPr>
      <w:r w:rsidRPr="0037019C">
        <w:rPr>
          <w:rFonts w:ascii="Palatino Linotype" w:hAnsi="Palatino Linotype" w:cs="Times New Roman"/>
          <w:b/>
          <w:sz w:val="22"/>
          <w:szCs w:val="22"/>
        </w:rPr>
        <w:t xml:space="preserve">CERTIFICO, </w:t>
      </w:r>
      <w:r w:rsidRPr="0037019C">
        <w:rPr>
          <w:rFonts w:ascii="Palatino Linotype" w:hAnsi="Palatino Linotype" w:cs="Times New Roman"/>
          <w:sz w:val="22"/>
          <w:szCs w:val="22"/>
        </w:rPr>
        <w:t xml:space="preserve">que la presente resolución fue discutida y aprobada en sesión pública ordinaria del Concejo Metropolitano de Quito, el </w:t>
      </w:r>
      <w:r w:rsidRPr="0037019C" w:rsidR="00247369">
        <w:rPr>
          <w:rFonts w:ascii="Palatino Linotype" w:hAnsi="Palatino Linotype" w:cs="Times New Roman"/>
          <w:iCs/>
          <w:sz w:val="22"/>
          <w:szCs w:val="22"/>
        </w:rPr>
        <w:t>…</w:t>
      </w:r>
      <w:r w:rsidRPr="0037019C">
        <w:rPr>
          <w:rFonts w:ascii="Palatino Linotype" w:hAnsi="Palatino Linotype" w:cs="Times New Roman"/>
          <w:sz w:val="22"/>
          <w:szCs w:val="22"/>
        </w:rPr>
        <w:t xml:space="preserve">; y, suscrita por el Dr. </w:t>
      </w:r>
      <w:r w:rsidRPr="0037019C" w:rsidR="00560034">
        <w:rPr>
          <w:rFonts w:ascii="Palatino Linotype" w:hAnsi="Palatino Linotype" w:cs="Times New Roman"/>
          <w:sz w:val="22"/>
          <w:szCs w:val="22"/>
        </w:rPr>
        <w:t>Santiago Guarderas Izquierdo</w:t>
      </w:r>
      <w:r w:rsidRPr="0037019C">
        <w:rPr>
          <w:rFonts w:ascii="Palatino Linotype" w:hAnsi="Palatino Linotype" w:cs="Times New Roman"/>
          <w:sz w:val="22"/>
          <w:szCs w:val="22"/>
        </w:rPr>
        <w:t xml:space="preserve">, Alcalde del Distrito Metropolitano de Quito, el </w:t>
      </w:r>
      <w:r w:rsidRPr="0037019C" w:rsidR="00247369">
        <w:rPr>
          <w:rFonts w:ascii="Palatino Linotype" w:hAnsi="Palatino Linotype" w:cs="Times New Roman"/>
          <w:iCs/>
          <w:sz w:val="22"/>
          <w:szCs w:val="22"/>
        </w:rPr>
        <w:t>…</w:t>
      </w:r>
      <w:r w:rsidRPr="0037019C">
        <w:rPr>
          <w:rFonts w:ascii="Palatino Linotype" w:hAnsi="Palatino Linotype" w:cs="Times New Roman"/>
          <w:sz w:val="22"/>
          <w:szCs w:val="22"/>
        </w:rPr>
        <w:t>.</w:t>
      </w:r>
    </w:p>
    <w:p w:rsidRPr="0037019C" w:rsidR="00352D87" w:rsidP="00352D87" w:rsidRDefault="00352D87" w14:paraId="430F81AE" w14:textId="77777777">
      <w:pPr>
        <w:autoSpaceDE w:val="0"/>
        <w:autoSpaceDN w:val="0"/>
        <w:adjustRightInd w:val="0"/>
        <w:spacing w:after="0" w:line="240" w:lineRule="auto"/>
        <w:rPr>
          <w:rFonts w:ascii="Palatino Linotype" w:hAnsi="Palatino Linotype" w:cs="Times New Roman"/>
          <w:sz w:val="22"/>
          <w:szCs w:val="22"/>
        </w:rPr>
      </w:pPr>
    </w:p>
    <w:p w:rsidRPr="0037019C" w:rsidR="00352D87" w:rsidP="00352D87" w:rsidRDefault="00352D87" w14:paraId="44EEC27B" w14:textId="3C98DB88">
      <w:pPr>
        <w:autoSpaceDE w:val="0"/>
        <w:autoSpaceDN w:val="0"/>
        <w:adjustRightInd w:val="0"/>
        <w:spacing w:after="0" w:line="240" w:lineRule="auto"/>
        <w:rPr>
          <w:rFonts w:ascii="Palatino Linotype" w:hAnsi="Palatino Linotype" w:cs="Times New Roman"/>
          <w:sz w:val="22"/>
          <w:szCs w:val="22"/>
        </w:rPr>
      </w:pPr>
      <w:r w:rsidRPr="0037019C">
        <w:rPr>
          <w:rFonts w:ascii="Palatino Linotype" w:hAnsi="Palatino Linotype" w:cs="Times New Roman"/>
          <w:b/>
          <w:sz w:val="22"/>
          <w:szCs w:val="22"/>
        </w:rPr>
        <w:t xml:space="preserve">Lo certifico.- </w:t>
      </w:r>
      <w:r w:rsidRPr="0037019C">
        <w:rPr>
          <w:rFonts w:ascii="Palatino Linotype" w:hAnsi="Palatino Linotype" w:cs="Times New Roman"/>
          <w:sz w:val="22"/>
          <w:szCs w:val="22"/>
        </w:rPr>
        <w:t xml:space="preserve">Distrito Metropolitano de Quito, </w:t>
      </w:r>
      <w:r w:rsidRPr="0037019C" w:rsidR="00247369">
        <w:rPr>
          <w:rFonts w:ascii="Palatino Linotype" w:hAnsi="Palatino Linotype" w:cs="Times New Roman"/>
          <w:iCs/>
          <w:sz w:val="22"/>
          <w:szCs w:val="22"/>
        </w:rPr>
        <w:t>…</w:t>
      </w:r>
      <w:r w:rsidRPr="0037019C">
        <w:rPr>
          <w:rFonts w:ascii="Palatino Linotype" w:hAnsi="Palatino Linotype" w:cs="Times New Roman"/>
          <w:sz w:val="22"/>
          <w:szCs w:val="22"/>
        </w:rPr>
        <w:t xml:space="preserve">. </w:t>
      </w:r>
    </w:p>
    <w:p w:rsidRPr="0037019C" w:rsidR="00352D87" w:rsidP="00352D87" w:rsidRDefault="00352D87" w14:paraId="16A7D376" w14:textId="1DB93923">
      <w:pPr>
        <w:autoSpaceDE w:val="0"/>
        <w:autoSpaceDN w:val="0"/>
        <w:adjustRightInd w:val="0"/>
        <w:spacing w:after="0" w:line="240" w:lineRule="auto"/>
        <w:rPr>
          <w:rFonts w:ascii="Palatino Linotype" w:hAnsi="Palatino Linotype" w:cs="Times New Roman"/>
          <w:sz w:val="22"/>
          <w:szCs w:val="22"/>
        </w:rPr>
      </w:pPr>
    </w:p>
    <w:p w:rsidRPr="0037019C" w:rsidR="00402052" w:rsidP="00352D87" w:rsidRDefault="00402052" w14:paraId="65D1A338" w14:textId="366F7B54">
      <w:pPr>
        <w:autoSpaceDE w:val="0"/>
        <w:autoSpaceDN w:val="0"/>
        <w:adjustRightInd w:val="0"/>
        <w:spacing w:after="0" w:line="240" w:lineRule="auto"/>
        <w:rPr>
          <w:rFonts w:ascii="Palatino Linotype" w:hAnsi="Palatino Linotype" w:cs="Times New Roman"/>
          <w:sz w:val="22"/>
          <w:szCs w:val="22"/>
        </w:rPr>
      </w:pPr>
    </w:p>
    <w:p w:rsidRPr="0037019C" w:rsidR="00402052" w:rsidP="00352D87" w:rsidRDefault="00402052" w14:paraId="6DDB1324" w14:textId="087A2CD0">
      <w:pPr>
        <w:autoSpaceDE w:val="0"/>
        <w:autoSpaceDN w:val="0"/>
        <w:adjustRightInd w:val="0"/>
        <w:spacing w:after="0" w:line="240" w:lineRule="auto"/>
        <w:rPr>
          <w:rFonts w:ascii="Palatino Linotype" w:hAnsi="Palatino Linotype" w:cs="Times New Roman"/>
          <w:sz w:val="22"/>
          <w:szCs w:val="22"/>
        </w:rPr>
      </w:pPr>
    </w:p>
    <w:p w:rsidRPr="0037019C" w:rsidR="00402052" w:rsidP="00352D87" w:rsidRDefault="00402052" w14:paraId="5215EE38" w14:textId="77777777">
      <w:pPr>
        <w:autoSpaceDE w:val="0"/>
        <w:autoSpaceDN w:val="0"/>
        <w:adjustRightInd w:val="0"/>
        <w:spacing w:after="0" w:line="240" w:lineRule="auto"/>
        <w:rPr>
          <w:rFonts w:ascii="Palatino Linotype" w:hAnsi="Palatino Linotype" w:cs="Times New Roman"/>
          <w:sz w:val="22"/>
          <w:szCs w:val="22"/>
        </w:rPr>
      </w:pPr>
    </w:p>
    <w:p w:rsidRPr="0037019C" w:rsidR="00352D87" w:rsidP="00352D87" w:rsidRDefault="00352D87" w14:paraId="3F680320" w14:textId="77777777">
      <w:pPr>
        <w:autoSpaceDE w:val="0"/>
        <w:autoSpaceDN w:val="0"/>
        <w:adjustRightInd w:val="0"/>
        <w:spacing w:after="0" w:line="240" w:lineRule="auto"/>
        <w:rPr>
          <w:rFonts w:ascii="Palatino Linotype" w:hAnsi="Palatino Linotype" w:cs="Times New Roman"/>
          <w:sz w:val="22"/>
          <w:szCs w:val="22"/>
        </w:rPr>
      </w:pPr>
    </w:p>
    <w:p w:rsidRPr="0037019C" w:rsidR="00352D87" w:rsidP="00352D87" w:rsidRDefault="00DB39CF" w14:paraId="144CB161" w14:textId="090F58E5">
      <w:pPr>
        <w:autoSpaceDE w:val="0"/>
        <w:autoSpaceDN w:val="0"/>
        <w:adjustRightInd w:val="0"/>
        <w:spacing w:after="0" w:line="240" w:lineRule="auto"/>
        <w:jc w:val="center"/>
        <w:rPr>
          <w:rFonts w:ascii="Palatino Linotype" w:hAnsi="Palatino Linotype" w:cs="Times New Roman"/>
          <w:sz w:val="22"/>
          <w:szCs w:val="22"/>
        </w:rPr>
      </w:pPr>
      <w:r w:rsidRPr="0037019C">
        <w:rPr>
          <w:rFonts w:ascii="Palatino Linotype" w:hAnsi="Palatino Linotype" w:cs="Times New Roman"/>
          <w:sz w:val="22"/>
          <w:szCs w:val="22"/>
        </w:rPr>
        <w:t xml:space="preserve">Abg. Pablo Santillán </w:t>
      </w:r>
    </w:p>
    <w:p w:rsidRPr="0037019C" w:rsidR="00352D87" w:rsidP="00352D87" w:rsidRDefault="00DB39CF" w14:paraId="5D3D860B" w14:textId="2357C0F7">
      <w:pPr>
        <w:autoSpaceDE w:val="0"/>
        <w:autoSpaceDN w:val="0"/>
        <w:adjustRightInd w:val="0"/>
        <w:spacing w:after="0" w:line="240" w:lineRule="auto"/>
        <w:jc w:val="center"/>
        <w:rPr>
          <w:rFonts w:ascii="Palatino Linotype" w:hAnsi="Palatino Linotype" w:cs="Times New Roman"/>
          <w:b/>
          <w:sz w:val="22"/>
          <w:szCs w:val="22"/>
        </w:rPr>
      </w:pPr>
      <w:r w:rsidRPr="0037019C">
        <w:rPr>
          <w:rFonts w:ascii="Palatino Linotype" w:hAnsi="Palatino Linotype" w:cs="Times New Roman"/>
          <w:b/>
          <w:sz w:val="22"/>
          <w:szCs w:val="22"/>
        </w:rPr>
        <w:t>SECRETARIO</w:t>
      </w:r>
      <w:r w:rsidRPr="0037019C" w:rsidR="00352D87">
        <w:rPr>
          <w:rFonts w:ascii="Palatino Linotype" w:hAnsi="Palatino Linotype" w:cs="Times New Roman"/>
          <w:b/>
          <w:sz w:val="22"/>
          <w:szCs w:val="22"/>
        </w:rPr>
        <w:t xml:space="preserve"> GENERAL DEL CO</w:t>
      </w:r>
      <w:r w:rsidRPr="0037019C">
        <w:rPr>
          <w:rFonts w:ascii="Palatino Linotype" w:hAnsi="Palatino Linotype" w:cs="Times New Roman"/>
          <w:b/>
          <w:sz w:val="22"/>
          <w:szCs w:val="22"/>
        </w:rPr>
        <w:t xml:space="preserve">NCEJO METROPOLITANO DE QUITO </w:t>
      </w:r>
      <w:r w:rsidRPr="0037019C" w:rsidR="00261E25">
        <w:rPr>
          <w:rFonts w:ascii="Palatino Linotype" w:hAnsi="Palatino Linotype" w:cs="Times New Roman"/>
          <w:b/>
          <w:sz w:val="22"/>
          <w:szCs w:val="22"/>
        </w:rPr>
        <w:t xml:space="preserve"> </w:t>
      </w:r>
    </w:p>
    <w:bookmarkEnd w:id="0"/>
    <w:p w:rsidRPr="0037019C" w:rsidR="00BD3013" w:rsidRDefault="00BD3013" w14:paraId="7C7E70EF" w14:textId="77777777">
      <w:pPr>
        <w:rPr>
          <w:rFonts w:ascii="Palatino Linotype" w:hAnsi="Palatino Linotype"/>
          <w:sz w:val="22"/>
          <w:szCs w:val="22"/>
        </w:rPr>
      </w:pPr>
    </w:p>
    <w:sectPr w:rsidRPr="0037019C" w:rsidR="00BD3013" w:rsidSect="00952912">
      <w:pgSz w:w="11906" w:h="16838" w:orient="portrait"/>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9CE" w:rsidP="00BC2486" w:rsidRDefault="00D169CE" w14:paraId="75DF434F" w14:textId="77777777">
      <w:pPr>
        <w:spacing w:after="0" w:line="240" w:lineRule="auto"/>
      </w:pPr>
      <w:r>
        <w:separator/>
      </w:r>
    </w:p>
  </w:endnote>
  <w:endnote w:type="continuationSeparator" w:id="0">
    <w:p w:rsidR="00D169CE" w:rsidP="00BC2486" w:rsidRDefault="00D169CE" w14:paraId="00208FA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9CE" w:rsidP="00BC2486" w:rsidRDefault="00D169CE" w14:paraId="5797D853" w14:textId="77777777">
      <w:pPr>
        <w:spacing w:after="0" w:line="240" w:lineRule="auto"/>
      </w:pPr>
      <w:r>
        <w:separator/>
      </w:r>
    </w:p>
  </w:footnote>
  <w:footnote w:type="continuationSeparator" w:id="0">
    <w:p w:rsidR="00D169CE" w:rsidP="00BC2486" w:rsidRDefault="00D169CE" w14:paraId="3BE64A9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634E7"/>
    <w:multiLevelType w:val="hybridMultilevel"/>
    <w:tmpl w:val="D8C6A47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24825A52"/>
    <w:multiLevelType w:val="hybridMultilevel"/>
    <w:tmpl w:val="8A1A6FF8"/>
    <w:lvl w:ilvl="0" w:tplc="423A03D0">
      <w:numFmt w:val="bullet"/>
      <w:lvlText w:val="-"/>
      <w:lvlJc w:val="left"/>
      <w:pPr>
        <w:ind w:left="720" w:hanging="360"/>
      </w:pPr>
      <w:rPr>
        <w:rFonts w:hint="default" w:ascii="Century Gothic" w:hAnsi="Century Gothic" w:eastAsia="Arial" w:cstheme="minorHAnsi"/>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2" w15:restartNumberingAfterBreak="0">
    <w:nsid w:val="457268E7"/>
    <w:multiLevelType w:val="hybridMultilevel"/>
    <w:tmpl w:val="5F30103C"/>
    <w:lvl w:ilvl="0" w:tplc="0C0A0003">
      <w:start w:val="1"/>
      <w:numFmt w:val="bullet"/>
      <w:lvlText w:val="o"/>
      <w:lvlJc w:val="left"/>
      <w:pPr>
        <w:ind w:left="720" w:hanging="360"/>
      </w:pPr>
      <w:rPr>
        <w:rFonts w:hint="default" w:ascii="Courier New" w:hAnsi="Courier New" w:cs="Courier New"/>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 w15:restartNumberingAfterBreak="0">
    <w:nsid w:val="6BBE2996"/>
    <w:multiLevelType w:val="hybridMultilevel"/>
    <w:tmpl w:val="3188939C"/>
    <w:lvl w:ilvl="0" w:tplc="300A000D">
      <w:start w:val="1"/>
      <w:numFmt w:val="bullet"/>
      <w:lvlText w:val=""/>
      <w:lvlJc w:val="left"/>
      <w:pPr>
        <w:ind w:left="1440" w:hanging="360"/>
      </w:pPr>
      <w:rPr>
        <w:rFonts w:hint="default" w:ascii="Wingdings" w:hAnsi="Wingdings"/>
      </w:rPr>
    </w:lvl>
    <w:lvl w:ilvl="1" w:tplc="300A0003" w:tentative="1">
      <w:start w:val="1"/>
      <w:numFmt w:val="bullet"/>
      <w:lvlText w:val="o"/>
      <w:lvlJc w:val="left"/>
      <w:pPr>
        <w:ind w:left="2160" w:hanging="360"/>
      </w:pPr>
      <w:rPr>
        <w:rFonts w:hint="default" w:ascii="Courier New" w:hAnsi="Courier New" w:cs="Courier New"/>
      </w:rPr>
    </w:lvl>
    <w:lvl w:ilvl="2" w:tplc="300A0005" w:tentative="1">
      <w:start w:val="1"/>
      <w:numFmt w:val="bullet"/>
      <w:lvlText w:val=""/>
      <w:lvlJc w:val="left"/>
      <w:pPr>
        <w:ind w:left="2880" w:hanging="360"/>
      </w:pPr>
      <w:rPr>
        <w:rFonts w:hint="default" w:ascii="Wingdings" w:hAnsi="Wingdings"/>
      </w:rPr>
    </w:lvl>
    <w:lvl w:ilvl="3" w:tplc="300A0001" w:tentative="1">
      <w:start w:val="1"/>
      <w:numFmt w:val="bullet"/>
      <w:lvlText w:val=""/>
      <w:lvlJc w:val="left"/>
      <w:pPr>
        <w:ind w:left="3600" w:hanging="360"/>
      </w:pPr>
      <w:rPr>
        <w:rFonts w:hint="default" w:ascii="Symbol" w:hAnsi="Symbol"/>
      </w:rPr>
    </w:lvl>
    <w:lvl w:ilvl="4" w:tplc="300A0003" w:tentative="1">
      <w:start w:val="1"/>
      <w:numFmt w:val="bullet"/>
      <w:lvlText w:val="o"/>
      <w:lvlJc w:val="left"/>
      <w:pPr>
        <w:ind w:left="4320" w:hanging="360"/>
      </w:pPr>
      <w:rPr>
        <w:rFonts w:hint="default" w:ascii="Courier New" w:hAnsi="Courier New" w:cs="Courier New"/>
      </w:rPr>
    </w:lvl>
    <w:lvl w:ilvl="5" w:tplc="300A0005" w:tentative="1">
      <w:start w:val="1"/>
      <w:numFmt w:val="bullet"/>
      <w:lvlText w:val=""/>
      <w:lvlJc w:val="left"/>
      <w:pPr>
        <w:ind w:left="5040" w:hanging="360"/>
      </w:pPr>
      <w:rPr>
        <w:rFonts w:hint="default" w:ascii="Wingdings" w:hAnsi="Wingdings"/>
      </w:rPr>
    </w:lvl>
    <w:lvl w:ilvl="6" w:tplc="300A0001" w:tentative="1">
      <w:start w:val="1"/>
      <w:numFmt w:val="bullet"/>
      <w:lvlText w:val=""/>
      <w:lvlJc w:val="left"/>
      <w:pPr>
        <w:ind w:left="5760" w:hanging="360"/>
      </w:pPr>
      <w:rPr>
        <w:rFonts w:hint="default" w:ascii="Symbol" w:hAnsi="Symbol"/>
      </w:rPr>
    </w:lvl>
    <w:lvl w:ilvl="7" w:tplc="300A0003" w:tentative="1">
      <w:start w:val="1"/>
      <w:numFmt w:val="bullet"/>
      <w:lvlText w:val="o"/>
      <w:lvlJc w:val="left"/>
      <w:pPr>
        <w:ind w:left="6480" w:hanging="360"/>
      </w:pPr>
      <w:rPr>
        <w:rFonts w:hint="default" w:ascii="Courier New" w:hAnsi="Courier New" w:cs="Courier New"/>
      </w:rPr>
    </w:lvl>
    <w:lvl w:ilvl="8" w:tplc="300A0005" w:tentative="1">
      <w:start w:val="1"/>
      <w:numFmt w:val="bullet"/>
      <w:lvlText w:val=""/>
      <w:lvlJc w:val="left"/>
      <w:pPr>
        <w:ind w:left="7200" w:hanging="360"/>
      </w:pPr>
      <w:rPr>
        <w:rFonts w:hint="default" w:ascii="Wingdings" w:hAnsi="Wingdings"/>
      </w:rPr>
    </w:lvl>
  </w:abstractNum>
  <w:num w:numId="1">
    <w:abstractNumId w:val="1"/>
  </w:num>
  <w:num w:numId="2">
    <w:abstractNumId w:val="3"/>
  </w:num>
  <w:num w:numId="3">
    <w:abstractNumId w:val="2"/>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oNotDisplayPageBoundaries/>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87"/>
    <w:rsid w:val="000064C4"/>
    <w:rsid w:val="00013C89"/>
    <w:rsid w:val="0001798A"/>
    <w:rsid w:val="000440DA"/>
    <w:rsid w:val="00075A3F"/>
    <w:rsid w:val="00080089"/>
    <w:rsid w:val="0008335A"/>
    <w:rsid w:val="000B0247"/>
    <w:rsid w:val="000E1626"/>
    <w:rsid w:val="00127B9A"/>
    <w:rsid w:val="00140AD6"/>
    <w:rsid w:val="00141D22"/>
    <w:rsid w:val="00155407"/>
    <w:rsid w:val="00155A99"/>
    <w:rsid w:val="00155E58"/>
    <w:rsid w:val="0016061E"/>
    <w:rsid w:val="00163ACB"/>
    <w:rsid w:val="00174834"/>
    <w:rsid w:val="00195384"/>
    <w:rsid w:val="001A52A8"/>
    <w:rsid w:val="001A5DAB"/>
    <w:rsid w:val="001B25C5"/>
    <w:rsid w:val="001C2945"/>
    <w:rsid w:val="001D1CAE"/>
    <w:rsid w:val="001D336B"/>
    <w:rsid w:val="0020237B"/>
    <w:rsid w:val="002118DF"/>
    <w:rsid w:val="00216597"/>
    <w:rsid w:val="00236915"/>
    <w:rsid w:val="00247369"/>
    <w:rsid w:val="00261E25"/>
    <w:rsid w:val="0026556C"/>
    <w:rsid w:val="0026768F"/>
    <w:rsid w:val="002708BF"/>
    <w:rsid w:val="00282B08"/>
    <w:rsid w:val="00284B8A"/>
    <w:rsid w:val="002A340A"/>
    <w:rsid w:val="002B7E39"/>
    <w:rsid w:val="002D07F7"/>
    <w:rsid w:val="002E5FBB"/>
    <w:rsid w:val="00301869"/>
    <w:rsid w:val="00325D09"/>
    <w:rsid w:val="00352D87"/>
    <w:rsid w:val="0037019C"/>
    <w:rsid w:val="003A2CFC"/>
    <w:rsid w:val="003C121F"/>
    <w:rsid w:val="003C3632"/>
    <w:rsid w:val="003F6E01"/>
    <w:rsid w:val="00402052"/>
    <w:rsid w:val="00405572"/>
    <w:rsid w:val="00410179"/>
    <w:rsid w:val="004178B7"/>
    <w:rsid w:val="00487B95"/>
    <w:rsid w:val="0049695A"/>
    <w:rsid w:val="004A379A"/>
    <w:rsid w:val="004E4F5A"/>
    <w:rsid w:val="00537CA4"/>
    <w:rsid w:val="005403BA"/>
    <w:rsid w:val="0054534F"/>
    <w:rsid w:val="00560034"/>
    <w:rsid w:val="0059549D"/>
    <w:rsid w:val="005B1388"/>
    <w:rsid w:val="005C2294"/>
    <w:rsid w:val="005C4831"/>
    <w:rsid w:val="006004B0"/>
    <w:rsid w:val="006103EE"/>
    <w:rsid w:val="00617A5F"/>
    <w:rsid w:val="0063039A"/>
    <w:rsid w:val="006618C1"/>
    <w:rsid w:val="0067466D"/>
    <w:rsid w:val="00676CFB"/>
    <w:rsid w:val="006A614F"/>
    <w:rsid w:val="00710159"/>
    <w:rsid w:val="007230DB"/>
    <w:rsid w:val="00746CF8"/>
    <w:rsid w:val="00766312"/>
    <w:rsid w:val="00800123"/>
    <w:rsid w:val="00842E8B"/>
    <w:rsid w:val="00872C81"/>
    <w:rsid w:val="008C08AE"/>
    <w:rsid w:val="00920D35"/>
    <w:rsid w:val="00921BF7"/>
    <w:rsid w:val="0094757E"/>
    <w:rsid w:val="00974DC7"/>
    <w:rsid w:val="00984F54"/>
    <w:rsid w:val="009B1FE0"/>
    <w:rsid w:val="009D306F"/>
    <w:rsid w:val="00A223DF"/>
    <w:rsid w:val="00A473E0"/>
    <w:rsid w:val="00AA7977"/>
    <w:rsid w:val="00AD7547"/>
    <w:rsid w:val="00AE4A11"/>
    <w:rsid w:val="00B22995"/>
    <w:rsid w:val="00B25559"/>
    <w:rsid w:val="00B41EC4"/>
    <w:rsid w:val="00B4487F"/>
    <w:rsid w:val="00B5240E"/>
    <w:rsid w:val="00B81C42"/>
    <w:rsid w:val="00BC2486"/>
    <w:rsid w:val="00BD3013"/>
    <w:rsid w:val="00C03C53"/>
    <w:rsid w:val="00C07F0B"/>
    <w:rsid w:val="00C90C98"/>
    <w:rsid w:val="00CE1A95"/>
    <w:rsid w:val="00CE38A7"/>
    <w:rsid w:val="00CF033D"/>
    <w:rsid w:val="00CF2092"/>
    <w:rsid w:val="00D169CE"/>
    <w:rsid w:val="00D17E26"/>
    <w:rsid w:val="00D230BF"/>
    <w:rsid w:val="00D35932"/>
    <w:rsid w:val="00D45492"/>
    <w:rsid w:val="00D66057"/>
    <w:rsid w:val="00D67511"/>
    <w:rsid w:val="00D82CA4"/>
    <w:rsid w:val="00D8631C"/>
    <w:rsid w:val="00D91CEE"/>
    <w:rsid w:val="00D95AE6"/>
    <w:rsid w:val="00DB1961"/>
    <w:rsid w:val="00DB39CF"/>
    <w:rsid w:val="00DC1E55"/>
    <w:rsid w:val="00E00FED"/>
    <w:rsid w:val="00E07324"/>
    <w:rsid w:val="00E325C4"/>
    <w:rsid w:val="00E4779A"/>
    <w:rsid w:val="00E64310"/>
    <w:rsid w:val="00E70924"/>
    <w:rsid w:val="00E772EB"/>
    <w:rsid w:val="00EB34DF"/>
    <w:rsid w:val="00EB38D5"/>
    <w:rsid w:val="00ED29C8"/>
    <w:rsid w:val="00ED3E49"/>
    <w:rsid w:val="00F03673"/>
    <w:rsid w:val="00F06C1E"/>
    <w:rsid w:val="00F34B90"/>
    <w:rsid w:val="00F370DB"/>
    <w:rsid w:val="00F916B3"/>
    <w:rsid w:val="00FA25E5"/>
    <w:rsid w:val="00FB5FD0"/>
    <w:rsid w:val="00FE7585"/>
    <w:rsid w:val="0DE79A7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5E14"/>
  <w15:docId w15:val="{C753D81F-63C1-48DE-A575-FB21C539B6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52D87"/>
    <w:pPr>
      <w:spacing w:after="200" w:line="276" w:lineRule="auto"/>
      <w:jc w:val="both"/>
    </w:pPr>
    <w:rPr>
      <w:sz w:val="20"/>
      <w:szCs w:val="20"/>
      <w:lang w:val="es-EC"/>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styleId="TextocomentarioCar" w:customStyle="1">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styleId="AsuntodelcomentarioCar" w:customStyle="1">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
    <w:basedOn w:val="Normal"/>
    <w:link w:val="PrrafodelistaCar"/>
    <w:uiPriority w:val="34"/>
    <w:qFormat/>
    <w:rsid w:val="00766312"/>
    <w:pPr>
      <w:suppressAutoHyphens/>
      <w:spacing w:after="0" w:line="240" w:lineRule="auto"/>
      <w:ind w:left="708"/>
      <w:jc w:val="left"/>
    </w:pPr>
    <w:rPr>
      <w:rFonts w:ascii="Times New Roman" w:hAnsi="Times New Roman" w:eastAsia="Times New Roman" w:cs="Times New Roman"/>
      <w:sz w:val="24"/>
      <w:szCs w:val="24"/>
      <w:lang w:eastAsia="ar-SA"/>
    </w:rPr>
  </w:style>
  <w:style w:type="character" w:styleId="PrrafodelistaCar" w:customStyle="1">
    <w:name w:val="Párrafo de lista Car"/>
    <w:aliases w:val="Párrafo de lista SUBCAPITULO Car,Párrafo de lista1 Car,Colorful List - Accent 11 Car,TIT 2 IND Car"/>
    <w:basedOn w:val="Fuentedeprrafopredeter"/>
    <w:link w:val="Prrafodelista"/>
    <w:uiPriority w:val="34"/>
    <w:rsid w:val="00766312"/>
    <w:rPr>
      <w:rFonts w:ascii="Times New Roman" w:hAnsi="Times New Roman" w:eastAsia="Times New Roman" w:cs="Times New Roman"/>
      <w:sz w:val="24"/>
      <w:szCs w:val="24"/>
      <w:lang w:val="es-EC" w:eastAsia="ar-SA"/>
    </w:rPr>
  </w:style>
  <w:style w:type="paragraph" w:styleId="Textoindependiente">
    <w:name w:val="Body Text"/>
    <w:basedOn w:val="Normal"/>
    <w:link w:val="TextoindependienteCar"/>
    <w:semiHidden/>
    <w:rsid w:val="00155A99"/>
    <w:pPr>
      <w:spacing w:after="120" w:line="240" w:lineRule="auto"/>
    </w:pPr>
    <w:rPr>
      <w:rFonts w:ascii="Times New Roman" w:hAnsi="Times New Roman" w:eastAsia="Times New Roman" w:cs="Times New Roman"/>
      <w:lang w:val="es-ES" w:eastAsia="es-MX"/>
    </w:rPr>
  </w:style>
  <w:style w:type="character" w:styleId="TextoindependienteCar" w:customStyle="1">
    <w:name w:val="Texto independiente Car"/>
    <w:basedOn w:val="Fuentedeprrafopredeter"/>
    <w:link w:val="Textoindependiente"/>
    <w:semiHidden/>
    <w:rsid w:val="00155A99"/>
    <w:rPr>
      <w:rFonts w:ascii="Times New Roman" w:hAnsi="Times New Roman" w:eastAsia="Times New Roman" w:cs="Times New Roman"/>
      <w:sz w:val="20"/>
      <w:szCs w:val="20"/>
      <w:lang w:val="es-ES" w:eastAsia="es-MX"/>
    </w:rPr>
  </w:style>
  <w:style w:type="character" w:styleId="fontstyle01" w:customStyle="1">
    <w:name w:val="fontstyle01"/>
    <w:basedOn w:val="Fuentedeprrafopredeter"/>
    <w:rsid w:val="0026768F"/>
    <w:rPr>
      <w:rFonts w:hint="default" w:ascii="Times-Bold" w:hAnsi="Times-Bold"/>
      <w:b/>
      <w:bCs/>
      <w:i w:val="0"/>
      <w:iCs w:val="0"/>
      <w:color w:val="000000"/>
      <w:sz w:val="22"/>
      <w:szCs w:val="22"/>
    </w:rPr>
  </w:style>
  <w:style w:type="character" w:styleId="fontstyle21" w:customStyle="1">
    <w:name w:val="fontstyle21"/>
    <w:basedOn w:val="Fuentedeprrafopredeter"/>
    <w:rsid w:val="0026768F"/>
    <w:rPr>
      <w:rFonts w:hint="default" w:ascii="Times-Bold" w:hAnsi="Times-Bold"/>
      <w:b/>
      <w:bCs/>
      <w:i w:val="0"/>
      <w:iCs w:val="0"/>
      <w:color w:val="000000"/>
      <w:sz w:val="20"/>
      <w:szCs w:val="20"/>
    </w:rPr>
  </w:style>
  <w:style w:type="paragraph" w:styleId="Sangradetextonormal">
    <w:name w:val="Body Text Indent"/>
    <w:basedOn w:val="Normal"/>
    <w:link w:val="SangradetextonormalCar"/>
    <w:uiPriority w:val="99"/>
    <w:semiHidden/>
    <w:unhideWhenUsed/>
    <w:rsid w:val="00013C89"/>
    <w:pPr>
      <w:spacing w:after="120"/>
      <w:ind w:left="283"/>
    </w:pPr>
  </w:style>
  <w:style w:type="character" w:styleId="SangradetextonormalCar" w:customStyle="1">
    <w:name w:val="Sangría de texto normal Car"/>
    <w:basedOn w:val="Fuentedeprrafopredeter"/>
    <w:link w:val="Sangradetextonormal"/>
    <w:uiPriority w:val="99"/>
    <w:semiHidden/>
    <w:rsid w:val="00013C89"/>
    <w:rPr>
      <w:sz w:val="20"/>
      <w:szCs w:val="20"/>
      <w:lang w:val="es-EC"/>
    </w:rPr>
  </w:style>
  <w:style w:type="paragraph" w:styleId="Default" w:customStyle="1">
    <w:name w:val="Default"/>
    <w:rsid w:val="00C03C53"/>
    <w:pPr>
      <w:autoSpaceDE w:val="0"/>
      <w:autoSpaceDN w:val="0"/>
      <w:adjustRightInd w:val="0"/>
      <w:spacing w:after="0" w:line="240" w:lineRule="auto"/>
    </w:pPr>
    <w:rPr>
      <w:rFonts w:ascii="Palatino Linotype" w:hAnsi="Palatino Linotype" w:cs="Palatino Linotype"/>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22908">
      <w:bodyDiv w:val="1"/>
      <w:marLeft w:val="0"/>
      <w:marRight w:val="0"/>
      <w:marTop w:val="0"/>
      <w:marBottom w:val="0"/>
      <w:divBdr>
        <w:top w:val="none" w:sz="0" w:space="0" w:color="auto"/>
        <w:left w:val="none" w:sz="0" w:space="0" w:color="auto"/>
        <w:bottom w:val="none" w:sz="0" w:space="0" w:color="auto"/>
        <w:right w:val="none" w:sz="0" w:space="0" w:color="auto"/>
      </w:divBdr>
      <w:divsChild>
        <w:div w:id="268507095">
          <w:marLeft w:val="0"/>
          <w:marRight w:val="0"/>
          <w:marTop w:val="0"/>
          <w:marBottom w:val="0"/>
          <w:divBdr>
            <w:top w:val="none" w:sz="0" w:space="0" w:color="auto"/>
            <w:left w:val="none" w:sz="0" w:space="0" w:color="auto"/>
            <w:bottom w:val="none" w:sz="0" w:space="0" w:color="auto"/>
            <w:right w:val="none" w:sz="0" w:space="0" w:color="auto"/>
          </w:divBdr>
        </w:div>
        <w:div w:id="642151205">
          <w:marLeft w:val="0"/>
          <w:marRight w:val="0"/>
          <w:marTop w:val="0"/>
          <w:marBottom w:val="0"/>
          <w:divBdr>
            <w:top w:val="none" w:sz="0" w:space="0" w:color="auto"/>
            <w:left w:val="none" w:sz="0" w:space="0" w:color="auto"/>
            <w:bottom w:val="none" w:sz="0" w:space="0" w:color="auto"/>
            <w:right w:val="none" w:sz="0" w:space="0" w:color="auto"/>
          </w:divBdr>
        </w:div>
      </w:divsChild>
    </w:div>
    <w:div w:id="960570729">
      <w:bodyDiv w:val="1"/>
      <w:marLeft w:val="0"/>
      <w:marRight w:val="0"/>
      <w:marTop w:val="0"/>
      <w:marBottom w:val="0"/>
      <w:divBdr>
        <w:top w:val="none" w:sz="0" w:space="0" w:color="auto"/>
        <w:left w:val="none" w:sz="0" w:space="0" w:color="auto"/>
        <w:bottom w:val="none" w:sz="0" w:space="0" w:color="auto"/>
        <w:right w:val="none" w:sz="0" w:space="0" w:color="auto"/>
      </w:divBdr>
      <w:divsChild>
        <w:div w:id="1189876746">
          <w:marLeft w:val="0"/>
          <w:marRight w:val="0"/>
          <w:marTop w:val="0"/>
          <w:marBottom w:val="0"/>
          <w:divBdr>
            <w:top w:val="none" w:sz="0" w:space="0" w:color="auto"/>
            <w:left w:val="none" w:sz="0" w:space="0" w:color="auto"/>
            <w:bottom w:val="none" w:sz="0" w:space="0" w:color="auto"/>
            <w:right w:val="none" w:sz="0" w:space="0" w:color="auto"/>
          </w:divBdr>
        </w:div>
        <w:div w:id="1396048844">
          <w:marLeft w:val="0"/>
          <w:marRight w:val="0"/>
          <w:marTop w:val="0"/>
          <w:marBottom w:val="0"/>
          <w:divBdr>
            <w:top w:val="none" w:sz="0" w:space="0" w:color="auto"/>
            <w:left w:val="none" w:sz="0" w:space="0" w:color="auto"/>
            <w:bottom w:val="none" w:sz="0" w:space="0" w:color="auto"/>
            <w:right w:val="none" w:sz="0" w:space="0" w:color="auto"/>
          </w:divBdr>
        </w:div>
      </w:divsChild>
    </w:div>
    <w:div w:id="1381711556">
      <w:bodyDiv w:val="1"/>
      <w:marLeft w:val="0"/>
      <w:marRight w:val="0"/>
      <w:marTop w:val="0"/>
      <w:marBottom w:val="0"/>
      <w:divBdr>
        <w:top w:val="none" w:sz="0" w:space="0" w:color="auto"/>
        <w:left w:val="none" w:sz="0" w:space="0" w:color="auto"/>
        <w:bottom w:val="none" w:sz="0" w:space="0" w:color="auto"/>
        <w:right w:val="none" w:sz="0" w:space="0" w:color="auto"/>
      </w:divBdr>
      <w:divsChild>
        <w:div w:id="36004644">
          <w:marLeft w:val="0"/>
          <w:marRight w:val="0"/>
          <w:marTop w:val="0"/>
          <w:marBottom w:val="0"/>
          <w:divBdr>
            <w:top w:val="none" w:sz="0" w:space="0" w:color="auto"/>
            <w:left w:val="none" w:sz="0" w:space="0" w:color="auto"/>
            <w:bottom w:val="none" w:sz="0" w:space="0" w:color="auto"/>
            <w:right w:val="none" w:sz="0" w:space="0" w:color="auto"/>
          </w:divBdr>
        </w:div>
        <w:div w:id="1928805279">
          <w:marLeft w:val="0"/>
          <w:marRight w:val="0"/>
          <w:marTop w:val="0"/>
          <w:marBottom w:val="0"/>
          <w:divBdr>
            <w:top w:val="none" w:sz="0" w:space="0" w:color="auto"/>
            <w:left w:val="none" w:sz="0" w:space="0" w:color="auto"/>
            <w:bottom w:val="none" w:sz="0" w:space="0" w:color="auto"/>
            <w:right w:val="none" w:sz="0" w:space="0" w:color="auto"/>
          </w:divBdr>
        </w:div>
      </w:divsChild>
    </w:div>
    <w:div w:id="1481457232">
      <w:bodyDiv w:val="1"/>
      <w:marLeft w:val="0"/>
      <w:marRight w:val="0"/>
      <w:marTop w:val="0"/>
      <w:marBottom w:val="0"/>
      <w:divBdr>
        <w:top w:val="none" w:sz="0" w:space="0" w:color="auto"/>
        <w:left w:val="none" w:sz="0" w:space="0" w:color="auto"/>
        <w:bottom w:val="none" w:sz="0" w:space="0" w:color="auto"/>
        <w:right w:val="none" w:sz="0" w:space="0" w:color="auto"/>
      </w:divBdr>
      <w:divsChild>
        <w:div w:id="1918006437">
          <w:marLeft w:val="0"/>
          <w:marRight w:val="0"/>
          <w:marTop w:val="0"/>
          <w:marBottom w:val="0"/>
          <w:divBdr>
            <w:top w:val="none" w:sz="0" w:space="0" w:color="auto"/>
            <w:left w:val="none" w:sz="0" w:space="0" w:color="auto"/>
            <w:bottom w:val="none" w:sz="0" w:space="0" w:color="auto"/>
            <w:right w:val="none" w:sz="0" w:space="0" w:color="auto"/>
          </w:divBdr>
        </w:div>
        <w:div w:id="167332371">
          <w:marLeft w:val="0"/>
          <w:marRight w:val="0"/>
          <w:marTop w:val="0"/>
          <w:marBottom w:val="0"/>
          <w:divBdr>
            <w:top w:val="none" w:sz="0" w:space="0" w:color="auto"/>
            <w:left w:val="none" w:sz="0" w:space="0" w:color="auto"/>
            <w:bottom w:val="none" w:sz="0" w:space="0" w:color="auto"/>
            <w:right w:val="none" w:sz="0" w:space="0" w:color="auto"/>
          </w:divBdr>
        </w:div>
      </w:divsChild>
    </w:div>
    <w:div w:id="1764759257">
      <w:bodyDiv w:val="1"/>
      <w:marLeft w:val="0"/>
      <w:marRight w:val="0"/>
      <w:marTop w:val="0"/>
      <w:marBottom w:val="0"/>
      <w:divBdr>
        <w:top w:val="none" w:sz="0" w:space="0" w:color="auto"/>
        <w:left w:val="none" w:sz="0" w:space="0" w:color="auto"/>
        <w:bottom w:val="none" w:sz="0" w:space="0" w:color="auto"/>
        <w:right w:val="none" w:sz="0" w:space="0" w:color="auto"/>
      </w:divBdr>
      <w:divsChild>
        <w:div w:id="250818788">
          <w:marLeft w:val="0"/>
          <w:marRight w:val="0"/>
          <w:marTop w:val="0"/>
          <w:marBottom w:val="0"/>
          <w:divBdr>
            <w:top w:val="none" w:sz="0" w:space="0" w:color="auto"/>
            <w:left w:val="none" w:sz="0" w:space="0" w:color="auto"/>
            <w:bottom w:val="none" w:sz="0" w:space="0" w:color="auto"/>
            <w:right w:val="none" w:sz="0" w:space="0" w:color="auto"/>
          </w:divBdr>
        </w:div>
        <w:div w:id="941914711">
          <w:marLeft w:val="0"/>
          <w:marRight w:val="0"/>
          <w:marTop w:val="0"/>
          <w:marBottom w:val="0"/>
          <w:divBdr>
            <w:top w:val="none" w:sz="0" w:space="0" w:color="auto"/>
            <w:left w:val="none" w:sz="0" w:space="0" w:color="auto"/>
            <w:bottom w:val="none" w:sz="0" w:space="0" w:color="auto"/>
            <w:right w:val="none" w:sz="0" w:space="0" w:color="auto"/>
          </w:divBdr>
        </w:div>
        <w:div w:id="308097183">
          <w:marLeft w:val="0"/>
          <w:marRight w:val="0"/>
          <w:marTop w:val="0"/>
          <w:marBottom w:val="0"/>
          <w:divBdr>
            <w:top w:val="none" w:sz="0" w:space="0" w:color="auto"/>
            <w:left w:val="none" w:sz="0" w:space="0" w:color="auto"/>
            <w:bottom w:val="none" w:sz="0" w:space="0" w:color="auto"/>
            <w:right w:val="none" w:sz="0" w:space="0" w:color="auto"/>
          </w:divBdr>
        </w:div>
        <w:div w:id="1351419342">
          <w:marLeft w:val="0"/>
          <w:marRight w:val="0"/>
          <w:marTop w:val="0"/>
          <w:marBottom w:val="0"/>
          <w:divBdr>
            <w:top w:val="none" w:sz="0" w:space="0" w:color="auto"/>
            <w:left w:val="none" w:sz="0" w:space="0" w:color="auto"/>
            <w:bottom w:val="none" w:sz="0" w:space="0" w:color="auto"/>
            <w:right w:val="none" w:sz="0" w:space="0" w:color="auto"/>
          </w:divBdr>
        </w:div>
        <w:div w:id="939992587">
          <w:marLeft w:val="0"/>
          <w:marRight w:val="0"/>
          <w:marTop w:val="0"/>
          <w:marBottom w:val="0"/>
          <w:divBdr>
            <w:top w:val="none" w:sz="0" w:space="0" w:color="auto"/>
            <w:left w:val="none" w:sz="0" w:space="0" w:color="auto"/>
            <w:bottom w:val="none" w:sz="0" w:space="0" w:color="auto"/>
            <w:right w:val="none" w:sz="0" w:space="0" w:color="auto"/>
          </w:divBdr>
        </w:div>
        <w:div w:id="3670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B9457-71BB-4B04-A9AA-2AFA59A137B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María Sol Mera</dc:creator>
  <lastModifiedBy>Isaac Samuel Byun Olivo</lastModifiedBy>
  <revision>142</revision>
  <dcterms:created xsi:type="dcterms:W3CDTF">2022-02-03T16:46:00.0000000Z</dcterms:created>
  <dcterms:modified xsi:type="dcterms:W3CDTF">2022-06-10T17:42:21.3750431Z</dcterms:modified>
</coreProperties>
</file>