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DC6" w:rsidRPr="00D06C4D" w:rsidRDefault="00E25DC6" w:rsidP="00E25DC6">
      <w:pPr>
        <w:autoSpaceDE w:val="0"/>
        <w:autoSpaceDN w:val="0"/>
        <w:adjustRightInd w:val="0"/>
        <w:jc w:val="both"/>
        <w:rPr>
          <w:rFonts w:ascii="Century Gothic" w:hAnsi="Century Gothic"/>
        </w:rPr>
      </w:pPr>
      <w:bookmarkStart w:id="0" w:name="_GoBack"/>
      <w:bookmarkEnd w:id="0"/>
    </w:p>
    <w:p w:rsidR="00E25DC6" w:rsidRPr="00D06C4D" w:rsidRDefault="00E25DC6" w:rsidP="00E25DC6">
      <w:pPr>
        <w:autoSpaceDE w:val="0"/>
        <w:autoSpaceDN w:val="0"/>
        <w:adjustRightInd w:val="0"/>
        <w:jc w:val="both"/>
        <w:rPr>
          <w:rFonts w:ascii="Century Gothic" w:hAnsi="Century Gothic"/>
        </w:rPr>
      </w:pPr>
      <w:r w:rsidRPr="00D06C4D">
        <w:rPr>
          <w:rFonts w:ascii="Century Gothic" w:hAnsi="Century Gothic"/>
        </w:rPr>
        <w:t xml:space="preserve">RESOLUCIÓN No. C XXX - 2022 </w:t>
      </w:r>
    </w:p>
    <w:p w:rsidR="00E25DC6" w:rsidRPr="00D06C4D" w:rsidRDefault="00E25DC6" w:rsidP="00E25DC6">
      <w:pPr>
        <w:autoSpaceDE w:val="0"/>
        <w:autoSpaceDN w:val="0"/>
        <w:adjustRightInd w:val="0"/>
        <w:jc w:val="both"/>
        <w:rPr>
          <w:rFonts w:ascii="Century Gothic" w:hAnsi="Century Gothic"/>
        </w:rPr>
      </w:pPr>
    </w:p>
    <w:p w:rsidR="00E25DC6" w:rsidRPr="00D06C4D" w:rsidRDefault="00E25DC6" w:rsidP="00E25DC6">
      <w:pPr>
        <w:autoSpaceDE w:val="0"/>
        <w:autoSpaceDN w:val="0"/>
        <w:adjustRightInd w:val="0"/>
        <w:jc w:val="both"/>
        <w:rPr>
          <w:rFonts w:ascii="Century Gothic" w:hAnsi="Century Gothic"/>
          <w:b/>
        </w:rPr>
      </w:pPr>
      <w:r w:rsidRPr="00D06C4D">
        <w:rPr>
          <w:rFonts w:ascii="Century Gothic" w:hAnsi="Century Gothic"/>
          <w:b/>
        </w:rPr>
        <w:t>EL CONCEJO METROPOLITANO DE QUITO</w:t>
      </w:r>
    </w:p>
    <w:p w:rsidR="00E25DC6" w:rsidRPr="00D06C4D" w:rsidRDefault="00E25DC6" w:rsidP="00E25DC6">
      <w:pPr>
        <w:autoSpaceDE w:val="0"/>
        <w:autoSpaceDN w:val="0"/>
        <w:adjustRightInd w:val="0"/>
        <w:jc w:val="both"/>
        <w:rPr>
          <w:rFonts w:ascii="Century Gothic" w:hAnsi="Century Gothic"/>
        </w:rPr>
      </w:pPr>
    </w:p>
    <w:p w:rsidR="00E25DC6" w:rsidRPr="00D06C4D" w:rsidRDefault="00E25DC6" w:rsidP="00E25DC6">
      <w:pPr>
        <w:autoSpaceDE w:val="0"/>
        <w:autoSpaceDN w:val="0"/>
        <w:adjustRightInd w:val="0"/>
        <w:jc w:val="both"/>
        <w:rPr>
          <w:rFonts w:ascii="Century Gothic" w:hAnsi="Century Gothic"/>
          <w:b/>
        </w:rPr>
      </w:pPr>
      <w:r w:rsidRPr="00D06C4D">
        <w:rPr>
          <w:rFonts w:ascii="Century Gothic" w:hAnsi="Century Gothic"/>
          <w:b/>
        </w:rPr>
        <w:t xml:space="preserve"> CONSIDERANDO:</w:t>
      </w:r>
    </w:p>
    <w:p w:rsidR="00E25DC6" w:rsidRPr="00D06C4D" w:rsidRDefault="00E25DC6" w:rsidP="00E25DC6">
      <w:pPr>
        <w:autoSpaceDE w:val="0"/>
        <w:autoSpaceDN w:val="0"/>
        <w:adjustRightInd w:val="0"/>
        <w:jc w:val="both"/>
        <w:rPr>
          <w:rFonts w:ascii="Century Gothic" w:hAnsi="Century Gothic"/>
        </w:rPr>
      </w:pPr>
    </w:p>
    <w:p w:rsidR="00E25DC6" w:rsidRPr="00D06C4D" w:rsidRDefault="00E25DC6" w:rsidP="00E25DC6">
      <w:pPr>
        <w:autoSpaceDE w:val="0"/>
        <w:autoSpaceDN w:val="0"/>
        <w:adjustRightInd w:val="0"/>
        <w:ind w:left="709" w:hanging="709"/>
        <w:jc w:val="both"/>
        <w:rPr>
          <w:rFonts w:ascii="Century Gothic" w:eastAsiaTheme="minorHAnsi" w:hAnsi="Century Gothic"/>
          <w:lang w:val="es-EC" w:eastAsia="en-US"/>
        </w:rPr>
      </w:pPr>
    </w:p>
    <w:p w:rsidR="00E25DC6" w:rsidRPr="00D06C4D" w:rsidRDefault="00E25DC6" w:rsidP="00E25DC6">
      <w:pPr>
        <w:ind w:left="700" w:hanging="700"/>
        <w:jc w:val="both"/>
        <w:rPr>
          <w:rFonts w:ascii="Century Gothic" w:hAnsi="Century Gothic"/>
          <w:lang w:val="es-ES_tradnl" w:eastAsia="ar-SA"/>
        </w:rPr>
      </w:pPr>
      <w:r w:rsidRPr="00D06C4D">
        <w:rPr>
          <w:rFonts w:ascii="Century Gothic" w:hAnsi="Century Gothic"/>
          <w:b/>
          <w:bCs/>
          <w:lang w:val="es-ES_tradnl" w:eastAsia="ar-SA"/>
        </w:rPr>
        <w:t>Que,</w:t>
      </w:r>
      <w:r w:rsidRPr="00D06C4D">
        <w:rPr>
          <w:rFonts w:ascii="Century Gothic" w:hAnsi="Century Gothic"/>
          <w:lang w:val="es-ES_tradnl" w:eastAsia="ar-SA"/>
        </w:rPr>
        <w:tab/>
        <w:t>el art. 226 de la Constitución de la República (la «</w:t>
      </w:r>
      <w:r w:rsidRPr="00D06C4D">
        <w:rPr>
          <w:rFonts w:ascii="Century Gothic" w:hAnsi="Century Gothic"/>
          <w:u w:val="single"/>
          <w:lang w:val="es-ES_tradnl" w:eastAsia="ar-SA"/>
        </w:rPr>
        <w:t>Constitución</w:t>
      </w:r>
      <w:r w:rsidRPr="00D06C4D">
        <w:rPr>
          <w:rFonts w:ascii="Century Gothic" w:hAnsi="Century Gothic"/>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rsidR="00E25DC6" w:rsidRPr="00D06C4D" w:rsidRDefault="00E25DC6" w:rsidP="00E25DC6">
      <w:pPr>
        <w:ind w:left="700" w:hanging="700"/>
        <w:jc w:val="both"/>
        <w:rPr>
          <w:rFonts w:ascii="Century Gothic" w:hAnsi="Century Gothic"/>
          <w:lang w:val="es-ES_tradnl" w:eastAsia="ar-SA"/>
        </w:rPr>
      </w:pPr>
    </w:p>
    <w:p w:rsidR="00E25DC6" w:rsidRPr="00D06C4D" w:rsidRDefault="00E25DC6" w:rsidP="003A77C3">
      <w:pPr>
        <w:ind w:left="697" w:hanging="697"/>
        <w:jc w:val="both"/>
        <w:rPr>
          <w:rFonts w:ascii="Century Gothic" w:hAnsi="Century Gothic"/>
          <w:iCs/>
          <w:lang w:val="es-ES_tradnl" w:eastAsia="ar-SA"/>
        </w:rPr>
      </w:pPr>
      <w:r w:rsidRPr="00D06C4D">
        <w:rPr>
          <w:rFonts w:ascii="Century Gothic" w:hAnsi="Century Gothic"/>
          <w:b/>
          <w:bCs/>
          <w:lang w:val="es-ES_tradnl" w:eastAsia="ar-SA"/>
        </w:rPr>
        <w:t>Que,</w:t>
      </w:r>
      <w:r w:rsidRPr="00D06C4D">
        <w:rPr>
          <w:rFonts w:ascii="Century Gothic" w:hAnsi="Century Gothic"/>
          <w:lang w:val="es-ES_tradnl" w:eastAsia="ar-SA"/>
        </w:rPr>
        <w:t xml:space="preserve"> </w:t>
      </w:r>
      <w:r w:rsidRPr="00D06C4D">
        <w:rPr>
          <w:rFonts w:ascii="Century Gothic" w:hAnsi="Century Gothic"/>
          <w:lang w:val="es-ES_tradnl" w:eastAsia="ar-SA"/>
        </w:rPr>
        <w:tab/>
        <w:t xml:space="preserve">de acuerdo con el art. 227 de la Constitución, </w:t>
      </w:r>
      <w:r w:rsidRPr="00D06C4D">
        <w:rPr>
          <w:rFonts w:ascii="Century Gothic" w:hAnsi="Century Gothic"/>
          <w:iCs/>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rsidR="00E25DC6" w:rsidRPr="00D06C4D" w:rsidRDefault="00E25DC6" w:rsidP="003A77C3">
      <w:pPr>
        <w:ind w:left="697" w:hanging="697"/>
        <w:jc w:val="both"/>
        <w:rPr>
          <w:rFonts w:ascii="Century Gothic" w:hAnsi="Century Gothic"/>
          <w:iCs/>
          <w:lang w:val="es-ES_tradnl" w:eastAsia="ar-SA"/>
        </w:rPr>
      </w:pPr>
    </w:p>
    <w:p w:rsidR="00E25DC6" w:rsidRPr="00D06C4D" w:rsidRDefault="003A77C3" w:rsidP="003A77C3">
      <w:pPr>
        <w:ind w:left="697" w:hanging="697"/>
        <w:jc w:val="both"/>
        <w:rPr>
          <w:rFonts w:ascii="Century Gothic" w:hAnsi="Century Gothic"/>
          <w:iCs/>
          <w:lang w:val="es-ES_tradnl" w:eastAsia="ar-SA"/>
        </w:rPr>
      </w:pPr>
      <w:r>
        <w:rPr>
          <w:rFonts w:ascii="Century Gothic" w:hAnsi="Century Gothic"/>
          <w:b/>
          <w:bCs/>
          <w:lang w:val="es-ES_tradnl" w:eastAsia="ar-SA"/>
        </w:rPr>
        <w:t>Que,</w:t>
      </w:r>
      <w:r>
        <w:rPr>
          <w:rFonts w:ascii="Century Gothic" w:hAnsi="Century Gothic"/>
          <w:b/>
          <w:bCs/>
          <w:lang w:val="es-ES_tradnl" w:eastAsia="ar-SA"/>
        </w:rPr>
        <w:tab/>
      </w:r>
      <w:r w:rsidR="00E25DC6" w:rsidRPr="00D06C4D">
        <w:rPr>
          <w:rFonts w:ascii="Century Gothic" w:hAnsi="Century Gothic"/>
          <w:bCs/>
          <w:lang w:val="es-ES_tradnl" w:eastAsia="ar-SA"/>
        </w:rPr>
        <w:t xml:space="preserve">el art. 240 de la Constitución, los gobiernos autónomos descentralizados de los distritos metropolitanos tendrán facultades legislativas en el ámbito de sus competencias y jurisdicciones territoriales. </w:t>
      </w:r>
    </w:p>
    <w:p w:rsidR="00E25DC6" w:rsidRPr="00D06C4D" w:rsidRDefault="00E25DC6" w:rsidP="003A77C3">
      <w:pPr>
        <w:autoSpaceDE w:val="0"/>
        <w:autoSpaceDN w:val="0"/>
        <w:adjustRightInd w:val="0"/>
        <w:ind w:left="709" w:hanging="697"/>
        <w:jc w:val="both"/>
        <w:rPr>
          <w:rFonts w:ascii="Century Gothic" w:eastAsiaTheme="minorHAnsi" w:hAnsi="Century Gothic"/>
          <w:lang w:val="es-EC" w:eastAsia="en-US"/>
        </w:rPr>
      </w:pPr>
    </w:p>
    <w:p w:rsidR="00E25DC6" w:rsidRPr="00D06C4D" w:rsidRDefault="00E25DC6" w:rsidP="00E25DC6">
      <w:pPr>
        <w:autoSpaceDE w:val="0"/>
        <w:autoSpaceDN w:val="0"/>
        <w:adjustRightInd w:val="0"/>
        <w:ind w:left="709" w:hanging="709"/>
        <w:jc w:val="both"/>
        <w:rPr>
          <w:rFonts w:ascii="Century Gothic" w:eastAsiaTheme="minorHAnsi" w:hAnsi="Century Gothic"/>
          <w:i/>
          <w:lang w:val="es-EC" w:eastAsia="en-US"/>
        </w:rPr>
      </w:pPr>
      <w:r w:rsidRPr="00D06C4D">
        <w:rPr>
          <w:rFonts w:ascii="Century Gothic" w:eastAsiaTheme="minorHAnsi" w:hAnsi="Century Gothic"/>
          <w:b/>
          <w:lang w:val="es-EC" w:eastAsia="en-US"/>
        </w:rPr>
        <w:t>Que,</w:t>
      </w:r>
      <w:r w:rsidRPr="00D06C4D">
        <w:rPr>
          <w:rFonts w:ascii="Century Gothic" w:eastAsiaTheme="minorHAnsi" w:hAnsi="Century Gothic"/>
          <w:lang w:val="es-EC" w:eastAsia="en-US"/>
        </w:rPr>
        <w:t xml:space="preserve"> </w:t>
      </w:r>
      <w:r w:rsidRPr="00D06C4D">
        <w:rPr>
          <w:rFonts w:ascii="Century Gothic" w:eastAsiaTheme="minorHAnsi" w:hAnsi="Century Gothic"/>
          <w:lang w:val="es-EC" w:eastAsia="en-US"/>
        </w:rPr>
        <w:tab/>
        <w:t xml:space="preserve">el numeral 1, del artículo 264 de la Constitución, establece que serán competencias exclusivas de los gobiernos municipales, sin perjuicio de otras que determine la ley: </w:t>
      </w:r>
      <w:r w:rsidRPr="00D06C4D">
        <w:rPr>
          <w:rFonts w:ascii="Century Gothic" w:eastAsiaTheme="minorHAnsi" w:hAnsi="Century Gothic"/>
          <w:i/>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rsidR="00E25DC6" w:rsidRPr="00D06C4D" w:rsidRDefault="00E25DC6" w:rsidP="00E25DC6">
      <w:pPr>
        <w:autoSpaceDE w:val="0"/>
        <w:autoSpaceDN w:val="0"/>
        <w:adjustRightInd w:val="0"/>
        <w:ind w:left="709" w:hanging="709"/>
        <w:jc w:val="both"/>
        <w:rPr>
          <w:rFonts w:ascii="Century Gothic" w:eastAsiaTheme="minorHAnsi" w:hAnsi="Century Gothic"/>
          <w:i/>
          <w:lang w:val="es-EC" w:eastAsia="en-US"/>
        </w:rPr>
      </w:pPr>
    </w:p>
    <w:p w:rsidR="00E25DC6" w:rsidRPr="00D06C4D" w:rsidRDefault="00E25DC6" w:rsidP="00E25DC6">
      <w:pPr>
        <w:autoSpaceDE w:val="0"/>
        <w:autoSpaceDN w:val="0"/>
        <w:adjustRightInd w:val="0"/>
        <w:ind w:left="709" w:hanging="709"/>
        <w:jc w:val="both"/>
        <w:rPr>
          <w:rFonts w:ascii="Century Gothic" w:hAnsi="Century Gothic"/>
        </w:rPr>
      </w:pPr>
      <w:r w:rsidRPr="00D06C4D">
        <w:rPr>
          <w:rFonts w:ascii="Century Gothic" w:eastAsiaTheme="minorHAnsi" w:hAnsi="Century Gothic"/>
          <w:b/>
          <w:lang w:val="es-EC" w:eastAsia="en-US"/>
        </w:rPr>
        <w:t>Que,</w:t>
      </w:r>
      <w:r w:rsidRPr="00D06C4D">
        <w:rPr>
          <w:rFonts w:ascii="Century Gothic" w:eastAsiaTheme="minorHAnsi" w:hAnsi="Century Gothic"/>
          <w:lang w:val="es-EC" w:eastAsia="en-US"/>
        </w:rPr>
        <w:t xml:space="preserve"> </w:t>
      </w:r>
      <w:r w:rsidRPr="00D06C4D">
        <w:rPr>
          <w:rFonts w:ascii="Century Gothic" w:eastAsiaTheme="minorHAnsi" w:hAnsi="Century Gothic"/>
          <w:lang w:val="es-EC" w:eastAsia="en-US"/>
        </w:rPr>
        <w:tab/>
        <w:t>el artículo 266 de la Constitución dispone: “</w:t>
      </w:r>
      <w:r w:rsidRPr="00D06C4D">
        <w:rPr>
          <w:rFonts w:ascii="Century Gothic" w:eastAsiaTheme="minorHAnsi" w:hAnsi="Century Gothic"/>
          <w:i/>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rsidR="00E25DC6" w:rsidRPr="00D06C4D" w:rsidRDefault="00E25DC6" w:rsidP="00E25DC6">
      <w:pPr>
        <w:autoSpaceDE w:val="0"/>
        <w:autoSpaceDN w:val="0"/>
        <w:adjustRightInd w:val="0"/>
        <w:ind w:left="709" w:hanging="709"/>
        <w:jc w:val="both"/>
        <w:rPr>
          <w:rFonts w:ascii="Century Gothic" w:hAnsi="Century Gothic"/>
        </w:rPr>
      </w:pPr>
    </w:p>
    <w:p w:rsidR="00E25DC6" w:rsidRPr="00D06C4D" w:rsidRDefault="00E25DC6" w:rsidP="00E25DC6">
      <w:pPr>
        <w:pStyle w:val="Sinespaciado"/>
        <w:ind w:left="709" w:hanging="709"/>
        <w:rPr>
          <w:rFonts w:ascii="Century Gothic" w:hAnsi="Century Gothic" w:cs="Times New Roman"/>
          <w:sz w:val="24"/>
          <w:szCs w:val="24"/>
        </w:rPr>
      </w:pPr>
      <w:r w:rsidRPr="00D06C4D">
        <w:rPr>
          <w:rFonts w:ascii="Century Gothic" w:hAnsi="Century Gothic" w:cs="Times New Roman"/>
          <w:b/>
          <w:sz w:val="24"/>
          <w:szCs w:val="24"/>
        </w:rPr>
        <w:t>Que,</w:t>
      </w:r>
      <w:r w:rsidRPr="00D06C4D">
        <w:rPr>
          <w:rFonts w:ascii="Century Gothic" w:hAnsi="Century Gothic" w:cs="Times New Roman"/>
          <w:sz w:val="24"/>
          <w:szCs w:val="24"/>
        </w:rPr>
        <w:t xml:space="preserve"> </w:t>
      </w:r>
      <w:r w:rsidRPr="00D06C4D">
        <w:rPr>
          <w:rFonts w:ascii="Century Gothic" w:hAnsi="Century Gothic" w:cs="Times New Roman"/>
          <w:sz w:val="24"/>
          <w:szCs w:val="24"/>
        </w:rPr>
        <w:tab/>
        <w:t xml:space="preserve">el artículo 7 del Código Orgánico de Organización Territorial, Autonomía y Descentralización, en adelante “COOTAD”, señala: “Para el pleno ejercicio de sus competencias y de las facultades </w:t>
      </w:r>
      <w:r w:rsidRPr="00D06C4D">
        <w:rPr>
          <w:rFonts w:ascii="Century Gothic" w:hAnsi="Century Gothic" w:cs="Times New Roman"/>
          <w:sz w:val="24"/>
          <w:szCs w:val="24"/>
        </w:rPr>
        <w:lastRenderedPageBreak/>
        <w:t xml:space="preserve">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rsidR="00E25DC6" w:rsidRPr="00D06C4D" w:rsidRDefault="00E25DC6" w:rsidP="00E25DC6">
      <w:pPr>
        <w:pStyle w:val="Sinespaciado"/>
        <w:ind w:left="709" w:hanging="709"/>
        <w:rPr>
          <w:rFonts w:ascii="Century Gothic" w:hAnsi="Century Gothic" w:cs="Times New Roman"/>
          <w:sz w:val="24"/>
          <w:szCs w:val="24"/>
        </w:rPr>
      </w:pPr>
    </w:p>
    <w:p w:rsidR="00E25DC6" w:rsidRPr="00D06C4D" w:rsidRDefault="00E25DC6" w:rsidP="00E25DC6">
      <w:pPr>
        <w:pStyle w:val="Sinespaciado"/>
        <w:ind w:left="709" w:hanging="709"/>
        <w:rPr>
          <w:rFonts w:ascii="Century Gothic" w:hAnsi="Century Gothic" w:cs="Times New Roman"/>
          <w:sz w:val="24"/>
          <w:szCs w:val="24"/>
        </w:rPr>
      </w:pPr>
      <w:r w:rsidRPr="00D06C4D">
        <w:rPr>
          <w:rFonts w:ascii="Century Gothic" w:hAnsi="Century Gothic" w:cs="Times New Roman"/>
          <w:b/>
          <w:sz w:val="24"/>
          <w:szCs w:val="24"/>
        </w:rPr>
        <w:t>Que,</w:t>
      </w:r>
      <w:r w:rsidRPr="00D06C4D">
        <w:rPr>
          <w:rFonts w:ascii="Century Gothic" w:hAnsi="Century Gothic" w:cs="Times New Roman"/>
          <w:sz w:val="24"/>
          <w:szCs w:val="24"/>
        </w:rPr>
        <w:t xml:space="preserve"> </w:t>
      </w:r>
      <w:r w:rsidRPr="00D06C4D">
        <w:rPr>
          <w:rFonts w:ascii="Century Gothic" w:hAnsi="Century Gothic" w:cs="Times New Roman"/>
          <w:sz w:val="24"/>
          <w:szCs w:val="24"/>
        </w:rPr>
        <w:tab/>
        <w:t xml:space="preserve">los literales a) y d) del artículo 87 del Código Orgánico de Organización Territorial, Autonomía y Descentralización, (en adelante, «COOTAD»), establecen como atribuciones del Concejo Metropolitano: “a)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w:t>
      </w:r>
    </w:p>
    <w:p w:rsidR="00E25DC6" w:rsidRPr="00D06C4D" w:rsidRDefault="00E25DC6" w:rsidP="00E25DC6">
      <w:pPr>
        <w:pStyle w:val="Sinespaciado"/>
        <w:ind w:left="709" w:hanging="709"/>
        <w:rPr>
          <w:rFonts w:ascii="Century Gothic" w:hAnsi="Century Gothic" w:cs="Times New Roman"/>
          <w:sz w:val="24"/>
          <w:szCs w:val="24"/>
        </w:rPr>
      </w:pPr>
    </w:p>
    <w:p w:rsidR="00E25DC6" w:rsidRPr="00D06C4D" w:rsidRDefault="00E25DC6" w:rsidP="00E25DC6">
      <w:pPr>
        <w:pStyle w:val="Sinespaciado"/>
        <w:ind w:left="709" w:hanging="709"/>
        <w:rPr>
          <w:rFonts w:ascii="Century Gothic" w:hAnsi="Century Gothic" w:cs="Times New Roman"/>
          <w:sz w:val="24"/>
          <w:szCs w:val="24"/>
        </w:rPr>
      </w:pPr>
      <w:r w:rsidRPr="00D06C4D">
        <w:rPr>
          <w:rFonts w:ascii="Century Gothic" w:hAnsi="Century Gothic" w:cs="Times New Roman"/>
          <w:b/>
          <w:sz w:val="24"/>
          <w:szCs w:val="24"/>
        </w:rPr>
        <w:t>Que,</w:t>
      </w:r>
      <w:r w:rsidRPr="00D06C4D">
        <w:rPr>
          <w:rFonts w:ascii="Century Gothic" w:hAnsi="Century Gothic" w:cs="Times New Roman"/>
          <w:sz w:val="24"/>
          <w:szCs w:val="24"/>
        </w:rPr>
        <w:t xml:space="preserve"> </w:t>
      </w:r>
      <w:r w:rsidRPr="00D06C4D">
        <w:rPr>
          <w:rFonts w:ascii="Century Gothic" w:hAnsi="Century Gothic" w:cs="Times New Roman"/>
          <w:sz w:val="24"/>
          <w:szCs w:val="24"/>
        </w:rPr>
        <w:tab/>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E25DC6" w:rsidRPr="00D06C4D" w:rsidRDefault="00E25DC6" w:rsidP="00E25DC6">
      <w:pPr>
        <w:pStyle w:val="Sinespaciado"/>
        <w:ind w:left="709" w:hanging="709"/>
        <w:rPr>
          <w:rFonts w:ascii="Century Gothic" w:hAnsi="Century Gothic" w:cs="Times New Roman"/>
          <w:sz w:val="24"/>
          <w:szCs w:val="24"/>
        </w:rPr>
      </w:pPr>
    </w:p>
    <w:p w:rsidR="00E25DC6" w:rsidRPr="00D06C4D" w:rsidRDefault="00E25DC6" w:rsidP="00D06C4D">
      <w:pPr>
        <w:autoSpaceDE w:val="0"/>
        <w:autoSpaceDN w:val="0"/>
        <w:adjustRightInd w:val="0"/>
        <w:ind w:left="709" w:hanging="709"/>
        <w:jc w:val="both"/>
        <w:rPr>
          <w:rFonts w:ascii="Century Gothic" w:eastAsiaTheme="minorHAnsi" w:hAnsi="Century Gothic"/>
          <w:i/>
          <w:lang w:val="es-EC" w:eastAsia="en-US"/>
        </w:rPr>
      </w:pPr>
      <w:r w:rsidRPr="00D06C4D">
        <w:rPr>
          <w:rFonts w:ascii="Century Gothic" w:eastAsiaTheme="minorHAnsi" w:hAnsi="Century Gothic"/>
          <w:b/>
          <w:lang w:val="es-EC" w:eastAsia="en-US"/>
        </w:rPr>
        <w:t>Que,</w:t>
      </w:r>
      <w:r w:rsidRPr="00D06C4D">
        <w:rPr>
          <w:rFonts w:ascii="Century Gothic" w:eastAsiaTheme="minorHAnsi" w:hAnsi="Century Gothic"/>
          <w:lang w:val="es-EC" w:eastAsia="en-US"/>
        </w:rPr>
        <w:tab/>
        <w:t xml:space="preserve">el artículo 415 del COOTAD, establece que: </w:t>
      </w:r>
      <w:r w:rsidRPr="00D06C4D">
        <w:rPr>
          <w:rFonts w:ascii="Century Gothic" w:eastAsiaTheme="minorHAnsi" w:hAnsi="Century Gothic"/>
          <w:i/>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E25DC6" w:rsidRPr="00D06C4D" w:rsidRDefault="00E25DC6" w:rsidP="00E25DC6">
      <w:pPr>
        <w:autoSpaceDE w:val="0"/>
        <w:autoSpaceDN w:val="0"/>
        <w:adjustRightInd w:val="0"/>
        <w:jc w:val="both"/>
        <w:rPr>
          <w:rFonts w:ascii="Century Gothic" w:eastAsiaTheme="minorHAnsi" w:hAnsi="Century Gothic"/>
          <w:i/>
          <w:lang w:val="es-EC" w:eastAsia="en-US"/>
        </w:rPr>
      </w:pPr>
    </w:p>
    <w:p w:rsidR="00E25DC6" w:rsidRPr="00D06C4D" w:rsidRDefault="00E25DC6" w:rsidP="00E25DC6">
      <w:pPr>
        <w:autoSpaceDE w:val="0"/>
        <w:autoSpaceDN w:val="0"/>
        <w:adjustRightInd w:val="0"/>
        <w:ind w:left="709" w:hanging="709"/>
        <w:jc w:val="both"/>
        <w:rPr>
          <w:rFonts w:ascii="Century Gothic" w:eastAsiaTheme="minorHAnsi" w:hAnsi="Century Gothic"/>
          <w:i/>
          <w:lang w:val="es-EC" w:eastAsia="en-US"/>
        </w:rPr>
      </w:pPr>
      <w:r w:rsidRPr="00D06C4D">
        <w:rPr>
          <w:rFonts w:ascii="Century Gothic" w:eastAsiaTheme="minorHAnsi" w:hAnsi="Century Gothic"/>
          <w:b/>
          <w:lang w:val="es-EC" w:eastAsia="en-US"/>
        </w:rPr>
        <w:t>Que,</w:t>
      </w:r>
      <w:r w:rsidRPr="00D06C4D">
        <w:rPr>
          <w:rFonts w:ascii="Century Gothic" w:eastAsiaTheme="minorHAnsi" w:hAnsi="Century Gothic"/>
          <w:lang w:val="es-EC" w:eastAsia="en-US"/>
        </w:rPr>
        <w:t xml:space="preserve"> </w:t>
      </w:r>
      <w:r w:rsidRPr="00D06C4D">
        <w:rPr>
          <w:rFonts w:ascii="Century Gothic" w:eastAsiaTheme="minorHAnsi" w:hAnsi="Century Gothic"/>
          <w:lang w:val="es-EC" w:eastAsia="en-US"/>
        </w:rPr>
        <w:tab/>
        <w:t xml:space="preserve">el artículo 419 del COOTAD, indica que: </w:t>
      </w:r>
      <w:r w:rsidRPr="00D06C4D">
        <w:rPr>
          <w:rFonts w:ascii="Century Gothic" w:eastAsiaTheme="minorHAnsi" w:hAnsi="Century Gothic"/>
          <w:i/>
          <w:lang w:val="es-EC" w:eastAsia="en-US"/>
        </w:rPr>
        <w:t>"Constituyen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 (…).”;</w:t>
      </w:r>
    </w:p>
    <w:p w:rsidR="00E25DC6" w:rsidRPr="00D06C4D" w:rsidRDefault="00E25DC6" w:rsidP="00E25DC6">
      <w:pPr>
        <w:autoSpaceDE w:val="0"/>
        <w:autoSpaceDN w:val="0"/>
        <w:adjustRightInd w:val="0"/>
        <w:ind w:left="709" w:hanging="709"/>
        <w:jc w:val="both"/>
        <w:rPr>
          <w:rFonts w:ascii="Century Gothic" w:eastAsiaTheme="minorHAnsi" w:hAnsi="Century Gothic"/>
          <w:i/>
          <w:lang w:val="es-EC" w:eastAsia="en-US"/>
        </w:rPr>
      </w:pPr>
    </w:p>
    <w:p w:rsidR="00E25DC6" w:rsidRPr="00D06C4D" w:rsidRDefault="00E25DC6" w:rsidP="00E25DC6">
      <w:pPr>
        <w:autoSpaceDE w:val="0"/>
        <w:autoSpaceDN w:val="0"/>
        <w:adjustRightInd w:val="0"/>
        <w:ind w:left="709" w:hanging="709"/>
        <w:jc w:val="both"/>
        <w:rPr>
          <w:rFonts w:ascii="Century Gothic" w:eastAsiaTheme="minorHAnsi" w:hAnsi="Century Gothic"/>
          <w:i/>
          <w:lang w:val="es-EC" w:eastAsia="en-US"/>
        </w:rPr>
      </w:pPr>
      <w:r w:rsidRPr="00D06C4D">
        <w:rPr>
          <w:rFonts w:ascii="Century Gothic" w:eastAsiaTheme="minorHAnsi" w:hAnsi="Century Gothic"/>
          <w:b/>
          <w:lang w:val="es-EC" w:eastAsia="en-US"/>
        </w:rPr>
        <w:lastRenderedPageBreak/>
        <w:t>Que,</w:t>
      </w:r>
      <w:r w:rsidRPr="00D06C4D">
        <w:rPr>
          <w:rFonts w:ascii="Century Gothic" w:eastAsiaTheme="minorHAnsi" w:hAnsi="Century Gothic"/>
          <w:lang w:val="es-EC" w:eastAsia="en-US"/>
        </w:rPr>
        <w:t xml:space="preserve"> </w:t>
      </w:r>
      <w:r w:rsidRPr="00D06C4D">
        <w:rPr>
          <w:rFonts w:ascii="Century Gothic" w:eastAsiaTheme="minorHAnsi" w:hAnsi="Century Gothic"/>
          <w:lang w:val="es-EC" w:eastAsia="en-US"/>
        </w:rPr>
        <w:tab/>
      </w:r>
      <w:r w:rsidRPr="00D06C4D">
        <w:rPr>
          <w:rFonts w:ascii="Century Gothic" w:hAnsi="Century Gothic"/>
        </w:rPr>
        <w:t>el artículo 423 del COOTAD, establece que: " Los bienes de cualquiera de las categorías establecidas en este Código, pueden pasar a otra de las mismas, previa resolución del órgano de legislación del gobierno autónomo descentralizado con el voto favorable de las dos terceras partes de sus miembros. Los bienes de dominio público de uso público podrán pasar a la categoría de adscrito al servicio público, y solo excepcionalmente a la categoría de bienes de dominio privado, salvo las quebradas con sus taludes y franjas de protección, los esteros y los ríos con sus lechos y sus zonas de remanso y protección; parques, canchas, zonas de reserva e instalaciones que se encuentren al servicio directo de la comunidad.”;</w:t>
      </w:r>
    </w:p>
    <w:p w:rsidR="00E25DC6" w:rsidRPr="00D06C4D" w:rsidRDefault="00E25DC6" w:rsidP="00E25DC6">
      <w:pPr>
        <w:autoSpaceDE w:val="0"/>
        <w:autoSpaceDN w:val="0"/>
        <w:adjustRightInd w:val="0"/>
        <w:ind w:left="709" w:hanging="709"/>
        <w:jc w:val="both"/>
        <w:rPr>
          <w:rFonts w:ascii="Century Gothic" w:eastAsiaTheme="minorHAnsi" w:hAnsi="Century Gothic"/>
          <w:i/>
          <w:lang w:val="es-EC" w:eastAsia="en-US"/>
        </w:rPr>
      </w:pPr>
    </w:p>
    <w:p w:rsidR="00E25DC6" w:rsidRPr="00D06C4D" w:rsidRDefault="00E25DC6" w:rsidP="00E25DC6">
      <w:pPr>
        <w:autoSpaceDE w:val="0"/>
        <w:autoSpaceDN w:val="0"/>
        <w:adjustRightInd w:val="0"/>
        <w:ind w:left="705" w:hanging="705"/>
        <w:jc w:val="both"/>
        <w:rPr>
          <w:rFonts w:ascii="Century Gothic" w:eastAsiaTheme="minorHAnsi" w:hAnsi="Century Gothic"/>
          <w:i/>
          <w:lang w:val="es-EC" w:eastAsia="en-US"/>
        </w:rPr>
      </w:pPr>
      <w:r w:rsidRPr="00D06C4D">
        <w:rPr>
          <w:rFonts w:ascii="Century Gothic" w:eastAsiaTheme="minorHAnsi" w:hAnsi="Century Gothic"/>
          <w:b/>
          <w:lang w:val="es-EC" w:eastAsia="en-US"/>
        </w:rPr>
        <w:t>Que,</w:t>
      </w:r>
      <w:r w:rsidRPr="00D06C4D">
        <w:rPr>
          <w:rFonts w:ascii="Century Gothic" w:eastAsiaTheme="minorHAnsi" w:hAnsi="Century Gothic"/>
          <w:lang w:val="es-EC" w:eastAsia="en-US"/>
        </w:rPr>
        <w:t xml:space="preserve"> </w:t>
      </w:r>
      <w:r w:rsidRPr="00D06C4D">
        <w:rPr>
          <w:rFonts w:ascii="Century Gothic" w:eastAsiaTheme="minorHAnsi" w:hAnsi="Century Gothic"/>
          <w:lang w:val="es-EC" w:eastAsia="en-US"/>
        </w:rPr>
        <w:tab/>
        <w:t xml:space="preserve">el artículo 436 del COOTAD, dispone que: </w:t>
      </w:r>
      <w:r w:rsidRPr="00D06C4D">
        <w:rPr>
          <w:rFonts w:ascii="Century Gothic" w:eastAsiaTheme="minorHAnsi" w:hAnsi="Century Gothic"/>
          <w:i/>
          <w:lang w:val="es-EC" w:eastAsia="en-US"/>
        </w:rPr>
        <w:t>"Los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w:t>
      </w:r>
    </w:p>
    <w:p w:rsidR="00E25DC6" w:rsidRPr="00D06C4D" w:rsidRDefault="00E25DC6" w:rsidP="00E25DC6">
      <w:pPr>
        <w:autoSpaceDE w:val="0"/>
        <w:autoSpaceDN w:val="0"/>
        <w:adjustRightInd w:val="0"/>
        <w:ind w:left="705" w:hanging="705"/>
        <w:jc w:val="both"/>
        <w:rPr>
          <w:rFonts w:ascii="Century Gothic" w:eastAsiaTheme="minorHAnsi" w:hAnsi="Century Gothic"/>
          <w:lang w:val="es-EC" w:eastAsia="en-US"/>
        </w:rPr>
      </w:pPr>
    </w:p>
    <w:p w:rsidR="00E25DC6" w:rsidRPr="00D06C4D" w:rsidRDefault="00E25DC6" w:rsidP="00E25DC6">
      <w:pPr>
        <w:autoSpaceDE w:val="0"/>
        <w:autoSpaceDN w:val="0"/>
        <w:adjustRightInd w:val="0"/>
        <w:ind w:left="709" w:hanging="709"/>
        <w:jc w:val="both"/>
        <w:rPr>
          <w:rFonts w:ascii="Century Gothic" w:eastAsiaTheme="minorHAnsi" w:hAnsi="Century Gothic"/>
          <w:lang w:val="es-EC" w:eastAsia="en-US"/>
        </w:rPr>
      </w:pPr>
      <w:r w:rsidRPr="00D06C4D">
        <w:rPr>
          <w:rFonts w:ascii="Century Gothic" w:eastAsiaTheme="minorHAnsi" w:hAnsi="Century Gothic"/>
          <w:b/>
          <w:lang w:val="es-EC" w:eastAsia="en-US"/>
        </w:rPr>
        <w:t>Que,</w:t>
      </w:r>
      <w:r w:rsidR="003A77C3">
        <w:rPr>
          <w:rFonts w:ascii="Century Gothic" w:eastAsiaTheme="minorHAnsi" w:hAnsi="Century Gothic"/>
          <w:lang w:val="es-EC" w:eastAsia="en-US"/>
        </w:rPr>
        <w:tab/>
      </w:r>
      <w:r w:rsidRPr="00D06C4D">
        <w:rPr>
          <w:rFonts w:ascii="Century Gothic" w:eastAsiaTheme="minorHAnsi" w:hAnsi="Century Gothic"/>
          <w:lang w:val="es-EC" w:eastAsia="en-US"/>
        </w:rPr>
        <w:t>el artículo. 441 del COOTAD, dispone que: “ Para el comodato de bienes de los gobiernos autónomos descentralizados se observarán, en lo que fuere aplicable, las reglas relativas al comodato establecidas en el Libro IV del Código Civil, con excepción de aquellas que prevén indemnizaciones a favor del comodatario por la mala condición o calidad del bien prestado.</w:t>
      </w:r>
    </w:p>
    <w:p w:rsidR="00E25DC6" w:rsidRPr="00D06C4D" w:rsidRDefault="00E25DC6" w:rsidP="00E25DC6">
      <w:pPr>
        <w:autoSpaceDE w:val="0"/>
        <w:autoSpaceDN w:val="0"/>
        <w:adjustRightInd w:val="0"/>
        <w:ind w:left="709" w:hanging="709"/>
        <w:jc w:val="both"/>
        <w:rPr>
          <w:rFonts w:ascii="Century Gothic" w:eastAsiaTheme="minorHAnsi" w:hAnsi="Century Gothic"/>
          <w:lang w:val="es-EC" w:eastAsia="en-US"/>
        </w:rPr>
      </w:pPr>
    </w:p>
    <w:p w:rsidR="00E25DC6" w:rsidRPr="003A77C3" w:rsidRDefault="00E25DC6" w:rsidP="003A77C3">
      <w:pPr>
        <w:autoSpaceDE w:val="0"/>
        <w:autoSpaceDN w:val="0"/>
        <w:adjustRightInd w:val="0"/>
        <w:ind w:left="709" w:hanging="709"/>
        <w:jc w:val="both"/>
        <w:rPr>
          <w:rFonts w:ascii="Century Gothic" w:eastAsiaTheme="minorHAnsi" w:hAnsi="Century Gothic"/>
          <w:i/>
          <w:iCs/>
          <w:lang w:val="es-EC" w:eastAsia="en-US"/>
        </w:rPr>
      </w:pPr>
      <w:r w:rsidRPr="00D06C4D">
        <w:rPr>
          <w:rFonts w:ascii="Century Gothic" w:eastAsiaTheme="minorHAnsi" w:hAnsi="Century Gothic"/>
          <w:b/>
          <w:lang w:val="es-EC" w:eastAsia="en-US"/>
        </w:rPr>
        <w:t xml:space="preserve">Que, </w:t>
      </w:r>
      <w:r w:rsidRPr="00D06C4D">
        <w:rPr>
          <w:rFonts w:ascii="Century Gothic" w:eastAsiaTheme="minorHAnsi" w:hAnsi="Century Gothic"/>
          <w:lang w:val="es-EC" w:eastAsia="en-US"/>
        </w:rPr>
        <w:t xml:space="preserve">Que, el Art. 2077 del Código Civil establece.- </w:t>
      </w:r>
      <w:r w:rsidRPr="00D06C4D">
        <w:rPr>
          <w:rFonts w:ascii="Century Gothic" w:eastAsiaTheme="minorHAnsi" w:hAnsi="Century Gothic"/>
          <w:i/>
          <w:iCs/>
          <w:lang w:val="es-EC" w:eastAsia="en-US"/>
        </w:rPr>
        <w:t xml:space="preserve">"Comodato o préstamo de uso es un contrato en que una de las partes entrega a la otra gratuitamente una especie, mueble o </w:t>
      </w:r>
      <w:r w:rsidRPr="00D06C4D">
        <w:rPr>
          <w:rFonts w:ascii="Century Gothic" w:eastAsiaTheme="minorHAnsi" w:hAnsi="Century Gothic"/>
          <w:lang w:val="es-EC" w:eastAsia="en-US"/>
        </w:rPr>
        <w:t xml:space="preserve">raíl </w:t>
      </w:r>
      <w:r w:rsidRPr="00D06C4D">
        <w:rPr>
          <w:rFonts w:ascii="Century Gothic" w:eastAsiaTheme="minorHAnsi" w:hAnsi="Century Gothic"/>
          <w:i/>
          <w:iCs/>
          <w:lang w:val="es-EC" w:eastAsia="en-US"/>
        </w:rPr>
        <w:t>para que haga uso de ella, con cargo de restituir la misma especie después de terminado el uso. Este contrato no se perfecciona sino por la tradición de la cosa".</w:t>
      </w:r>
    </w:p>
    <w:p w:rsidR="00E25DC6" w:rsidRPr="00D06C4D" w:rsidRDefault="00E25DC6" w:rsidP="00E25DC6">
      <w:pPr>
        <w:autoSpaceDE w:val="0"/>
        <w:autoSpaceDN w:val="0"/>
        <w:adjustRightInd w:val="0"/>
        <w:ind w:left="705" w:hanging="705"/>
        <w:jc w:val="both"/>
        <w:rPr>
          <w:rFonts w:ascii="Century Gothic" w:eastAsiaTheme="minorHAnsi" w:hAnsi="Century Gothic"/>
          <w:i/>
          <w:lang w:val="es-EC" w:eastAsia="en-US"/>
        </w:rPr>
      </w:pPr>
    </w:p>
    <w:p w:rsidR="00E25DC6" w:rsidRPr="00D06C4D" w:rsidRDefault="00E25DC6" w:rsidP="00E25DC6">
      <w:pPr>
        <w:pStyle w:val="Default"/>
        <w:ind w:left="709" w:hanging="709"/>
        <w:jc w:val="both"/>
        <w:rPr>
          <w:rFonts w:ascii="Century Gothic" w:hAnsi="Century Gothic" w:cs="Times New Roman"/>
          <w:i/>
        </w:rPr>
      </w:pPr>
      <w:r w:rsidRPr="00D06C4D">
        <w:rPr>
          <w:rFonts w:ascii="Century Gothic" w:hAnsi="Century Gothic" w:cs="Times New Roman"/>
          <w:b/>
        </w:rPr>
        <w:t>Que,</w:t>
      </w:r>
      <w:r w:rsidRPr="00D06C4D">
        <w:rPr>
          <w:rFonts w:ascii="Century Gothic" w:hAnsi="Century Gothic" w:cs="Times New Roman"/>
        </w:rPr>
        <w:tab/>
        <w:t>el</w:t>
      </w:r>
      <w:r w:rsidRPr="00D06C4D">
        <w:rPr>
          <w:rFonts w:ascii="Century Gothic" w:hAnsi="Century Gothic" w:cs="Times New Roman"/>
          <w:bCs/>
        </w:rPr>
        <w:t xml:space="preserve"> artículo 3483 del Código Municipal del Distrito Metropolitano, dispone que: </w:t>
      </w:r>
      <w:r w:rsidRPr="00D06C4D">
        <w:rPr>
          <w:rFonts w:ascii="Century Gothic" w:hAnsi="Century Gothic" w:cs="Times New Roman"/>
          <w:bCs/>
          <w:i/>
        </w:rPr>
        <w:t>“</w:t>
      </w:r>
      <w:r w:rsidRPr="00D06C4D">
        <w:rPr>
          <w:rFonts w:ascii="Century Gothic" w:hAnsi="Century Gothic" w:cs="Times New Roman"/>
          <w:i/>
        </w:rPr>
        <w:t xml:space="preserve">Comodato o préstamo de uso es un contrato en el que una de las partes entrega a la otra, gratuitamente, una especie, mueble o raíz, para que haga uso de ella, con cargo a restituir la misma especie después de terminado su uso. El comodato no se perfecciona sino con la tradición de la cosa. </w:t>
      </w:r>
    </w:p>
    <w:p w:rsidR="00E25DC6" w:rsidRPr="00D06C4D" w:rsidRDefault="00E25DC6" w:rsidP="00E25DC6">
      <w:pPr>
        <w:pStyle w:val="Default"/>
        <w:ind w:left="709" w:hanging="709"/>
        <w:jc w:val="both"/>
        <w:rPr>
          <w:rFonts w:ascii="Century Gothic" w:hAnsi="Century Gothic" w:cs="Times New Roman"/>
          <w:i/>
        </w:rPr>
      </w:pPr>
    </w:p>
    <w:p w:rsidR="00E25DC6" w:rsidRPr="00D06C4D" w:rsidRDefault="00E25DC6" w:rsidP="00E25DC6">
      <w:pPr>
        <w:pStyle w:val="Default"/>
        <w:ind w:left="709"/>
        <w:jc w:val="both"/>
        <w:rPr>
          <w:rFonts w:ascii="Century Gothic" w:hAnsi="Century Gothic" w:cs="Times New Roman"/>
          <w:i/>
        </w:rPr>
      </w:pPr>
      <w:r w:rsidRPr="00D06C4D">
        <w:rPr>
          <w:rFonts w:ascii="Century Gothic" w:hAnsi="Century Gothic" w:cs="Times New Roman"/>
          <w:i/>
        </w:rPr>
        <w:lastRenderedPageBreak/>
        <w:t xml:space="preserve">El comodatario está obligado a restituir el bien entregado, si el Municipio estableciere una necesidad imprevista y urgente, para efectos de cualquier obra pública. </w:t>
      </w:r>
    </w:p>
    <w:p w:rsidR="00E25DC6" w:rsidRPr="00D06C4D" w:rsidRDefault="00E25DC6" w:rsidP="00E25DC6">
      <w:pPr>
        <w:autoSpaceDE w:val="0"/>
        <w:autoSpaceDN w:val="0"/>
        <w:adjustRightInd w:val="0"/>
        <w:ind w:left="709"/>
        <w:jc w:val="both"/>
        <w:rPr>
          <w:rFonts w:ascii="Century Gothic" w:eastAsiaTheme="minorHAnsi" w:hAnsi="Century Gothic"/>
          <w:i/>
          <w:color w:val="000000"/>
          <w:lang w:val="es-EC" w:eastAsia="en-US"/>
        </w:rPr>
      </w:pPr>
      <w:r w:rsidRPr="00D06C4D">
        <w:rPr>
          <w:rFonts w:ascii="Century Gothic" w:eastAsiaTheme="minorHAnsi" w:hAnsi="Century Gothic"/>
          <w:i/>
          <w:color w:val="000000"/>
          <w:lang w:val="es-EC" w:eastAsia="en-US"/>
        </w:rPr>
        <w:t xml:space="preserve">En los contratos de comodato el Municipio conserva sobre el inmueble todos los derechos sobre la propiedad que antes tenía, pero no su ejercicio, en cuanto fuere incompatible con el uso concedido al comodatario. </w:t>
      </w:r>
    </w:p>
    <w:p w:rsidR="00E25DC6" w:rsidRPr="00D06C4D" w:rsidRDefault="00E25DC6" w:rsidP="00E25DC6">
      <w:pPr>
        <w:autoSpaceDE w:val="0"/>
        <w:autoSpaceDN w:val="0"/>
        <w:adjustRightInd w:val="0"/>
        <w:ind w:left="709"/>
        <w:jc w:val="both"/>
        <w:rPr>
          <w:rFonts w:ascii="Century Gothic" w:eastAsiaTheme="minorHAnsi" w:hAnsi="Century Gothic"/>
          <w:i/>
          <w:color w:val="000000"/>
          <w:lang w:val="es-EC" w:eastAsia="en-US"/>
        </w:rPr>
      </w:pPr>
    </w:p>
    <w:p w:rsidR="00E25DC6" w:rsidRPr="00D06C4D" w:rsidRDefault="00E25DC6" w:rsidP="00E25DC6">
      <w:pPr>
        <w:autoSpaceDE w:val="0"/>
        <w:autoSpaceDN w:val="0"/>
        <w:adjustRightInd w:val="0"/>
        <w:ind w:left="709"/>
        <w:jc w:val="both"/>
        <w:rPr>
          <w:rFonts w:ascii="Century Gothic" w:hAnsi="Century Gothic"/>
          <w:i/>
        </w:rPr>
      </w:pPr>
      <w:r w:rsidRPr="00D06C4D">
        <w:rPr>
          <w:rFonts w:ascii="Century Gothic" w:eastAsiaTheme="minorHAnsi" w:hAnsi="Century Gothic"/>
          <w:i/>
          <w:color w:val="000000"/>
          <w:lang w:val="es-EC" w:eastAsia="en-US"/>
        </w:rPr>
        <w:t>El comodatario no puede emplear la cosa sino en el uso convenido y está obligado al cuidado, respondiendo hasta por la culpa levísima. Es, por tanto, responsable de todo deterioro que no provenga de la naturaleza o del uso legítimo”</w:t>
      </w:r>
    </w:p>
    <w:p w:rsidR="00E25DC6" w:rsidRPr="00D06C4D" w:rsidRDefault="00E25DC6" w:rsidP="00E25DC6">
      <w:pPr>
        <w:autoSpaceDE w:val="0"/>
        <w:autoSpaceDN w:val="0"/>
        <w:adjustRightInd w:val="0"/>
        <w:ind w:left="705" w:hanging="705"/>
        <w:jc w:val="both"/>
        <w:rPr>
          <w:rFonts w:ascii="Century Gothic" w:hAnsi="Century Gothic"/>
        </w:rPr>
      </w:pPr>
    </w:p>
    <w:p w:rsidR="00E25DC6" w:rsidRPr="00D06C4D" w:rsidRDefault="00E25DC6" w:rsidP="00E25DC6">
      <w:pPr>
        <w:autoSpaceDE w:val="0"/>
        <w:autoSpaceDN w:val="0"/>
        <w:adjustRightInd w:val="0"/>
        <w:ind w:left="709" w:hanging="709"/>
        <w:jc w:val="both"/>
        <w:rPr>
          <w:rFonts w:ascii="Century Gothic" w:eastAsiaTheme="minorHAnsi" w:hAnsi="Century Gothic"/>
          <w:lang w:val="es-EC" w:eastAsia="en-US"/>
        </w:rPr>
      </w:pPr>
      <w:r w:rsidRPr="00D06C4D">
        <w:rPr>
          <w:rFonts w:ascii="Century Gothic" w:hAnsi="Century Gothic"/>
          <w:b/>
        </w:rPr>
        <w:t>Que,</w:t>
      </w:r>
      <w:r w:rsidRPr="00D06C4D">
        <w:rPr>
          <w:rFonts w:ascii="Century Gothic" w:hAnsi="Century Gothic"/>
        </w:rPr>
        <w:tab/>
        <w:t xml:space="preserve">mediante </w:t>
      </w:r>
      <w:r w:rsidRPr="00D06C4D">
        <w:rPr>
          <w:rFonts w:ascii="Century Gothic" w:eastAsiaTheme="minorHAnsi" w:hAnsi="Century Gothic"/>
          <w:lang w:val="es-EC" w:eastAsia="en-US"/>
        </w:rPr>
        <w:t xml:space="preserve">Resolución NO. AG-032-2018 se crea el  instructivo que regula el procedimiento para la entrega de bienes inmuebles municipales, bajo la </w:t>
      </w:r>
      <w:r w:rsidRPr="00D06C4D">
        <w:rPr>
          <w:rFonts w:ascii="Century Gothic" w:hAnsi="Century Gothic"/>
        </w:rPr>
        <w:t>figura legal del</w:t>
      </w:r>
      <w:r w:rsidRPr="00D06C4D">
        <w:rPr>
          <w:rFonts w:ascii="Century Gothic" w:eastAsiaTheme="minorHAnsi" w:hAnsi="Century Gothic"/>
          <w:lang w:val="es-EC" w:eastAsia="en-US"/>
        </w:rPr>
        <w:t xml:space="preserve"> C</w:t>
      </w:r>
      <w:r w:rsidRPr="00D06C4D">
        <w:rPr>
          <w:rFonts w:ascii="Century Gothic" w:hAnsi="Century Gothic"/>
        </w:rPr>
        <w:t xml:space="preserve">ontrato de </w:t>
      </w:r>
      <w:r w:rsidRPr="00D06C4D">
        <w:rPr>
          <w:rFonts w:ascii="Century Gothic" w:eastAsiaTheme="minorHAnsi" w:hAnsi="Century Gothic"/>
          <w:lang w:val="es-EC" w:eastAsia="en-US"/>
        </w:rPr>
        <w:t>C</w:t>
      </w:r>
      <w:r w:rsidRPr="00D06C4D">
        <w:rPr>
          <w:rFonts w:ascii="Century Gothic" w:hAnsi="Century Gothic"/>
        </w:rPr>
        <w:t>omodato</w:t>
      </w:r>
    </w:p>
    <w:p w:rsidR="00E25DC6" w:rsidRPr="00D06C4D" w:rsidRDefault="00E25DC6" w:rsidP="00E25DC6">
      <w:pPr>
        <w:pStyle w:val="Sinespaciado"/>
        <w:rPr>
          <w:rFonts w:ascii="Century Gothic" w:hAnsi="Century Gothic" w:cs="Times New Roman"/>
          <w:sz w:val="24"/>
          <w:szCs w:val="24"/>
        </w:rPr>
      </w:pPr>
    </w:p>
    <w:p w:rsidR="00E25DC6" w:rsidRPr="00D06C4D" w:rsidRDefault="00E25DC6" w:rsidP="00874061">
      <w:pPr>
        <w:autoSpaceDE w:val="0"/>
        <w:autoSpaceDN w:val="0"/>
        <w:adjustRightInd w:val="0"/>
        <w:ind w:left="709" w:hanging="709"/>
        <w:jc w:val="both"/>
        <w:rPr>
          <w:rFonts w:ascii="Century Gothic" w:eastAsiaTheme="minorHAnsi" w:hAnsi="Century Gothic"/>
          <w:lang w:val="es-EC" w:eastAsia="en-US"/>
        </w:rPr>
      </w:pPr>
      <w:r w:rsidRPr="00D06C4D">
        <w:rPr>
          <w:rFonts w:ascii="Century Gothic" w:hAnsi="Century Gothic"/>
          <w:b/>
        </w:rPr>
        <w:t>Que</w:t>
      </w:r>
      <w:r w:rsidR="003A77C3">
        <w:rPr>
          <w:rFonts w:ascii="Century Gothic" w:hAnsi="Century Gothic"/>
        </w:rPr>
        <w:t>,</w:t>
      </w:r>
      <w:r w:rsidR="003A77C3">
        <w:rPr>
          <w:rFonts w:ascii="Century Gothic" w:hAnsi="Century Gothic"/>
        </w:rPr>
        <w:tab/>
      </w:r>
      <w:r w:rsidRPr="00D06C4D">
        <w:rPr>
          <w:rFonts w:ascii="Century Gothic" w:eastAsiaTheme="minorHAnsi" w:hAnsi="Century Gothic"/>
          <w:lang w:val="es-EC" w:eastAsia="en-US"/>
        </w:rPr>
        <w:t xml:space="preserve">El Concejo Metropolitano de Quito, en sesión ordinaria del </w:t>
      </w:r>
      <w:r w:rsidR="0013383E" w:rsidRPr="00D06C4D">
        <w:rPr>
          <w:rFonts w:ascii="Century Gothic" w:eastAsiaTheme="minorHAnsi" w:hAnsi="Century Gothic"/>
          <w:lang w:val="es-EC" w:eastAsia="en-US"/>
        </w:rPr>
        <w:t>07</w:t>
      </w:r>
      <w:r w:rsidRPr="00D06C4D">
        <w:rPr>
          <w:rFonts w:ascii="Century Gothic" w:eastAsiaTheme="minorHAnsi" w:hAnsi="Century Gothic"/>
          <w:lang w:val="es-EC" w:eastAsia="en-US"/>
        </w:rPr>
        <w:t xml:space="preserve"> de </w:t>
      </w:r>
      <w:r w:rsidR="00874061" w:rsidRPr="00D06C4D">
        <w:rPr>
          <w:rFonts w:ascii="Century Gothic" w:eastAsiaTheme="minorHAnsi" w:hAnsi="Century Gothic"/>
          <w:lang w:val="es-EC" w:eastAsia="en-US"/>
        </w:rPr>
        <w:t xml:space="preserve">agosto </w:t>
      </w:r>
      <w:r w:rsidRPr="00D06C4D">
        <w:rPr>
          <w:rFonts w:ascii="Century Gothic" w:eastAsiaTheme="minorHAnsi" w:hAnsi="Century Gothic"/>
          <w:lang w:val="es-EC" w:eastAsia="en-US"/>
        </w:rPr>
        <w:t>de</w:t>
      </w:r>
      <w:r w:rsidR="00874061" w:rsidRPr="00D06C4D">
        <w:rPr>
          <w:rFonts w:ascii="Century Gothic" w:eastAsiaTheme="minorHAnsi" w:hAnsi="Century Gothic"/>
          <w:lang w:val="es-EC" w:eastAsia="en-US"/>
        </w:rPr>
        <w:t xml:space="preserve"> 1996</w:t>
      </w:r>
      <w:r w:rsidRPr="00D06C4D">
        <w:rPr>
          <w:rFonts w:ascii="Century Gothic" w:eastAsiaTheme="minorHAnsi" w:hAnsi="Century Gothic"/>
          <w:lang w:val="es-EC" w:eastAsia="en-US"/>
        </w:rPr>
        <w:t xml:space="preserve">, </w:t>
      </w:r>
      <w:r w:rsidR="00211763" w:rsidRPr="00D06C4D">
        <w:rPr>
          <w:rFonts w:ascii="Century Gothic" w:eastAsiaTheme="minorHAnsi" w:hAnsi="Century Gothic"/>
          <w:lang w:val="es-EC" w:eastAsia="en-US"/>
        </w:rPr>
        <w:t xml:space="preserve">mediante Informe IC-96-301 </w:t>
      </w:r>
      <w:r w:rsidRPr="00D06C4D">
        <w:rPr>
          <w:rFonts w:ascii="Century Gothic" w:eastAsiaTheme="minorHAnsi" w:hAnsi="Century Gothic"/>
          <w:lang w:val="es-EC" w:eastAsia="en-US"/>
        </w:rPr>
        <w:t>resolvió autorizar la ent</w:t>
      </w:r>
      <w:r w:rsidR="00874061" w:rsidRPr="00D06C4D">
        <w:rPr>
          <w:rFonts w:ascii="Century Gothic" w:eastAsiaTheme="minorHAnsi" w:hAnsi="Century Gothic"/>
          <w:lang w:val="es-EC" w:eastAsia="en-US"/>
        </w:rPr>
        <w:t>rega en comodato del predio cuya clave</w:t>
      </w:r>
      <w:r w:rsidRPr="00D06C4D">
        <w:rPr>
          <w:rFonts w:ascii="Century Gothic" w:eastAsiaTheme="minorHAnsi" w:hAnsi="Century Gothic"/>
          <w:lang w:val="es-EC" w:eastAsia="en-US"/>
        </w:rPr>
        <w:t xml:space="preserve"> catastral </w:t>
      </w:r>
      <w:r w:rsidR="00874061" w:rsidRPr="00D06C4D">
        <w:rPr>
          <w:rFonts w:ascii="Century Gothic" w:eastAsiaTheme="minorHAnsi" w:hAnsi="Century Gothic"/>
          <w:lang w:val="es-EC" w:eastAsia="en-US"/>
        </w:rPr>
        <w:t xml:space="preserve">es </w:t>
      </w:r>
      <w:r w:rsidRPr="00D06C4D">
        <w:rPr>
          <w:rFonts w:ascii="Century Gothic" w:eastAsiaTheme="minorHAnsi" w:hAnsi="Century Gothic"/>
          <w:lang w:val="es-EC" w:eastAsia="en-US"/>
        </w:rPr>
        <w:t xml:space="preserve">No. </w:t>
      </w:r>
      <w:r w:rsidR="00874061" w:rsidRPr="00D06C4D">
        <w:rPr>
          <w:rFonts w:ascii="Century Gothic" w:eastAsiaTheme="minorHAnsi" w:hAnsi="Century Gothic"/>
          <w:lang w:val="es-EC" w:eastAsia="en-US"/>
        </w:rPr>
        <w:t>12903-18</w:t>
      </w:r>
      <w:r w:rsidR="0013383E" w:rsidRPr="00D06C4D">
        <w:rPr>
          <w:rFonts w:ascii="Century Gothic" w:eastAsiaTheme="minorHAnsi" w:hAnsi="Century Gothic"/>
          <w:lang w:val="es-EC" w:eastAsia="en-US"/>
        </w:rPr>
        <w:t>-</w:t>
      </w:r>
      <w:r w:rsidR="00874061" w:rsidRPr="00D06C4D">
        <w:rPr>
          <w:rFonts w:ascii="Century Gothic" w:eastAsiaTheme="minorHAnsi" w:hAnsi="Century Gothic"/>
          <w:lang w:val="es-EC" w:eastAsia="en-US"/>
        </w:rPr>
        <w:t>11</w:t>
      </w:r>
      <w:r w:rsidRPr="00D06C4D">
        <w:rPr>
          <w:rFonts w:ascii="Century Gothic" w:eastAsiaTheme="minorHAnsi" w:hAnsi="Century Gothic"/>
          <w:lang w:val="es-EC" w:eastAsia="en-US"/>
        </w:rPr>
        <w:t xml:space="preserve">, ubicado en la calle </w:t>
      </w:r>
      <w:r w:rsidR="00874061" w:rsidRPr="00D06C4D">
        <w:rPr>
          <w:rFonts w:ascii="Century Gothic" w:eastAsiaTheme="minorHAnsi" w:hAnsi="Century Gothic"/>
          <w:lang w:val="es-EC" w:eastAsia="en-US"/>
        </w:rPr>
        <w:t>Vicente López</w:t>
      </w:r>
      <w:r w:rsidR="00211763" w:rsidRPr="00D06C4D">
        <w:rPr>
          <w:rFonts w:ascii="Century Gothic" w:eastAsiaTheme="minorHAnsi" w:hAnsi="Century Gothic"/>
          <w:lang w:val="es-EC" w:eastAsia="en-US"/>
        </w:rPr>
        <w:t xml:space="preserve"> y E. Moreno</w:t>
      </w:r>
      <w:r w:rsidRPr="00D06C4D">
        <w:rPr>
          <w:rFonts w:ascii="Century Gothic" w:eastAsiaTheme="minorHAnsi" w:hAnsi="Century Gothic"/>
          <w:lang w:val="es-EC" w:eastAsia="en-US"/>
        </w:rPr>
        <w:t xml:space="preserve">, parroquia </w:t>
      </w:r>
      <w:r w:rsidR="00874061" w:rsidRPr="00D06C4D">
        <w:rPr>
          <w:rFonts w:ascii="Century Gothic" w:eastAsiaTheme="minorHAnsi" w:hAnsi="Century Gothic"/>
          <w:lang w:val="es-EC" w:eastAsia="en-US"/>
        </w:rPr>
        <w:t>Cotocollao</w:t>
      </w:r>
      <w:r w:rsidRPr="00D06C4D">
        <w:rPr>
          <w:rFonts w:ascii="Century Gothic" w:eastAsiaTheme="minorHAnsi" w:hAnsi="Century Gothic"/>
          <w:lang w:val="es-EC" w:eastAsia="en-US"/>
        </w:rPr>
        <w:t>, a favor de</w:t>
      </w:r>
      <w:r w:rsidR="00874061" w:rsidRPr="00D06C4D">
        <w:rPr>
          <w:rFonts w:ascii="Century Gothic" w:eastAsiaTheme="minorHAnsi" w:hAnsi="Century Gothic"/>
          <w:lang w:val="es-EC" w:eastAsia="en-US"/>
        </w:rPr>
        <w:t xml:space="preserve"> la </w:t>
      </w:r>
      <w:r w:rsidR="00874061" w:rsidRPr="00D06C4D">
        <w:rPr>
          <w:rFonts w:ascii="Century Gothic" w:hAnsi="Century Gothic"/>
        </w:rPr>
        <w:t>Fundación Femenina de Bienestar Social “22 de Agosto FU BAM”</w:t>
      </w:r>
    </w:p>
    <w:p w:rsidR="00874061" w:rsidRPr="00D06C4D" w:rsidRDefault="00874061" w:rsidP="00874061">
      <w:pPr>
        <w:autoSpaceDE w:val="0"/>
        <w:autoSpaceDN w:val="0"/>
        <w:adjustRightInd w:val="0"/>
        <w:ind w:left="709" w:hanging="709"/>
        <w:jc w:val="both"/>
        <w:rPr>
          <w:rFonts w:ascii="Century Gothic" w:hAnsi="Century Gothic"/>
        </w:rPr>
      </w:pPr>
    </w:p>
    <w:p w:rsidR="00E25DC6" w:rsidRPr="00D06C4D" w:rsidRDefault="00E25DC6" w:rsidP="00E25DC6">
      <w:pPr>
        <w:pStyle w:val="Sinespaciado"/>
        <w:ind w:left="709" w:hanging="709"/>
        <w:rPr>
          <w:rFonts w:ascii="Century Gothic" w:hAnsi="Century Gothic" w:cs="Times New Roman"/>
          <w:sz w:val="24"/>
          <w:szCs w:val="24"/>
        </w:rPr>
      </w:pPr>
      <w:r w:rsidRPr="00D06C4D">
        <w:rPr>
          <w:rFonts w:ascii="Century Gothic" w:hAnsi="Century Gothic" w:cs="Times New Roman"/>
          <w:b/>
          <w:sz w:val="24"/>
          <w:szCs w:val="24"/>
        </w:rPr>
        <w:t xml:space="preserve">Que,  </w:t>
      </w:r>
      <w:r w:rsidRPr="00D06C4D">
        <w:rPr>
          <w:rFonts w:ascii="Century Gothic" w:hAnsi="Century Gothic" w:cs="Times New Roman"/>
          <w:sz w:val="24"/>
          <w:szCs w:val="24"/>
        </w:rPr>
        <w:t xml:space="preserve">mediante Escritura Pública de </w:t>
      </w:r>
      <w:r w:rsidR="001626BD" w:rsidRPr="00D06C4D">
        <w:rPr>
          <w:rFonts w:ascii="Century Gothic" w:hAnsi="Century Gothic" w:cs="Times New Roman"/>
          <w:sz w:val="24"/>
          <w:szCs w:val="24"/>
        </w:rPr>
        <w:t>02</w:t>
      </w:r>
      <w:r w:rsidRPr="00D06C4D">
        <w:rPr>
          <w:rFonts w:ascii="Century Gothic" w:hAnsi="Century Gothic" w:cs="Times New Roman"/>
          <w:sz w:val="24"/>
          <w:szCs w:val="24"/>
        </w:rPr>
        <w:t xml:space="preserve"> de </w:t>
      </w:r>
      <w:r w:rsidR="001626BD" w:rsidRPr="00D06C4D">
        <w:rPr>
          <w:rFonts w:ascii="Century Gothic" w:hAnsi="Century Gothic" w:cs="Times New Roman"/>
          <w:sz w:val="24"/>
          <w:szCs w:val="24"/>
        </w:rPr>
        <w:t>octubre de 1996</w:t>
      </w:r>
      <w:r w:rsidRPr="00D06C4D">
        <w:rPr>
          <w:rFonts w:ascii="Century Gothic" w:hAnsi="Century Gothic" w:cs="Times New Roman"/>
          <w:sz w:val="24"/>
          <w:szCs w:val="24"/>
        </w:rPr>
        <w:t xml:space="preserve">, el Municipio del Distrito Metropolitano otorga Comodato en favor de </w:t>
      </w:r>
      <w:r w:rsidR="001626BD" w:rsidRPr="00D06C4D">
        <w:rPr>
          <w:rFonts w:ascii="Century Gothic" w:hAnsi="Century Gothic" w:cs="Times New Roman"/>
          <w:sz w:val="24"/>
          <w:szCs w:val="24"/>
        </w:rPr>
        <w:t>la Fundación Femenina de Bienestar Social “22 de Agosto FU BAM”</w:t>
      </w:r>
      <w:r w:rsidR="00874061" w:rsidRPr="00D06C4D">
        <w:rPr>
          <w:rFonts w:ascii="Century Gothic" w:hAnsi="Century Gothic" w:cs="Times New Roman"/>
          <w:sz w:val="24"/>
          <w:szCs w:val="24"/>
        </w:rPr>
        <w:t>, por un plazo de 30</w:t>
      </w:r>
      <w:r w:rsidRPr="00D06C4D">
        <w:rPr>
          <w:rFonts w:ascii="Century Gothic" w:hAnsi="Century Gothic" w:cs="Times New Roman"/>
          <w:sz w:val="24"/>
          <w:szCs w:val="24"/>
        </w:rPr>
        <w:t xml:space="preserve"> años, el </w:t>
      </w:r>
      <w:r w:rsidR="00211763" w:rsidRPr="00D06C4D">
        <w:rPr>
          <w:rFonts w:ascii="Century Gothic" w:hAnsi="Century Gothic" w:cs="Times New Roman"/>
          <w:sz w:val="24"/>
          <w:szCs w:val="24"/>
        </w:rPr>
        <w:t xml:space="preserve">inmueble cuya clave catastral es 12903-18-11 </w:t>
      </w:r>
      <w:r w:rsidRPr="00D06C4D">
        <w:rPr>
          <w:rFonts w:ascii="Century Gothic" w:hAnsi="Century Gothic" w:cs="Times New Roman"/>
          <w:sz w:val="24"/>
          <w:szCs w:val="24"/>
        </w:rPr>
        <w:t xml:space="preserve">que se encuentra ubicado en la calle </w:t>
      </w:r>
      <w:r w:rsidR="00E75B8E" w:rsidRPr="00D06C4D">
        <w:rPr>
          <w:rFonts w:ascii="Century Gothic" w:hAnsi="Century Gothic"/>
          <w:sz w:val="24"/>
          <w:szCs w:val="24"/>
        </w:rPr>
        <w:t>Vicente López</w:t>
      </w:r>
      <w:r w:rsidRPr="00D06C4D">
        <w:rPr>
          <w:rFonts w:ascii="Century Gothic" w:hAnsi="Century Gothic" w:cs="Times New Roman"/>
          <w:sz w:val="24"/>
          <w:szCs w:val="24"/>
        </w:rPr>
        <w:t>.</w:t>
      </w:r>
    </w:p>
    <w:p w:rsidR="00211763" w:rsidRPr="00D06C4D" w:rsidRDefault="00211763" w:rsidP="00E25DC6">
      <w:pPr>
        <w:pStyle w:val="Sinespaciado"/>
        <w:ind w:left="709" w:hanging="709"/>
        <w:rPr>
          <w:rFonts w:ascii="Century Gothic" w:hAnsi="Century Gothic" w:cs="Times New Roman"/>
          <w:sz w:val="24"/>
          <w:szCs w:val="24"/>
        </w:rPr>
      </w:pPr>
    </w:p>
    <w:p w:rsidR="00E75B8E" w:rsidRPr="00D06C4D" w:rsidRDefault="00211763" w:rsidP="00211763">
      <w:pPr>
        <w:pStyle w:val="Sinespaciado"/>
        <w:ind w:left="709" w:hanging="709"/>
        <w:rPr>
          <w:rFonts w:ascii="Century Gothic" w:hAnsi="Century Gothic" w:cs="Times New Roman"/>
          <w:sz w:val="24"/>
          <w:szCs w:val="24"/>
        </w:rPr>
      </w:pPr>
      <w:r w:rsidRPr="00D06C4D">
        <w:rPr>
          <w:rFonts w:ascii="Century Gothic" w:hAnsi="Century Gothic" w:cs="Times New Roman"/>
          <w:b/>
          <w:sz w:val="24"/>
          <w:szCs w:val="24"/>
        </w:rPr>
        <w:t>Que</w:t>
      </w:r>
      <w:r w:rsidR="003A77C3">
        <w:rPr>
          <w:rFonts w:ascii="Century Gothic" w:hAnsi="Century Gothic" w:cs="Times New Roman"/>
          <w:sz w:val="24"/>
          <w:szCs w:val="24"/>
        </w:rPr>
        <w:t>,</w:t>
      </w:r>
      <w:r w:rsidR="003A77C3">
        <w:rPr>
          <w:rFonts w:ascii="Century Gothic" w:hAnsi="Century Gothic" w:cs="Times New Roman"/>
          <w:sz w:val="24"/>
          <w:szCs w:val="24"/>
        </w:rPr>
        <w:tab/>
      </w:r>
      <w:r w:rsidRPr="00D06C4D">
        <w:rPr>
          <w:rFonts w:ascii="Century Gothic" w:hAnsi="Century Gothic" w:cs="Times New Roman"/>
          <w:sz w:val="24"/>
          <w:szCs w:val="24"/>
        </w:rPr>
        <w:t xml:space="preserve">la </w:t>
      </w:r>
      <w:r w:rsidR="003A77C3" w:rsidRPr="00D06C4D">
        <w:rPr>
          <w:rFonts w:ascii="Century Gothic" w:hAnsi="Century Gothic" w:cs="Times New Roman"/>
          <w:sz w:val="24"/>
          <w:szCs w:val="24"/>
        </w:rPr>
        <w:t>Cláusula</w:t>
      </w:r>
      <w:r w:rsidRPr="00D06C4D">
        <w:rPr>
          <w:rFonts w:ascii="Century Gothic" w:hAnsi="Century Gothic" w:cs="Times New Roman"/>
          <w:sz w:val="24"/>
          <w:szCs w:val="24"/>
        </w:rPr>
        <w:t xml:space="preserve"> Tercera de la escritura de Comodato </w:t>
      </w:r>
      <w:r w:rsidR="00D06C4D">
        <w:rPr>
          <w:rFonts w:ascii="Century Gothic" w:hAnsi="Century Gothic" w:cs="Times New Roman"/>
          <w:sz w:val="24"/>
          <w:szCs w:val="24"/>
        </w:rPr>
        <w:t>antes mencionado, establece</w:t>
      </w:r>
      <w:r w:rsidRPr="00D06C4D">
        <w:rPr>
          <w:rFonts w:ascii="Century Gothic" w:hAnsi="Century Gothic" w:cs="Times New Roman"/>
          <w:sz w:val="24"/>
          <w:szCs w:val="24"/>
        </w:rPr>
        <w:t xml:space="preserve"> que</w:t>
      </w:r>
      <w:r w:rsidRPr="00D06C4D">
        <w:rPr>
          <w:rFonts w:ascii="Century Gothic" w:hAnsi="Century Gothic" w:cs="Times New Roman"/>
          <w:b/>
          <w:sz w:val="24"/>
          <w:szCs w:val="24"/>
        </w:rPr>
        <w:t xml:space="preserve"> </w:t>
      </w:r>
      <w:r w:rsidR="00E75B8E" w:rsidRPr="00D06C4D">
        <w:rPr>
          <w:rFonts w:ascii="Century Gothic" w:hAnsi="Century Gothic"/>
          <w:sz w:val="24"/>
          <w:szCs w:val="24"/>
        </w:rPr>
        <w:t xml:space="preserve">la </w:t>
      </w:r>
      <w:r w:rsidR="00E75B8E" w:rsidRPr="00D06C4D">
        <w:rPr>
          <w:rFonts w:ascii="Century Gothic" w:hAnsi="Century Gothic" w:cs="Times New Roman"/>
          <w:sz w:val="24"/>
          <w:szCs w:val="24"/>
        </w:rPr>
        <w:t>Fundación Femenina de Bienestar Social “22 de Agosto FU BAM” se obliga a destinar el inmueble materia del pres</w:t>
      </w:r>
      <w:r w:rsidR="003A77C3">
        <w:rPr>
          <w:rFonts w:ascii="Century Gothic" w:hAnsi="Century Gothic" w:cs="Times New Roman"/>
          <w:sz w:val="24"/>
          <w:szCs w:val="24"/>
        </w:rPr>
        <w:t>e</w:t>
      </w:r>
      <w:r w:rsidR="00E75B8E" w:rsidRPr="00D06C4D">
        <w:rPr>
          <w:rFonts w:ascii="Century Gothic" w:hAnsi="Century Gothic" w:cs="Times New Roman"/>
          <w:sz w:val="24"/>
          <w:szCs w:val="24"/>
        </w:rPr>
        <w:t>nte cont</w:t>
      </w:r>
      <w:r w:rsidR="003A77C3">
        <w:rPr>
          <w:rFonts w:ascii="Century Gothic" w:hAnsi="Century Gothic" w:cs="Times New Roman"/>
          <w:sz w:val="24"/>
          <w:szCs w:val="24"/>
        </w:rPr>
        <w:t>r</w:t>
      </w:r>
      <w:r w:rsidR="00E75B8E" w:rsidRPr="00D06C4D">
        <w:rPr>
          <w:rFonts w:ascii="Century Gothic" w:hAnsi="Century Gothic" w:cs="Times New Roman"/>
          <w:sz w:val="24"/>
          <w:szCs w:val="24"/>
        </w:rPr>
        <w:t>at</w:t>
      </w:r>
      <w:r w:rsidR="0013383E" w:rsidRPr="00D06C4D">
        <w:rPr>
          <w:rFonts w:ascii="Century Gothic" w:hAnsi="Century Gothic" w:cs="Times New Roman"/>
          <w:sz w:val="24"/>
          <w:szCs w:val="24"/>
        </w:rPr>
        <w:t xml:space="preserve">o </w:t>
      </w:r>
      <w:r w:rsidR="003A77C3">
        <w:rPr>
          <w:rFonts w:ascii="Century Gothic" w:hAnsi="Century Gothic" w:cs="Times New Roman"/>
          <w:sz w:val="24"/>
          <w:szCs w:val="24"/>
        </w:rPr>
        <w:t>de C</w:t>
      </w:r>
      <w:r w:rsidR="0013383E" w:rsidRPr="00D06C4D">
        <w:rPr>
          <w:rFonts w:ascii="Century Gothic" w:hAnsi="Century Gothic" w:cs="Times New Roman"/>
          <w:sz w:val="24"/>
          <w:szCs w:val="24"/>
        </w:rPr>
        <w:t>omodato al equipamiento y fun</w:t>
      </w:r>
      <w:r w:rsidR="00E75B8E" w:rsidRPr="00D06C4D">
        <w:rPr>
          <w:rFonts w:ascii="Century Gothic" w:hAnsi="Century Gothic" w:cs="Times New Roman"/>
          <w:sz w:val="24"/>
          <w:szCs w:val="24"/>
        </w:rPr>
        <w:t>cionamiento de talleres d</w:t>
      </w:r>
      <w:r w:rsidR="0013383E" w:rsidRPr="00D06C4D">
        <w:rPr>
          <w:rFonts w:ascii="Century Gothic" w:hAnsi="Century Gothic" w:cs="Times New Roman"/>
          <w:sz w:val="24"/>
          <w:szCs w:val="24"/>
        </w:rPr>
        <w:t>e manualidades como corte y confecció</w:t>
      </w:r>
      <w:r w:rsidR="00E75B8E" w:rsidRPr="00D06C4D">
        <w:rPr>
          <w:rFonts w:ascii="Century Gothic" w:hAnsi="Century Gothic" w:cs="Times New Roman"/>
          <w:sz w:val="24"/>
          <w:szCs w:val="24"/>
        </w:rPr>
        <w:t>n, panadería, juguetería, primeros</w:t>
      </w:r>
      <w:r w:rsidR="0013383E" w:rsidRPr="00D06C4D">
        <w:rPr>
          <w:rFonts w:ascii="Century Gothic" w:hAnsi="Century Gothic" w:cs="Times New Roman"/>
          <w:sz w:val="24"/>
          <w:szCs w:val="24"/>
        </w:rPr>
        <w:t xml:space="preserve"> auxilios, bellez</w:t>
      </w:r>
      <w:r w:rsidR="00E75B8E" w:rsidRPr="00D06C4D">
        <w:rPr>
          <w:rFonts w:ascii="Century Gothic" w:hAnsi="Century Gothic" w:cs="Times New Roman"/>
          <w:sz w:val="24"/>
          <w:szCs w:val="24"/>
        </w:rPr>
        <w:t>a, cocina, pastelería, plo</w:t>
      </w:r>
      <w:r w:rsidR="0013383E" w:rsidRPr="00D06C4D">
        <w:rPr>
          <w:rFonts w:ascii="Century Gothic" w:hAnsi="Century Gothic" w:cs="Times New Roman"/>
          <w:sz w:val="24"/>
          <w:szCs w:val="24"/>
        </w:rPr>
        <w:t>m</w:t>
      </w:r>
      <w:r w:rsidR="003A77C3">
        <w:rPr>
          <w:rFonts w:ascii="Century Gothic" w:hAnsi="Century Gothic" w:cs="Times New Roman"/>
          <w:sz w:val="24"/>
          <w:szCs w:val="24"/>
        </w:rPr>
        <w:t>erí</w:t>
      </w:r>
      <w:r w:rsidR="00E75B8E" w:rsidRPr="00D06C4D">
        <w:rPr>
          <w:rFonts w:ascii="Century Gothic" w:hAnsi="Century Gothic" w:cs="Times New Roman"/>
          <w:sz w:val="24"/>
          <w:szCs w:val="24"/>
        </w:rPr>
        <w:t xml:space="preserve">a, electricidad y cerámica. </w:t>
      </w:r>
    </w:p>
    <w:p w:rsidR="00E25DC6" w:rsidRPr="00D06C4D" w:rsidRDefault="00E25DC6" w:rsidP="00E25DC6">
      <w:pPr>
        <w:autoSpaceDE w:val="0"/>
        <w:autoSpaceDN w:val="0"/>
        <w:adjustRightInd w:val="0"/>
        <w:jc w:val="both"/>
        <w:rPr>
          <w:rFonts w:ascii="Century Gothic" w:hAnsi="Century Gothic"/>
        </w:rPr>
      </w:pPr>
    </w:p>
    <w:p w:rsidR="00E25DC6" w:rsidRPr="003A77C3" w:rsidRDefault="003A77C3" w:rsidP="00E25DC6">
      <w:pPr>
        <w:autoSpaceDE w:val="0"/>
        <w:autoSpaceDN w:val="0"/>
        <w:adjustRightInd w:val="0"/>
        <w:ind w:left="709" w:hanging="709"/>
        <w:jc w:val="both"/>
        <w:rPr>
          <w:rFonts w:ascii="Century Gothic" w:eastAsiaTheme="minorHAnsi" w:hAnsi="Century Gothic"/>
          <w:i/>
          <w:lang w:val="es-EC" w:eastAsia="en-US"/>
        </w:rPr>
      </w:pPr>
      <w:r>
        <w:rPr>
          <w:rFonts w:ascii="Century Gothic" w:hAnsi="Century Gothic"/>
          <w:b/>
        </w:rPr>
        <w:t>Que,</w:t>
      </w:r>
      <w:r>
        <w:rPr>
          <w:rFonts w:ascii="Century Gothic" w:hAnsi="Century Gothic"/>
          <w:b/>
        </w:rPr>
        <w:tab/>
      </w:r>
      <w:r w:rsidR="00E25DC6" w:rsidRPr="00D06C4D">
        <w:rPr>
          <w:rFonts w:ascii="Century Gothic" w:hAnsi="Century Gothic"/>
        </w:rPr>
        <w:t xml:space="preserve">mediante Documento S/n del </w:t>
      </w:r>
      <w:r w:rsidR="0013383E" w:rsidRPr="00D06C4D">
        <w:rPr>
          <w:rFonts w:ascii="Century Gothic" w:hAnsi="Century Gothic"/>
        </w:rPr>
        <w:t>03 de febrero de 2021</w:t>
      </w:r>
      <w:r w:rsidR="00E25DC6" w:rsidRPr="00D06C4D">
        <w:rPr>
          <w:rFonts w:ascii="Century Gothic" w:hAnsi="Century Gothic"/>
          <w:b/>
        </w:rPr>
        <w:t xml:space="preserve"> </w:t>
      </w:r>
      <w:r w:rsidR="0013383E" w:rsidRPr="00D06C4D">
        <w:rPr>
          <w:rFonts w:ascii="Century Gothic" w:eastAsiaTheme="minorHAnsi" w:hAnsi="Century Gothic"/>
          <w:lang w:val="es-EC" w:eastAsia="en-US"/>
        </w:rPr>
        <w:t>l</w:t>
      </w:r>
      <w:r w:rsidR="00E25DC6" w:rsidRPr="00D06C4D">
        <w:rPr>
          <w:rFonts w:ascii="Century Gothic" w:eastAsiaTheme="minorHAnsi" w:hAnsi="Century Gothic"/>
          <w:lang w:val="es-EC" w:eastAsia="en-US"/>
        </w:rPr>
        <w:t xml:space="preserve">a señora </w:t>
      </w:r>
      <w:r w:rsidR="0013383E" w:rsidRPr="00D06C4D">
        <w:rPr>
          <w:rFonts w:ascii="Century Gothic" w:eastAsiaTheme="minorHAnsi" w:hAnsi="Century Gothic"/>
          <w:lang w:val="es-EC" w:eastAsia="en-US"/>
        </w:rPr>
        <w:t>Fanny Zurita</w:t>
      </w:r>
      <w:r w:rsidR="00E25DC6" w:rsidRPr="00D06C4D">
        <w:rPr>
          <w:rFonts w:ascii="Century Gothic" w:eastAsiaTheme="minorHAnsi" w:hAnsi="Century Gothic"/>
          <w:lang w:val="es-EC" w:eastAsia="en-US"/>
        </w:rPr>
        <w:t xml:space="preserve">, </w:t>
      </w:r>
      <w:r>
        <w:rPr>
          <w:rFonts w:ascii="Century Gothic" w:eastAsiaTheme="minorHAnsi" w:hAnsi="Century Gothic"/>
          <w:lang w:val="es-EC" w:eastAsia="en-US"/>
        </w:rPr>
        <w:t>informa a la Administració</w:t>
      </w:r>
      <w:r w:rsidR="0013383E" w:rsidRPr="00D06C4D">
        <w:rPr>
          <w:rFonts w:ascii="Century Gothic" w:eastAsiaTheme="minorHAnsi" w:hAnsi="Century Gothic"/>
          <w:lang w:val="es-EC" w:eastAsia="en-US"/>
        </w:rPr>
        <w:t xml:space="preserve">n Zonal la Delicia que </w:t>
      </w:r>
      <w:r>
        <w:rPr>
          <w:rFonts w:ascii="Century Gothic" w:eastAsiaTheme="minorHAnsi" w:hAnsi="Century Gothic"/>
          <w:i/>
          <w:lang w:val="es-EC" w:eastAsia="en-US"/>
        </w:rPr>
        <w:t>“</w:t>
      </w:r>
      <w:r w:rsidR="0013383E" w:rsidRPr="003A77C3">
        <w:rPr>
          <w:rFonts w:ascii="Century Gothic" w:eastAsiaTheme="minorHAnsi" w:hAnsi="Century Gothic"/>
          <w:i/>
          <w:lang w:val="es-EC" w:eastAsia="en-US"/>
        </w:rPr>
        <w:t>existe un inmueble de propiedad munici</w:t>
      </w:r>
      <w:r w:rsidR="00211763" w:rsidRPr="003A77C3">
        <w:rPr>
          <w:rFonts w:ascii="Century Gothic" w:eastAsiaTheme="minorHAnsi" w:hAnsi="Century Gothic"/>
          <w:i/>
          <w:lang w:val="es-EC" w:eastAsia="en-US"/>
        </w:rPr>
        <w:t>p</w:t>
      </w:r>
      <w:r w:rsidR="0013383E" w:rsidRPr="003A77C3">
        <w:rPr>
          <w:rFonts w:ascii="Century Gothic" w:eastAsiaTheme="minorHAnsi" w:hAnsi="Century Gothic"/>
          <w:i/>
          <w:lang w:val="es-EC" w:eastAsia="en-US"/>
        </w:rPr>
        <w:t xml:space="preserve">al </w:t>
      </w:r>
      <w:r w:rsidR="00211763" w:rsidRPr="003A77C3">
        <w:rPr>
          <w:rFonts w:ascii="Century Gothic" w:eastAsiaTheme="minorHAnsi" w:hAnsi="Century Gothic"/>
          <w:i/>
          <w:lang w:val="es-EC" w:eastAsia="en-US"/>
        </w:rPr>
        <w:t>e</w:t>
      </w:r>
      <w:r>
        <w:rPr>
          <w:rFonts w:ascii="Century Gothic" w:eastAsiaTheme="minorHAnsi" w:hAnsi="Century Gothic"/>
          <w:i/>
          <w:lang w:val="es-EC" w:eastAsia="en-US"/>
        </w:rPr>
        <w:t>n la calle Vicente Ló</w:t>
      </w:r>
      <w:r w:rsidR="0013383E" w:rsidRPr="003A77C3">
        <w:rPr>
          <w:rFonts w:ascii="Century Gothic" w:eastAsiaTheme="minorHAnsi" w:hAnsi="Century Gothic"/>
          <w:i/>
          <w:lang w:val="es-EC" w:eastAsia="en-US"/>
        </w:rPr>
        <w:t>pez donde fun</w:t>
      </w:r>
      <w:r>
        <w:rPr>
          <w:rFonts w:ascii="Century Gothic" w:eastAsiaTheme="minorHAnsi" w:hAnsi="Century Gothic"/>
          <w:i/>
          <w:lang w:val="es-EC" w:eastAsia="en-US"/>
        </w:rPr>
        <w:t>c</w:t>
      </w:r>
      <w:r w:rsidR="0013383E" w:rsidRPr="003A77C3">
        <w:rPr>
          <w:rFonts w:ascii="Century Gothic" w:eastAsiaTheme="minorHAnsi" w:hAnsi="Century Gothic"/>
          <w:i/>
          <w:lang w:val="es-EC" w:eastAsia="en-US"/>
        </w:rPr>
        <w:t>iona la FUNDACION 22 DE AGO</w:t>
      </w:r>
      <w:r>
        <w:rPr>
          <w:rFonts w:ascii="Century Gothic" w:eastAsiaTheme="minorHAnsi" w:hAnsi="Century Gothic"/>
          <w:i/>
          <w:lang w:val="es-EC" w:eastAsia="en-US"/>
        </w:rPr>
        <w:t>STO, el mismo que no da los ser</w:t>
      </w:r>
      <w:r w:rsidR="0013383E" w:rsidRPr="003A77C3">
        <w:rPr>
          <w:rFonts w:ascii="Century Gothic" w:eastAsiaTheme="minorHAnsi" w:hAnsi="Century Gothic"/>
          <w:i/>
          <w:lang w:val="es-EC" w:eastAsia="en-US"/>
        </w:rPr>
        <w:t>vi</w:t>
      </w:r>
      <w:r>
        <w:rPr>
          <w:rFonts w:ascii="Century Gothic" w:eastAsiaTheme="minorHAnsi" w:hAnsi="Century Gothic"/>
          <w:i/>
          <w:lang w:val="es-EC" w:eastAsia="en-US"/>
        </w:rPr>
        <w:t>ci</w:t>
      </w:r>
      <w:r w:rsidR="0013383E" w:rsidRPr="003A77C3">
        <w:rPr>
          <w:rFonts w:ascii="Century Gothic" w:eastAsiaTheme="minorHAnsi" w:hAnsi="Century Gothic"/>
          <w:i/>
          <w:lang w:val="es-EC" w:eastAsia="en-US"/>
        </w:rPr>
        <w:t>os para los que se dio en COMODATO por parte del Distrito Metropolitano de Quito…”</w:t>
      </w:r>
      <w:r w:rsidR="00E25DC6" w:rsidRPr="003A77C3">
        <w:rPr>
          <w:rFonts w:ascii="Century Gothic" w:eastAsiaTheme="minorHAnsi" w:hAnsi="Century Gothic"/>
          <w:i/>
          <w:lang w:val="es-EC" w:eastAsia="en-US"/>
        </w:rPr>
        <w:t>.</w:t>
      </w:r>
    </w:p>
    <w:p w:rsidR="00211763" w:rsidRPr="003A77C3" w:rsidRDefault="003A77C3" w:rsidP="00E25DC6">
      <w:pPr>
        <w:autoSpaceDE w:val="0"/>
        <w:autoSpaceDN w:val="0"/>
        <w:adjustRightInd w:val="0"/>
        <w:ind w:left="709" w:hanging="709"/>
        <w:jc w:val="both"/>
        <w:rPr>
          <w:rFonts w:ascii="Century Gothic" w:eastAsiaTheme="minorHAnsi" w:hAnsi="Century Gothic"/>
          <w:lang w:val="es-EC" w:eastAsia="en-US"/>
        </w:rPr>
      </w:pPr>
      <w:r>
        <w:rPr>
          <w:rFonts w:ascii="Century Gothic" w:hAnsi="Century Gothic"/>
          <w:b/>
        </w:rPr>
        <w:lastRenderedPageBreak/>
        <w:t>Que,</w:t>
      </w:r>
      <w:r>
        <w:rPr>
          <w:rFonts w:ascii="Century Gothic" w:hAnsi="Century Gothic"/>
          <w:b/>
        </w:rPr>
        <w:tab/>
      </w:r>
      <w:r w:rsidR="00211763" w:rsidRPr="00D06C4D">
        <w:rPr>
          <w:rFonts w:ascii="Century Gothic" w:hAnsi="Century Gothic"/>
        </w:rPr>
        <w:t>mediante Memorando No. GADDMQ-AZLD-DGT-202</w:t>
      </w:r>
      <w:r w:rsidR="00917A1A" w:rsidRPr="00D06C4D">
        <w:rPr>
          <w:rFonts w:ascii="Century Gothic" w:hAnsi="Century Gothic"/>
        </w:rPr>
        <w:t>1-0107-M del 22 de marzo de 2021 la Unidad de Espacio Pú</w:t>
      </w:r>
      <w:r w:rsidR="00211763" w:rsidRPr="00D06C4D">
        <w:rPr>
          <w:rFonts w:ascii="Century Gothic" w:hAnsi="Century Gothic"/>
        </w:rPr>
        <w:t xml:space="preserve">blico emite Informe Técnico No. 026-UZGT-IT-EP-2021 </w:t>
      </w:r>
      <w:r w:rsidRPr="00D06C4D">
        <w:rPr>
          <w:rFonts w:ascii="Century Gothic" w:hAnsi="Century Gothic"/>
        </w:rPr>
        <w:t>cuyas conclusiones son</w:t>
      </w:r>
      <w:r w:rsidR="00917A1A" w:rsidRPr="00D06C4D">
        <w:rPr>
          <w:rFonts w:ascii="Century Gothic" w:hAnsi="Century Gothic"/>
        </w:rPr>
        <w:t xml:space="preserve">: </w:t>
      </w:r>
      <w:r w:rsidRPr="003A77C3">
        <w:rPr>
          <w:rFonts w:ascii="Century Gothic" w:hAnsi="Century Gothic"/>
          <w:i/>
        </w:rPr>
        <w:t>“</w:t>
      </w:r>
      <w:r w:rsidR="00917A1A" w:rsidRPr="003A77C3">
        <w:rPr>
          <w:rFonts w:ascii="Century Gothic" w:hAnsi="Century Gothic"/>
          <w:i/>
        </w:rPr>
        <w:t>Se observa el uso del bien inmueble para fines comerciales de venta de frutas y verduras usando el área del parqueadero e incumpliendo Clausula tercera que indica destinar el inmueble “…al equipamiento y funcionamiento de talleres de man</w:t>
      </w:r>
      <w:r>
        <w:rPr>
          <w:rFonts w:ascii="Century Gothic" w:hAnsi="Century Gothic"/>
          <w:i/>
        </w:rPr>
        <w:t>ualidades como corte y confecció</w:t>
      </w:r>
      <w:r w:rsidR="00917A1A" w:rsidRPr="003A77C3">
        <w:rPr>
          <w:rFonts w:ascii="Century Gothic" w:hAnsi="Century Gothic"/>
          <w:i/>
        </w:rPr>
        <w:t xml:space="preserve">n, panadería, juguetería, primeros auxilios, cocina, pastelería, plomería, electricidad y cerámica..”. </w:t>
      </w:r>
      <w:r w:rsidRPr="003A77C3">
        <w:rPr>
          <w:rFonts w:ascii="Century Gothic" w:hAnsi="Century Gothic"/>
        </w:rPr>
        <w:t>Y</w:t>
      </w:r>
      <w:r w:rsidR="00917A1A" w:rsidRPr="003A77C3">
        <w:rPr>
          <w:rFonts w:ascii="Century Gothic" w:hAnsi="Century Gothic"/>
        </w:rPr>
        <w:t xml:space="preserve"> sugiere dar por terminado el contrato.</w:t>
      </w:r>
      <w:r w:rsidR="00917A1A" w:rsidRPr="003A77C3">
        <w:rPr>
          <w:rFonts w:ascii="Century Gothic" w:hAnsi="Century Gothic"/>
          <w:b/>
        </w:rPr>
        <w:t xml:space="preserve"> </w:t>
      </w:r>
    </w:p>
    <w:p w:rsidR="00E25DC6" w:rsidRPr="003A77C3" w:rsidRDefault="00E25DC6" w:rsidP="00E25DC6">
      <w:pPr>
        <w:tabs>
          <w:tab w:val="left" w:pos="426"/>
        </w:tabs>
        <w:ind w:left="705" w:hanging="705"/>
        <w:jc w:val="both"/>
        <w:rPr>
          <w:rFonts w:ascii="Century Gothic" w:hAnsi="Century Gothic"/>
          <w:b/>
        </w:rPr>
      </w:pPr>
      <w:r w:rsidRPr="003A77C3">
        <w:rPr>
          <w:rFonts w:ascii="Century Gothic" w:hAnsi="Century Gothic"/>
          <w:b/>
        </w:rPr>
        <w:t xml:space="preserve"> </w:t>
      </w:r>
    </w:p>
    <w:p w:rsidR="00BA4173" w:rsidRPr="00D06C4D" w:rsidRDefault="00917A1A" w:rsidP="00D06C4D">
      <w:pPr>
        <w:tabs>
          <w:tab w:val="left" w:pos="426"/>
        </w:tabs>
        <w:ind w:left="705" w:hanging="705"/>
        <w:jc w:val="both"/>
        <w:rPr>
          <w:rFonts w:ascii="Century Gothic" w:hAnsi="Century Gothic"/>
        </w:rPr>
      </w:pPr>
      <w:r w:rsidRPr="00D06C4D">
        <w:rPr>
          <w:rFonts w:ascii="Century Gothic" w:hAnsi="Century Gothic"/>
          <w:b/>
        </w:rPr>
        <w:t>Que,</w:t>
      </w:r>
      <w:r w:rsidR="003A77C3">
        <w:rPr>
          <w:rFonts w:ascii="Century Gothic" w:hAnsi="Century Gothic"/>
          <w:b/>
        </w:rPr>
        <w:tab/>
      </w:r>
      <w:r w:rsidRPr="00D06C4D">
        <w:rPr>
          <w:rFonts w:ascii="Century Gothic" w:hAnsi="Century Gothic"/>
        </w:rPr>
        <w:t>mediante Memorando Nro. GADDMQ-AZLD-DGPD-2021-0104-M el 12 de mayo de 2021, la Administración Zonal la Delicia</w:t>
      </w:r>
      <w:r w:rsidR="00BA4173" w:rsidRPr="00D06C4D">
        <w:rPr>
          <w:rFonts w:ascii="Century Gothic" w:hAnsi="Century Gothic"/>
        </w:rPr>
        <w:t xml:space="preserve"> emite</w:t>
      </w:r>
      <w:r w:rsidRPr="00D06C4D">
        <w:rPr>
          <w:rFonts w:ascii="Century Gothic" w:hAnsi="Century Gothic"/>
        </w:rPr>
        <w:t xml:space="preserve"> I</w:t>
      </w:r>
      <w:r w:rsidR="00BA4173" w:rsidRPr="00D06C4D">
        <w:rPr>
          <w:rFonts w:ascii="Century Gothic" w:hAnsi="Century Gothic"/>
        </w:rPr>
        <w:t>nforme</w:t>
      </w:r>
      <w:r w:rsidRPr="00D06C4D">
        <w:rPr>
          <w:rFonts w:ascii="Century Gothic" w:hAnsi="Century Gothic"/>
        </w:rPr>
        <w:t xml:space="preserve"> S</w:t>
      </w:r>
      <w:r w:rsidR="00BA4173" w:rsidRPr="00D06C4D">
        <w:rPr>
          <w:rFonts w:ascii="Century Gothic" w:hAnsi="Century Gothic"/>
        </w:rPr>
        <w:t>ocial</w:t>
      </w:r>
      <w:r w:rsidRPr="00D06C4D">
        <w:rPr>
          <w:rFonts w:ascii="Century Gothic" w:hAnsi="Century Gothic"/>
        </w:rPr>
        <w:t xml:space="preserve"> No. 007- UGP-LG- 2021</w:t>
      </w:r>
      <w:r w:rsidR="00D06C4D" w:rsidRPr="00D06C4D">
        <w:rPr>
          <w:rFonts w:ascii="Century Gothic" w:hAnsi="Century Gothic"/>
        </w:rPr>
        <w:t xml:space="preserve"> en la que recomienda </w:t>
      </w:r>
      <w:r w:rsidR="00BA4173" w:rsidRPr="00D06C4D">
        <w:rPr>
          <w:rFonts w:ascii="Century Gothic" w:hAnsi="Century Gothic"/>
        </w:rPr>
        <w:t>contempla</w:t>
      </w:r>
      <w:r w:rsidR="00D06C4D" w:rsidRPr="00D06C4D">
        <w:rPr>
          <w:rFonts w:ascii="Century Gothic" w:hAnsi="Century Gothic"/>
        </w:rPr>
        <w:t xml:space="preserve">r </w:t>
      </w:r>
      <w:r w:rsidR="00BA4173" w:rsidRPr="00D06C4D">
        <w:rPr>
          <w:rFonts w:ascii="Century Gothic" w:hAnsi="Century Gothic"/>
        </w:rPr>
        <w:t>que en gran parte al momento no se está cumpliendo con lo especificado en el comodato en cuanto al fin que fue entregado.</w:t>
      </w:r>
    </w:p>
    <w:p w:rsidR="00BA4173" w:rsidRPr="00D06C4D" w:rsidRDefault="00BA4173" w:rsidP="00BA4173">
      <w:pPr>
        <w:tabs>
          <w:tab w:val="left" w:pos="426"/>
        </w:tabs>
        <w:jc w:val="both"/>
        <w:rPr>
          <w:rFonts w:ascii="Century Gothic" w:hAnsi="Century Gothic"/>
          <w:b/>
        </w:rPr>
      </w:pPr>
    </w:p>
    <w:p w:rsidR="00BA4173" w:rsidRPr="00D06C4D" w:rsidRDefault="00BA4173" w:rsidP="00BA4173">
      <w:pPr>
        <w:tabs>
          <w:tab w:val="left" w:pos="426"/>
        </w:tabs>
        <w:ind w:left="705" w:hanging="705"/>
        <w:jc w:val="both"/>
        <w:rPr>
          <w:rFonts w:ascii="Century Gothic" w:hAnsi="Century Gothic"/>
        </w:rPr>
      </w:pPr>
      <w:r w:rsidRPr="00D06C4D">
        <w:rPr>
          <w:rFonts w:ascii="Century Gothic" w:hAnsi="Century Gothic"/>
          <w:b/>
        </w:rPr>
        <w:t xml:space="preserve">Que, </w:t>
      </w:r>
      <w:r w:rsidRPr="00D06C4D">
        <w:rPr>
          <w:rFonts w:ascii="Century Gothic" w:hAnsi="Century Gothic"/>
        </w:rPr>
        <w:t xml:space="preserve">mediante Memorando Nro. DJ-2021-114 el 21 de julio de 2021, la Administración Zonal la Delicia emite Informe legal  favorable para que se proceda con la reversión del </w:t>
      </w:r>
      <w:r w:rsidR="003A77C3">
        <w:rPr>
          <w:rFonts w:ascii="Century Gothic" w:hAnsi="Century Gothic"/>
        </w:rPr>
        <w:t>Comodato entregado a la Fundació</w:t>
      </w:r>
      <w:r w:rsidRPr="00D06C4D">
        <w:rPr>
          <w:rFonts w:ascii="Century Gothic" w:hAnsi="Century Gothic"/>
        </w:rPr>
        <w:t xml:space="preserve">n Femenina de Bienestar Social “22 de Agosto FUBAM” </w:t>
      </w:r>
    </w:p>
    <w:p w:rsidR="00BA4173" w:rsidRPr="00D06C4D" w:rsidRDefault="00BA4173" w:rsidP="00BA4173">
      <w:pPr>
        <w:tabs>
          <w:tab w:val="left" w:pos="426"/>
        </w:tabs>
        <w:ind w:left="705" w:hanging="705"/>
        <w:jc w:val="both"/>
        <w:rPr>
          <w:rFonts w:ascii="Century Gothic" w:hAnsi="Century Gothic"/>
        </w:rPr>
      </w:pPr>
    </w:p>
    <w:p w:rsidR="00BA4173" w:rsidRPr="00D06C4D" w:rsidRDefault="00BA4173" w:rsidP="00BA4173">
      <w:pPr>
        <w:tabs>
          <w:tab w:val="left" w:pos="426"/>
        </w:tabs>
        <w:ind w:left="705" w:hanging="705"/>
        <w:jc w:val="both"/>
        <w:rPr>
          <w:rFonts w:ascii="Century Gothic" w:hAnsi="Century Gothic"/>
        </w:rPr>
      </w:pPr>
      <w:r w:rsidRPr="00D06C4D">
        <w:rPr>
          <w:rFonts w:ascii="Century Gothic" w:hAnsi="Century Gothic"/>
          <w:b/>
        </w:rPr>
        <w:t>Que,</w:t>
      </w:r>
      <w:r w:rsidR="003A77C3">
        <w:rPr>
          <w:rFonts w:ascii="Century Gothic" w:hAnsi="Century Gothic"/>
        </w:rPr>
        <w:tab/>
      </w:r>
      <w:r w:rsidRPr="00D06C4D">
        <w:rPr>
          <w:rFonts w:ascii="Century Gothic" w:hAnsi="Century Gothic"/>
        </w:rPr>
        <w:t>mediante Memorando Nro. GADDMQ-STHV-DMC-UCE-2021-1003-M del 19 de octubre de 2021</w:t>
      </w:r>
      <w:r w:rsidR="003A77C3">
        <w:rPr>
          <w:rFonts w:ascii="Century Gothic" w:hAnsi="Century Gothic"/>
        </w:rPr>
        <w:t>, la Direcció</w:t>
      </w:r>
      <w:r w:rsidRPr="00D06C4D">
        <w:rPr>
          <w:rFonts w:ascii="Century Gothic" w:hAnsi="Century Gothic"/>
        </w:rPr>
        <w:t>n Metropolitana de Catastro Informe Técnico N° DMC-UCE-2021-2133</w:t>
      </w:r>
    </w:p>
    <w:p w:rsidR="00BC1D35" w:rsidRPr="00D06C4D" w:rsidRDefault="00BC1D35" w:rsidP="00E25DC6">
      <w:pPr>
        <w:tabs>
          <w:tab w:val="left" w:pos="426"/>
        </w:tabs>
        <w:ind w:left="425" w:hanging="425"/>
        <w:jc w:val="both"/>
        <w:rPr>
          <w:rFonts w:ascii="Century Gothic" w:hAnsi="Century Gothic"/>
          <w:b/>
        </w:rPr>
      </w:pPr>
    </w:p>
    <w:p w:rsidR="00D06C4D" w:rsidRPr="00D06C4D" w:rsidRDefault="00E25DC6" w:rsidP="00D06C4D">
      <w:pPr>
        <w:autoSpaceDE w:val="0"/>
        <w:autoSpaceDN w:val="0"/>
        <w:adjustRightInd w:val="0"/>
        <w:ind w:left="709" w:hanging="709"/>
        <w:jc w:val="both"/>
        <w:rPr>
          <w:rFonts w:ascii="Century Gothic" w:eastAsiaTheme="minorHAnsi" w:hAnsi="Century Gothic"/>
          <w:lang w:val="es-EC" w:eastAsia="en-US"/>
        </w:rPr>
      </w:pPr>
      <w:r w:rsidRPr="00D06C4D">
        <w:rPr>
          <w:rFonts w:ascii="Century Gothic" w:hAnsi="Century Gothic"/>
          <w:b/>
        </w:rPr>
        <w:t xml:space="preserve">Que, </w:t>
      </w:r>
      <w:r w:rsidRPr="00D06C4D">
        <w:rPr>
          <w:rFonts w:ascii="Century Gothic" w:hAnsi="Century Gothic"/>
        </w:rPr>
        <w:t>Procuraduría Metropolitana</w:t>
      </w:r>
      <w:r w:rsidRPr="00D06C4D">
        <w:rPr>
          <w:rFonts w:ascii="Century Gothic" w:hAnsi="Century Gothic"/>
          <w:b/>
        </w:rPr>
        <w:t xml:space="preserve"> </w:t>
      </w:r>
      <w:r w:rsidR="00BC1D35" w:rsidRPr="00D06C4D">
        <w:rPr>
          <w:rFonts w:ascii="Century Gothic" w:eastAsiaTheme="minorHAnsi" w:hAnsi="Century Gothic"/>
          <w:lang w:val="es-EC" w:eastAsia="en-US"/>
        </w:rPr>
        <w:t>mediante</w:t>
      </w:r>
      <w:r w:rsidRPr="00D06C4D">
        <w:rPr>
          <w:rFonts w:ascii="Century Gothic" w:eastAsiaTheme="minorHAnsi" w:hAnsi="Century Gothic"/>
          <w:lang w:val="es-EC" w:eastAsia="en-US"/>
        </w:rPr>
        <w:t xml:space="preserve"> </w:t>
      </w:r>
      <w:r w:rsidR="00BC1D35" w:rsidRPr="00D06C4D">
        <w:rPr>
          <w:rFonts w:ascii="Century Gothic" w:hAnsi="Century Gothic"/>
        </w:rPr>
        <w:t>Oficio Nro. GADDMQ-PM-2021-3595-O</w:t>
      </w:r>
      <w:r w:rsidRPr="00D06C4D">
        <w:rPr>
          <w:rFonts w:ascii="Century Gothic" w:eastAsiaTheme="minorHAnsi" w:hAnsi="Century Gothic"/>
          <w:lang w:val="es-EC" w:eastAsia="en-US"/>
        </w:rPr>
        <w:t xml:space="preserve"> de</w:t>
      </w:r>
      <w:r w:rsidR="00BC1D35" w:rsidRPr="00D06C4D">
        <w:rPr>
          <w:rFonts w:ascii="Century Gothic" w:eastAsiaTheme="minorHAnsi" w:hAnsi="Century Gothic"/>
          <w:lang w:val="es-EC" w:eastAsia="en-US"/>
        </w:rPr>
        <w:t xml:space="preserve">l </w:t>
      </w:r>
      <w:r w:rsidR="00BC1D35" w:rsidRPr="00D06C4D">
        <w:rPr>
          <w:rFonts w:ascii="Century Gothic" w:hAnsi="Century Gothic"/>
        </w:rPr>
        <w:t>02 de diciembre de 2021</w:t>
      </w:r>
      <w:r w:rsidRPr="00D06C4D">
        <w:rPr>
          <w:rFonts w:ascii="Century Gothic" w:eastAsiaTheme="minorHAnsi" w:hAnsi="Century Gothic"/>
          <w:lang w:val="es-EC" w:eastAsia="en-US"/>
        </w:rPr>
        <w:t>, en relación al comodato a favor de</w:t>
      </w:r>
      <w:r w:rsidR="00BC1D35" w:rsidRPr="00D06C4D">
        <w:rPr>
          <w:rFonts w:ascii="Century Gothic" w:eastAsiaTheme="minorHAnsi" w:hAnsi="Century Gothic"/>
          <w:lang w:val="es-EC" w:eastAsia="en-US"/>
        </w:rPr>
        <w:t xml:space="preserve"> </w:t>
      </w:r>
      <w:r w:rsidRPr="00D06C4D">
        <w:rPr>
          <w:rFonts w:ascii="Century Gothic" w:eastAsiaTheme="minorHAnsi" w:hAnsi="Century Gothic"/>
          <w:lang w:val="es-EC" w:eastAsia="en-US"/>
        </w:rPr>
        <w:t>l</w:t>
      </w:r>
      <w:r w:rsidR="00BC1D35" w:rsidRPr="00D06C4D">
        <w:rPr>
          <w:rFonts w:ascii="Century Gothic" w:eastAsiaTheme="minorHAnsi" w:hAnsi="Century Gothic"/>
          <w:lang w:val="es-EC" w:eastAsia="en-US"/>
        </w:rPr>
        <w:t>a</w:t>
      </w:r>
      <w:r w:rsidRPr="00D06C4D">
        <w:rPr>
          <w:rFonts w:ascii="Century Gothic" w:eastAsiaTheme="minorHAnsi" w:hAnsi="Century Gothic"/>
          <w:lang w:val="es-EC" w:eastAsia="en-US"/>
        </w:rPr>
        <w:t xml:space="preserve"> </w:t>
      </w:r>
      <w:r w:rsidR="00BC1D35" w:rsidRPr="00D06C4D">
        <w:rPr>
          <w:rFonts w:ascii="Century Gothic" w:hAnsi="Century Gothic"/>
        </w:rPr>
        <w:t xml:space="preserve">Fundación Femenina de Bienestar Social "22 </w:t>
      </w:r>
      <w:r w:rsidR="003A77C3" w:rsidRPr="00D06C4D">
        <w:rPr>
          <w:rFonts w:ascii="Century Gothic" w:hAnsi="Century Gothic"/>
        </w:rPr>
        <w:t xml:space="preserve">de agosto </w:t>
      </w:r>
      <w:r w:rsidR="00BC1D35" w:rsidRPr="00D06C4D">
        <w:rPr>
          <w:rFonts w:ascii="Century Gothic" w:hAnsi="Century Gothic"/>
        </w:rPr>
        <w:t>FUBAM"</w:t>
      </w:r>
      <w:r w:rsidR="00D06C4D" w:rsidRPr="00D06C4D">
        <w:rPr>
          <w:rFonts w:ascii="Century Gothic" w:eastAsiaTheme="minorHAnsi" w:hAnsi="Century Gothic"/>
          <w:lang w:val="es-EC" w:eastAsia="en-US"/>
        </w:rPr>
        <w:t xml:space="preserve"> menciona que: </w:t>
      </w:r>
      <w:r w:rsidR="00D06C4D" w:rsidRPr="003A77C3">
        <w:rPr>
          <w:rFonts w:ascii="Century Gothic" w:eastAsiaTheme="minorHAnsi" w:hAnsi="Century Gothic"/>
          <w:i/>
          <w:lang w:val="es-EC" w:eastAsia="en-US"/>
        </w:rPr>
        <w:t xml:space="preserve">“ </w:t>
      </w:r>
      <w:r w:rsidR="00D06C4D" w:rsidRPr="003A77C3">
        <w:rPr>
          <w:rFonts w:ascii="Century Gothic" w:hAnsi="Century Gothic"/>
          <w:i/>
        </w:rPr>
        <w:t xml:space="preserve">con fundamento en el art. 2083 del Código Civil, y en las cláusulas tercera, cuarta, quinta, sexta, séptima y octava del contrato de comodato antes referido, Procuraduría Metropolitana emite criterio legal favorable para que la Comisión de Propiedad y Espacio Público, de considerarlo pertinente, continúe con el trámite para que el Concejo Metropolitano de Quito: (i) Deje sin efecto la autorización de comodato otorgada mediante Resolución del Concejo Metropolitano de 07 de agosto de 1996, mediante la cual autorizó la entrega en comodato del predio No. 251041 de propiedad municipal, ubicado en la Calle Vicente López y E. Moreno de la parroquia Cotocollao, a favor de la Fundación Femenina de Bienestar Social “22 DE AGOSTO FUBAM; y, (ii) Disponga la restitución inmediata del predio referido con las mejoras que se </w:t>
      </w:r>
      <w:r w:rsidR="00D06C4D" w:rsidRPr="003A77C3">
        <w:rPr>
          <w:rFonts w:ascii="Century Gothic" w:hAnsi="Century Gothic"/>
          <w:i/>
        </w:rPr>
        <w:lastRenderedPageBreak/>
        <w:t>hayan implementado, quedando a salvo el derecho del comodante a reclamar los perjuicios a que hubiere lugar”.</w:t>
      </w:r>
    </w:p>
    <w:p w:rsidR="00D06C4D" w:rsidRPr="00D06C4D" w:rsidRDefault="00D06C4D" w:rsidP="00D06C4D">
      <w:pPr>
        <w:autoSpaceDE w:val="0"/>
        <w:autoSpaceDN w:val="0"/>
        <w:adjustRightInd w:val="0"/>
        <w:jc w:val="both"/>
        <w:rPr>
          <w:rFonts w:ascii="Century Gothic" w:eastAsiaTheme="minorHAnsi" w:hAnsi="Century Gothic"/>
          <w:lang w:val="es-EC" w:eastAsia="en-US"/>
        </w:rPr>
      </w:pPr>
    </w:p>
    <w:p w:rsidR="00BC1D35" w:rsidRPr="00D06C4D" w:rsidRDefault="00BC1D35" w:rsidP="00D06C4D">
      <w:pPr>
        <w:pStyle w:val="Default"/>
        <w:jc w:val="both"/>
        <w:rPr>
          <w:rFonts w:ascii="Century Gothic" w:hAnsi="Century Gothic" w:cs="Times New Roman"/>
        </w:rPr>
      </w:pPr>
    </w:p>
    <w:p w:rsidR="00E25DC6" w:rsidRPr="00D06C4D" w:rsidRDefault="00E25DC6" w:rsidP="003A77C3">
      <w:pPr>
        <w:pStyle w:val="Sinespaciado"/>
        <w:ind w:left="709" w:hanging="709"/>
        <w:jc w:val="left"/>
        <w:rPr>
          <w:rFonts w:ascii="Century Gothic" w:hAnsi="Century Gothic" w:cs="Times New Roman"/>
          <w:b/>
          <w:sz w:val="24"/>
          <w:szCs w:val="24"/>
        </w:rPr>
      </w:pPr>
      <w:r w:rsidRPr="00D06C4D">
        <w:rPr>
          <w:rFonts w:ascii="Century Gothic" w:hAnsi="Century Gothic" w:cs="Times New Roman"/>
          <w:b/>
          <w:bCs/>
          <w:sz w:val="24"/>
          <w:szCs w:val="24"/>
        </w:rPr>
        <w:t xml:space="preserve">El Concejo Metropolitana de Quito, en ejercicio de sus atribuciones previstas en los artículos </w:t>
      </w:r>
      <w:r w:rsidRPr="00D06C4D">
        <w:rPr>
          <w:rFonts w:ascii="Century Gothic" w:hAnsi="Century Gothic" w:cs="Times New Roman"/>
          <w:b/>
          <w:sz w:val="24"/>
          <w:szCs w:val="24"/>
        </w:rPr>
        <w:t>240 de la Constitución de la República y artículos 87 letra a); y, 323 del Código Orgánico de Organización Territorial, Autonomía y Descentralización;</w:t>
      </w:r>
    </w:p>
    <w:p w:rsidR="00E25DC6" w:rsidRPr="00D06C4D" w:rsidRDefault="00E25DC6" w:rsidP="00E25DC6">
      <w:pPr>
        <w:autoSpaceDE w:val="0"/>
        <w:autoSpaceDN w:val="0"/>
        <w:adjustRightInd w:val="0"/>
        <w:jc w:val="both"/>
        <w:rPr>
          <w:rFonts w:ascii="Century Gothic" w:eastAsiaTheme="minorHAnsi" w:hAnsi="Century Gothic"/>
          <w:b/>
          <w:bCs/>
          <w:lang w:val="es-EC" w:eastAsia="en-US"/>
        </w:rPr>
      </w:pPr>
    </w:p>
    <w:p w:rsidR="00E25DC6" w:rsidRPr="00D06C4D" w:rsidRDefault="00E25DC6" w:rsidP="00E25DC6">
      <w:pPr>
        <w:autoSpaceDE w:val="0"/>
        <w:autoSpaceDN w:val="0"/>
        <w:adjustRightInd w:val="0"/>
        <w:jc w:val="both"/>
        <w:rPr>
          <w:rFonts w:ascii="Century Gothic" w:eastAsiaTheme="minorHAnsi" w:hAnsi="Century Gothic"/>
          <w:b/>
          <w:bCs/>
          <w:lang w:val="es-EC" w:eastAsia="en-US"/>
        </w:rPr>
      </w:pPr>
      <w:r w:rsidRPr="00D06C4D">
        <w:rPr>
          <w:rFonts w:ascii="Century Gothic" w:eastAsiaTheme="minorHAnsi" w:hAnsi="Century Gothic"/>
          <w:b/>
          <w:bCs/>
          <w:lang w:val="es-EC" w:eastAsia="en-US"/>
        </w:rPr>
        <w:t>RESUELVE:</w:t>
      </w:r>
    </w:p>
    <w:p w:rsidR="00E25DC6" w:rsidRPr="00D06C4D" w:rsidRDefault="00E25DC6" w:rsidP="00E25DC6">
      <w:pPr>
        <w:autoSpaceDE w:val="0"/>
        <w:autoSpaceDN w:val="0"/>
        <w:adjustRightInd w:val="0"/>
        <w:jc w:val="both"/>
        <w:rPr>
          <w:rFonts w:ascii="Century Gothic" w:eastAsiaTheme="minorHAnsi" w:hAnsi="Century Gothic"/>
          <w:b/>
          <w:bCs/>
          <w:lang w:val="es-EC" w:eastAsia="en-US"/>
        </w:rPr>
      </w:pPr>
    </w:p>
    <w:p w:rsidR="00D06C4D" w:rsidRPr="00D06C4D" w:rsidRDefault="00E25DC6" w:rsidP="00D06C4D">
      <w:pPr>
        <w:pStyle w:val="Sinespaciado"/>
        <w:rPr>
          <w:rFonts w:ascii="Century Gothic" w:hAnsi="Century Gothic" w:cs="Times New Roman"/>
          <w:sz w:val="24"/>
          <w:szCs w:val="24"/>
        </w:rPr>
      </w:pPr>
      <w:r w:rsidRPr="00D06C4D">
        <w:rPr>
          <w:rFonts w:ascii="Century Gothic" w:hAnsi="Century Gothic" w:cs="Times New Roman"/>
          <w:b/>
          <w:sz w:val="24"/>
          <w:szCs w:val="24"/>
        </w:rPr>
        <w:t>Artículo 1</w:t>
      </w:r>
      <w:r w:rsidRPr="00D06C4D">
        <w:rPr>
          <w:rFonts w:ascii="Century Gothic" w:hAnsi="Century Gothic" w:cs="Times New Roman"/>
          <w:sz w:val="24"/>
          <w:szCs w:val="24"/>
        </w:rPr>
        <w:t xml:space="preserve">.- </w:t>
      </w:r>
      <w:r w:rsidR="00D06C4D" w:rsidRPr="00D06C4D">
        <w:rPr>
          <w:rFonts w:ascii="Century Gothic" w:hAnsi="Century Gothic" w:cs="Times New Roman"/>
          <w:sz w:val="24"/>
          <w:szCs w:val="24"/>
        </w:rPr>
        <w:t xml:space="preserve"> Dejar sin efecto la </w:t>
      </w:r>
      <w:r w:rsidR="00D06C4D" w:rsidRPr="00D06C4D">
        <w:rPr>
          <w:rFonts w:ascii="Century Gothic" w:hAnsi="Century Gothic" w:cs="Segoe Print"/>
          <w:sz w:val="24"/>
          <w:szCs w:val="24"/>
          <w:lang w:val="es"/>
        </w:rPr>
        <w:t xml:space="preserve">autorización de comodato otorgada a favor de la Fundación Femenina de Bienestar Social “22 </w:t>
      </w:r>
      <w:r w:rsidR="003A77C3" w:rsidRPr="00D06C4D">
        <w:rPr>
          <w:rFonts w:ascii="Century Gothic" w:hAnsi="Century Gothic" w:cs="Segoe Print"/>
          <w:sz w:val="24"/>
          <w:szCs w:val="24"/>
          <w:lang w:val="es"/>
        </w:rPr>
        <w:t xml:space="preserve">de agosto </w:t>
      </w:r>
      <w:r w:rsidR="00D06C4D" w:rsidRPr="00D06C4D">
        <w:rPr>
          <w:rFonts w:ascii="Century Gothic" w:hAnsi="Century Gothic" w:cs="Segoe Print"/>
          <w:sz w:val="24"/>
          <w:szCs w:val="24"/>
          <w:lang w:val="es"/>
        </w:rPr>
        <w:t>FUBAM” mediante Resolución del Concejo Metropolitano de 07 de agosto de 1996, respecto al predio No. 251041, el mismo que es de propiedad municipal.</w:t>
      </w:r>
    </w:p>
    <w:p w:rsidR="00D06C4D" w:rsidRPr="00D06C4D" w:rsidRDefault="00D06C4D" w:rsidP="00E25DC6">
      <w:pPr>
        <w:pStyle w:val="Sinespaciado"/>
        <w:rPr>
          <w:rFonts w:ascii="Century Gothic" w:hAnsi="Century Gothic" w:cs="Times New Roman"/>
          <w:sz w:val="24"/>
          <w:szCs w:val="24"/>
        </w:rPr>
      </w:pPr>
    </w:p>
    <w:p w:rsidR="00E25DC6" w:rsidRPr="00D06C4D" w:rsidRDefault="00E25DC6" w:rsidP="00E25DC6">
      <w:pPr>
        <w:pStyle w:val="Sinespaciado"/>
        <w:rPr>
          <w:rFonts w:ascii="Century Gothic" w:hAnsi="Century Gothic" w:cs="Times New Roman"/>
          <w:sz w:val="24"/>
          <w:szCs w:val="24"/>
        </w:rPr>
      </w:pPr>
    </w:p>
    <w:p w:rsidR="00D06C4D" w:rsidRPr="00D06C4D" w:rsidRDefault="00E25DC6" w:rsidP="00E25DC6">
      <w:pPr>
        <w:pStyle w:val="Sinespaciado"/>
        <w:rPr>
          <w:rFonts w:ascii="Century Gothic" w:hAnsi="Century Gothic"/>
          <w:sz w:val="24"/>
          <w:szCs w:val="24"/>
        </w:rPr>
      </w:pPr>
      <w:r w:rsidRPr="00D06C4D">
        <w:rPr>
          <w:rFonts w:ascii="Century Gothic" w:hAnsi="Century Gothic" w:cs="Times New Roman"/>
          <w:b/>
          <w:sz w:val="24"/>
          <w:szCs w:val="24"/>
        </w:rPr>
        <w:t xml:space="preserve">Artículo 2.- </w:t>
      </w:r>
      <w:r w:rsidR="00D06C4D" w:rsidRPr="00D06C4D">
        <w:rPr>
          <w:rFonts w:ascii="Century Gothic" w:hAnsi="Century Gothic"/>
          <w:sz w:val="24"/>
          <w:szCs w:val="24"/>
        </w:rPr>
        <w:t xml:space="preserve"> </w:t>
      </w:r>
      <w:r w:rsidR="00D06C4D" w:rsidRPr="00D06C4D">
        <w:rPr>
          <w:rFonts w:ascii="Century Gothic" w:hAnsi="Century Gothic" w:cs="Segoe Print"/>
          <w:sz w:val="24"/>
          <w:szCs w:val="24"/>
          <w:lang w:val="es"/>
        </w:rPr>
        <w:t>Disponer la restitución inmediata del predio No. 251041 con las mejoras que se hayan implementado, quedando a salvo el derecho del comodante a reclamarlos perjuicios a que hubiere lugar</w:t>
      </w:r>
    </w:p>
    <w:p w:rsidR="00D06C4D" w:rsidRPr="00D06C4D" w:rsidRDefault="00D06C4D" w:rsidP="00E25DC6">
      <w:pPr>
        <w:pStyle w:val="Sinespaciado"/>
        <w:rPr>
          <w:rFonts w:ascii="Century Gothic" w:hAnsi="Century Gothic" w:cs="Times New Roman"/>
          <w:b/>
          <w:sz w:val="24"/>
          <w:szCs w:val="24"/>
        </w:rPr>
      </w:pPr>
    </w:p>
    <w:p w:rsidR="00E25DC6" w:rsidRPr="00D06C4D" w:rsidRDefault="00E25DC6" w:rsidP="00E25DC6">
      <w:pPr>
        <w:pStyle w:val="Sinespaciado"/>
        <w:rPr>
          <w:rFonts w:ascii="Century Gothic" w:hAnsi="Century Gothic" w:cs="Times New Roman"/>
          <w:sz w:val="24"/>
          <w:szCs w:val="24"/>
        </w:rPr>
      </w:pPr>
    </w:p>
    <w:p w:rsidR="00E25DC6" w:rsidRPr="00D06C4D" w:rsidRDefault="00E25DC6" w:rsidP="00E25DC6">
      <w:pPr>
        <w:autoSpaceDE w:val="0"/>
        <w:autoSpaceDN w:val="0"/>
        <w:adjustRightInd w:val="0"/>
        <w:jc w:val="both"/>
        <w:rPr>
          <w:rFonts w:ascii="Century Gothic" w:eastAsiaTheme="minorHAnsi" w:hAnsi="Century Gothic"/>
          <w:lang w:val="es-EC" w:eastAsia="en-US"/>
        </w:rPr>
      </w:pPr>
      <w:r w:rsidRPr="00D06C4D">
        <w:rPr>
          <w:rFonts w:ascii="Century Gothic" w:eastAsiaTheme="minorHAnsi" w:hAnsi="Century Gothic"/>
          <w:b/>
          <w:lang w:val="es-EC" w:eastAsia="en-US"/>
        </w:rPr>
        <w:t xml:space="preserve">Disposición Final. - </w:t>
      </w:r>
      <w:r w:rsidRPr="00D06C4D">
        <w:rPr>
          <w:rFonts w:ascii="Century Gothic" w:eastAsiaTheme="minorHAnsi" w:hAnsi="Century Gothic"/>
          <w:lang w:val="es-EC" w:eastAsia="en-US"/>
        </w:rPr>
        <w:t xml:space="preserve">La presente Resolución entrará en vigencia a partir de su suscripción sin perjuicio de su publicación. </w:t>
      </w:r>
    </w:p>
    <w:p w:rsidR="00D06C4D" w:rsidRPr="00D06C4D" w:rsidRDefault="00D06C4D" w:rsidP="00E25DC6">
      <w:pPr>
        <w:autoSpaceDE w:val="0"/>
        <w:autoSpaceDN w:val="0"/>
        <w:adjustRightInd w:val="0"/>
        <w:jc w:val="both"/>
        <w:rPr>
          <w:rFonts w:ascii="Century Gothic" w:hAnsi="Century Gothic"/>
        </w:rPr>
      </w:pPr>
    </w:p>
    <w:p w:rsidR="00E25DC6" w:rsidRPr="00D06C4D" w:rsidRDefault="00E25DC6" w:rsidP="00E25DC6">
      <w:pPr>
        <w:autoSpaceDE w:val="0"/>
        <w:autoSpaceDN w:val="0"/>
        <w:adjustRightInd w:val="0"/>
        <w:jc w:val="both"/>
        <w:rPr>
          <w:rFonts w:ascii="Century Gothic" w:eastAsiaTheme="minorHAnsi" w:hAnsi="Century Gothic"/>
          <w:lang w:val="es-EC" w:eastAsia="en-US"/>
        </w:rPr>
      </w:pPr>
    </w:p>
    <w:p w:rsidR="00E25DC6" w:rsidRPr="00D06C4D" w:rsidRDefault="00E25DC6" w:rsidP="00E25DC6">
      <w:pPr>
        <w:jc w:val="both"/>
        <w:rPr>
          <w:rFonts w:ascii="Century Gothic" w:hAnsi="Century Gothic"/>
        </w:rPr>
      </w:pPr>
      <w:r w:rsidRPr="00D06C4D">
        <w:rPr>
          <w:rFonts w:ascii="Century Gothic" w:hAnsi="Century Gothic"/>
          <w:b/>
        </w:rPr>
        <w:t xml:space="preserve">Alcaldía del Distrito Metropolitano. - </w:t>
      </w:r>
      <w:r w:rsidRPr="00D06C4D">
        <w:rPr>
          <w:rFonts w:ascii="Century Gothic" w:hAnsi="Century Gothic"/>
        </w:rPr>
        <w:t xml:space="preserve">Distrito Metropolitano de Quito, </w:t>
      </w:r>
    </w:p>
    <w:p w:rsidR="00E25DC6" w:rsidRPr="00D06C4D" w:rsidRDefault="00E25DC6" w:rsidP="00E25DC6">
      <w:pPr>
        <w:jc w:val="both"/>
        <w:rPr>
          <w:rFonts w:ascii="Century Gothic" w:hAnsi="Century Gothic"/>
        </w:rPr>
      </w:pPr>
    </w:p>
    <w:p w:rsidR="00E25DC6" w:rsidRPr="00D06C4D" w:rsidRDefault="00E25DC6" w:rsidP="00E25DC6">
      <w:pPr>
        <w:jc w:val="both"/>
        <w:rPr>
          <w:rFonts w:ascii="Century Gothic" w:hAnsi="Century Gothic"/>
          <w:b/>
        </w:rPr>
      </w:pPr>
    </w:p>
    <w:p w:rsidR="00D06C4D" w:rsidRPr="00D06C4D" w:rsidRDefault="00D06C4D" w:rsidP="00E25DC6">
      <w:pPr>
        <w:jc w:val="both"/>
        <w:rPr>
          <w:rFonts w:ascii="Century Gothic" w:hAnsi="Century Gothic"/>
          <w:b/>
        </w:rPr>
      </w:pPr>
    </w:p>
    <w:p w:rsidR="00E25DC6" w:rsidRPr="00D06C4D" w:rsidRDefault="00E25DC6" w:rsidP="00E25DC6">
      <w:pPr>
        <w:jc w:val="both"/>
        <w:rPr>
          <w:rFonts w:ascii="Century Gothic" w:hAnsi="Century Gothic"/>
          <w:b/>
        </w:rPr>
      </w:pPr>
      <w:r w:rsidRPr="00D06C4D">
        <w:rPr>
          <w:rFonts w:ascii="Century Gothic" w:hAnsi="Century Gothic"/>
          <w:b/>
        </w:rPr>
        <w:t>EJECÚTESE:</w:t>
      </w:r>
    </w:p>
    <w:p w:rsidR="00E25DC6" w:rsidRPr="00D06C4D" w:rsidRDefault="00E25DC6" w:rsidP="00E25DC6">
      <w:pPr>
        <w:pStyle w:val="Sinespaciado"/>
        <w:rPr>
          <w:rFonts w:ascii="Century Gothic" w:hAnsi="Century Gothic" w:cs="Times New Roman"/>
          <w:sz w:val="24"/>
          <w:szCs w:val="24"/>
        </w:rPr>
      </w:pPr>
    </w:p>
    <w:p w:rsidR="00E25DC6" w:rsidRPr="00D06C4D" w:rsidRDefault="00E25DC6" w:rsidP="00E25DC6">
      <w:pPr>
        <w:pStyle w:val="Sinespaciado"/>
        <w:rPr>
          <w:rFonts w:ascii="Century Gothic" w:hAnsi="Century Gothic" w:cs="Times New Roman"/>
          <w:sz w:val="24"/>
          <w:szCs w:val="24"/>
        </w:rPr>
      </w:pPr>
    </w:p>
    <w:p w:rsidR="00E25DC6" w:rsidRPr="00D06C4D" w:rsidRDefault="00E25DC6" w:rsidP="00E25DC6">
      <w:pPr>
        <w:pStyle w:val="Sinespaciado"/>
        <w:rPr>
          <w:rFonts w:ascii="Century Gothic" w:hAnsi="Century Gothic" w:cs="Times New Roman"/>
          <w:sz w:val="24"/>
          <w:szCs w:val="24"/>
        </w:rPr>
      </w:pPr>
    </w:p>
    <w:p w:rsidR="00E25DC6" w:rsidRPr="00D06C4D" w:rsidRDefault="00E25DC6" w:rsidP="00E25DC6">
      <w:pPr>
        <w:pStyle w:val="Sinespaciado"/>
        <w:rPr>
          <w:rFonts w:ascii="Century Gothic" w:hAnsi="Century Gothic" w:cs="Times New Roman"/>
          <w:sz w:val="24"/>
          <w:szCs w:val="24"/>
        </w:rPr>
      </w:pPr>
    </w:p>
    <w:p w:rsidR="00E25DC6" w:rsidRPr="00D06C4D" w:rsidRDefault="00E25DC6" w:rsidP="00E25DC6">
      <w:pPr>
        <w:pStyle w:val="Sinespaciado"/>
        <w:rPr>
          <w:rFonts w:ascii="Century Gothic" w:hAnsi="Century Gothic" w:cs="Times New Roman"/>
          <w:sz w:val="24"/>
          <w:szCs w:val="24"/>
        </w:rPr>
      </w:pPr>
      <w:r w:rsidRPr="00D06C4D">
        <w:rPr>
          <w:rFonts w:ascii="Century Gothic" w:hAnsi="Century Gothic" w:cs="Times New Roman"/>
          <w:sz w:val="24"/>
          <w:szCs w:val="24"/>
        </w:rPr>
        <w:t>Dr. Santiago Mauricio Guarderas Izquierdo</w:t>
      </w:r>
    </w:p>
    <w:p w:rsidR="00E25DC6" w:rsidRPr="00D06C4D" w:rsidRDefault="00E25DC6" w:rsidP="00E25DC6">
      <w:pPr>
        <w:pStyle w:val="Sinespaciado"/>
        <w:rPr>
          <w:rFonts w:ascii="Century Gothic" w:hAnsi="Century Gothic" w:cs="Times New Roman"/>
          <w:b/>
          <w:sz w:val="24"/>
          <w:szCs w:val="24"/>
        </w:rPr>
      </w:pPr>
      <w:r w:rsidRPr="00D06C4D">
        <w:rPr>
          <w:rFonts w:ascii="Century Gothic" w:hAnsi="Century Gothic" w:cs="Times New Roman"/>
          <w:b/>
          <w:sz w:val="24"/>
          <w:szCs w:val="24"/>
        </w:rPr>
        <w:t>ALCALDE DEL DISTRITO METROPOLITANO DE QUITO</w:t>
      </w:r>
    </w:p>
    <w:p w:rsidR="00E25DC6" w:rsidRPr="00D06C4D" w:rsidRDefault="00E25DC6" w:rsidP="00E25DC6">
      <w:pPr>
        <w:pStyle w:val="Sinespaciado"/>
        <w:rPr>
          <w:rFonts w:ascii="Century Gothic" w:hAnsi="Century Gothic" w:cs="Times New Roman"/>
          <w:b/>
          <w:sz w:val="24"/>
          <w:szCs w:val="24"/>
        </w:rPr>
      </w:pPr>
    </w:p>
    <w:p w:rsidR="00E25DC6" w:rsidRPr="00D06C4D" w:rsidRDefault="00E25DC6" w:rsidP="00E25DC6">
      <w:pPr>
        <w:pStyle w:val="Sinespaciado"/>
        <w:rPr>
          <w:rFonts w:ascii="Century Gothic" w:hAnsi="Century Gothic" w:cs="Times New Roman"/>
          <w:b/>
          <w:sz w:val="24"/>
          <w:szCs w:val="24"/>
        </w:rPr>
      </w:pPr>
    </w:p>
    <w:p w:rsidR="00E25DC6" w:rsidRPr="00D06C4D" w:rsidRDefault="00E25DC6" w:rsidP="00E25DC6">
      <w:pPr>
        <w:pStyle w:val="Sinespaciado"/>
        <w:rPr>
          <w:rFonts w:ascii="Century Gothic" w:hAnsi="Century Gothic" w:cs="Times New Roman"/>
          <w:b/>
          <w:sz w:val="24"/>
          <w:szCs w:val="24"/>
        </w:rPr>
      </w:pPr>
    </w:p>
    <w:p w:rsidR="00E25DC6" w:rsidRPr="00D06C4D" w:rsidRDefault="00E25DC6" w:rsidP="00E25DC6">
      <w:pPr>
        <w:pStyle w:val="Sinespaciado"/>
        <w:rPr>
          <w:rFonts w:ascii="Century Gothic" w:hAnsi="Century Gothic" w:cs="Times New Roman"/>
          <w:b/>
          <w:sz w:val="24"/>
          <w:szCs w:val="24"/>
        </w:rPr>
      </w:pPr>
    </w:p>
    <w:p w:rsidR="00E25DC6" w:rsidRPr="00D06C4D" w:rsidRDefault="00E25DC6" w:rsidP="00E25DC6">
      <w:pPr>
        <w:pStyle w:val="Sinespaciado"/>
        <w:rPr>
          <w:rFonts w:ascii="Century Gothic" w:hAnsi="Century Gothic" w:cs="Times New Roman"/>
          <w:b/>
          <w:sz w:val="24"/>
          <w:szCs w:val="24"/>
        </w:rPr>
      </w:pPr>
    </w:p>
    <w:p w:rsidR="00E25DC6" w:rsidRPr="00D06C4D" w:rsidRDefault="00E25DC6" w:rsidP="00E25DC6">
      <w:pPr>
        <w:jc w:val="both"/>
        <w:rPr>
          <w:rFonts w:ascii="Century Gothic" w:hAnsi="Century Gothic"/>
          <w:b/>
        </w:rPr>
      </w:pPr>
    </w:p>
    <w:p w:rsidR="00E25DC6" w:rsidRDefault="00E25DC6" w:rsidP="00E25DC6">
      <w:pPr>
        <w:jc w:val="both"/>
        <w:rPr>
          <w:rFonts w:ascii="Century Gothic" w:hAnsi="Century Gothic"/>
        </w:rPr>
      </w:pPr>
      <w:r w:rsidRPr="00D06C4D">
        <w:rPr>
          <w:rFonts w:ascii="Century Gothic" w:hAnsi="Century Gothic"/>
          <w:b/>
        </w:rPr>
        <w:lastRenderedPageBreak/>
        <w:t>CERTIFICO,</w:t>
      </w:r>
      <w:r w:rsidRPr="00D06C4D">
        <w:rPr>
          <w:rFonts w:ascii="Century Gothic" w:hAnsi="Century Gothic"/>
        </w:rPr>
        <w:t xml:space="preserve"> que la presente resolución fue discutida y aprobada en sesión pública ordinaria del Concejo Metropolitano de Quito, el XXXXXXXXXXX; y, suscrita por el Dr. Santiago Mauricio Guarderas Izquierdo, Alcalde del Distrito Metropolitano de Quito, e</w:t>
      </w:r>
      <w:r w:rsidR="00D06C4D">
        <w:rPr>
          <w:rFonts w:ascii="Century Gothic" w:hAnsi="Century Gothic"/>
        </w:rPr>
        <w:t>l XXXXXXXXXXX de XXXXXXX de 2022</w:t>
      </w:r>
      <w:r w:rsidRPr="00D06C4D">
        <w:rPr>
          <w:rFonts w:ascii="Century Gothic" w:hAnsi="Century Gothic"/>
        </w:rPr>
        <w:t>.</w:t>
      </w:r>
    </w:p>
    <w:p w:rsidR="00D06C4D" w:rsidRPr="00D06C4D" w:rsidRDefault="00D06C4D" w:rsidP="00E25DC6">
      <w:pPr>
        <w:jc w:val="both"/>
        <w:rPr>
          <w:rFonts w:ascii="Century Gothic" w:hAnsi="Century Gothic"/>
        </w:rPr>
      </w:pPr>
    </w:p>
    <w:p w:rsidR="00E25DC6" w:rsidRPr="00D06C4D" w:rsidRDefault="00E25DC6" w:rsidP="00E25DC6">
      <w:pPr>
        <w:jc w:val="both"/>
        <w:rPr>
          <w:rFonts w:ascii="Century Gothic" w:hAnsi="Century Gothic"/>
          <w:b/>
        </w:rPr>
      </w:pPr>
    </w:p>
    <w:p w:rsidR="00E25DC6" w:rsidRPr="00D06C4D" w:rsidRDefault="00E25DC6" w:rsidP="00E25DC6">
      <w:pPr>
        <w:jc w:val="both"/>
        <w:rPr>
          <w:rFonts w:ascii="Century Gothic" w:hAnsi="Century Gothic"/>
        </w:rPr>
      </w:pPr>
      <w:r w:rsidRPr="00D06C4D">
        <w:rPr>
          <w:rFonts w:ascii="Century Gothic" w:hAnsi="Century Gothic"/>
          <w:b/>
        </w:rPr>
        <w:t xml:space="preserve">Lo certifico. - </w:t>
      </w:r>
      <w:r w:rsidRPr="00D06C4D">
        <w:rPr>
          <w:rFonts w:ascii="Century Gothic" w:hAnsi="Century Gothic"/>
        </w:rPr>
        <w:t xml:space="preserve">Distrito Metropolitano de Quito, el </w:t>
      </w:r>
    </w:p>
    <w:p w:rsidR="00E25DC6" w:rsidRPr="00D06C4D" w:rsidRDefault="00E25DC6" w:rsidP="00E25DC6">
      <w:pPr>
        <w:jc w:val="both"/>
        <w:rPr>
          <w:rFonts w:ascii="Century Gothic" w:hAnsi="Century Gothic"/>
        </w:rPr>
      </w:pPr>
    </w:p>
    <w:p w:rsidR="00E25DC6" w:rsidRPr="00D06C4D" w:rsidRDefault="00E25DC6" w:rsidP="00E25DC6">
      <w:pPr>
        <w:jc w:val="both"/>
        <w:rPr>
          <w:rFonts w:ascii="Century Gothic" w:hAnsi="Century Gothic"/>
        </w:rPr>
      </w:pPr>
    </w:p>
    <w:p w:rsidR="00E25DC6" w:rsidRPr="00D06C4D" w:rsidRDefault="00E25DC6" w:rsidP="00E25DC6">
      <w:pPr>
        <w:jc w:val="both"/>
        <w:rPr>
          <w:rFonts w:ascii="Century Gothic" w:hAnsi="Century Gothic"/>
        </w:rPr>
      </w:pPr>
    </w:p>
    <w:p w:rsidR="00E25DC6" w:rsidRPr="00D06C4D" w:rsidRDefault="00E25DC6" w:rsidP="00E25DC6">
      <w:pPr>
        <w:pStyle w:val="Sinespaciado"/>
        <w:rPr>
          <w:rFonts w:ascii="Century Gothic" w:hAnsi="Century Gothic" w:cs="Times New Roman"/>
          <w:sz w:val="24"/>
          <w:szCs w:val="24"/>
        </w:rPr>
      </w:pPr>
      <w:r w:rsidRPr="00D06C4D">
        <w:rPr>
          <w:rFonts w:ascii="Century Gothic" w:hAnsi="Century Gothic" w:cs="Times New Roman"/>
          <w:sz w:val="24"/>
          <w:szCs w:val="24"/>
        </w:rPr>
        <w:t>Abg. Pablo Antonio Santillán Paredes</w:t>
      </w:r>
    </w:p>
    <w:p w:rsidR="00E25DC6" w:rsidRPr="00D06C4D" w:rsidRDefault="00E25DC6" w:rsidP="00E25DC6">
      <w:pPr>
        <w:pStyle w:val="Sinespaciado"/>
        <w:rPr>
          <w:rFonts w:ascii="Century Gothic" w:hAnsi="Century Gothic" w:cs="Times New Roman"/>
          <w:sz w:val="24"/>
          <w:szCs w:val="24"/>
        </w:rPr>
      </w:pPr>
      <w:r w:rsidRPr="00D06C4D">
        <w:rPr>
          <w:rFonts w:ascii="Century Gothic" w:hAnsi="Century Gothic" w:cs="Times New Roman"/>
          <w:b/>
          <w:sz w:val="24"/>
          <w:szCs w:val="24"/>
        </w:rPr>
        <w:t xml:space="preserve">SECRETARIO GENERAL DEL CONCEJO METROPOLITANO DE QUITO </w:t>
      </w:r>
    </w:p>
    <w:p w:rsidR="00E25DC6" w:rsidRPr="00D06C4D" w:rsidRDefault="00E25DC6" w:rsidP="00E25DC6">
      <w:pPr>
        <w:jc w:val="both"/>
        <w:rPr>
          <w:rFonts w:ascii="Century Gothic" w:hAnsi="Century Gothic"/>
        </w:rPr>
      </w:pPr>
    </w:p>
    <w:p w:rsidR="00E25DC6" w:rsidRPr="00D06C4D" w:rsidRDefault="00E25DC6" w:rsidP="00E25DC6">
      <w:pPr>
        <w:jc w:val="both"/>
        <w:rPr>
          <w:rFonts w:ascii="Century Gothic" w:hAnsi="Century Gothic"/>
        </w:rPr>
      </w:pPr>
    </w:p>
    <w:p w:rsidR="00FB472D" w:rsidRPr="00D06C4D" w:rsidRDefault="00652B32">
      <w:pPr>
        <w:rPr>
          <w:rFonts w:ascii="Century Gothic" w:hAnsi="Century Gothic"/>
        </w:rPr>
      </w:pPr>
    </w:p>
    <w:sectPr w:rsidR="00FB472D" w:rsidRPr="00D06C4D" w:rsidSect="00CC6A3E">
      <w:headerReference w:type="default" r:id="rId6"/>
      <w:pgSz w:w="11906" w:h="16838"/>
      <w:pgMar w:top="1417" w:right="1701" w:bottom="1417" w:left="1701" w:header="1984" w:footer="11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B32" w:rsidRDefault="00652B32">
      <w:r>
        <w:separator/>
      </w:r>
    </w:p>
  </w:endnote>
  <w:endnote w:type="continuationSeparator" w:id="0">
    <w:p w:rsidR="00652B32" w:rsidRDefault="0065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B32" w:rsidRDefault="00652B32">
      <w:r>
        <w:separator/>
      </w:r>
    </w:p>
  </w:footnote>
  <w:footnote w:type="continuationSeparator" w:id="0">
    <w:p w:rsidR="00652B32" w:rsidRDefault="00652B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0A9" w:rsidRPr="005060A9" w:rsidRDefault="0013383E" w:rsidP="005060A9">
    <w:pPr>
      <w:pStyle w:val="Encabezado"/>
    </w:pPr>
    <w:r w:rsidRPr="00B93BB7">
      <w:rPr>
        <w:noProof/>
        <w:lang w:val="es-EC" w:eastAsia="es-EC"/>
      </w:rPr>
      <w:drawing>
        <wp:anchor distT="0" distB="0" distL="114300" distR="114300" simplePos="0" relativeHeight="251659264" behindDoc="0" locked="0" layoutInCell="1" allowOverlap="1" wp14:anchorId="6E8B5765" wp14:editId="72A4B9B2">
          <wp:simplePos x="0" y="0"/>
          <wp:positionH relativeFrom="column">
            <wp:posOffset>2495690</wp:posOffset>
          </wp:positionH>
          <wp:positionV relativeFrom="paragraph">
            <wp:posOffset>-939347</wp:posOffset>
          </wp:positionV>
          <wp:extent cx="546100" cy="800100"/>
          <wp:effectExtent l="0" t="0" r="6350" b="0"/>
          <wp:wrapSquare wrapText="bothSides"/>
          <wp:docPr id="1" name="Imagen 1" descr="Resultado de imagen de escudo de qui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Resultado de imagen de escudo de quito"/>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C6"/>
    <w:rsid w:val="0013383E"/>
    <w:rsid w:val="001370B5"/>
    <w:rsid w:val="001626BD"/>
    <w:rsid w:val="00211763"/>
    <w:rsid w:val="003A77C3"/>
    <w:rsid w:val="0041003B"/>
    <w:rsid w:val="005741BD"/>
    <w:rsid w:val="00652B32"/>
    <w:rsid w:val="0066311A"/>
    <w:rsid w:val="006636E6"/>
    <w:rsid w:val="00874061"/>
    <w:rsid w:val="00917A1A"/>
    <w:rsid w:val="00BA4173"/>
    <w:rsid w:val="00BC1D35"/>
    <w:rsid w:val="00C741AE"/>
    <w:rsid w:val="00D06C4D"/>
    <w:rsid w:val="00E25DC6"/>
    <w:rsid w:val="00E75B8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984EB-1620-486C-9400-88B6EF5A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DC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E25DC6"/>
  </w:style>
  <w:style w:type="paragraph" w:styleId="Sinespaciado">
    <w:name w:val="No Spacing"/>
    <w:basedOn w:val="Normal"/>
    <w:link w:val="SinespaciadoCar"/>
    <w:uiPriority w:val="1"/>
    <w:qFormat/>
    <w:rsid w:val="00E25DC6"/>
    <w:pPr>
      <w:jc w:val="both"/>
    </w:pPr>
    <w:rPr>
      <w:rFonts w:asciiTheme="minorHAnsi" w:eastAsiaTheme="minorHAnsi" w:hAnsiTheme="minorHAnsi" w:cstheme="minorBidi"/>
      <w:sz w:val="22"/>
      <w:szCs w:val="22"/>
      <w:lang w:val="es-EC" w:eastAsia="en-US"/>
    </w:rPr>
  </w:style>
  <w:style w:type="paragraph" w:styleId="Encabezado">
    <w:name w:val="header"/>
    <w:basedOn w:val="Normal"/>
    <w:link w:val="EncabezadoCar"/>
    <w:uiPriority w:val="99"/>
    <w:unhideWhenUsed/>
    <w:rsid w:val="00E25DC6"/>
    <w:pPr>
      <w:tabs>
        <w:tab w:val="center" w:pos="4252"/>
        <w:tab w:val="right" w:pos="8504"/>
      </w:tabs>
    </w:pPr>
  </w:style>
  <w:style w:type="character" w:customStyle="1" w:styleId="EncabezadoCar">
    <w:name w:val="Encabezado Car"/>
    <w:basedOn w:val="Fuentedeprrafopredeter"/>
    <w:link w:val="Encabezado"/>
    <w:uiPriority w:val="99"/>
    <w:rsid w:val="00E25DC6"/>
    <w:rPr>
      <w:rFonts w:ascii="Times New Roman" w:eastAsia="Times New Roman" w:hAnsi="Times New Roman" w:cs="Times New Roman"/>
      <w:sz w:val="24"/>
      <w:szCs w:val="24"/>
      <w:lang w:val="es-ES" w:eastAsia="es-ES"/>
    </w:rPr>
  </w:style>
  <w:style w:type="paragraph" w:customStyle="1" w:styleId="Default">
    <w:name w:val="Default"/>
    <w:rsid w:val="00E25D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1954</Words>
  <Characters>10752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Segovia Caceres</dc:creator>
  <cp:keywords/>
  <dc:description/>
  <cp:lastModifiedBy>Andres Humberto Villalba Burbano</cp:lastModifiedBy>
  <cp:revision>2</cp:revision>
  <dcterms:created xsi:type="dcterms:W3CDTF">2022-04-11T19:38:00Z</dcterms:created>
  <dcterms:modified xsi:type="dcterms:W3CDTF">2022-04-11T19:38:00Z</dcterms:modified>
</cp:coreProperties>
</file>