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3B0C" w:rsidRDefault="00A61089">
      <w:pPr>
        <w:widowControl w:val="0"/>
        <w:pBdr>
          <w:top w:val="nil"/>
          <w:left w:val="nil"/>
          <w:bottom w:val="nil"/>
          <w:right w:val="nil"/>
          <w:between w:val="nil"/>
        </w:pBdr>
        <w:spacing w:line="276" w:lineRule="auto"/>
      </w:pPr>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00000004" w14:textId="77777777" w:rsidR="002B3B0C" w:rsidRDefault="004E497B">
      <w:pPr>
        <w:jc w:val="both"/>
      </w:pPr>
      <w:r>
        <w:t xml:space="preserve">El artículo 264 de la Constitución de la República </w:t>
      </w:r>
      <w:proofErr w:type="gramStart"/>
      <w:r>
        <w:t>del</w:t>
      </w:r>
      <w:proofErr w:type="gramEnd"/>
      <w:r>
        <w:t xml:space="preserve"> Ecuador, determina las competencias exclusivas sin perjuicio de otras que determine la ley, entre las cuales se encuentra la de formar y administrar los catastros inmobiliarios urbanos y rurales.</w:t>
      </w:r>
    </w:p>
    <w:p w14:paraId="00000005" w14:textId="77777777" w:rsidR="002B3B0C" w:rsidRDefault="002B3B0C">
      <w:pPr>
        <w:jc w:val="both"/>
      </w:pPr>
    </w:p>
    <w:p w14:paraId="00000006" w14:textId="77777777" w:rsidR="002B3B0C" w:rsidRDefault="004E497B">
      <w:pPr>
        <w:jc w:val="both"/>
      </w:pPr>
      <w:proofErr w:type="gramStart"/>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roofErr w:type="gramEnd"/>
    </w:p>
    <w:p w14:paraId="00000007" w14:textId="77777777" w:rsidR="002B3B0C" w:rsidRDefault="002B3B0C">
      <w:pPr>
        <w:jc w:val="both"/>
      </w:pPr>
    </w:p>
    <w:p w14:paraId="00000008" w14:textId="77777777" w:rsidR="002B3B0C" w:rsidRDefault="004E497B">
      <w:pPr>
        <w:jc w:val="both"/>
      </w:pPr>
      <w:proofErr w:type="gramStart"/>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roofErr w:type="gramEnd"/>
    </w:p>
    <w:p w14:paraId="00000009" w14:textId="77777777" w:rsidR="002B3B0C" w:rsidRDefault="002B3B0C">
      <w:pPr>
        <w:jc w:val="both"/>
      </w:pPr>
    </w:p>
    <w:p w14:paraId="0000000A" w14:textId="77777777" w:rsidR="002B3B0C" w:rsidRDefault="004E497B">
      <w:pPr>
        <w:jc w:val="both"/>
      </w:pPr>
      <w:proofErr w:type="gramStart"/>
      <w: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roofErr w:type="gramEnd"/>
    </w:p>
    <w:p w14:paraId="0000000B" w14:textId="77777777" w:rsidR="002B3B0C" w:rsidRDefault="002B3B0C">
      <w:pPr>
        <w:jc w:val="both"/>
      </w:pPr>
    </w:p>
    <w:p w14:paraId="0000000C" w14:textId="77777777" w:rsidR="002B3B0C" w:rsidRDefault="004E497B">
      <w:pPr>
        <w:jc w:val="both"/>
      </w:pPr>
      <w: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Default="002B3B0C">
      <w:pPr>
        <w:jc w:val="both"/>
      </w:pPr>
    </w:p>
    <w:p w14:paraId="0000000E" w14:textId="77777777" w:rsidR="002B3B0C" w:rsidRDefault="004E497B">
      <w:pPr>
        <w:jc w:val="both"/>
      </w:pPr>
      <w:r>
        <w:t xml:space="preserve">Por tanto, la ordenanza posibilita gestionar el catastro desde </w:t>
      </w:r>
      <w:proofErr w:type="gramStart"/>
      <w:r>
        <w:t>un</w:t>
      </w:r>
      <w:proofErr w:type="gramEnd"/>
      <w:r>
        <w:t xml:space="preserve"> enfoque multidisciplinario, considerado un instrumento esencial del ordenamiento territorial, al tiempo que otorga una mayor seguridad jurídica a los propietarios de bienes inmuebles urbanos y rurales.</w:t>
      </w:r>
    </w:p>
    <w:p w14:paraId="0000000F" w14:textId="77777777" w:rsidR="002B3B0C" w:rsidRDefault="002B3B0C">
      <w:pPr>
        <w:jc w:val="both"/>
      </w:pPr>
    </w:p>
    <w:p w14:paraId="00000010" w14:textId="77777777" w:rsidR="002B3B0C" w:rsidRDefault="004E497B">
      <w:pPr>
        <w:jc w:val="both"/>
      </w:pPr>
      <w:r>
        <w:t>En la propuesta, se determina el ámbito de aplicación y las competencias que ejerce la Dirección Metropolitana de Catastro, respecto de los accidentes geográficos.</w:t>
      </w:r>
    </w:p>
    <w:p w14:paraId="00000011"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2"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3"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4"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5"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6"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7"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8"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B203146" w14:textId="10A6AA74" w:rsidR="00590160" w:rsidRDefault="00590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r>
        <w:rPr>
          <w:b/>
        </w:rPr>
        <w:t>Que,</w:t>
      </w:r>
      <w:r>
        <w:rPr>
          <w:b/>
        </w:rPr>
        <w:tab/>
      </w:r>
      <w:r>
        <w:t xml:space="preserve">el artículo 226 de la Constitución de la República del Ecuador, establece  que </w:t>
      </w:r>
      <w:r w:rsidRPr="00590160">
        <w:t>“</w:t>
      </w:r>
      <w:r w:rsidRPr="00590160">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90160">
        <w:t>”</w:t>
      </w:r>
      <w:r>
        <w:t>.</w:t>
      </w:r>
    </w:p>
    <w:p w14:paraId="494E0083" w14:textId="77777777" w:rsidR="00590160" w:rsidRDefault="00590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1D" w14:textId="030CBFA1"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p>
    <w:p w14:paraId="0000001F" w14:textId="77777777" w:rsidR="002B3B0C" w:rsidRDefault="004E497B">
      <w:pPr>
        <w:ind w:left="705" w:hanging="705"/>
        <w:jc w:val="both"/>
      </w:pPr>
      <w:r>
        <w:rPr>
          <w:b/>
        </w:rPr>
        <w:t>Que,</w:t>
      </w:r>
      <w:r>
        <w:t xml:space="preserve"> </w:t>
      </w:r>
      <w:r>
        <w:tab/>
        <w:t>el artículo 240 de la Norma Suprema, establece que</w:t>
      </w:r>
      <w:proofErr w:type="gramStart"/>
      <w:r>
        <w:t>: ”</w:t>
      </w:r>
      <w:proofErr w:type="gramEnd"/>
      <w:r>
        <w:t>Los</w:t>
      </w:r>
      <w:r>
        <w:rPr>
          <w:i/>
        </w:rPr>
        <w:t xml:space="preserve"> gobiernos autónomos descentralizados de las regiones, distritos metropolitanos, provincias y cantones tendrán facultades legislativas en el ámbito de sus competencias y jurisdicciones territoriales…</w:t>
      </w:r>
      <w:r>
        <w:t>”;</w:t>
      </w:r>
    </w:p>
    <w:p w14:paraId="00000020"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21" w14:textId="2B04B92C" w:rsidR="002B3B0C" w:rsidRDefault="004E497B">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roofErr w:type="gramStart"/>
      <w:r>
        <w:rPr>
          <w:i/>
        </w:rPr>
        <w:t>”;</w:t>
      </w:r>
      <w:proofErr w:type="gramEnd"/>
    </w:p>
    <w:p w14:paraId="6F40852E" w14:textId="3B81F9EE" w:rsidR="00A96905" w:rsidRDefault="00A96905">
      <w:pPr>
        <w:ind w:left="709" w:hanging="709"/>
        <w:jc w:val="both"/>
        <w:rPr>
          <w:i/>
        </w:rPr>
      </w:pPr>
    </w:p>
    <w:p w14:paraId="045DE333" w14:textId="3A4FB334" w:rsidR="00A96905" w:rsidRDefault="00A96905">
      <w:pPr>
        <w:ind w:left="709" w:hanging="709"/>
        <w:jc w:val="both"/>
        <w:rPr>
          <w:i/>
        </w:rPr>
      </w:pPr>
      <w:r>
        <w:rPr>
          <w:b/>
        </w:rPr>
        <w:t>Que,</w:t>
      </w:r>
      <w:r>
        <w:tab/>
        <w:t>el artículo 266 de la Constitución de la República establece que: ”</w:t>
      </w:r>
      <w:r w:rsidRPr="00A96905">
        <w:rPr>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roofErr w:type="gramStart"/>
      <w:r>
        <w:rPr>
          <w:i/>
        </w:rPr>
        <w:t>”;</w:t>
      </w:r>
      <w:proofErr w:type="gramEnd"/>
    </w:p>
    <w:p w14:paraId="1E9A9B66" w14:textId="51FF46D0" w:rsidR="00A96905" w:rsidRDefault="00A96905">
      <w:pPr>
        <w:ind w:left="709" w:hanging="709"/>
        <w:jc w:val="both"/>
        <w:rPr>
          <w:i/>
        </w:rPr>
      </w:pPr>
    </w:p>
    <w:p w14:paraId="1A0C411B" w14:textId="77777777" w:rsidR="00063B71" w:rsidRDefault="000B39C6" w:rsidP="000B39C6">
      <w:pPr>
        <w:ind w:left="709" w:hanging="709"/>
        <w:jc w:val="both"/>
      </w:pPr>
      <w:r>
        <w:rPr>
          <w:b/>
        </w:rPr>
        <w:t>Que,</w:t>
      </w:r>
      <w:r>
        <w:tab/>
        <w:t>el artículo 415 de la Carta Fundamental dispone que: "</w:t>
      </w:r>
      <w:r w:rsidRPr="00063B71">
        <w:rPr>
          <w:i/>
        </w:rPr>
        <w:t>El Estado central y los</w:t>
      </w:r>
      <w:r w:rsidR="00063B71" w:rsidRPr="00063B71">
        <w:rPr>
          <w:i/>
        </w:rPr>
        <w:t xml:space="preserve"> </w:t>
      </w:r>
      <w:r w:rsidRPr="00063B71">
        <w:rPr>
          <w:i/>
        </w:rPr>
        <w:t>gobiernos autónomos descentralizados adoptarán políticas integrales y participativas de</w:t>
      </w:r>
      <w:r w:rsidR="00063B71" w:rsidRPr="00063B71">
        <w:rPr>
          <w:i/>
        </w:rPr>
        <w:t xml:space="preserve"> </w:t>
      </w:r>
      <w:r w:rsidRPr="00063B71">
        <w:rPr>
          <w:i/>
        </w:rPr>
        <w:t xml:space="preserve">ordenamiento territorial urbano y de </w:t>
      </w:r>
      <w:proofErr w:type="gramStart"/>
      <w:r w:rsidRPr="00063B71">
        <w:rPr>
          <w:i/>
        </w:rPr>
        <w:t>uso</w:t>
      </w:r>
      <w:proofErr w:type="gramEnd"/>
      <w:r w:rsidRPr="00063B71">
        <w:rPr>
          <w:i/>
        </w:rPr>
        <w:t xml:space="preserve"> del suelo. (...)</w:t>
      </w:r>
      <w:r>
        <w:t>";</w:t>
      </w:r>
    </w:p>
    <w:p w14:paraId="00000022" w14:textId="77777777" w:rsidR="002B3B0C" w:rsidRDefault="002B3B0C">
      <w:pPr>
        <w:ind w:left="709" w:hanging="709"/>
        <w:jc w:val="both"/>
        <w:rPr>
          <w:b/>
          <w:i/>
        </w:rPr>
      </w:pPr>
    </w:p>
    <w:p w14:paraId="00000023" w14:textId="77777777" w:rsidR="002B3B0C" w:rsidRDefault="004E497B">
      <w:pPr>
        <w:ind w:left="709" w:hanging="709"/>
        <w:jc w:val="both"/>
      </w:pPr>
      <w:r>
        <w:rPr>
          <w:b/>
        </w:rPr>
        <w:t>Que,</w:t>
      </w:r>
      <w:r>
        <w:rPr>
          <w:b/>
        </w:rPr>
        <w:tab/>
      </w:r>
      <w:r>
        <w:t xml:space="preserve">el artículo 55 del Código Orgánico de Organización Territorial, Autonomía y Descentralización-COOTAD, establece como competencia exclusiva del Gobierno Autónomo </w:t>
      </w:r>
      <w:proofErr w:type="gramStart"/>
      <w:r>
        <w:t>Descentralizado  Municipal</w:t>
      </w:r>
      <w:proofErr w:type="gramEnd"/>
      <w:r>
        <w:t>: “…</w:t>
      </w:r>
      <w:r>
        <w:rPr>
          <w:i/>
        </w:rPr>
        <w:t>b) Ejercer el control sobre el uso y ocupación del suelo en el cantón…</w:t>
      </w:r>
      <w:r>
        <w:t xml:space="preserve">”; </w:t>
      </w:r>
    </w:p>
    <w:p w14:paraId="00000024" w14:textId="77777777" w:rsidR="002B3B0C" w:rsidRDefault="002B3B0C">
      <w:pPr>
        <w:ind w:left="705" w:hanging="705"/>
        <w:jc w:val="both"/>
      </w:pPr>
    </w:p>
    <w:p w14:paraId="00000025" w14:textId="77777777" w:rsidR="002B3B0C" w:rsidRDefault="004E497B">
      <w:pPr>
        <w:ind w:left="709" w:hanging="709"/>
        <w:jc w:val="both"/>
      </w:pPr>
      <w:r>
        <w:rPr>
          <w:b/>
        </w:rPr>
        <w:t xml:space="preserve">Que,  </w:t>
      </w:r>
      <w:r>
        <w:rPr>
          <w:b/>
        </w:rPr>
        <w:tab/>
      </w:r>
      <w:r>
        <w:t>el artículo 2 de la Ley de Régimen para el Distrito Metropolitano de Quito establece que el Municipio del Distrito Metropolitano de Quito, deberá:</w:t>
      </w:r>
      <w:r>
        <w:rPr>
          <w:i/>
        </w:rPr>
        <w:t xml:space="preserve"> “…regular el uso y la adecuada ocupación del suelo…”;</w:t>
      </w:r>
    </w:p>
    <w:p w14:paraId="00000026" w14:textId="77777777" w:rsidR="002B3B0C" w:rsidRDefault="002B3B0C">
      <w:pPr>
        <w:ind w:left="705" w:hanging="705"/>
        <w:jc w:val="both"/>
      </w:pPr>
    </w:p>
    <w:p w14:paraId="00000027" w14:textId="77777777" w:rsidR="002B3B0C" w:rsidRDefault="004E497B">
      <w:pPr>
        <w:ind w:left="705" w:hanging="705"/>
        <w:jc w:val="both"/>
        <w:rPr>
          <w:b/>
        </w:rPr>
      </w:pPr>
      <w:proofErr w:type="gramStart"/>
      <w:r>
        <w:rPr>
          <w:b/>
        </w:rPr>
        <w:t>Que,</w:t>
      </w:r>
      <w:r>
        <w:rPr>
          <w:i/>
        </w:rPr>
        <w:tab/>
      </w:r>
      <w:r>
        <w:t xml:space="preserve">el Capítulo VIII, Sección Segunda, del COOTAD, establece las clases de  Bienes de los Gobierno Autónomos Descentralizados, dentro de los cuales en el artículo 417 se establece cuáles son los  bienes de uso público, entre otros, los que constan en el literal d) </w:t>
      </w:r>
      <w:r>
        <w:lastRenderedPageBreak/>
        <w:t>“</w:t>
      </w:r>
      <w:r>
        <w:rPr>
          <w:i/>
        </w:rPr>
        <w:t>Las quebradas con sus taludes y franjas de protección; los esteros y los ríos con sus lechos y sus zonas de remanso y protección, siempre que no sean de propiedad privada, de conformidad con la ley y las ordenanzas.</w:t>
      </w:r>
      <w:r>
        <w:rPr>
          <w:b/>
        </w:rPr>
        <w:t>”;</w:t>
      </w:r>
      <w:proofErr w:type="gramEnd"/>
    </w:p>
    <w:p w14:paraId="00000028" w14:textId="77777777" w:rsidR="002B3B0C" w:rsidRDefault="002B3B0C">
      <w:pPr>
        <w:ind w:left="705" w:hanging="705"/>
        <w:jc w:val="both"/>
      </w:pPr>
    </w:p>
    <w:p w14:paraId="00000029" w14:textId="0E068EEF" w:rsidR="002B3B0C" w:rsidRDefault="004E497B">
      <w:pPr>
        <w:ind w:left="705" w:hanging="705"/>
        <w:jc w:val="both"/>
        <w:rPr>
          <w:i/>
        </w:rPr>
      </w:pPr>
      <w:proofErr w:type="gramStart"/>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roofErr w:type="gramEnd"/>
    </w:p>
    <w:p w14:paraId="2CA62AA3" w14:textId="06414C09" w:rsidR="00CB24D9" w:rsidRDefault="00CB24D9">
      <w:pPr>
        <w:ind w:left="705" w:hanging="705"/>
        <w:jc w:val="both"/>
        <w:rPr>
          <w:i/>
        </w:rPr>
      </w:pPr>
    </w:p>
    <w:p w14:paraId="120EA467" w14:textId="2371645C" w:rsidR="00CB24D9" w:rsidRDefault="00CB24D9">
      <w:pPr>
        <w:ind w:left="705" w:hanging="705"/>
        <w:jc w:val="both"/>
        <w:rPr>
          <w:i/>
        </w:rPr>
      </w:pPr>
      <w:r>
        <w:rPr>
          <w:b/>
        </w:rPr>
        <w:t>Que,</w:t>
      </w:r>
      <w:r>
        <w:tab/>
        <w:t>el artículo 432 del COOTAD, dispone</w:t>
      </w:r>
      <w:proofErr w:type="gramStart"/>
      <w:r>
        <w:t>: ”</w:t>
      </w:r>
      <w:proofErr w:type="gramEnd"/>
      <w:r>
        <w:t>…</w:t>
      </w:r>
      <w:r w:rsidRPr="00CB24D9">
        <w:t xml:space="preserve"> </w:t>
      </w:r>
      <w:proofErr w:type="gramStart"/>
      <w:r w:rsidRPr="00CB24D9">
        <w:rPr>
          <w:i/>
        </w:rPr>
        <w:t>Excepcionalmente y siempre que sea para uso público, se podrá ejecutar, previo informe favorable de la autoridad ambiental correspondiente y de conformidad al plan general de desarrollo territorial, obras de regeneración, de mejoramiento, recreación y deportivas, en las riberas, zonas de remanso y protección, de los ríos y lechos, esteros, playas de mar, quebradas y sus lechos, lagunas, lagos; sin estrechar su cauce o dificultar el curso de las aguas, o causar daño a las propiedades vecinas</w:t>
      </w:r>
      <w:r>
        <w:t>;</w:t>
      </w:r>
      <w:r>
        <w:rPr>
          <w:i/>
        </w:rPr>
        <w:t>”;</w:t>
      </w:r>
      <w:proofErr w:type="gramEnd"/>
    </w:p>
    <w:p w14:paraId="5023E07B" w14:textId="21BF12B2" w:rsidR="0074583B" w:rsidRDefault="0074583B">
      <w:pPr>
        <w:ind w:left="705" w:hanging="705"/>
        <w:jc w:val="both"/>
        <w:rPr>
          <w:i/>
        </w:rPr>
      </w:pPr>
    </w:p>
    <w:p w14:paraId="3A3D057D" w14:textId="7DFB9DD0" w:rsidR="0074583B" w:rsidRDefault="0074583B">
      <w:pPr>
        <w:ind w:left="705" w:hanging="705"/>
        <w:jc w:val="both"/>
        <w:rPr>
          <w:i/>
        </w:rPr>
      </w:pPr>
      <w:r>
        <w:rPr>
          <w:b/>
        </w:rPr>
        <w:t>Que,</w:t>
      </w:r>
      <w:r>
        <w:tab/>
      </w:r>
      <w:r w:rsidRPr="0074583B">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t>;</w:t>
      </w:r>
    </w:p>
    <w:p w14:paraId="0000002A" w14:textId="77777777" w:rsidR="002B3B0C" w:rsidRDefault="002B3B0C">
      <w:pPr>
        <w:ind w:left="705" w:hanging="705"/>
        <w:jc w:val="both"/>
        <w:rPr>
          <w:i/>
        </w:rPr>
      </w:pPr>
    </w:p>
    <w:p w14:paraId="0000002B" w14:textId="0E60833F" w:rsidR="002B3B0C" w:rsidRPr="00CF3AD0" w:rsidRDefault="004E497B">
      <w:pPr>
        <w:ind w:left="705" w:hanging="705"/>
        <w:jc w:val="both"/>
      </w:pPr>
      <w:r>
        <w:rPr>
          <w:b/>
        </w:rPr>
        <w:t>Que,</w:t>
      </w:r>
      <w:r>
        <w:tab/>
      </w:r>
      <w:r w:rsidRPr="00CF3AD0">
        <w:t>en el Libro IV.1, Título I, Capítulo II, Sección Sexta, Parágrafo III,  Su</w:t>
      </w:r>
      <w:r w:rsidR="002F20F6" w:rsidRPr="00CF3AD0">
        <w:t>bparágrafo I, artículos 2208</w:t>
      </w:r>
      <w:r w:rsidRPr="00CF3AD0">
        <w:t xml:space="preserve">  y  </w:t>
      </w:r>
      <w:r w:rsidR="002F20F6" w:rsidRPr="00CF3AD0">
        <w:t>2209</w:t>
      </w:r>
      <w:r w:rsidRPr="00CF3AD0">
        <w:t xml:space="preserve"> del Código Municipal,  se determinan las áreas de protección de los Taludes y de las Quebradas, respectivamente;</w:t>
      </w:r>
    </w:p>
    <w:p w14:paraId="0000002C" w14:textId="77777777" w:rsidR="002B3B0C" w:rsidRPr="00CF3AD0" w:rsidRDefault="002B3B0C">
      <w:pPr>
        <w:ind w:left="705" w:hanging="705"/>
        <w:jc w:val="both"/>
      </w:pPr>
    </w:p>
    <w:p w14:paraId="0000002D" w14:textId="3EF13C23" w:rsidR="002B3B0C" w:rsidRDefault="004E497B">
      <w:pPr>
        <w:ind w:left="705" w:hanging="705"/>
        <w:jc w:val="both"/>
      </w:pPr>
      <w:r w:rsidRPr="00CF3AD0">
        <w:rPr>
          <w:b/>
        </w:rPr>
        <w:t>Que,</w:t>
      </w:r>
      <w:r w:rsidRPr="00CF3AD0">
        <w:tab/>
        <w:t xml:space="preserve">el numeral 2 del artículo </w:t>
      </w:r>
      <w:r w:rsidR="002F20F6" w:rsidRPr="00CF3AD0">
        <w:t>2209</w:t>
      </w:r>
      <w:r w:rsidRPr="00CF3AD0">
        <w:t xml:space="preserve"> del Código Municipal, establece que: ”</w:t>
      </w:r>
      <w:r w:rsidRPr="00CF3AD0">
        <w:rPr>
          <w:i/>
        </w:rPr>
        <w:t>Los bordes superiores de las quebradas, depresiones y taludes, serán determinados y certificados por el organismo administrativo responsable del catastro metropolitano, en base al análisis fotogramétrico y de la cartografía disponible en sus archivos, en el cual constan graficadas las respectivas curvas de nivel.</w:t>
      </w:r>
      <w:r w:rsidRPr="00CF3AD0">
        <w:t>”;</w:t>
      </w:r>
    </w:p>
    <w:p w14:paraId="0000002E" w14:textId="77777777" w:rsidR="002B3B0C" w:rsidRDefault="002B3B0C">
      <w:pPr>
        <w:ind w:left="705" w:hanging="705"/>
        <w:jc w:val="both"/>
      </w:pPr>
    </w:p>
    <w:p w14:paraId="0000002F" w14:textId="77777777" w:rsidR="002B3B0C" w:rsidRDefault="004E497B">
      <w:pPr>
        <w:ind w:left="705" w:hanging="705"/>
        <w:jc w:val="both"/>
      </w:pPr>
      <w:r>
        <w:rPr>
          <w:b/>
        </w:rPr>
        <w:t>Que,</w:t>
      </w:r>
      <w:r>
        <w:t xml:space="preserve"> </w:t>
      </w:r>
      <w:r>
        <w:tab/>
        <w:t xml:space="preserve">la Resolución No. </w:t>
      </w:r>
      <w:proofErr w:type="gramStart"/>
      <w:r>
        <w:t>A-088 suscrita por el Alcalde Metropolitano de Quito el 04 de diciembre de 2020, dispone en el artículo 1:  “…</w:t>
      </w:r>
      <w:r>
        <w:rPr>
          <w:i/>
        </w:rPr>
        <w:t>el traspaso administrativo y financiero de la Dirección Metropolitana de Catastros, de la Administración General a la Secretaría de Territorio, Hábitat y Vivienda</w:t>
      </w:r>
      <w:r>
        <w:t xml:space="preserve">.”; y, en el artículo </w:t>
      </w:r>
      <w:r>
        <w:rPr>
          <w:i/>
        </w:rPr>
        <w:t>2: “ Incorporar a la Dirección Metropolitana de Catastros dentro de la estructura orgánica funcional de la Secretaría de Territorio, Hábitat y Vivienda.</w:t>
      </w:r>
      <w:r>
        <w:t>”;</w:t>
      </w:r>
      <w:proofErr w:type="gramEnd"/>
    </w:p>
    <w:p w14:paraId="00000030" w14:textId="77777777" w:rsidR="002B3B0C" w:rsidRDefault="002B3B0C">
      <w:pPr>
        <w:ind w:left="705" w:hanging="705"/>
        <w:jc w:val="both"/>
        <w:rPr>
          <w:i/>
        </w:rPr>
      </w:pPr>
    </w:p>
    <w:p w14:paraId="00000031" w14:textId="77777777" w:rsidR="002B3B0C" w:rsidRDefault="004E497B">
      <w:pPr>
        <w:ind w:left="705" w:hanging="705"/>
        <w:jc w:val="both"/>
      </w:pPr>
      <w:r>
        <w:rPr>
          <w:b/>
        </w:rPr>
        <w:t>Que,</w:t>
      </w:r>
      <w:r>
        <w:tab/>
        <w:t>el Concejo Metropolitano de Quito mediante Resolución No. C 334 aprobada el 7 de diciembre de 2015, derogó la Resolución No.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Default="002B3B0C">
      <w:pPr>
        <w:ind w:left="705" w:hanging="705"/>
        <w:jc w:val="both"/>
      </w:pPr>
    </w:p>
    <w:p w14:paraId="00000033" w14:textId="77777777" w:rsidR="002B3B0C" w:rsidRDefault="004E497B">
      <w:pPr>
        <w:ind w:left="705" w:hanging="705"/>
        <w:jc w:val="both"/>
      </w:pPr>
      <w:r>
        <w:rPr>
          <w:b/>
        </w:rPr>
        <w:t>Que,</w:t>
      </w:r>
      <w:r>
        <w:tab/>
        <w:t xml:space="preserve">Mediante Resolución No. </w:t>
      </w:r>
      <w:proofErr w:type="gramStart"/>
      <w:r>
        <w:t>C 334 aprobada el 7 de diciembre de 2015, en la segunda disposición transitoria, el Concejo Metropolitano,  dispone: “</w:t>
      </w:r>
      <w:r>
        <w:rPr>
          <w:i/>
        </w:rPr>
        <w:t xml:space="preserve">En un plazo de noventa (90) días la Dirección Metropolitana de Catastro en coordinación con la Empresa Pública Metropolitana de Agua Potable y Saneamiento, procederán a elaborar el proyecto de Ordenanza </w:t>
      </w:r>
      <w:r>
        <w:rPr>
          <w:i/>
        </w:rPr>
        <w:lastRenderedPageBreak/>
        <w:t>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roofErr w:type="gramEnd"/>
    </w:p>
    <w:p w14:paraId="00000034" w14:textId="77777777" w:rsidR="002B3B0C" w:rsidRDefault="002B3B0C">
      <w:pPr>
        <w:ind w:left="705" w:hanging="705"/>
        <w:jc w:val="both"/>
      </w:pPr>
    </w:p>
    <w:p w14:paraId="00000035" w14:textId="77777777" w:rsidR="002B3B0C" w:rsidRDefault="004E497B">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00000036" w14:textId="77777777" w:rsidR="002B3B0C" w:rsidRDefault="002B3B0C">
      <w:pPr>
        <w:ind w:left="705" w:hanging="705"/>
        <w:jc w:val="both"/>
      </w:pPr>
    </w:p>
    <w:p w14:paraId="00000037" w14:textId="77777777" w:rsidR="002B3B0C" w:rsidRDefault="004E497B">
      <w:pPr>
        <w:ind w:left="705" w:hanging="705"/>
        <w:jc w:val="both"/>
      </w:pPr>
      <w:r>
        <w:rPr>
          <w:b/>
        </w:rPr>
        <w:t>Que,</w:t>
      </w:r>
      <w:r>
        <w:t xml:space="preserve">  </w:t>
      </w:r>
      <w: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Default="002B3B0C">
      <w:pPr>
        <w:ind w:left="705" w:hanging="705"/>
        <w:jc w:val="both"/>
      </w:pPr>
    </w:p>
    <w:p w14:paraId="00000039" w14:textId="77777777" w:rsidR="002B3B0C" w:rsidRDefault="004E497B">
      <w:pPr>
        <w:ind w:left="705" w:hanging="705"/>
        <w:jc w:val="both"/>
      </w:pPr>
      <w:proofErr w:type="gramStart"/>
      <w:r>
        <w:rPr>
          <w:b/>
        </w:rPr>
        <w:t>Que,</w:t>
      </w:r>
      <w: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roofErr w:type="gramEnd"/>
    </w:p>
    <w:p w14:paraId="0000003A" w14:textId="77777777" w:rsidR="002B3B0C" w:rsidRDefault="002B3B0C">
      <w:pPr>
        <w:ind w:left="705" w:hanging="705"/>
        <w:jc w:val="both"/>
      </w:pPr>
    </w:p>
    <w:p w14:paraId="0000003B" w14:textId="77777777" w:rsidR="002B3B0C" w:rsidRDefault="004E497B">
      <w:pPr>
        <w:ind w:left="705" w:hanging="705"/>
        <w:jc w:val="both"/>
      </w:pPr>
      <w:r>
        <w:rPr>
          <w:b/>
        </w:rPr>
        <w:t>Que,</w:t>
      </w:r>
      <w:r>
        <w:tab/>
        <w:t xml:space="preserve">es indispensable estandarizar y categorizar los accidentes geográficos, a fin de tener una definición acorde a la geografía en base a la fotogrametría, cartografía, </w:t>
      </w:r>
      <w:proofErr w:type="gramStart"/>
      <w:r>
        <w:t>mapas</w:t>
      </w:r>
      <w:proofErr w:type="gramEnd"/>
      <w:r>
        <w:t xml:space="preserve"> y planos hidrográficos con los que cuenta la Administración Municipal; </w:t>
      </w:r>
    </w:p>
    <w:p w14:paraId="0000003C" w14:textId="77777777" w:rsidR="002B3B0C" w:rsidRDefault="002B3B0C">
      <w:pPr>
        <w:ind w:left="705" w:hanging="705"/>
        <w:jc w:val="both"/>
      </w:pPr>
    </w:p>
    <w:p w14:paraId="0000003D" w14:textId="77777777" w:rsidR="002B3B0C" w:rsidRDefault="004E497B">
      <w:pPr>
        <w:jc w:val="both"/>
      </w:pPr>
      <w:r>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Default="002B3B0C">
      <w:pPr>
        <w:jc w:val="both"/>
      </w:pPr>
    </w:p>
    <w:p w14:paraId="0000003F" w14:textId="77777777" w:rsidR="002B3B0C" w:rsidRDefault="002B3B0C">
      <w:pPr>
        <w:jc w:val="both"/>
      </w:pPr>
    </w:p>
    <w:p w14:paraId="00000040" w14:textId="77777777"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proofErr w:type="gramStart"/>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roofErr w:type="gramEnd"/>
    </w:p>
    <w:p w14:paraId="00000043" w14:textId="77777777" w:rsidR="002B3B0C" w:rsidRDefault="002B3B0C">
      <w:pPr>
        <w:pBdr>
          <w:top w:val="nil"/>
          <w:left w:val="nil"/>
          <w:bottom w:val="nil"/>
          <w:right w:val="nil"/>
          <w:between w:val="nil"/>
        </w:pBdr>
        <w:spacing w:line="276" w:lineRule="auto"/>
        <w:rPr>
          <w:rFonts w:eastAsia="Palatino Linotype" w:cs="Palatino Linotype"/>
          <w:b/>
        </w:rPr>
      </w:pPr>
    </w:p>
    <w:p w14:paraId="00000044" w14:textId="77777777" w:rsidR="002B3B0C" w:rsidRDefault="004E497B" w:rsidP="00852B95">
      <w:pPr>
        <w:pStyle w:val="Ttulo2"/>
        <w:numPr>
          <w:ilvl w:val="0"/>
          <w:numId w:val="0"/>
        </w:numPr>
        <w:rPr>
          <w:rFonts w:ascii="Palatino Linotype" w:eastAsia="Palatino Linotype" w:hAnsi="Palatino Linotype" w:cs="Palatino Linotype"/>
          <w:b w:val="0"/>
        </w:rPr>
      </w:pPr>
      <w:bookmarkStart w:id="0" w:name="_heading=h.gjdgxs" w:colFirst="0" w:colLast="0"/>
      <w:bookmarkEnd w:id="0"/>
      <w:r>
        <w:rPr>
          <w:rFonts w:ascii="Palatino Linotype" w:eastAsia="Palatino Linotype" w:hAnsi="Palatino Linotype" w:cs="Palatino Linotype"/>
        </w:rPr>
        <w:lastRenderedPageBreak/>
        <w:t>Artículo 1</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77777777" w:rsidR="002B3B0C" w:rsidRDefault="004E497B">
      <w:pPr>
        <w:jc w:val="both"/>
      </w:pPr>
      <w:proofErr w:type="gramStart"/>
      <w:r>
        <w:t xml:space="preserve">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 y sus entornos en el marco de la normativa vigente; así como, establecer el </w:t>
      </w:r>
      <w:r>
        <w:rPr>
          <w:b/>
        </w:rPr>
        <w:t>Comité Técnico Interinstitucional</w:t>
      </w:r>
      <w:r>
        <w:t xml:space="preserve"> de Accidentes Geográficos del DMQ para la determinación y regulación </w:t>
      </w:r>
      <w:r>
        <w:rPr>
          <w:b/>
        </w:rPr>
        <w:t xml:space="preserve">de casos </w:t>
      </w:r>
      <w:r>
        <w:t>excepcionales de atención prioritaria.</w:t>
      </w:r>
      <w:proofErr w:type="gramEnd"/>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7777777" w:rsidR="002B3B0C" w:rsidRDefault="004E497B">
      <w:pPr>
        <w:jc w:val="both"/>
        <w:rPr>
          <w:b/>
        </w:rPr>
      </w:pPr>
      <w:r>
        <w:t xml:space="preserve">La presente </w:t>
      </w:r>
      <w:proofErr w:type="gramStart"/>
      <w:r>
        <w:t>norma</w:t>
      </w:r>
      <w:proofErr w:type="gramEnd"/>
      <w:r>
        <w:t xml:space="preserve">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w:t>
      </w:r>
      <w:proofErr w:type="gramStart"/>
      <w:r>
        <w:t>uso</w:t>
      </w:r>
      <w:proofErr w:type="gramEnd"/>
      <w:r>
        <w:t xml:space="preserve"> y aprovechamiento de suelo, por parte de todas las personas naturales y jurídicas, así como de las dependencias del GAD 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178EAC9D" w:rsidR="002B3B0C" w:rsidRDefault="004E497B">
      <w:pPr>
        <w:pBdr>
          <w:top w:val="nil"/>
          <w:left w:val="nil"/>
          <w:bottom w:val="nil"/>
          <w:right w:val="nil"/>
          <w:between w:val="nil"/>
        </w:pBdr>
        <w:spacing w:line="276" w:lineRule="auto"/>
        <w:jc w:val="both"/>
        <w:rPr>
          <w:rFonts w:eastAsia="Palatino Linotype" w:cs="Palatino Linotype"/>
        </w:rPr>
      </w:pPr>
      <w:r>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Cualquier ajuste a la normativa o modificación de la categorización serán instrumentados a través de una Resolución Administrativa por parte </w:t>
      </w:r>
      <w:proofErr w:type="gramStart"/>
      <w:r>
        <w:rPr>
          <w:rFonts w:eastAsia="Palatino Linotype" w:cs="Palatino Linotype"/>
        </w:rPr>
        <w:t>del</w:t>
      </w:r>
      <w:proofErr w:type="gramEnd"/>
      <w:r>
        <w:rPr>
          <w:rFonts w:eastAsia="Palatino Linotype" w:cs="Palatino Linotype"/>
        </w:rPr>
        <w:t xml:space="preserve"> órgano rector del Territorio, Hábitat y Vivienda del MDMQ.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t>Parametrización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77777777" w:rsidR="002B3B0C" w:rsidRDefault="004E497B">
      <w:pPr>
        <w:jc w:val="both"/>
        <w:rPr>
          <w:b/>
        </w:rPr>
      </w:pPr>
      <w:r>
        <w:t xml:space="preserve">De acuerdo a la categorización expuesta en el artículo precedente, los accidentes geográficos se parametrizan de conformidad a los criterios descritos en el Anexo Técnico adjunto a la presente ordenanza. Cualquier ajuste a la normativa o modificación de la parametrización, serán instrumentados a través de una Resolución Administrativa por parte </w:t>
      </w:r>
      <w:proofErr w:type="gramStart"/>
      <w:r>
        <w:t>del</w:t>
      </w:r>
      <w:proofErr w:type="gramEnd"/>
      <w:r>
        <w:t xml:space="preserve"> órgano rector del Territorio, Hábitat y Vivienda del MDMQ.</w:t>
      </w:r>
    </w:p>
    <w:p w14:paraId="00000055" w14:textId="77777777" w:rsidR="002B3B0C" w:rsidRDefault="002B3B0C">
      <w:pPr>
        <w:jc w:val="both"/>
      </w:pPr>
    </w:p>
    <w:p w14:paraId="00000056" w14:textId="77777777" w:rsidR="002B3B0C" w:rsidRDefault="004E497B">
      <w:pPr>
        <w:pStyle w:val="Ttulo1"/>
        <w:numPr>
          <w:ilvl w:val="0"/>
          <w:numId w:val="8"/>
        </w:numPr>
      </w:pPr>
      <w:r>
        <w:t>Procedimiento para la identificación de accidentes geográficos</w:t>
      </w:r>
    </w:p>
    <w:p w14:paraId="00000057" w14:textId="77777777" w:rsidR="002B3B0C" w:rsidRDefault="002B3B0C"/>
    <w:p w14:paraId="00000058" w14:textId="77777777" w:rsidR="002B3B0C" w:rsidRDefault="004E497B">
      <w:pPr>
        <w:jc w:val="both"/>
      </w:pPr>
      <w:r>
        <w:t xml:space="preserve">Para definir cartográficamente los accidentes geográficos dentro </w:t>
      </w:r>
      <w:proofErr w:type="gramStart"/>
      <w:r>
        <w:t>del</w:t>
      </w:r>
      <w:proofErr w:type="gramEnd"/>
      <w:r>
        <w:t xml:space="preserve">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Default="002B3B0C"/>
    <w:p w14:paraId="0000005A"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w:t>
      </w:r>
      <w:proofErr w:type="gramStart"/>
      <w:r>
        <w:rPr>
          <w:rFonts w:eastAsia="Palatino Linotype" w:cs="Palatino Linotype"/>
        </w:rPr>
        <w:t>uso</w:t>
      </w:r>
      <w:proofErr w:type="gramEnd"/>
      <w:r>
        <w:rPr>
          <w:rFonts w:eastAsia="Palatino Linotype" w:cs="Palatino Linotype"/>
        </w:rPr>
        <w:t xml:space="preserve"> de cartografía básica, se identificará el área requerida para la determinación de accidentes geográficos.</w:t>
      </w:r>
    </w:p>
    <w:p w14:paraId="0000005B"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proofErr w:type="gramStart"/>
      <w:r>
        <w:rPr>
          <w:rFonts w:eastAsia="Palatino Linotype" w:cs="Palatino Linotype"/>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roofErr w:type="gramEnd"/>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 xml:space="preserve">Conforme las solicitudes efectuadas por las entidades naturales o jurídicas requirentes, se generará </w:t>
      </w:r>
      <w:proofErr w:type="gramStart"/>
      <w:r>
        <w:rPr>
          <w:rFonts w:eastAsia="Palatino Linotype" w:cs="Palatino Linotype"/>
        </w:rPr>
        <w:t>un</w:t>
      </w:r>
      <w:proofErr w:type="gramEnd"/>
      <w:r>
        <w:rPr>
          <w:rFonts w:eastAsia="Palatino Linotype" w:cs="Palatino Linotype"/>
        </w:rPr>
        <w:t xml:space="preserve">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Default="002B3B0C">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77777777" w:rsidR="002B3B0C" w:rsidRDefault="004E497B" w:rsidP="00852B95">
      <w:pPr>
        <w:pStyle w:val="Ttulo1"/>
        <w:numPr>
          <w:ilvl w:val="0"/>
          <w:numId w:val="0"/>
        </w:numPr>
        <w:jc w:val="both"/>
        <w:rPr>
          <w:b w:val="0"/>
        </w:rPr>
      </w:pPr>
      <w:r>
        <w:rPr>
          <w:b w:val="0"/>
        </w:rPr>
        <w:t xml:space="preserve">Los administrados, </w:t>
      </w:r>
      <w:proofErr w:type="gramStart"/>
      <w:r>
        <w:rPr>
          <w:b w:val="0"/>
        </w:rPr>
        <w:t>sean</w:t>
      </w:r>
      <w:proofErr w:type="gramEnd"/>
      <w:r>
        <w:rPr>
          <w:b w:val="0"/>
        </w:rPr>
        <w:t xml:space="preserve"> personas naturales o jurídicas, podrán expresar su inconformidad con la determinación de accidentes geográficos efectuada por el órgano rector</w:t>
      </w:r>
      <w:r>
        <w:t xml:space="preserve"> </w:t>
      </w:r>
      <w:r>
        <w:rPr>
          <w:b w:val="0"/>
        </w:rPr>
        <w:t>de Territorio, Hábitat y Vivienda del MDMQ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77777777" w:rsidR="002B3B0C" w:rsidRDefault="004E497B">
      <w:pPr>
        <w:pStyle w:val="Ttulo1"/>
        <w:numPr>
          <w:ilvl w:val="0"/>
          <w:numId w:val="5"/>
        </w:numPr>
        <w:jc w:val="both"/>
        <w:rPr>
          <w:b w:val="0"/>
        </w:rPr>
      </w:pPr>
      <w:proofErr w:type="gramStart"/>
      <w:r>
        <w:rPr>
          <w:b w:val="0"/>
        </w:rPr>
        <w:t>Los administrados podrán solicitar a la Dirección Metropolitana de Catastro a través de los canales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roofErr w:type="gramEnd"/>
    </w:p>
    <w:p w14:paraId="00000066" w14:textId="77777777" w:rsidR="002B3B0C" w:rsidRDefault="004E497B">
      <w:pPr>
        <w:pStyle w:val="Ttulo1"/>
        <w:numPr>
          <w:ilvl w:val="0"/>
          <w:numId w:val="5"/>
        </w:numPr>
        <w:jc w:val="both"/>
        <w:rPr>
          <w:b w:val="0"/>
        </w:rPr>
      </w:pPr>
      <w:r>
        <w:rPr>
          <w:b w:val="0"/>
        </w:rPr>
        <w:t xml:space="preserve">La Dirección Metropolitana de Catastro analizará el caso y efectuará una inspección en territorio que permitirá recolectar información objetiva, para lo cual utilizará técnicas de </w:t>
      </w:r>
      <w:r>
        <w:rPr>
          <w:b w:val="0"/>
        </w:rPr>
        <w:lastRenderedPageBreak/>
        <w:t>medición directas o indirectas para la correspondiente actualización de los accidentes geográficos identificados con sus correspondientes parámetros.</w:t>
      </w:r>
    </w:p>
    <w:p w14:paraId="00000067" w14:textId="77777777" w:rsidR="002B3B0C" w:rsidRDefault="004E497B">
      <w:pPr>
        <w:pStyle w:val="Ttulo1"/>
        <w:numPr>
          <w:ilvl w:val="0"/>
          <w:numId w:val="5"/>
        </w:numPr>
        <w:jc w:val="both"/>
        <w:rPr>
          <w:b w:val="0"/>
        </w:rPr>
      </w:pPr>
      <w:proofErr w:type="gramStart"/>
      <w:r>
        <w:rPr>
          <w:b w:val="0"/>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w:t>
      </w:r>
      <w:proofErr w:type="gramEnd"/>
      <w:r>
        <w:rPr>
          <w:b w:val="0"/>
        </w:rPr>
        <w:t xml:space="preserve"> Las mediciones no se realizarán cuando se vean afectadas por elementos anómalos de índole meteorológico (exceso de lluvias o sequías), a fin de generar </w:t>
      </w:r>
      <w:proofErr w:type="gramStart"/>
      <w:r>
        <w:rPr>
          <w:b w:val="0"/>
        </w:rPr>
        <w:t>un</w:t>
      </w:r>
      <w:proofErr w:type="gramEnd"/>
      <w:r>
        <w:rPr>
          <w:b w:val="0"/>
        </w:rPr>
        <w:t xml:space="preserve"> valor normal.  En </w:t>
      </w:r>
      <w:proofErr w:type="gramStart"/>
      <w:r>
        <w:rPr>
          <w:b w:val="0"/>
        </w:rPr>
        <w:t>este</w:t>
      </w:r>
      <w:proofErr w:type="gramEnd"/>
      <w:r>
        <w:rPr>
          <w:b w:val="0"/>
        </w:rPr>
        <w:t xml:space="preserve"> caso, mediante un informe técnico, la EPMAPS dará a conocer el valor del caudal aforado promedio hacia la Dirección Metropolitana de Catastro.</w:t>
      </w:r>
    </w:p>
    <w:p w14:paraId="00000068" w14:textId="77777777" w:rsidR="002B3B0C" w:rsidRDefault="004E497B">
      <w:pPr>
        <w:pStyle w:val="Ttulo1"/>
        <w:numPr>
          <w:ilvl w:val="0"/>
          <w:numId w:val="5"/>
        </w:numPr>
        <w:jc w:val="both"/>
        <w:rPr>
          <w:b w:val="0"/>
        </w:rPr>
      </w:pPr>
      <w:r>
        <w:rPr>
          <w:b w:val="0"/>
        </w:rPr>
        <w:t xml:space="preserve">Con los insumos descritos, la Dirección Metropolitana de Catastro emitirá </w:t>
      </w:r>
      <w:proofErr w:type="gramStart"/>
      <w:r>
        <w:rPr>
          <w:b w:val="0"/>
        </w:rPr>
        <w:t>un</w:t>
      </w:r>
      <w:proofErr w:type="gramEnd"/>
      <w:r>
        <w:rPr>
          <w:b w:val="0"/>
        </w:rPr>
        <w:t xml:space="preserve">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Default="002B3B0C" w:rsidP="00852B95">
      <w:pPr>
        <w:pStyle w:val="Ttulo1"/>
        <w:numPr>
          <w:ilvl w:val="0"/>
          <w:numId w:val="0"/>
        </w:numPr>
        <w:ind w:left="720" w:hanging="360"/>
        <w:jc w:val="both"/>
        <w:rPr>
          <w:b w:val="0"/>
        </w:rPr>
      </w:pPr>
    </w:p>
    <w:p w14:paraId="0000006A" w14:textId="77777777"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279F4D4C" w:rsidR="002B3B0C" w:rsidRDefault="004E497B">
      <w:pPr>
        <w:jc w:val="both"/>
      </w:pPr>
      <w:proofErr w:type="gramStart"/>
      <w:r>
        <w:t>El órgano rector de Territorio, Hábitat y Vivienda</w:t>
      </w:r>
      <w:r>
        <w:rPr>
          <w:b/>
        </w:rPr>
        <w:t xml:space="preserve"> </w:t>
      </w:r>
      <w:r>
        <w:t xml:space="preserve">del MDMQ, a través de la Dirección Metropolitana de Catastro, dentro de los procesos continuos de actualización de la información catastral y sobre todo de accidentes geográficos, promoverá la actualización de cartografía base como: restitución, </w:t>
      </w:r>
      <w:r w:rsidR="002F20F6">
        <w:t>or</w:t>
      </w:r>
      <w:r>
        <w:t>tofotografías, ortoimágenes, modelos digitales del terreno, a fin que sirvan como insumo para la actualización cartográfica de accidentes geográficos, catastro y demás actividades técnicas inherentes dentro del Distrito Metropolitano de Quito.</w:t>
      </w:r>
      <w:proofErr w:type="gramEnd"/>
      <w:r>
        <w:t xml:space="preserve">  </w:t>
      </w:r>
    </w:p>
    <w:p w14:paraId="0000006D" w14:textId="77777777" w:rsidR="002B3B0C" w:rsidRDefault="002B3B0C">
      <w:pPr>
        <w:jc w:val="both"/>
      </w:pPr>
    </w:p>
    <w:p w14:paraId="0000006E" w14:textId="77777777" w:rsidR="002B3B0C" w:rsidRDefault="004E497B">
      <w:pPr>
        <w:jc w:val="both"/>
      </w:pPr>
      <w:r>
        <w:t xml:space="preserve">La Dirección Metropolitana de Catastro deberá garantizar el intercambio de </w:t>
      </w:r>
      <w:proofErr w:type="gramStart"/>
      <w:r>
        <w:t>este</w:t>
      </w:r>
      <w:proofErr w:type="gramEnd"/>
      <w:r>
        <w:t xml:space="preserv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77777777" w:rsidR="002B3B0C" w:rsidRDefault="004E497B">
      <w:pPr>
        <w:jc w:val="both"/>
      </w:pPr>
      <w:proofErr w:type="gramStart"/>
      <w:r>
        <w:t>La actualización de accidentes geográficos del Distrito Metropolitano de Quito, estará a cargo del órgano rector de Territorio, Hábitat y Vivienda</w:t>
      </w:r>
      <w:r>
        <w:rPr>
          <w:b/>
        </w:rPr>
        <w:t xml:space="preserve"> </w:t>
      </w:r>
      <w:r>
        <w:t>del MDMQ, a través de la Dirección 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del MDMQ, a través de la Dirección Metropolitana de Catastro, para su validación e incorporación a la base de datos de accidentes geográficos del Distrito Metropolitano de Quito.</w:t>
      </w:r>
      <w:proofErr w:type="gramEnd"/>
      <w:r>
        <w:t xml:space="preserve">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77777777" w:rsidR="002B3B0C" w:rsidRDefault="004E497B">
      <w:pPr>
        <w:jc w:val="both"/>
      </w:pPr>
      <w:r>
        <w:t xml:space="preserve">Los procesos de actualización de accidentes geográficos emprendidos por entidades técnicas municipales deberán someterse a una validación por parte </w:t>
      </w:r>
      <w:proofErr w:type="gramStart"/>
      <w:r>
        <w:t>del</w:t>
      </w:r>
      <w:proofErr w:type="gramEnd"/>
      <w:r>
        <w:t xml:space="preserve"> órgano rector de Territorio, Hábitat y Vivienda</w:t>
      </w:r>
      <w:r>
        <w:rPr>
          <w:b/>
        </w:rPr>
        <w:t xml:space="preserve"> </w:t>
      </w:r>
      <w:r>
        <w:t>del MDMQ,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lastRenderedPageBreak/>
        <w:t>Insumos cartográficos base utilizados</w:t>
      </w:r>
    </w:p>
    <w:p w14:paraId="0000007A"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77777777" w:rsidR="002B3B0C" w:rsidRDefault="004E497B">
      <w:pPr>
        <w:jc w:val="both"/>
      </w:pPr>
      <w:r>
        <w:t>El órgano rector de Territorio, Hábitat y Vivienda</w:t>
      </w:r>
      <w:r>
        <w:rPr>
          <w:b/>
        </w:rPr>
        <w:t xml:space="preserve"> </w:t>
      </w:r>
      <w: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77777777" w:rsidR="002B3B0C" w:rsidRDefault="004E497B">
      <w:pPr>
        <w:jc w:val="both"/>
      </w:pPr>
      <w:r>
        <w:t>Una vez validada la información cartográfica, el órgano rector de Territorio, Hábitat y Vivienda</w:t>
      </w:r>
      <w:r>
        <w:rPr>
          <w:b/>
        </w:rPr>
        <w:t xml:space="preserve"> </w:t>
      </w:r>
      <w: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Default="002B3B0C">
      <w:pPr>
        <w:jc w:val="both"/>
      </w:pPr>
    </w:p>
    <w:p w14:paraId="00000080" w14:textId="77777777" w:rsidR="002B3B0C" w:rsidRDefault="004E497B">
      <w:pPr>
        <w:jc w:val="both"/>
      </w:pPr>
      <w:proofErr w:type="gramStart"/>
      <w:r>
        <w:t>Si dentro del proceso de validación pertinente, el órgano rector de Territorio, Hábitat y Vivienda</w:t>
      </w:r>
      <w:r>
        <w:rPr>
          <w:b/>
        </w:rPr>
        <w:t xml:space="preserve"> </w:t>
      </w:r>
      <w: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roofErr w:type="gramEnd"/>
    </w:p>
    <w:p w14:paraId="00000081" w14:textId="77777777" w:rsidR="002B3B0C" w:rsidRDefault="002B3B0C"/>
    <w:p w14:paraId="00000082" w14:textId="77777777" w:rsidR="002B3B0C" w:rsidRDefault="004E497B">
      <w:pPr>
        <w:pStyle w:val="Ttulo1"/>
        <w:numPr>
          <w:ilvl w:val="0"/>
          <w:numId w:val="8"/>
        </w:numPr>
      </w:pPr>
      <w:bookmarkStart w:id="1" w:name="_heading=h.30j0zll" w:colFirst="0" w:colLast="0"/>
      <w:bookmarkStart w:id="2" w:name="_GoBack"/>
      <w:bookmarkEnd w:id="1"/>
      <w:r>
        <w:t>Casos excepcionales de accidentes geográficos</w:t>
      </w:r>
    </w:p>
    <w:bookmarkEnd w:id="2"/>
    <w:p w14:paraId="00000083" w14:textId="77777777" w:rsidR="002B3B0C" w:rsidRDefault="002B3B0C">
      <w:pPr>
        <w:jc w:val="both"/>
        <w:rPr>
          <w:b/>
        </w:rPr>
      </w:pPr>
    </w:p>
    <w:p w14:paraId="00000084" w14:textId="484497FC" w:rsidR="002B3B0C" w:rsidRDefault="004E497B">
      <w:pPr>
        <w:jc w:val="both"/>
      </w:pPr>
      <w:r>
        <w:t>Los accidentes geográficos podrán ser analizados a través de casos excepcionales, los cuales se identificarán espacialmente en un tramo o tramos mediante la definición de un polígono o polígonos</w:t>
      </w:r>
      <w:r w:rsidR="00FF29C1">
        <w:t xml:space="preserve"> </w:t>
      </w:r>
      <w:r>
        <w:t>en base al sistema de referencia SIRES DMQ, los mismos que serán generados por parte de los órganos rectores a nivel municipal</w:t>
      </w:r>
      <w:r w:rsidR="00FF29C1">
        <w:t>.</w:t>
      </w:r>
    </w:p>
    <w:p w14:paraId="00000085" w14:textId="77777777" w:rsidR="002B3B0C" w:rsidRDefault="002B3B0C">
      <w:pPr>
        <w:jc w:val="both"/>
      </w:pPr>
    </w:p>
    <w:p w14:paraId="00000086" w14:textId="11C15D3D" w:rsidR="002B3B0C" w:rsidRDefault="004E497B">
      <w:pPr>
        <w:jc w:val="both"/>
      </w:pPr>
      <w:r>
        <w:t xml:space="preserve">Se considerará </w:t>
      </w:r>
      <w:proofErr w:type="gramStart"/>
      <w:r>
        <w:t>un</w:t>
      </w:r>
      <w:proofErr w:type="gramEnd"/>
      <w:r>
        <w:t xml:space="preserve"> caso excepcional para análisis, cuando el polígono o polígonos detectados se incluyan dentro de al menos l</w:t>
      </w:r>
      <w:r w:rsidR="00EC2060">
        <w:t>o</w:t>
      </w:r>
      <w:r>
        <w:t xml:space="preserve">s siguientes </w:t>
      </w:r>
      <w:r w:rsidR="00EC2060">
        <w:t>actos administrativos</w:t>
      </w:r>
      <w:r>
        <w:t xml:space="preserve">: </w:t>
      </w:r>
    </w:p>
    <w:p w14:paraId="00000087" w14:textId="77777777" w:rsidR="002B3B0C" w:rsidRDefault="002B3B0C">
      <w:pPr>
        <w:jc w:val="both"/>
      </w:pPr>
    </w:p>
    <w:p w14:paraId="00000088" w14:textId="68341B42"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Emergencia </w:t>
      </w:r>
      <w:r w:rsidR="00EE06CD">
        <w:rPr>
          <w:rFonts w:eastAsia="Palatino Linotype" w:cs="Palatino Linotype"/>
        </w:rPr>
        <w:t xml:space="preserve">motivada </w:t>
      </w:r>
      <w:r>
        <w:rPr>
          <w:rFonts w:eastAsia="Palatino Linotype" w:cs="Palatino Linotype"/>
        </w:rPr>
        <w:t>por parte de</w:t>
      </w:r>
      <w:r w:rsidR="00103436">
        <w:rPr>
          <w:rFonts w:eastAsia="Palatino Linotype" w:cs="Palatino Linotype"/>
        </w:rPr>
        <w:t xml:space="preserve"> </w:t>
      </w:r>
      <w:r>
        <w:rPr>
          <w:rFonts w:eastAsia="Palatino Linotype" w:cs="Palatino Linotype"/>
        </w:rPr>
        <w:t>l</w:t>
      </w:r>
      <w:r w:rsidR="00103436">
        <w:rPr>
          <w:rFonts w:eastAsia="Palatino Linotype" w:cs="Palatino Linotype"/>
        </w:rPr>
        <w:t>a entidad encargada de la Gestión de Riesgos</w:t>
      </w:r>
      <w:r>
        <w:rPr>
          <w:rFonts w:eastAsia="Palatino Linotype" w:cs="Palatino Linotype"/>
        </w:rPr>
        <w:t xml:space="preserve"> </w:t>
      </w:r>
      <w:proofErr w:type="gramStart"/>
      <w:r>
        <w:rPr>
          <w:rFonts w:eastAsia="Palatino Linotype" w:cs="Palatino Linotype"/>
        </w:rPr>
        <w:t>del</w:t>
      </w:r>
      <w:proofErr w:type="gramEnd"/>
      <w:r>
        <w:rPr>
          <w:rFonts w:eastAsia="Palatino Linotype" w:cs="Palatino Linotype"/>
        </w:rPr>
        <w:t xml:space="preserve"> MDMQ</w:t>
      </w:r>
      <w:r w:rsidR="00EE06CD">
        <w:rPr>
          <w:rFonts w:eastAsia="Palatino Linotype" w:cs="Palatino Linotype"/>
        </w:rPr>
        <w:t xml:space="preserve"> y expedida, si fuera el caso, por la autoridad ejecutiva metropolitana.</w:t>
      </w:r>
      <w:r>
        <w:rPr>
          <w:rFonts w:eastAsia="Palatino Linotype" w:cs="Palatino Linotype"/>
        </w:rPr>
        <w:t xml:space="preserve"> </w:t>
      </w:r>
    </w:p>
    <w:p w14:paraId="00000089" w14:textId="05CF9F6C"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Interés Ambiental por parte </w:t>
      </w:r>
      <w:proofErr w:type="gramStart"/>
      <w:r>
        <w:rPr>
          <w:rFonts w:eastAsia="Palatino Linotype" w:cs="Palatino Linotype"/>
        </w:rPr>
        <w:t>del</w:t>
      </w:r>
      <w:proofErr w:type="gramEnd"/>
      <w:r>
        <w:rPr>
          <w:rFonts w:eastAsia="Palatino Linotype" w:cs="Palatino Linotype"/>
        </w:rPr>
        <w:t xml:space="preserve"> órgano rector de Ambiente del MDMQ</w:t>
      </w:r>
      <w:r w:rsidR="00EE06CD">
        <w:rPr>
          <w:rFonts w:eastAsia="Palatino Linotype" w:cs="Palatino Linotype"/>
        </w:rPr>
        <w:t xml:space="preserve"> y expedida, si fuera el caso, por la autoridad ejecutiva metropolitana.</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6D22EF1E" w:rsidR="002B3B0C" w:rsidRDefault="00EC2060" w:rsidP="00EC2060">
      <w:pPr>
        <w:jc w:val="both"/>
      </w:pPr>
      <w:r>
        <w:t>El, o los polígonos que eventualmente contengan los accident</w:t>
      </w:r>
      <w:r w:rsidR="00451EE0">
        <w:t>e</w:t>
      </w:r>
      <w:r>
        <w:t>s geográficos excepcionales a ser analizados, deberán formar parte de</w:t>
      </w:r>
      <w:r w:rsidR="0080255D">
        <w:t xml:space="preserve"> al menos uno o varios de </w:t>
      </w:r>
      <w:r>
        <w:t>los actos administrativos descritos en el párrafo precedente en calidad de anexos técnicos.</w:t>
      </w:r>
    </w:p>
    <w:p w14:paraId="3F4AA0BF" w14:textId="77777777" w:rsidR="00EC2060" w:rsidRDefault="00EC2060"/>
    <w:p w14:paraId="00000090" w14:textId="77777777" w:rsidR="002B3B0C" w:rsidRDefault="004E497B">
      <w:pPr>
        <w:pStyle w:val="Ttulo1"/>
        <w:numPr>
          <w:ilvl w:val="0"/>
          <w:numId w:val="8"/>
        </w:numPr>
      </w:pPr>
      <w:bookmarkStart w:id="3" w:name="_heading=h.1fob9te" w:colFirst="0" w:colLast="0"/>
      <w:bookmarkStart w:id="4" w:name="_heading=h.3znysh7" w:colFirst="0" w:colLast="0"/>
      <w:bookmarkEnd w:id="3"/>
      <w:bookmarkEnd w:id="4"/>
      <w:r>
        <w:lastRenderedPageBreak/>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77777777" w:rsidR="002B3B0C" w:rsidRDefault="004E497B" w:rsidP="00852B95">
      <w:pPr>
        <w:pStyle w:val="Ttulo1"/>
        <w:numPr>
          <w:ilvl w:val="0"/>
          <w:numId w:val="0"/>
        </w:numPr>
        <w:jc w:val="both"/>
        <w:rPr>
          <w:b w:val="0"/>
        </w:rPr>
      </w:pPr>
      <w:bookmarkStart w:id="5" w:name="_heading=h.2et92p0" w:colFirst="0" w:colLast="0"/>
      <w:bookmarkEnd w:id="5"/>
      <w:proofErr w:type="gramStart"/>
      <w:r>
        <w:rPr>
          <w:b w:val="0"/>
        </w:rPr>
        <w:t>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innumerado 10.- de esta ordenanza.</w:t>
      </w:r>
      <w:proofErr w:type="gramEnd"/>
    </w:p>
    <w:p w14:paraId="00000093" w14:textId="77777777" w:rsidR="002B3B0C" w:rsidRDefault="002B3B0C" w:rsidP="00852B95">
      <w:pPr>
        <w:pStyle w:val="Ttulo1"/>
        <w:numPr>
          <w:ilvl w:val="0"/>
          <w:numId w:val="0"/>
        </w:numPr>
        <w:ind w:left="720"/>
        <w:jc w:val="both"/>
        <w:rPr>
          <w:b w:val="0"/>
        </w:rPr>
      </w:pPr>
    </w:p>
    <w:p w14:paraId="00000094" w14:textId="71C8418C" w:rsidR="002B3B0C" w:rsidRDefault="004E497B" w:rsidP="00852B95">
      <w:pPr>
        <w:pStyle w:val="Ttulo1"/>
        <w:numPr>
          <w:ilvl w:val="0"/>
          <w:numId w:val="0"/>
        </w:numPr>
        <w:jc w:val="both"/>
        <w:rPr>
          <w:b w:val="0"/>
        </w:rPr>
      </w:pPr>
      <w:r>
        <w:rPr>
          <w:b w:val="0"/>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2A877F90" w14:textId="46F05CE2" w:rsidR="003F2EEC" w:rsidRDefault="003F2EEC" w:rsidP="00852B95">
      <w:pPr>
        <w:pStyle w:val="Ttulo1"/>
        <w:numPr>
          <w:ilvl w:val="0"/>
          <w:numId w:val="0"/>
        </w:numPr>
        <w:jc w:val="both"/>
        <w:rPr>
          <w:b w:val="0"/>
        </w:rPr>
      </w:pPr>
    </w:p>
    <w:p w14:paraId="0E28176E" w14:textId="44CDD7CB" w:rsidR="003F2EEC" w:rsidRDefault="003F2EEC" w:rsidP="00852B95">
      <w:pPr>
        <w:pStyle w:val="Ttulo1"/>
        <w:numPr>
          <w:ilvl w:val="0"/>
          <w:numId w:val="0"/>
        </w:numPr>
        <w:jc w:val="both"/>
        <w:rPr>
          <w:b w:val="0"/>
        </w:rPr>
      </w:pPr>
      <w:proofErr w:type="gramStart"/>
      <w:r w:rsidRPr="003F2EEC">
        <w:rPr>
          <w:b w:val="0"/>
        </w:rPr>
        <w:t>Si debido a su naturaleza, los tramos de accidentes geográficos que hayan sido propuestos desde los respectivos órganos rectores municipales para la determinación de la  excepcionalidad de los accidentes geográficos, sea por su vulnerabilidad ante riesgos,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proofErr w:type="gramEnd"/>
    </w:p>
    <w:p w14:paraId="00000095" w14:textId="77777777" w:rsidR="002B3B0C" w:rsidRDefault="002B3B0C" w:rsidP="00852B95">
      <w:pPr>
        <w:pStyle w:val="Ttulo1"/>
        <w:numPr>
          <w:ilvl w:val="0"/>
          <w:numId w:val="0"/>
        </w:numPr>
        <w:jc w:val="both"/>
        <w:rPr>
          <w:b w:val="0"/>
        </w:rPr>
      </w:pPr>
    </w:p>
    <w:p w14:paraId="00000096" w14:textId="77777777" w:rsidR="002B3B0C" w:rsidRDefault="004E497B">
      <w:pPr>
        <w:pStyle w:val="Ttulo1"/>
        <w:numPr>
          <w:ilvl w:val="0"/>
          <w:numId w:val="8"/>
        </w:numPr>
      </w:pPr>
      <w:r>
        <w:t xml:space="preserve">Comité Técnico Especial para la Determinación de Accidentes Geográficos Excepcionales </w:t>
      </w:r>
      <w:proofErr w:type="gramStart"/>
      <w:r>
        <w:t>del</w:t>
      </w:r>
      <w:proofErr w:type="gramEnd"/>
      <w:r>
        <w:t xml:space="preserve">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6" w:name="_heading=h.tyjcwt" w:colFirst="0" w:colLast="0"/>
      <w:bookmarkEnd w:id="6"/>
      <w:proofErr w:type="gramStart"/>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roofErr w:type="gramEnd"/>
    </w:p>
    <w:p w14:paraId="00000099" w14:textId="77777777" w:rsidR="002B3B0C" w:rsidRDefault="004E497B">
      <w:pPr>
        <w:jc w:val="both"/>
      </w:pPr>
      <w:r>
        <w:t xml:space="preserve"> </w:t>
      </w:r>
    </w:p>
    <w:p w14:paraId="0000009A" w14:textId="77777777" w:rsidR="002B3B0C" w:rsidRDefault="004E497B">
      <w:pPr>
        <w:jc w:val="both"/>
      </w:pPr>
      <w:r>
        <w:t>El Comité tendrá a su cargo las siguientes competencias:</w:t>
      </w:r>
    </w:p>
    <w:p w14:paraId="0000009B" w14:textId="77777777" w:rsidR="002B3B0C" w:rsidRDefault="002B3B0C">
      <w:pPr>
        <w:jc w:val="both"/>
      </w:pPr>
    </w:p>
    <w:p w14:paraId="0000009C"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 xml:space="preserve">Analizar los informes de factibilidad emitidos por las entidades descritas respecto a la excepcionalidad de los accidentes geográficos en revisión, así </w:t>
      </w:r>
      <w:proofErr w:type="gramStart"/>
      <w:r>
        <w:rPr>
          <w:rFonts w:eastAsia="Palatino Linotype" w:cs="Palatino Linotype"/>
        </w:rPr>
        <w:t>como</w:t>
      </w:r>
      <w:proofErr w:type="gramEnd"/>
      <w:r>
        <w:rPr>
          <w:rFonts w:eastAsia="Palatino Linotype" w:cs="Palatino Linotype"/>
        </w:rPr>
        <w:t xml:space="preserve"> las posibles franjas de protección propuestas en función de la información técnica de sustento.</w:t>
      </w:r>
    </w:p>
    <w:p w14:paraId="0000009D"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 las entidades descritas en el Artículo innumerado 10</w:t>
      </w:r>
      <w:proofErr w:type="gramStart"/>
      <w:r>
        <w:rPr>
          <w:rFonts w:eastAsia="Palatino Linotype" w:cs="Palatino Linotype"/>
        </w:rPr>
        <w:t>.-</w:t>
      </w:r>
      <w:proofErr w:type="gramEnd"/>
      <w:r>
        <w:rPr>
          <w:rFonts w:eastAsia="Palatino Linotype" w:cs="Palatino Linotype"/>
        </w:rPr>
        <w:t xml:space="preserve"> de la presente ordenanza.</w:t>
      </w:r>
    </w:p>
    <w:p w14:paraId="0000009E" w14:textId="77777777" w:rsidR="002B3B0C" w:rsidRDefault="002B3B0C">
      <w:pPr>
        <w:jc w:val="both"/>
      </w:pPr>
    </w:p>
    <w:p w14:paraId="0000009F" w14:textId="77777777" w:rsidR="002B3B0C" w:rsidRDefault="004E497B">
      <w:pPr>
        <w:jc w:val="both"/>
      </w:pPr>
      <w:r>
        <w:t>El Comité se reunirá por convocatoria de su Presidente el último día laborable de cada mes o de manera extraordinaria cuando la situación lo amerite.</w:t>
      </w:r>
    </w:p>
    <w:p w14:paraId="000000A0" w14:textId="77777777" w:rsidR="002B3B0C" w:rsidRDefault="002B3B0C">
      <w:pPr>
        <w:jc w:val="both"/>
      </w:pPr>
    </w:p>
    <w:p w14:paraId="000000A1" w14:textId="77777777" w:rsidR="002B3B0C" w:rsidRDefault="004E497B">
      <w:pPr>
        <w:pStyle w:val="Ttulo1"/>
        <w:numPr>
          <w:ilvl w:val="0"/>
          <w:numId w:val="8"/>
        </w:numPr>
      </w:pPr>
      <w:r>
        <w:lastRenderedPageBreak/>
        <w:t xml:space="preserve">Conformación </w:t>
      </w:r>
      <w:proofErr w:type="gramStart"/>
      <w:r>
        <w:t>del</w:t>
      </w:r>
      <w:proofErr w:type="gramEnd"/>
      <w:r>
        <w:t xml:space="preserve">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 xml:space="preserve">uien será el presidente </w:t>
      </w:r>
      <w:proofErr w:type="gramStart"/>
      <w:r>
        <w:t>del</w:t>
      </w:r>
      <w:proofErr w:type="gramEnd"/>
      <w:r>
        <w:t xml:space="preserve">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quien será su vicepresidente</w:t>
      </w:r>
      <w:r>
        <w:t xml:space="preserve"> y tendrá la función de subrogar a la Presidencia del Consejo, en casos de ausencia temporal o definitiva.</w:t>
      </w:r>
    </w:p>
    <w:p w14:paraId="000000A7"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t xml:space="preserve">tendrá las funciones de: Llevar el orden </w:t>
      </w:r>
      <w:proofErr w:type="gramStart"/>
      <w:r>
        <w:t>del</w:t>
      </w:r>
      <w:proofErr w:type="gramEnd"/>
      <w:r>
        <w:t xml:space="preserve"> día y elaborar las convocatorias, pasar la lista de asistencia, redactar, llevar el registro y entregar copias de las actas de sesiones y las demás que le encomiende el presidente. . </w:t>
      </w:r>
    </w:p>
    <w:p w14:paraId="000000A8"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77777777" w:rsidR="002B3B0C" w:rsidRDefault="004E497B">
      <w:pPr>
        <w:numPr>
          <w:ilvl w:val="0"/>
          <w:numId w:val="3"/>
        </w:numPr>
        <w:pBdr>
          <w:top w:val="nil"/>
          <w:left w:val="nil"/>
          <w:bottom w:val="nil"/>
          <w:right w:val="nil"/>
          <w:between w:val="nil"/>
        </w:pBdr>
        <w:rPr>
          <w:rFonts w:eastAsia="Palatino Linotype" w:cs="Palatino Linotype"/>
        </w:rPr>
      </w:pPr>
      <w:bookmarkStart w:id="7" w:name="_heading=h.3dy6vkm" w:colFirst="0" w:colLast="0"/>
      <w:bookmarkEnd w:id="7"/>
      <w:r>
        <w:rPr>
          <w:rFonts w:eastAsia="Palatino Linotype" w:cs="Palatino Linotype"/>
        </w:rPr>
        <w:t>Gerente de la Empresa Pública Metropolitana de Movilidad y Obras Públicas, o su delegado</w:t>
      </w:r>
    </w:p>
    <w:p w14:paraId="000000AB"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 o su delegado</w:t>
      </w:r>
    </w:p>
    <w:p w14:paraId="000000AC" w14:textId="77777777" w:rsidR="002B3B0C" w:rsidRDefault="002B3B0C"/>
    <w:p w14:paraId="000000AD" w14:textId="77777777" w:rsidR="002B3B0C" w:rsidRDefault="004E497B">
      <w:pPr>
        <w:jc w:val="both"/>
      </w:pPr>
      <w:r>
        <w:t xml:space="preserve">La organización administrativa </w:t>
      </w:r>
      <w:proofErr w:type="gramStart"/>
      <w:r>
        <w:t>del</w:t>
      </w:r>
      <w:proofErr w:type="gramEnd"/>
      <w:r>
        <w:t xml:space="preserve">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w:t>
      </w:r>
      <w:proofErr w:type="gramStart"/>
      <w:r>
        <w:t>del</w:t>
      </w:r>
      <w:proofErr w:type="gramEnd"/>
      <w:r>
        <w:t xml:space="preserve"> Comité se tomarán con el voto de la mitad más uno de los votos. En caso de empate, el presidente contará con voto dirimente. </w:t>
      </w:r>
    </w:p>
    <w:p w14:paraId="000000B0" w14:textId="77777777" w:rsidR="002B3B0C" w:rsidRDefault="002B3B0C"/>
    <w:p w14:paraId="000000B1" w14:textId="77777777" w:rsidR="002B3B0C" w:rsidRDefault="004E497B">
      <w:pPr>
        <w:pStyle w:val="Ttulo1"/>
        <w:numPr>
          <w:ilvl w:val="0"/>
          <w:numId w:val="8"/>
        </w:numPr>
      </w:pPr>
      <w:r>
        <w:t xml:space="preserve">Información para el análisis y resolución </w:t>
      </w:r>
      <w:proofErr w:type="gramStart"/>
      <w:r>
        <w:t>del</w:t>
      </w:r>
      <w:proofErr w:type="gramEnd"/>
      <w:r>
        <w:t xml:space="preserve">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 xml:space="preserve">Para el pronunciamiento formal </w:t>
      </w:r>
      <w:proofErr w:type="gramStart"/>
      <w:r>
        <w:t>del</w:t>
      </w:r>
      <w:proofErr w:type="gramEnd"/>
      <w:r>
        <w:t xml:space="preserve">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Solicitud formal de análisis específico por parte de las entidades solicitantes</w:t>
      </w:r>
    </w:p>
    <w:p w14:paraId="000000B7"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 xml:space="preserve">Los informes de factibilidad que servirán para la motivación de la resolución </w:t>
      </w:r>
      <w:proofErr w:type="gramStart"/>
      <w:r>
        <w:rPr>
          <w:rFonts w:eastAsia="Palatino Linotype" w:cs="Palatino Linotype"/>
        </w:rPr>
        <w:t>del</w:t>
      </w:r>
      <w:proofErr w:type="gramEnd"/>
      <w:r>
        <w:rPr>
          <w:rFonts w:eastAsia="Palatino Linotype" w:cs="Palatino Linotype"/>
        </w:rPr>
        <w:t xml:space="preserve"> comité deberán contener: las justificaciones técnicas, estudios, parámetros, variables, cartografía o material informativo de respaldo que sustenten los informes indicados según sea el caso.  Si se requiriese </w:t>
      </w:r>
      <w:proofErr w:type="gramStart"/>
      <w:r>
        <w:rPr>
          <w:rFonts w:eastAsia="Palatino Linotype" w:cs="Palatino Linotype"/>
        </w:rPr>
        <w:t>un</w:t>
      </w:r>
      <w:proofErr w:type="gramEnd"/>
      <w:r>
        <w:rPr>
          <w:rFonts w:eastAsia="Palatino Linotype" w:cs="Palatino Linotype"/>
        </w:rPr>
        <w:t xml:space="preserve"> mayor análisis por parte del Comité, este podrá solicitar cualquier informe complementario que asegure la motivación de la resolución.</w:t>
      </w:r>
    </w:p>
    <w:p w14:paraId="000000B8"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entidad requirente de acuerdo al  Artículo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lastRenderedPageBreak/>
        <w:t>PRIMERA:</w:t>
      </w:r>
      <w:r>
        <w:rPr>
          <w:rFonts w:eastAsia="Palatino Linotype" w:cs="Palatino Linotype"/>
        </w:rPr>
        <w:t xml:space="preserve"> De conformidad con el objeto de la presente ordenanza, todas las dependencias </w:t>
      </w:r>
      <w:proofErr w:type="gramStart"/>
      <w:r>
        <w:rPr>
          <w:rFonts w:eastAsia="Palatino Linotype" w:cs="Palatino Linotype"/>
        </w:rPr>
        <w:t>del</w:t>
      </w:r>
      <w:proofErr w:type="gramEnd"/>
      <w:r>
        <w:rPr>
          <w:rFonts w:eastAsia="Palatino Linotype" w:cs="Palatino Linotype"/>
        </w:rPr>
        <w:t xml:space="preserve">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00000BE" w14:textId="77777777" w:rsidR="002B3B0C" w:rsidRDefault="004E497B">
      <w:pPr>
        <w:jc w:val="both"/>
      </w:pPr>
      <w:proofErr w:type="gramStart"/>
      <w:r>
        <w:rPr>
          <w:b/>
        </w:rPr>
        <w:t>SEGUNDA:</w:t>
      </w:r>
      <w: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roofErr w:type="gramEnd"/>
    </w:p>
    <w:p w14:paraId="000000BF" w14:textId="77777777" w:rsidR="002B3B0C" w:rsidRDefault="002B3B0C">
      <w:pPr>
        <w:ind w:right="491"/>
        <w:jc w:val="both"/>
      </w:pPr>
    </w:p>
    <w:p w14:paraId="000000C0" w14:textId="77777777" w:rsidR="002B3B0C" w:rsidRDefault="004E497B">
      <w:pPr>
        <w:jc w:val="both"/>
      </w:pPr>
      <w:r>
        <w:t xml:space="preserve">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w:t>
      </w:r>
      <w:proofErr w:type="gramStart"/>
      <w:r>
        <w:t>a</w:t>
      </w:r>
      <w:proofErr w:type="gramEnd"/>
      <w:r>
        <w:t xml:space="preserve"> accidentes geográficos, éstos siempre tendrán una consideración dinámica y variable en tiempo y espacio.</w:t>
      </w:r>
    </w:p>
    <w:p w14:paraId="000000C1" w14:textId="77777777" w:rsidR="002B3B0C" w:rsidRDefault="002B3B0C">
      <w:pPr>
        <w:ind w:right="491"/>
        <w:jc w:val="both"/>
      </w:pPr>
    </w:p>
    <w:p w14:paraId="0E2C5988" w14:textId="2C69276B" w:rsidR="0043580B"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TERCERA: </w:t>
      </w:r>
      <w:r w:rsidR="0043580B" w:rsidRPr="0043580B">
        <w:rPr>
          <w:rFonts w:eastAsia="Palatino Linotype" w:cs="Palatino Linotype"/>
        </w:rPr>
        <w:t xml:space="preserve">Las certificaciones de accidents geográficos emitidas por </w:t>
      </w:r>
      <w:r w:rsidR="0043580B">
        <w:rPr>
          <w:rFonts w:eastAsia="Palatino Linotype" w:cs="Palatino Linotype"/>
        </w:rPr>
        <w:t>el órgano rector de Territorio, Hábitat y Vivienda del MDMQ, a través de la Dirección Metropolitana de Catastro tendrán una vigencia hasta</w:t>
      </w:r>
      <w:r>
        <w:rPr>
          <w:rFonts w:eastAsia="Palatino Linotype" w:cs="Palatino Linotype"/>
        </w:rPr>
        <w:t xml:space="preserve"> dos años, contados a partir de la emisión pertinente, sin perjuicio</w:t>
      </w:r>
      <w:r w:rsidR="0043580B">
        <w:rPr>
          <w:rFonts w:eastAsia="Palatino Linotype" w:cs="Palatino Linotype"/>
        </w:rPr>
        <w:t xml:space="preserve"> que los administrados y otras entidades puedan</w:t>
      </w:r>
      <w:r>
        <w:rPr>
          <w:rFonts w:eastAsia="Palatino Linotype" w:cs="Palatino Linotype"/>
        </w:rPr>
        <w:t xml:space="preserve"> acogerse a los procedimientos de ratificación o rectificación</w:t>
      </w:r>
      <w:r w:rsidR="0043580B">
        <w:rPr>
          <w:rFonts w:eastAsia="Palatino Linotype" w:cs="Palatino Linotype"/>
        </w:rPr>
        <w:t xml:space="preserve"> previstos.</w:t>
      </w:r>
    </w:p>
    <w:p w14:paraId="2B4347DB" w14:textId="77777777" w:rsidR="0043580B" w:rsidRDefault="0043580B">
      <w:pPr>
        <w:pBdr>
          <w:top w:val="nil"/>
          <w:left w:val="nil"/>
          <w:bottom w:val="nil"/>
          <w:right w:val="nil"/>
          <w:between w:val="nil"/>
        </w:pBdr>
        <w:shd w:val="clear" w:color="auto" w:fill="FFFFFF"/>
        <w:jc w:val="both"/>
        <w:rPr>
          <w:rFonts w:eastAsia="Palatino Linotype" w:cs="Palatino Linotype"/>
        </w:rPr>
      </w:pPr>
    </w:p>
    <w:p w14:paraId="000000C4"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 xml:space="preserve">En el caso que a petición de parte o de oficio se identifiquen accidentes geográficos excepcionales, la certificación de accidentes geográficos, tendrá validez de hasta </w:t>
      </w:r>
      <w:proofErr w:type="gramStart"/>
      <w:r>
        <w:rPr>
          <w:rFonts w:eastAsia="Palatino Linotype" w:cs="Palatino Linotype"/>
        </w:rPr>
        <w:t>un</w:t>
      </w:r>
      <w:proofErr w:type="gramEnd"/>
      <w:r>
        <w:rPr>
          <w:rFonts w:eastAsia="Palatino Linotype" w:cs="Palatino Linotype"/>
        </w:rPr>
        <w:t xml:space="preserve"> año, contados a partir de la fecha de su emisión.</w:t>
      </w:r>
    </w:p>
    <w:p w14:paraId="000000C5"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CUARTA: </w:t>
      </w:r>
      <w:r>
        <w:rPr>
          <w:rFonts w:eastAsia="Palatino Linotype" w:cs="Palatino Linotype"/>
        </w:rPr>
        <w:t xml:space="preserve">Encárguese a la Secretaría General </w:t>
      </w:r>
      <w:proofErr w:type="gramStart"/>
      <w:r>
        <w:rPr>
          <w:rFonts w:eastAsia="Palatino Linotype" w:cs="Palatino Linotype"/>
        </w:rPr>
        <w:t>del</w:t>
      </w:r>
      <w:proofErr w:type="gramEnd"/>
      <w:r>
        <w:rPr>
          <w:rFonts w:eastAsia="Palatino Linotype" w:cs="Palatino Linotype"/>
        </w:rPr>
        <w:t xml:space="preserve"> Concejo Metropolitano de Quito, la renumeración de los sub parágrafos y de los artículos del Código Municipal, observando la incorporación conforme la presente ordenanza.</w:t>
      </w:r>
    </w:p>
    <w:p w14:paraId="000000C7" w14:textId="71E8F568" w:rsidR="002B3B0C" w:rsidRDefault="002B3B0C">
      <w:pPr>
        <w:pBdr>
          <w:top w:val="nil"/>
          <w:left w:val="nil"/>
          <w:bottom w:val="nil"/>
          <w:right w:val="nil"/>
          <w:between w:val="nil"/>
        </w:pBdr>
        <w:shd w:val="clear" w:color="auto" w:fill="FFFFFF"/>
        <w:jc w:val="both"/>
        <w:rPr>
          <w:rFonts w:eastAsia="Palatino Linotype" w:cs="Palatino Linotype"/>
        </w:rPr>
      </w:pPr>
    </w:p>
    <w:p w14:paraId="19223AA8" w14:textId="26DA8A05" w:rsidR="00FB7138" w:rsidRPr="004E0B82" w:rsidRDefault="00FB7138" w:rsidP="00FB7138">
      <w:pPr>
        <w:jc w:val="both"/>
        <w:rPr>
          <w:sz w:val="24"/>
          <w:szCs w:val="24"/>
        </w:rPr>
      </w:pPr>
      <w:r w:rsidRPr="00CF3AD0">
        <w:rPr>
          <w:rFonts w:eastAsia="Palatino Linotype" w:cs="Palatino Linotype"/>
          <w:b/>
        </w:rPr>
        <w:t>QUINTA</w:t>
      </w:r>
      <w:r w:rsidR="00CF3AD0">
        <w:rPr>
          <w:rFonts w:eastAsia="Palatino Linotype" w:cs="Palatino Linotype"/>
          <w:b/>
        </w:rPr>
        <w:t>:</w:t>
      </w:r>
      <w:r w:rsidRPr="004E0B82">
        <w:rPr>
          <w:sz w:val="24"/>
          <w:szCs w:val="24"/>
        </w:rPr>
        <w:t xml:space="preserve"> </w:t>
      </w:r>
      <w:r w:rsidRPr="00CF3AD0">
        <w:rPr>
          <w:rFonts w:eastAsia="Palatino Linotype" w:cs="Palatino Linotype"/>
        </w:rPr>
        <w:t>La presente ordenanza se aprueba basándose en los informes que son de exclusiva responsabilidad de los funcionarios que lo suscriben y realizan.</w:t>
      </w:r>
    </w:p>
    <w:p w14:paraId="111B7DF6" w14:textId="77777777" w:rsidR="00FB7138" w:rsidRDefault="00FB7138">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446BA67C" w:rsidR="002B3B0C" w:rsidRDefault="004E497B">
      <w:pPr>
        <w:ind w:right="491"/>
        <w:jc w:val="both"/>
        <w:rPr>
          <w:b/>
        </w:rPr>
      </w:pPr>
      <w:r>
        <w:rPr>
          <w:b/>
        </w:rPr>
        <w:t>PRIMERA</w:t>
      </w:r>
      <w:proofErr w:type="gramStart"/>
      <w:r>
        <w:rPr>
          <w:b/>
        </w:rPr>
        <w:t>.-</w:t>
      </w:r>
      <w:proofErr w:type="gramEnd"/>
      <w:r>
        <w:rPr>
          <w:b/>
        </w:rPr>
        <w:t xml:space="preserve"> </w:t>
      </w:r>
      <w:r>
        <w:t xml:space="preserve">Sustitúyase el numeral 3 del artículo </w:t>
      </w:r>
      <w:r w:rsidR="002F20F6">
        <w:t>2208</w:t>
      </w:r>
      <w:r>
        <w:t xml:space="preserve"> del Libro IV.1. “Del </w:t>
      </w:r>
      <w:proofErr w:type="gramStart"/>
      <w:r>
        <w:t>Uso</w:t>
      </w:r>
      <w:proofErr w:type="gramEnd"/>
      <w:r>
        <w:t xml:space="preserve">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proofErr w:type="gramStart"/>
      <w:r>
        <w:t>“</w:t>
      </w:r>
      <w:r>
        <w:rPr>
          <w:i/>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w:t>
      </w:r>
      <w:proofErr w:type="gramEnd"/>
      <w:r>
        <w:rPr>
          <w:i/>
        </w:rPr>
        <w:t xml:space="preserve"> El área de protección se constituye en el retiro de construcción</w:t>
      </w:r>
      <w:r>
        <w:t>;”</w:t>
      </w:r>
    </w:p>
    <w:p w14:paraId="000000CE" w14:textId="77777777" w:rsidR="002B3B0C" w:rsidRDefault="002B3B0C">
      <w:pPr>
        <w:ind w:left="709" w:right="491"/>
        <w:jc w:val="both"/>
        <w:rPr>
          <w:b/>
        </w:rPr>
      </w:pPr>
    </w:p>
    <w:p w14:paraId="000000CF" w14:textId="1E4F2E3D" w:rsidR="002B3B0C" w:rsidRDefault="004E497B">
      <w:pPr>
        <w:ind w:right="491"/>
        <w:jc w:val="both"/>
      </w:pPr>
      <w:r>
        <w:rPr>
          <w:b/>
        </w:rPr>
        <w:lastRenderedPageBreak/>
        <w:t>SEGUNDA</w:t>
      </w:r>
      <w:proofErr w:type="gramStart"/>
      <w:r>
        <w:rPr>
          <w:b/>
        </w:rPr>
        <w:t>.-</w:t>
      </w:r>
      <w:proofErr w:type="gramEnd"/>
      <w:r>
        <w:rPr>
          <w:b/>
        </w:rPr>
        <w:t xml:space="preserve"> </w:t>
      </w:r>
      <w:r>
        <w:t xml:space="preserve">Sustitúyase el literal a) del numeral, 1 del artículo </w:t>
      </w:r>
      <w:r w:rsidR="002F20F6">
        <w:t>2209</w:t>
      </w:r>
      <w:r>
        <w:t xml:space="preserve"> del Libro IV.1.”Del </w:t>
      </w:r>
      <w:proofErr w:type="gramStart"/>
      <w:r>
        <w:t>Uso</w:t>
      </w:r>
      <w:proofErr w:type="gramEnd"/>
      <w:r>
        <w:t xml:space="preserve"> del Suelo” del Código Municipal para el Distrito Metropolitano de Quito, por el siguiente:</w:t>
      </w:r>
    </w:p>
    <w:p w14:paraId="000000D0" w14:textId="77777777" w:rsidR="002B3B0C" w:rsidRDefault="002B3B0C">
      <w:pPr>
        <w:ind w:right="491"/>
        <w:jc w:val="both"/>
      </w:pPr>
    </w:p>
    <w:p w14:paraId="000000D1" w14:textId="77777777" w:rsidR="002B3B0C" w:rsidRDefault="004E497B">
      <w:pPr>
        <w:ind w:left="708" w:right="491"/>
        <w:jc w:val="both"/>
      </w:pPr>
      <w:r>
        <w:t>“</w:t>
      </w:r>
      <w:r>
        <w:rPr>
          <w:i/>
        </w:rPr>
        <w:t>a. En terrenos conformados por rellenos de quebradas, se emitirá informe técnico sobre la factibilidad de habilitar y edificar por parte de los órganos competentes de las Administraciones Zonales correspondientes.</w:t>
      </w:r>
      <w:proofErr w:type="gramStart"/>
      <w:r>
        <w:t>”.</w:t>
      </w:r>
      <w:proofErr w:type="gramEnd"/>
      <w:r>
        <w:t xml:space="preserve"> </w:t>
      </w:r>
    </w:p>
    <w:p w14:paraId="000000D2" w14:textId="77777777" w:rsidR="002B3B0C" w:rsidRDefault="002B3B0C">
      <w:pPr>
        <w:ind w:right="491"/>
        <w:jc w:val="both"/>
      </w:pPr>
    </w:p>
    <w:p w14:paraId="000000D3" w14:textId="7801ABC2" w:rsidR="002B3B0C" w:rsidRDefault="004E497B">
      <w:pPr>
        <w:ind w:right="491"/>
        <w:jc w:val="both"/>
      </w:pPr>
      <w:r>
        <w:rPr>
          <w:b/>
        </w:rPr>
        <w:t xml:space="preserve">TERCERA. - </w:t>
      </w:r>
      <w:r>
        <w:t xml:space="preserve">Sustitúyase el numeral, 3 </w:t>
      </w:r>
      <w:proofErr w:type="gramStart"/>
      <w:r>
        <w:t>del</w:t>
      </w:r>
      <w:proofErr w:type="gramEnd"/>
      <w:r>
        <w:t xml:space="preserve"> artículo </w:t>
      </w:r>
      <w:r w:rsidR="002F20F6">
        <w:t>2210</w:t>
      </w:r>
      <w:r>
        <w:t xml:space="preserve"> del Libro IV.1.”Del </w:t>
      </w:r>
      <w:proofErr w:type="gramStart"/>
      <w:r>
        <w:t>Uso</w:t>
      </w:r>
      <w:proofErr w:type="gramEnd"/>
      <w:r>
        <w:t xml:space="preserve">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 xml:space="preserve">3. Si se trata de </w:t>
      </w:r>
      <w:proofErr w:type="gramStart"/>
      <w:r>
        <w:rPr>
          <w:i/>
        </w:rPr>
        <w:t>un</w:t>
      </w:r>
      <w:proofErr w:type="gramEnd"/>
      <w:r>
        <w:rPr>
          <w:i/>
        </w:rPr>
        <w:t xml:space="preserve">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 xml:space="preserve">Cuando el tramo de río haya sido objeto de análisis por parte </w:t>
      </w:r>
      <w:proofErr w:type="gramStart"/>
      <w:r>
        <w:rPr>
          <w:i/>
        </w:rPr>
        <w:t>del</w:t>
      </w:r>
      <w:proofErr w:type="gramEnd"/>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71A53B69"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CUARTA</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 xml:space="preserve">Incorpórese el literal c) a continuación del literal b) del numeral, 1 del artículo </w:t>
      </w:r>
      <w:r w:rsidR="002F20F6">
        <w:rPr>
          <w:rFonts w:ascii="Palatino Linotype" w:eastAsia="Palatino Linotype" w:hAnsi="Palatino Linotype" w:cs="Palatino Linotype"/>
          <w:b w:val="0"/>
        </w:rPr>
        <w:t>2208</w:t>
      </w:r>
      <w:r>
        <w:rPr>
          <w:rFonts w:ascii="Palatino Linotype" w:eastAsia="Palatino Linotype" w:hAnsi="Palatino Linotype" w:cs="Palatino Linotype"/>
          <w:b w:val="0"/>
        </w:rPr>
        <w:t xml:space="preserve"> del Libro IV.1.”Del </w:t>
      </w:r>
      <w:proofErr w:type="gramStart"/>
      <w:r>
        <w:rPr>
          <w:rFonts w:ascii="Palatino Linotype" w:eastAsia="Palatino Linotype" w:hAnsi="Palatino Linotype" w:cs="Palatino Linotype"/>
          <w:b w:val="0"/>
        </w:rPr>
        <w:t>Uso</w:t>
      </w:r>
      <w:proofErr w:type="gramEnd"/>
      <w:r>
        <w:rPr>
          <w:rFonts w:ascii="Palatino Linotype" w:eastAsia="Palatino Linotype" w:hAnsi="Palatino Linotype" w:cs="Palatino Linotype"/>
          <w:b w:val="0"/>
        </w:rPr>
        <w:t xml:space="preserve">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 xml:space="preserve">c. En el caso de tramos de taludes analizados por el Comité Técnico Especial para la Determinación de Accidentes Geográficos Excepcionales </w:t>
      </w:r>
      <w:proofErr w:type="gramStart"/>
      <w:r>
        <w:rPr>
          <w:rFonts w:ascii="Palatino Linotype" w:eastAsia="Palatino Linotype" w:hAnsi="Palatino Linotype" w:cs="Palatino Linotype"/>
          <w:b w:val="0"/>
          <w:i/>
        </w:rPr>
        <w:t>del</w:t>
      </w:r>
      <w:proofErr w:type="gramEnd"/>
      <w:r>
        <w:rPr>
          <w:rFonts w:ascii="Palatino Linotype" w:eastAsia="Palatino Linotype" w:hAnsi="Palatino Linotype" w:cs="Palatino Linotype"/>
          <w:b w:val="0"/>
          <w:i/>
        </w:rPr>
        <w:t xml:space="preserve">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746B6229"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QUINTA</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 xml:space="preserve">Incorpórese el literal e) a continuación del literal d) del numeral, 1 del artículo </w:t>
      </w:r>
      <w:r w:rsidR="002F20F6">
        <w:rPr>
          <w:rFonts w:ascii="Palatino Linotype" w:eastAsia="Palatino Linotype" w:hAnsi="Palatino Linotype" w:cs="Palatino Linotype"/>
          <w:b w:val="0"/>
        </w:rPr>
        <w:t>2209</w:t>
      </w:r>
      <w:r>
        <w:rPr>
          <w:rFonts w:ascii="Palatino Linotype" w:eastAsia="Palatino Linotype" w:hAnsi="Palatino Linotype" w:cs="Palatino Linotype"/>
          <w:b w:val="0"/>
        </w:rPr>
        <w:t xml:space="preserve"> del Libro IV.1.”Del </w:t>
      </w:r>
      <w:proofErr w:type="gramStart"/>
      <w:r>
        <w:rPr>
          <w:rFonts w:ascii="Palatino Linotype" w:eastAsia="Palatino Linotype" w:hAnsi="Palatino Linotype" w:cs="Palatino Linotype"/>
          <w:b w:val="0"/>
        </w:rPr>
        <w:t>Uso</w:t>
      </w:r>
      <w:proofErr w:type="gramEnd"/>
      <w:r>
        <w:rPr>
          <w:rFonts w:ascii="Palatino Linotype" w:eastAsia="Palatino Linotype" w:hAnsi="Palatino Linotype" w:cs="Palatino Linotype"/>
          <w:b w:val="0"/>
        </w:rPr>
        <w:t xml:space="preserve">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 xml:space="preserve">e. En el caso de tramos de quebradas analizados por el Comité Técnico Especial para la Determinación de Accidentes Geográficos Excepcionales </w:t>
      </w:r>
      <w:proofErr w:type="gramStart"/>
      <w:r>
        <w:rPr>
          <w:rFonts w:ascii="Palatino Linotype" w:eastAsia="Palatino Linotype" w:hAnsi="Palatino Linotype" w:cs="Palatino Linotype"/>
          <w:b w:val="0"/>
          <w:i/>
        </w:rPr>
        <w:t>del</w:t>
      </w:r>
      <w:proofErr w:type="gramEnd"/>
      <w:r>
        <w:rPr>
          <w:rFonts w:ascii="Palatino Linotype" w:eastAsia="Palatino Linotype" w:hAnsi="Palatino Linotype" w:cs="Palatino Linotype"/>
          <w:b w:val="0"/>
          <w:i/>
        </w:rPr>
        <w:t xml:space="preserve">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77777777" w:rsidR="002B3B0C" w:rsidRDefault="004E497B">
      <w:pPr>
        <w:jc w:val="both"/>
      </w:pPr>
      <w:r>
        <w:rPr>
          <w:b/>
        </w:rPr>
        <w:t>PRIMERA</w:t>
      </w:r>
      <w:r>
        <w:t>.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01F2508D" w:rsidR="002B3B0C" w:rsidRPr="00852B95" w:rsidRDefault="004E497B" w:rsidP="00852B95">
      <w:pPr>
        <w:jc w:val="both"/>
      </w:pPr>
      <w:proofErr w:type="gramStart"/>
      <w:r>
        <w:rPr>
          <w:b/>
        </w:rPr>
        <w:t xml:space="preserve">SEGUNDA.-  </w:t>
      </w:r>
      <w:r>
        <w:t xml:space="preserve">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w:t>
      </w:r>
      <w:r>
        <w:lastRenderedPageBreak/>
        <w:t>MDMQ, la Empresa Pública Metropolitana de Agua Potable, la Empresa Pública Metropolitana de Movilidad y Obras Públicas.</w:t>
      </w:r>
      <w:proofErr w:type="gramEnd"/>
      <w:r>
        <w:t xml:space="preserve"> La compilación y estructuración de la presente cartografía, se ceñirá a las especificaciones de la presente ordenanza, así </w:t>
      </w:r>
      <w:proofErr w:type="gramStart"/>
      <w:r>
        <w:t>como</w:t>
      </w:r>
      <w:proofErr w:type="gramEnd"/>
      <w:r>
        <w:t xml:space="preserve"> a la normativa aplicable y relacionada con materia cartográfica.</w:t>
      </w:r>
    </w:p>
    <w:p w14:paraId="1A14C35E" w14:textId="77777777" w:rsidR="00852B95" w:rsidRDefault="00852B95"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p>
    <w:p w14:paraId="000000E7" w14:textId="4808F110"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77777777" w:rsidR="002B3B0C" w:rsidRDefault="004E497B">
      <w:pPr>
        <w:jc w:val="both"/>
      </w:pPr>
      <w:r>
        <w:rPr>
          <w:b/>
        </w:rPr>
        <w:t xml:space="preserve">ÚNICA. - </w:t>
      </w:r>
      <w:r>
        <w:t xml:space="preserve">Esta Ordenanza entrará en vigencia a partir de la fecha de sanción, sin perjuicio de su publicación en la Gaceta Oficial y página web institucional </w:t>
      </w:r>
      <w:proofErr w:type="gramStart"/>
      <w:r>
        <w:t>del</w:t>
      </w:r>
      <w:proofErr w:type="gramEnd"/>
      <w:r>
        <w:t xml:space="preserve"> GAD del Distrito Metropolitano de Quito. </w:t>
      </w:r>
    </w:p>
    <w:p w14:paraId="000000EA" w14:textId="77777777" w:rsidR="002B3B0C" w:rsidRDefault="002B3B0C"/>
    <w:p w14:paraId="000000EB" w14:textId="77777777" w:rsidR="002B3B0C" w:rsidRDefault="002B3B0C"/>
    <w:sectPr w:rsidR="002B3B0C">
      <w:headerReference w:type="default" r:id="rId8"/>
      <w:footerReference w:type="default" r:id="rId9"/>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5F97" w14:textId="77777777" w:rsidR="00A61089" w:rsidRDefault="00A61089">
      <w:r>
        <w:separator/>
      </w:r>
    </w:p>
  </w:endnote>
  <w:endnote w:type="continuationSeparator" w:id="0">
    <w:p w14:paraId="0489DF69" w14:textId="77777777" w:rsidR="00A61089" w:rsidRDefault="00A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0" w14:textId="716628BD"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80255D">
      <w:rPr>
        <w:rFonts w:eastAsia="Palatino Linotype" w:cs="Palatino Linotype"/>
        <w:b/>
        <w:noProof/>
        <w:sz w:val="24"/>
        <w:szCs w:val="24"/>
      </w:rPr>
      <w:t>13</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80255D">
      <w:rPr>
        <w:rFonts w:eastAsia="Palatino Linotype" w:cs="Palatino Linotype"/>
        <w:b/>
        <w:noProof/>
        <w:sz w:val="24"/>
        <w:szCs w:val="24"/>
      </w:rPr>
      <w:t>13</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28FD" w14:textId="77777777" w:rsidR="00A61089" w:rsidRDefault="00A61089">
      <w:r>
        <w:separator/>
      </w:r>
    </w:p>
  </w:footnote>
  <w:footnote w:type="continuationSeparator" w:id="0">
    <w:p w14:paraId="61ABA38E" w14:textId="77777777" w:rsidR="00A61089" w:rsidRDefault="00A6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5617A280" w:rsidR="002B3B0C" w:rsidRDefault="004E497B">
    <w:pPr>
      <w:jc w:val="center"/>
      <w:rPr>
        <w:b/>
        <w:sz w:val="24"/>
        <w:szCs w:val="24"/>
      </w:rPr>
    </w:pPr>
    <w:r>
      <w:rPr>
        <w:b/>
        <w:sz w:val="24"/>
        <w:szCs w:val="24"/>
      </w:rPr>
      <w:t>ORDENANZA</w:t>
    </w:r>
    <w:r w:rsidR="00723DE3">
      <w:rPr>
        <w:b/>
        <w:sz w:val="24"/>
        <w:szCs w:val="24"/>
      </w:rPr>
      <w:t xml:space="preserve"> METROPOLITANA</w:t>
    </w:r>
    <w:r>
      <w:rPr>
        <w:b/>
        <w:sz w:val="24"/>
        <w:szCs w:val="24"/>
      </w:rPr>
      <w:t xml:space="preserv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15:restartNumberingAfterBreak="0">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C"/>
    <w:rsid w:val="00063B71"/>
    <w:rsid w:val="000B39C6"/>
    <w:rsid w:val="00103436"/>
    <w:rsid w:val="00123917"/>
    <w:rsid w:val="001F11A5"/>
    <w:rsid w:val="002741BB"/>
    <w:rsid w:val="002B3B0C"/>
    <w:rsid w:val="002F20F6"/>
    <w:rsid w:val="003F2EEC"/>
    <w:rsid w:val="0043580B"/>
    <w:rsid w:val="00451EE0"/>
    <w:rsid w:val="004E497B"/>
    <w:rsid w:val="00504C98"/>
    <w:rsid w:val="00590160"/>
    <w:rsid w:val="005E38D4"/>
    <w:rsid w:val="006E2838"/>
    <w:rsid w:val="00723DE3"/>
    <w:rsid w:val="00735D24"/>
    <w:rsid w:val="0074583B"/>
    <w:rsid w:val="007F64F6"/>
    <w:rsid w:val="0080255D"/>
    <w:rsid w:val="00852B95"/>
    <w:rsid w:val="00983A54"/>
    <w:rsid w:val="00A61089"/>
    <w:rsid w:val="00A65E1F"/>
    <w:rsid w:val="00A96905"/>
    <w:rsid w:val="00AE0715"/>
    <w:rsid w:val="00CB24D9"/>
    <w:rsid w:val="00CD6C55"/>
    <w:rsid w:val="00CD761D"/>
    <w:rsid w:val="00CF3AD0"/>
    <w:rsid w:val="00CF593C"/>
    <w:rsid w:val="00EC2060"/>
    <w:rsid w:val="00EE06CD"/>
    <w:rsid w:val="00FB713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15:docId w15:val="{050A0958-7E22-4163-9B43-D25A850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13</Pages>
  <Words>5646</Words>
  <Characters>31054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Jose Sebastian Duque Martinez</cp:lastModifiedBy>
  <cp:revision>11</cp:revision>
  <dcterms:created xsi:type="dcterms:W3CDTF">2022-02-03T18:38:00Z</dcterms:created>
  <dcterms:modified xsi:type="dcterms:W3CDTF">2022-02-07T16:38:00Z</dcterms:modified>
</cp:coreProperties>
</file>