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797BD8" w:rsidRPr="002C5B9E" w:rsidRDefault="0030679D" w:rsidP="00797BD8">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mediante</w:t>
      </w:r>
      <w:r w:rsidR="00062CA9">
        <w:rPr>
          <w:rFonts w:ascii="Palatino Linotype" w:hAnsi="Palatino Linotype"/>
          <w:sz w:val="22"/>
          <w:szCs w:val="22"/>
        </w:rPr>
        <w:t xml:space="preserve"> </w:t>
      </w:r>
      <w:r w:rsidR="00F55C9F" w:rsidRPr="009C758C">
        <w:rPr>
          <w:rFonts w:ascii="Palatino Linotype" w:eastAsiaTheme="minorHAnsi" w:hAnsi="Palatino Linotype"/>
          <w:sz w:val="22"/>
          <w:szCs w:val="22"/>
          <w:lang w:val="es-EC" w:eastAsia="en-US"/>
        </w:rPr>
        <w:t xml:space="preserve">oficio </w:t>
      </w:r>
      <w:r w:rsidR="00F55C9F" w:rsidRPr="0016537A">
        <w:rPr>
          <w:rFonts w:ascii="Palatino Linotype" w:eastAsiaTheme="minorHAnsi" w:hAnsi="Palatino Linotype"/>
          <w:sz w:val="22"/>
          <w:szCs w:val="22"/>
          <w:lang w:val="es-EC" w:eastAsia="en-US"/>
        </w:rPr>
        <w:t>de 02 de junio de 2021, el señor Jorge Rodrigo Rosales Cordero,</w:t>
      </w:r>
      <w:r w:rsidR="00F55C9F">
        <w:rPr>
          <w:rFonts w:ascii="Palatino Linotype" w:eastAsiaTheme="minorHAnsi" w:hAnsi="Palatino Linotype"/>
          <w:sz w:val="22"/>
          <w:szCs w:val="22"/>
          <w:lang w:val="es-EC" w:eastAsia="en-US"/>
        </w:rPr>
        <w:t xml:space="preserve"> </w:t>
      </w:r>
      <w:r w:rsidR="00F55C9F" w:rsidRPr="0016537A">
        <w:rPr>
          <w:rFonts w:ascii="Palatino Linotype" w:eastAsiaTheme="minorHAnsi" w:hAnsi="Palatino Linotype"/>
          <w:sz w:val="22"/>
          <w:szCs w:val="22"/>
          <w:lang w:val="es-EC" w:eastAsia="en-US"/>
        </w:rPr>
        <w:t xml:space="preserve">conjuntamente con su abogado defensor doctor Nelson </w:t>
      </w:r>
      <w:proofErr w:type="spellStart"/>
      <w:r w:rsidR="00F55C9F" w:rsidRPr="0016537A">
        <w:rPr>
          <w:rFonts w:ascii="Palatino Linotype" w:eastAsiaTheme="minorHAnsi" w:hAnsi="Palatino Linotype"/>
          <w:sz w:val="22"/>
          <w:szCs w:val="22"/>
          <w:lang w:val="es-EC" w:eastAsia="en-US"/>
        </w:rPr>
        <w:t>Quirola</w:t>
      </w:r>
      <w:proofErr w:type="spellEnd"/>
      <w:r w:rsidR="00F55C9F" w:rsidRPr="0016537A">
        <w:rPr>
          <w:rFonts w:ascii="Palatino Linotype" w:eastAsiaTheme="minorHAnsi" w:hAnsi="Palatino Linotype"/>
          <w:sz w:val="22"/>
          <w:szCs w:val="22"/>
          <w:lang w:val="es-EC" w:eastAsia="en-US"/>
        </w:rPr>
        <w:t xml:space="preserve"> </w:t>
      </w:r>
      <w:proofErr w:type="spellStart"/>
      <w:r w:rsidR="00F55C9F" w:rsidRPr="0016537A">
        <w:rPr>
          <w:rFonts w:ascii="Palatino Linotype" w:eastAsiaTheme="minorHAnsi" w:hAnsi="Palatino Linotype"/>
          <w:sz w:val="22"/>
          <w:szCs w:val="22"/>
          <w:lang w:val="es-EC" w:eastAsia="en-US"/>
        </w:rPr>
        <w:t>Araus</w:t>
      </w:r>
      <w:proofErr w:type="spellEnd"/>
      <w:r w:rsidR="00F55C9F" w:rsidRPr="0016537A">
        <w:rPr>
          <w:rFonts w:ascii="Palatino Linotype" w:eastAsiaTheme="minorHAnsi" w:hAnsi="Palatino Linotype"/>
          <w:sz w:val="22"/>
          <w:szCs w:val="22"/>
          <w:lang w:val="es-EC" w:eastAsia="en-US"/>
        </w:rPr>
        <w:t>, solicitó a la</w:t>
      </w:r>
      <w:r w:rsidR="00F55C9F">
        <w:rPr>
          <w:rFonts w:ascii="Palatino Linotype" w:eastAsiaTheme="minorHAnsi" w:hAnsi="Palatino Linotype"/>
          <w:sz w:val="22"/>
          <w:szCs w:val="22"/>
          <w:lang w:val="es-EC" w:eastAsia="en-US"/>
        </w:rPr>
        <w:t xml:space="preserve"> </w:t>
      </w:r>
      <w:r w:rsidR="00F55C9F" w:rsidRPr="0016537A">
        <w:rPr>
          <w:rFonts w:ascii="Palatino Linotype" w:eastAsiaTheme="minorHAnsi" w:hAnsi="Palatino Linotype"/>
          <w:sz w:val="22"/>
          <w:szCs w:val="22"/>
          <w:lang w:val="es-EC" w:eastAsia="en-US"/>
        </w:rPr>
        <w:t>Administración Zonal Manuela Sáenz, la elaboración del informe de factibilidad de</w:t>
      </w:r>
      <w:r w:rsidR="00F55C9F">
        <w:rPr>
          <w:rFonts w:ascii="Palatino Linotype" w:eastAsiaTheme="minorHAnsi" w:hAnsi="Palatino Linotype"/>
          <w:sz w:val="22"/>
          <w:szCs w:val="22"/>
          <w:lang w:val="es-EC" w:eastAsia="en-US"/>
        </w:rPr>
        <w:t xml:space="preserve"> </w:t>
      </w:r>
      <w:r w:rsidR="00F55C9F" w:rsidRPr="0016537A">
        <w:rPr>
          <w:rFonts w:ascii="Palatino Linotype" w:eastAsiaTheme="minorHAnsi" w:hAnsi="Palatino Linotype"/>
          <w:sz w:val="22"/>
          <w:szCs w:val="22"/>
          <w:lang w:val="es-EC" w:eastAsia="en-US"/>
        </w:rPr>
        <w:t>partición del predio No. 76687, ubicado en el Barrio La Tola Baja de la parroquia</w:t>
      </w:r>
      <w:r w:rsidR="00F55C9F">
        <w:rPr>
          <w:rFonts w:ascii="Palatino Linotype" w:eastAsiaTheme="minorHAnsi" w:hAnsi="Palatino Linotype"/>
          <w:sz w:val="22"/>
          <w:szCs w:val="22"/>
          <w:lang w:val="es-EC" w:eastAsia="en-US"/>
        </w:rPr>
        <w:t xml:space="preserve"> </w:t>
      </w:r>
      <w:r w:rsidR="00F55C9F" w:rsidRPr="0016537A">
        <w:rPr>
          <w:rFonts w:ascii="Palatino Linotype" w:eastAsiaTheme="minorHAnsi" w:hAnsi="Palatino Linotype"/>
          <w:sz w:val="22"/>
          <w:szCs w:val="22"/>
          <w:lang w:val="es-EC" w:eastAsia="en-US"/>
        </w:rPr>
        <w:t>Itchimbía de este Distrito</w:t>
      </w:r>
      <w:r w:rsidR="00797BD8">
        <w:rPr>
          <w:rFonts w:ascii="Palatino Linotype" w:eastAsiaTheme="minorHAnsi" w:hAnsi="Palatino Linotype"/>
          <w:sz w:val="22"/>
          <w:szCs w:val="22"/>
          <w:lang w:val="es-EC" w:eastAsia="en-US"/>
        </w:rPr>
        <w:t>;</w:t>
      </w:r>
    </w:p>
    <w:p w:rsidR="0030679D" w:rsidRPr="00E83C98" w:rsidRDefault="0030679D"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8C0C27" w:rsidRPr="00295128" w:rsidRDefault="00D3174E" w:rsidP="00B9776D">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bookmarkStart w:id="0" w:name="_Hlk51947053"/>
      <w:r w:rsidR="00031EBE">
        <w:rPr>
          <w:rFonts w:ascii="Palatino Linotype" w:hAnsi="Palatino Linotype"/>
          <w:sz w:val="22"/>
          <w:szCs w:val="22"/>
        </w:rPr>
        <w:t xml:space="preserve"> </w:t>
      </w:r>
      <w:r w:rsidR="008C0C27">
        <w:rPr>
          <w:rFonts w:ascii="Palatino Linotype" w:hAnsi="Palatino Linotype"/>
          <w:iCs/>
          <w:sz w:val="22"/>
          <w:szCs w:val="22"/>
          <w:lang w:val="es-EC"/>
        </w:rPr>
        <w:t>memorando</w:t>
      </w:r>
      <w:r w:rsidR="008C0C27" w:rsidRPr="00A27985">
        <w:rPr>
          <w:rFonts w:ascii="Palatino Linotype" w:hAnsi="Palatino Linotype"/>
          <w:iCs/>
          <w:sz w:val="22"/>
          <w:szCs w:val="22"/>
          <w:lang w:val="es-EC"/>
        </w:rPr>
        <w:t xml:space="preserve"> No. </w:t>
      </w:r>
      <w:r w:rsidR="008C0C27" w:rsidRPr="000A7522">
        <w:rPr>
          <w:rFonts w:ascii="Palatino Linotype" w:hAnsi="Palatino Linotype"/>
          <w:iCs/>
          <w:sz w:val="22"/>
          <w:szCs w:val="22"/>
          <w:lang w:val="es-EC"/>
        </w:rPr>
        <w:t>GADDMQ-AZMS-DGC-2021-292-M</w:t>
      </w:r>
      <w:r w:rsidR="008C0C27" w:rsidRPr="00A27985">
        <w:rPr>
          <w:rFonts w:ascii="Palatino Linotype" w:hAnsi="Palatino Linotype"/>
          <w:iCs/>
          <w:sz w:val="22"/>
          <w:szCs w:val="22"/>
          <w:lang w:val="es-EC"/>
        </w:rPr>
        <w:t xml:space="preserve"> </w:t>
      </w:r>
      <w:r w:rsidR="008C0C27">
        <w:rPr>
          <w:rFonts w:ascii="Palatino Linotype" w:hAnsi="Palatino Linotype"/>
          <w:iCs/>
          <w:sz w:val="22"/>
          <w:szCs w:val="22"/>
          <w:lang w:val="es-EC"/>
        </w:rPr>
        <w:t xml:space="preserve"> </w:t>
      </w:r>
      <w:r w:rsidR="008C0C27" w:rsidRPr="00A27985">
        <w:rPr>
          <w:rFonts w:ascii="Palatino Linotype" w:hAnsi="Palatino Linotype"/>
          <w:iCs/>
          <w:sz w:val="22"/>
          <w:szCs w:val="22"/>
          <w:lang w:val="es-EC"/>
        </w:rPr>
        <w:t xml:space="preserve">de </w:t>
      </w:r>
      <w:r w:rsidR="008C0C27">
        <w:rPr>
          <w:rFonts w:ascii="Palatino Linotype" w:hAnsi="Palatino Linotype"/>
          <w:iCs/>
          <w:sz w:val="22"/>
          <w:szCs w:val="22"/>
          <w:lang w:val="es-EC"/>
        </w:rPr>
        <w:t xml:space="preserve">07 </w:t>
      </w:r>
      <w:r w:rsidR="008C0C27" w:rsidRPr="00A27985">
        <w:rPr>
          <w:rFonts w:ascii="Palatino Linotype" w:hAnsi="Palatino Linotype"/>
          <w:iCs/>
          <w:sz w:val="22"/>
          <w:szCs w:val="22"/>
          <w:lang w:val="es-EC"/>
        </w:rPr>
        <w:t xml:space="preserve">de </w:t>
      </w:r>
      <w:r w:rsidR="008C0C27">
        <w:rPr>
          <w:rFonts w:ascii="Palatino Linotype" w:hAnsi="Palatino Linotype"/>
          <w:iCs/>
          <w:sz w:val="22"/>
          <w:szCs w:val="22"/>
          <w:lang w:val="es-EC"/>
        </w:rPr>
        <w:t xml:space="preserve">junio </w:t>
      </w:r>
      <w:r w:rsidR="008C0C27" w:rsidRPr="00A27985">
        <w:rPr>
          <w:rFonts w:ascii="Palatino Linotype" w:hAnsi="Palatino Linotype"/>
          <w:iCs/>
          <w:sz w:val="22"/>
          <w:szCs w:val="22"/>
          <w:lang w:val="es-EC"/>
        </w:rPr>
        <w:t>de</w:t>
      </w:r>
      <w:r w:rsidR="008C0C27">
        <w:rPr>
          <w:rFonts w:ascii="Palatino Linotype" w:hAnsi="Palatino Linotype"/>
          <w:iCs/>
          <w:sz w:val="22"/>
          <w:szCs w:val="22"/>
          <w:lang w:val="es-EC"/>
        </w:rPr>
        <w:t xml:space="preserve"> </w:t>
      </w:r>
      <w:r w:rsidR="008C0C27" w:rsidRPr="00A27985">
        <w:rPr>
          <w:rFonts w:ascii="Palatino Linotype" w:hAnsi="Palatino Linotype"/>
          <w:iCs/>
          <w:sz w:val="22"/>
          <w:szCs w:val="22"/>
          <w:lang w:val="es-EC"/>
        </w:rPr>
        <w:t xml:space="preserve">2021, </w:t>
      </w:r>
      <w:r w:rsidR="008C0C27" w:rsidRPr="000A7522">
        <w:rPr>
          <w:rFonts w:ascii="Palatino Linotype" w:hAnsi="Palatino Linotype"/>
          <w:iCs/>
          <w:sz w:val="22"/>
          <w:szCs w:val="22"/>
          <w:lang w:val="es-EC"/>
        </w:rPr>
        <w:t xml:space="preserve">el ingeniero Roberto Xavier Román </w:t>
      </w:r>
      <w:proofErr w:type="spellStart"/>
      <w:r w:rsidR="008C0C27" w:rsidRPr="000A7522">
        <w:rPr>
          <w:rFonts w:ascii="Palatino Linotype" w:hAnsi="Palatino Linotype"/>
          <w:iCs/>
          <w:sz w:val="22"/>
          <w:szCs w:val="22"/>
          <w:lang w:val="es-EC"/>
        </w:rPr>
        <w:t>Román</w:t>
      </w:r>
      <w:proofErr w:type="spellEnd"/>
      <w:r w:rsidR="008C0C27" w:rsidRPr="000A7522">
        <w:rPr>
          <w:rFonts w:ascii="Palatino Linotype" w:hAnsi="Palatino Linotype"/>
          <w:iCs/>
          <w:sz w:val="22"/>
          <w:szCs w:val="22"/>
          <w:lang w:val="es-EC"/>
        </w:rPr>
        <w:t>, Director de Gestión del Territorio</w:t>
      </w:r>
      <w:r w:rsidR="008C0C27">
        <w:rPr>
          <w:rFonts w:ascii="Palatino Linotype" w:hAnsi="Palatino Linotype"/>
          <w:iCs/>
          <w:sz w:val="22"/>
          <w:szCs w:val="22"/>
          <w:lang w:val="es-EC"/>
        </w:rPr>
        <w:t xml:space="preserve"> </w:t>
      </w:r>
      <w:r w:rsidR="008C0C27" w:rsidRPr="000A7522">
        <w:rPr>
          <w:rFonts w:ascii="Palatino Linotype" w:hAnsi="Palatino Linotype"/>
          <w:iCs/>
          <w:sz w:val="22"/>
          <w:szCs w:val="22"/>
          <w:lang w:val="es-EC"/>
        </w:rPr>
        <w:t>de la Administración Zonal Manuela Sáenz,</w:t>
      </w:r>
      <w:r w:rsidR="008C0C27">
        <w:rPr>
          <w:rFonts w:ascii="Palatino Linotype" w:hAnsi="Palatino Linotype"/>
          <w:iCs/>
          <w:sz w:val="22"/>
          <w:szCs w:val="22"/>
          <w:lang w:val="es-EC"/>
        </w:rPr>
        <w:t xml:space="preserve"> </w:t>
      </w:r>
      <w:r w:rsidR="008C0C27" w:rsidRPr="00295128">
        <w:rPr>
          <w:rFonts w:ascii="Palatino Linotype" w:hAnsi="Palatino Linotype"/>
          <w:iCs/>
          <w:sz w:val="22"/>
          <w:szCs w:val="22"/>
          <w:lang w:val="es-EC"/>
        </w:rPr>
        <w:t xml:space="preserve">señala: </w:t>
      </w:r>
    </w:p>
    <w:p w:rsidR="008C0C27" w:rsidRPr="003206A9" w:rsidRDefault="008C0C27" w:rsidP="008C0C27">
      <w:pPr>
        <w:autoSpaceDE w:val="0"/>
        <w:autoSpaceDN w:val="0"/>
        <w:adjustRightInd w:val="0"/>
        <w:ind w:left="708"/>
        <w:jc w:val="both"/>
        <w:rPr>
          <w:rFonts w:ascii="Palatino Linotype" w:eastAsiaTheme="minorHAnsi" w:hAnsi="Palatino Linotype"/>
          <w:i/>
          <w:iCs/>
          <w:sz w:val="22"/>
          <w:szCs w:val="22"/>
          <w:lang w:val="es-EC" w:eastAsia="en-US"/>
        </w:rPr>
      </w:pPr>
    </w:p>
    <w:p w:rsidR="008C0C27" w:rsidRPr="00293A03" w:rsidRDefault="008C0C27" w:rsidP="008C0C27">
      <w:pPr>
        <w:autoSpaceDE w:val="0"/>
        <w:autoSpaceDN w:val="0"/>
        <w:adjustRightInd w:val="0"/>
        <w:ind w:left="708"/>
        <w:jc w:val="both"/>
        <w:rPr>
          <w:rFonts w:ascii="Palatino Linotype" w:eastAsiaTheme="minorHAnsi" w:hAnsi="Palatino Linotype"/>
          <w:i/>
          <w:sz w:val="22"/>
          <w:szCs w:val="22"/>
          <w:lang w:eastAsia="en-US"/>
        </w:rPr>
      </w:pPr>
      <w:r w:rsidRPr="00293A03">
        <w:rPr>
          <w:rFonts w:ascii="Palatino Linotype" w:hAnsi="Palatino Linotype"/>
          <w:i/>
          <w:sz w:val="22"/>
          <w:szCs w:val="22"/>
        </w:rPr>
        <w:t xml:space="preserve">“(…) </w:t>
      </w:r>
      <w:r w:rsidRPr="00293A03">
        <w:rPr>
          <w:rFonts w:ascii="Palatino Linotype" w:eastAsiaTheme="minorHAnsi" w:hAnsi="Palatino Linotype"/>
          <w:i/>
          <w:sz w:val="22"/>
          <w:szCs w:val="22"/>
          <w:lang w:eastAsia="en-US"/>
        </w:rPr>
        <w:t>El lote mínimo de acuerdo al IRM es de 300 m2 y el frente mínimo de 10.00 m; el mencionado predio tiene un área de terreno según escritura de 58.00 m2, y un frente de</w:t>
      </w:r>
    </w:p>
    <w:p w:rsidR="008C0C27" w:rsidRPr="00293A03" w:rsidRDefault="008C0C27" w:rsidP="008C0C27">
      <w:pPr>
        <w:autoSpaceDE w:val="0"/>
        <w:autoSpaceDN w:val="0"/>
        <w:adjustRightInd w:val="0"/>
        <w:ind w:left="708"/>
        <w:jc w:val="both"/>
        <w:rPr>
          <w:rFonts w:ascii="Palatino Linotype" w:eastAsiaTheme="minorHAnsi" w:hAnsi="Palatino Linotype"/>
          <w:i/>
          <w:sz w:val="22"/>
          <w:szCs w:val="22"/>
          <w:lang w:eastAsia="en-US"/>
        </w:rPr>
      </w:pPr>
      <w:r w:rsidRPr="00293A03">
        <w:rPr>
          <w:rFonts w:ascii="Palatino Linotype" w:eastAsiaTheme="minorHAnsi" w:hAnsi="Palatino Linotype"/>
          <w:i/>
          <w:sz w:val="22"/>
          <w:szCs w:val="22"/>
          <w:lang w:eastAsia="en-US"/>
        </w:rPr>
        <w:t>10.65 m. para poder acceder al fraccionamiento el predio debería tener un área de 600 m2 y un frente de 20.00 m.</w:t>
      </w:r>
    </w:p>
    <w:p w:rsidR="008C0C27" w:rsidRPr="00293A03" w:rsidRDefault="008C0C27" w:rsidP="008C0C27">
      <w:pPr>
        <w:autoSpaceDE w:val="0"/>
        <w:autoSpaceDN w:val="0"/>
        <w:adjustRightInd w:val="0"/>
        <w:ind w:left="708"/>
        <w:jc w:val="both"/>
        <w:rPr>
          <w:rFonts w:ascii="Palatino Linotype" w:eastAsiaTheme="minorHAnsi" w:hAnsi="Palatino Linotype"/>
          <w:i/>
          <w:sz w:val="22"/>
          <w:szCs w:val="22"/>
          <w:lang w:eastAsia="en-US"/>
        </w:rPr>
      </w:pPr>
    </w:p>
    <w:p w:rsidR="008C0C27" w:rsidRPr="00293A03" w:rsidRDefault="008C0C27" w:rsidP="008C0C27">
      <w:pPr>
        <w:pStyle w:val="Default"/>
        <w:ind w:left="708"/>
        <w:jc w:val="both"/>
        <w:rPr>
          <w:rFonts w:ascii="Palatino Linotype" w:hAnsi="Palatino Linotype" w:cs="Calibri"/>
          <w:i/>
          <w:iCs/>
          <w:sz w:val="22"/>
          <w:szCs w:val="22"/>
        </w:rPr>
      </w:pPr>
      <w:r w:rsidRPr="00293A03">
        <w:rPr>
          <w:rFonts w:ascii="Palatino Linotype" w:hAnsi="Palatino Linotype"/>
          <w:i/>
          <w:sz w:val="22"/>
          <w:szCs w:val="22"/>
        </w:rPr>
        <w:t xml:space="preserve">Por lo expuesto, este predio </w:t>
      </w:r>
      <w:r w:rsidRPr="00293A03">
        <w:rPr>
          <w:rFonts w:ascii="Palatino Linotype" w:hAnsi="Palatino Linotype"/>
          <w:b/>
          <w:bCs/>
          <w:i/>
          <w:sz w:val="22"/>
          <w:szCs w:val="22"/>
        </w:rPr>
        <w:t>no sería sujeto de fraccionamiento”</w:t>
      </w:r>
      <w:r>
        <w:rPr>
          <w:rFonts w:ascii="Palatino Linotype" w:hAnsi="Palatino Linotype"/>
          <w:i/>
          <w:sz w:val="22"/>
          <w:szCs w:val="22"/>
        </w:rPr>
        <w:t>;</w:t>
      </w:r>
    </w:p>
    <w:p w:rsidR="00031EBE" w:rsidRPr="00852934" w:rsidRDefault="00031EBE" w:rsidP="008C0C27">
      <w:pPr>
        <w:autoSpaceDE w:val="0"/>
        <w:autoSpaceDN w:val="0"/>
        <w:adjustRightInd w:val="0"/>
        <w:ind w:left="709" w:hanging="709"/>
        <w:jc w:val="both"/>
        <w:rPr>
          <w:rFonts w:ascii="Palatino Linotype" w:hAnsi="Palatino Linotype"/>
          <w:i/>
          <w:iCs/>
          <w:sz w:val="22"/>
          <w:szCs w:val="22"/>
        </w:rPr>
      </w:pPr>
    </w:p>
    <w:p w:rsidR="007E730C" w:rsidRPr="00295128" w:rsidRDefault="001C2AA5" w:rsidP="007E730C">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 xml:space="preserve">mediante </w:t>
      </w:r>
      <w:r w:rsidR="007E730C" w:rsidRPr="00295128">
        <w:rPr>
          <w:rFonts w:ascii="Palatino Linotype" w:hAnsi="Palatino Linotype"/>
          <w:iCs/>
          <w:sz w:val="22"/>
          <w:szCs w:val="22"/>
          <w:lang w:val="es-EC"/>
        </w:rPr>
        <w:t xml:space="preserve">memorando </w:t>
      </w:r>
      <w:r w:rsidR="007E730C" w:rsidRPr="00BE76BC">
        <w:rPr>
          <w:rFonts w:ascii="Palatino Linotype" w:hAnsi="Palatino Linotype"/>
          <w:iCs/>
          <w:sz w:val="22"/>
          <w:szCs w:val="22"/>
          <w:lang w:val="es-EC"/>
        </w:rPr>
        <w:t>No.</w:t>
      </w:r>
      <w:r w:rsidR="007E730C">
        <w:rPr>
          <w:rFonts w:ascii="Palatino Linotype" w:hAnsi="Palatino Linotype"/>
          <w:iCs/>
          <w:sz w:val="22"/>
          <w:szCs w:val="22"/>
          <w:lang w:val="es-EC"/>
        </w:rPr>
        <w:t xml:space="preserve"> </w:t>
      </w:r>
      <w:r w:rsidR="007E730C" w:rsidRPr="00BE76BC">
        <w:rPr>
          <w:rFonts w:ascii="Palatino Linotype" w:hAnsi="Palatino Linotype"/>
          <w:iCs/>
          <w:sz w:val="22"/>
          <w:szCs w:val="22"/>
          <w:lang w:val="es-EC"/>
        </w:rPr>
        <w:t>GADDMQ-AZMS-DAL-2021-339-M, de 09 de junio de 2021, el abogado Olmedo</w:t>
      </w:r>
      <w:r w:rsidR="007E730C">
        <w:rPr>
          <w:rFonts w:ascii="Palatino Linotype" w:hAnsi="Palatino Linotype"/>
          <w:iCs/>
          <w:sz w:val="22"/>
          <w:szCs w:val="22"/>
          <w:lang w:val="es-EC"/>
        </w:rPr>
        <w:t xml:space="preserve"> </w:t>
      </w:r>
      <w:r w:rsidR="007E730C" w:rsidRPr="00BE76BC">
        <w:rPr>
          <w:rFonts w:ascii="Palatino Linotype" w:hAnsi="Palatino Linotype"/>
          <w:iCs/>
          <w:sz w:val="22"/>
          <w:szCs w:val="22"/>
          <w:lang w:val="es-EC"/>
        </w:rPr>
        <w:t xml:space="preserve">Xavier </w:t>
      </w:r>
      <w:proofErr w:type="spellStart"/>
      <w:r w:rsidR="007E730C" w:rsidRPr="00BE76BC">
        <w:rPr>
          <w:rFonts w:ascii="Palatino Linotype" w:hAnsi="Palatino Linotype"/>
          <w:iCs/>
          <w:sz w:val="22"/>
          <w:szCs w:val="22"/>
          <w:lang w:val="es-EC"/>
        </w:rPr>
        <w:t>Bermeo</w:t>
      </w:r>
      <w:proofErr w:type="spellEnd"/>
      <w:r w:rsidR="007E730C" w:rsidRPr="00BE76BC">
        <w:rPr>
          <w:rFonts w:ascii="Palatino Linotype" w:hAnsi="Palatino Linotype"/>
          <w:iCs/>
          <w:sz w:val="22"/>
          <w:szCs w:val="22"/>
          <w:lang w:val="es-EC"/>
        </w:rPr>
        <w:t xml:space="preserve"> Tapia, Director de Asesoría Legal de la Administración Zonal Manuela</w:t>
      </w:r>
      <w:r w:rsidR="007E730C">
        <w:rPr>
          <w:rFonts w:ascii="Palatino Linotype" w:hAnsi="Palatino Linotype"/>
          <w:iCs/>
          <w:sz w:val="22"/>
          <w:szCs w:val="22"/>
          <w:lang w:val="es-EC"/>
        </w:rPr>
        <w:t xml:space="preserve"> </w:t>
      </w:r>
      <w:r w:rsidR="007E730C" w:rsidRPr="00BE76BC">
        <w:rPr>
          <w:rFonts w:ascii="Palatino Linotype" w:hAnsi="Palatino Linotype"/>
          <w:iCs/>
          <w:sz w:val="22"/>
          <w:szCs w:val="22"/>
          <w:lang w:val="es-EC"/>
        </w:rPr>
        <w:t>Sáenz,</w:t>
      </w:r>
      <w:r w:rsidR="007E730C">
        <w:rPr>
          <w:rFonts w:ascii="Palatino Linotype" w:hAnsi="Palatino Linotype"/>
          <w:iCs/>
          <w:sz w:val="22"/>
          <w:szCs w:val="22"/>
          <w:lang w:val="es-EC"/>
        </w:rPr>
        <w:t xml:space="preserve"> señala: </w:t>
      </w:r>
    </w:p>
    <w:p w:rsidR="007E730C" w:rsidRPr="00295128" w:rsidRDefault="007E730C" w:rsidP="007E730C">
      <w:pPr>
        <w:autoSpaceDE w:val="0"/>
        <w:autoSpaceDN w:val="0"/>
        <w:adjustRightInd w:val="0"/>
        <w:ind w:left="708"/>
        <w:jc w:val="both"/>
        <w:rPr>
          <w:rFonts w:ascii="Palatino Linotype" w:eastAsiaTheme="minorHAnsi" w:hAnsi="Palatino Linotype"/>
          <w:i/>
          <w:sz w:val="22"/>
          <w:szCs w:val="22"/>
          <w:lang w:eastAsia="en-US"/>
        </w:rPr>
      </w:pPr>
    </w:p>
    <w:p w:rsidR="007E730C" w:rsidRPr="00201B57" w:rsidRDefault="007E730C" w:rsidP="007E730C">
      <w:pPr>
        <w:autoSpaceDE w:val="0"/>
        <w:autoSpaceDN w:val="0"/>
        <w:adjustRightInd w:val="0"/>
        <w:ind w:left="708"/>
        <w:jc w:val="both"/>
        <w:rPr>
          <w:rFonts w:ascii="Palatino Linotype" w:eastAsiaTheme="minorHAnsi" w:hAnsi="Palatino Linotype"/>
          <w:b/>
          <w:bCs/>
          <w:i/>
          <w:sz w:val="22"/>
          <w:szCs w:val="22"/>
          <w:lang w:eastAsia="en-US"/>
        </w:rPr>
      </w:pPr>
      <w:r w:rsidRPr="00201B57">
        <w:rPr>
          <w:rFonts w:ascii="Palatino Linotype" w:eastAsiaTheme="minorHAnsi" w:hAnsi="Palatino Linotype"/>
          <w:i/>
          <w:sz w:val="22"/>
          <w:szCs w:val="22"/>
          <w:lang w:eastAsia="en-US"/>
        </w:rPr>
        <w:t xml:space="preserve">“(…) </w:t>
      </w:r>
      <w:r w:rsidRPr="00201B57">
        <w:rPr>
          <w:rFonts w:ascii="Palatino Linotype" w:eastAsiaTheme="minorHAnsi" w:hAnsi="Palatino Linotype"/>
          <w:b/>
          <w:bCs/>
          <w:i/>
          <w:sz w:val="22"/>
          <w:szCs w:val="22"/>
          <w:lang w:eastAsia="en-US"/>
        </w:rPr>
        <w:t>CRITERIO LEGAL</w:t>
      </w:r>
    </w:p>
    <w:p w:rsidR="007E730C" w:rsidRPr="00201B57" w:rsidRDefault="007E730C" w:rsidP="007E730C">
      <w:pPr>
        <w:autoSpaceDE w:val="0"/>
        <w:autoSpaceDN w:val="0"/>
        <w:adjustRightInd w:val="0"/>
        <w:ind w:left="708"/>
        <w:jc w:val="both"/>
        <w:rPr>
          <w:rFonts w:ascii="Palatino Linotype" w:eastAsiaTheme="minorHAnsi" w:hAnsi="Palatino Linotype"/>
          <w:i/>
          <w:sz w:val="22"/>
          <w:szCs w:val="22"/>
          <w:lang w:eastAsia="en-US"/>
        </w:rPr>
      </w:pPr>
      <w:r w:rsidRPr="00201B57">
        <w:rPr>
          <w:rFonts w:ascii="Palatino Linotype" w:eastAsiaTheme="minorHAnsi" w:hAnsi="Palatino Linotype"/>
          <w:i/>
          <w:sz w:val="22"/>
          <w:szCs w:val="22"/>
          <w:lang w:eastAsia="en-US"/>
        </w:rPr>
        <w:t xml:space="preserve">Con fundamento en lo expuesto, una vez revisado el expediente adjunto y la normativa que establece las condiciones para que tenga lugar una partición en el Distrito Metropolitano de Quito, y tomando en cuenta el informe técnico emitido por la Dirección de Gestión Territorial de la Zona Centro Manuela Sáenz constante en el memorando No. GADDMQ-AZMS-DGC-2021-292-M del 7 de junio del 2021, esta Dirección de Asesoría Jurídica emite criterio legal </w:t>
      </w:r>
      <w:r w:rsidRPr="00201B57">
        <w:rPr>
          <w:rFonts w:ascii="Palatino Linotype" w:eastAsiaTheme="minorHAnsi" w:hAnsi="Palatino Linotype"/>
          <w:b/>
          <w:bCs/>
          <w:i/>
          <w:sz w:val="22"/>
          <w:szCs w:val="22"/>
          <w:lang w:eastAsia="en-US"/>
        </w:rPr>
        <w:t xml:space="preserve">DESFAVORABLE </w:t>
      </w:r>
      <w:r w:rsidRPr="00201B57">
        <w:rPr>
          <w:rFonts w:ascii="Palatino Linotype" w:eastAsiaTheme="minorHAnsi" w:hAnsi="Palatino Linotype"/>
          <w:i/>
          <w:sz w:val="22"/>
          <w:szCs w:val="22"/>
          <w:lang w:eastAsia="en-US"/>
        </w:rPr>
        <w:t>para el fraccionamiento del predio N° 76687 con clave catastral 20202-08-045 ubicado en la parroquia Itchimbía propiedad del señor</w:t>
      </w:r>
      <w:r w:rsidR="00E65932">
        <w:rPr>
          <w:rFonts w:ascii="Palatino Linotype" w:eastAsiaTheme="minorHAnsi" w:hAnsi="Palatino Linotype"/>
          <w:i/>
          <w:sz w:val="22"/>
          <w:szCs w:val="22"/>
          <w:lang w:eastAsia="en-US"/>
        </w:rPr>
        <w:t xml:space="preserve"> JORGE AUGUSTO ROSALES CÁRDENAS</w:t>
      </w:r>
      <w:r>
        <w:rPr>
          <w:rFonts w:ascii="Palatino Linotype" w:eastAsiaTheme="minorHAnsi" w:hAnsi="Palatino Linotype"/>
          <w:i/>
          <w:sz w:val="22"/>
          <w:szCs w:val="22"/>
          <w:lang w:eastAsia="en-US"/>
        </w:rPr>
        <w:t>”;</w:t>
      </w:r>
    </w:p>
    <w:p w:rsidR="000F6739" w:rsidRDefault="000F6739" w:rsidP="001B3564">
      <w:pPr>
        <w:autoSpaceDE w:val="0"/>
        <w:autoSpaceDN w:val="0"/>
        <w:adjustRightInd w:val="0"/>
        <w:ind w:left="1066" w:hanging="709"/>
        <w:jc w:val="both"/>
        <w:rPr>
          <w:rFonts w:ascii="Palatino Linotype" w:eastAsiaTheme="minorHAnsi" w:hAnsi="Palatino Linotype"/>
          <w:i/>
          <w:sz w:val="22"/>
          <w:szCs w:val="22"/>
          <w:lang w:eastAsia="en-US"/>
        </w:rPr>
      </w:pPr>
    </w:p>
    <w:bookmarkEnd w:id="0"/>
    <w:p w:rsidR="00AC0744" w:rsidRDefault="00D3174E" w:rsidP="004D2C58">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t>Que, mediante</w:t>
      </w:r>
      <w:r w:rsidR="006B258F">
        <w:rPr>
          <w:rFonts w:ascii="Palatino Linotype" w:eastAsiaTheme="minorHAnsi" w:hAnsi="Palatino Linotype"/>
          <w:iCs/>
          <w:sz w:val="22"/>
          <w:szCs w:val="22"/>
          <w:lang w:val="es-EC" w:eastAsia="en-US"/>
        </w:rPr>
        <w:t xml:space="preserve"> </w:t>
      </w:r>
      <w:r w:rsidR="004D2C58" w:rsidRPr="00295128">
        <w:rPr>
          <w:rFonts w:ascii="Palatino Linotype" w:eastAsiaTheme="minorHAnsi" w:hAnsi="Palatino Linotype"/>
          <w:iCs/>
          <w:sz w:val="22"/>
          <w:szCs w:val="22"/>
          <w:lang w:val="es-EC" w:eastAsia="en-US"/>
        </w:rPr>
        <w:t xml:space="preserve">oficio Nro. </w:t>
      </w:r>
      <w:r w:rsidR="004D2C58" w:rsidRPr="00CD33AF">
        <w:rPr>
          <w:rFonts w:ascii="Palatino Linotype" w:eastAsiaTheme="minorHAnsi" w:hAnsi="Palatino Linotype"/>
          <w:iCs/>
          <w:sz w:val="22"/>
          <w:szCs w:val="22"/>
          <w:lang w:val="es-EC" w:eastAsia="en-US"/>
        </w:rPr>
        <w:t>GADDMQ-PM-2021-2675-O</w:t>
      </w:r>
      <w:r w:rsidR="004D2C58" w:rsidRPr="00295128">
        <w:rPr>
          <w:rFonts w:ascii="Palatino Linotype" w:eastAsiaTheme="minorHAnsi" w:hAnsi="Palatino Linotype"/>
          <w:iCs/>
          <w:sz w:val="22"/>
          <w:szCs w:val="22"/>
          <w:lang w:val="es-EC" w:eastAsia="en-US"/>
        </w:rPr>
        <w:t xml:space="preserve"> de </w:t>
      </w:r>
      <w:r w:rsidR="004D2C58">
        <w:rPr>
          <w:rFonts w:ascii="Palatino Linotype" w:eastAsiaTheme="minorHAnsi" w:hAnsi="Palatino Linotype"/>
          <w:iCs/>
          <w:sz w:val="22"/>
          <w:szCs w:val="22"/>
          <w:lang w:val="es-EC" w:eastAsia="en-US"/>
        </w:rPr>
        <w:t xml:space="preserve">10 </w:t>
      </w:r>
      <w:r w:rsidR="004D2C58" w:rsidRPr="00295128">
        <w:rPr>
          <w:rFonts w:ascii="Palatino Linotype" w:eastAsiaTheme="minorHAnsi" w:hAnsi="Palatino Linotype"/>
          <w:iCs/>
          <w:sz w:val="22"/>
          <w:szCs w:val="22"/>
          <w:lang w:val="es-EC" w:eastAsia="en-US"/>
        </w:rPr>
        <w:t xml:space="preserve">de </w:t>
      </w:r>
      <w:r w:rsidR="004D2C58">
        <w:rPr>
          <w:rFonts w:ascii="Palatino Linotype" w:eastAsiaTheme="minorHAnsi" w:hAnsi="Palatino Linotype"/>
          <w:iCs/>
          <w:sz w:val="22"/>
          <w:szCs w:val="22"/>
          <w:lang w:val="es-EC" w:eastAsia="en-US"/>
        </w:rPr>
        <w:t xml:space="preserve">septiembre </w:t>
      </w:r>
      <w:r w:rsidR="004D2C58" w:rsidRPr="00295128">
        <w:rPr>
          <w:rFonts w:ascii="Palatino Linotype" w:eastAsiaTheme="minorHAnsi" w:hAnsi="Palatino Linotype"/>
          <w:iCs/>
          <w:sz w:val="22"/>
          <w:szCs w:val="22"/>
          <w:lang w:val="es-EC" w:eastAsia="en-US"/>
        </w:rPr>
        <w:t xml:space="preserve">de 2021, </w:t>
      </w:r>
      <w:r w:rsidR="004D2C58">
        <w:rPr>
          <w:rFonts w:ascii="Palatino Linotype" w:eastAsiaTheme="minorHAnsi" w:hAnsi="Palatino Linotype"/>
          <w:iCs/>
          <w:sz w:val="22"/>
          <w:szCs w:val="22"/>
          <w:lang w:val="es-EC" w:eastAsia="en-US"/>
        </w:rPr>
        <w:t xml:space="preserve">la </w:t>
      </w:r>
      <w:r w:rsidR="004D2C58" w:rsidRPr="00DA20D6">
        <w:rPr>
          <w:rFonts w:ascii="Palatino Linotype" w:eastAsiaTheme="minorHAnsi" w:hAnsi="Palatino Linotype"/>
          <w:iCs/>
          <w:sz w:val="22"/>
          <w:szCs w:val="22"/>
          <w:lang w:val="es-EC" w:eastAsia="en-US"/>
        </w:rPr>
        <w:t xml:space="preserve">Abg. María Cristina </w:t>
      </w:r>
      <w:proofErr w:type="spellStart"/>
      <w:r w:rsidR="004D2C58" w:rsidRPr="00DA20D6">
        <w:rPr>
          <w:rFonts w:ascii="Palatino Linotype" w:eastAsiaTheme="minorHAnsi" w:hAnsi="Palatino Linotype"/>
          <w:iCs/>
          <w:sz w:val="22"/>
          <w:szCs w:val="22"/>
          <w:lang w:val="es-EC" w:eastAsia="en-US"/>
        </w:rPr>
        <w:t>Kronfle</w:t>
      </w:r>
      <w:proofErr w:type="spellEnd"/>
      <w:r w:rsidR="004D2C58" w:rsidRPr="00DA20D6">
        <w:rPr>
          <w:rFonts w:ascii="Palatino Linotype" w:eastAsiaTheme="minorHAnsi" w:hAnsi="Palatino Linotype"/>
          <w:iCs/>
          <w:sz w:val="22"/>
          <w:szCs w:val="22"/>
          <w:lang w:val="es-EC" w:eastAsia="en-US"/>
        </w:rPr>
        <w:t xml:space="preserve"> Gómez</w:t>
      </w:r>
      <w:r w:rsidR="004D2C58">
        <w:rPr>
          <w:rFonts w:ascii="Palatino Linotype" w:eastAsiaTheme="minorHAnsi" w:hAnsi="Palatino Linotype"/>
          <w:iCs/>
          <w:sz w:val="22"/>
          <w:szCs w:val="22"/>
          <w:lang w:val="es-EC" w:eastAsia="en-US"/>
        </w:rPr>
        <w:t>, Subprocuradora de Asesoría sobre el Uso y Ocupación del Suelo</w:t>
      </w:r>
      <w:r w:rsidR="004D2C58" w:rsidRPr="00295128">
        <w:rPr>
          <w:rFonts w:ascii="Palatino Linotype" w:eastAsiaTheme="minorHAnsi" w:hAnsi="Palatino Linotype"/>
          <w:iCs/>
          <w:sz w:val="22"/>
          <w:szCs w:val="22"/>
          <w:lang w:val="es-EC" w:eastAsia="en-US"/>
        </w:rPr>
        <w:t>, emitió su criterio jurídico el mismo que en la parte pertinente señala</w:t>
      </w:r>
      <w:r w:rsidR="0085509A" w:rsidRPr="00295128">
        <w:rPr>
          <w:rFonts w:ascii="Palatino Linotype" w:eastAsiaTheme="minorHAnsi" w:hAnsi="Palatino Linotype"/>
          <w:iCs/>
          <w:sz w:val="22"/>
          <w:szCs w:val="22"/>
          <w:lang w:val="es-EC" w:eastAsia="en-US"/>
        </w:rPr>
        <w:t>:</w:t>
      </w:r>
    </w:p>
    <w:p w:rsidR="0085509A" w:rsidRPr="002768B5" w:rsidRDefault="0085509A" w:rsidP="0085509A">
      <w:pPr>
        <w:autoSpaceDE w:val="0"/>
        <w:autoSpaceDN w:val="0"/>
        <w:adjustRightInd w:val="0"/>
        <w:jc w:val="both"/>
        <w:rPr>
          <w:rFonts w:ascii="Palatino Linotype" w:eastAsiaTheme="minorHAnsi" w:hAnsi="Palatino Linotype"/>
          <w:iCs/>
          <w:sz w:val="22"/>
          <w:szCs w:val="22"/>
          <w:lang w:val="es-EC" w:eastAsia="en-US"/>
        </w:rPr>
      </w:pPr>
    </w:p>
    <w:p w:rsidR="00D3174E" w:rsidRDefault="0075744C" w:rsidP="00D3174E">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3236B4">
        <w:rPr>
          <w:rFonts w:ascii="Palatino Linotype" w:eastAsiaTheme="minorHAnsi" w:hAnsi="Palatino Linotype"/>
          <w:i/>
          <w:iCs/>
          <w:sz w:val="22"/>
          <w:szCs w:val="22"/>
          <w:lang w:val="es-EC" w:eastAsia="en-US"/>
        </w:rPr>
        <w:t xml:space="preserve"> </w:t>
      </w:r>
      <w:r w:rsidR="00D3174E" w:rsidRPr="003236B4">
        <w:rPr>
          <w:rFonts w:ascii="Palatino Linotype" w:eastAsiaTheme="minorHAnsi" w:hAnsi="Palatino Linotype"/>
          <w:i/>
          <w:iCs/>
          <w:sz w:val="22"/>
          <w:szCs w:val="22"/>
          <w:lang w:val="es-EC" w:eastAsia="en-US"/>
        </w:rPr>
        <w:t>(…) “</w:t>
      </w:r>
      <w:r w:rsidR="00D3174E" w:rsidRPr="003236B4">
        <w:rPr>
          <w:rFonts w:ascii="Palatino Linotype" w:eastAsiaTheme="minorHAnsi" w:hAnsi="Palatino Linotype"/>
          <w:b/>
          <w:i/>
          <w:sz w:val="22"/>
          <w:szCs w:val="22"/>
          <w:u w:val="single"/>
          <w:lang w:val="es-EC" w:eastAsia="en-US"/>
        </w:rPr>
        <w:t>Análisis y criterio jurídico</w:t>
      </w:r>
    </w:p>
    <w:p w:rsidR="00F50435" w:rsidRDefault="00F50435" w:rsidP="00D3174E">
      <w:pPr>
        <w:autoSpaceDE w:val="0"/>
        <w:autoSpaceDN w:val="0"/>
        <w:adjustRightInd w:val="0"/>
        <w:ind w:firstLine="708"/>
        <w:jc w:val="both"/>
        <w:rPr>
          <w:rFonts w:ascii="Palatino Linotype" w:eastAsiaTheme="minorHAnsi" w:hAnsi="Palatino Linotype"/>
          <w:b/>
          <w:i/>
          <w:sz w:val="22"/>
          <w:szCs w:val="22"/>
          <w:u w:val="single"/>
          <w:lang w:val="es-EC" w:eastAsia="en-US"/>
        </w:rPr>
      </w:pPr>
    </w:p>
    <w:p w:rsidR="00301822" w:rsidRPr="00C95959" w:rsidRDefault="00301822" w:rsidP="00301822">
      <w:pPr>
        <w:autoSpaceDE w:val="0"/>
        <w:autoSpaceDN w:val="0"/>
        <w:adjustRightInd w:val="0"/>
        <w:ind w:left="708"/>
        <w:jc w:val="both"/>
        <w:rPr>
          <w:rFonts w:ascii="Palatino Linotype" w:eastAsiaTheme="minorHAnsi" w:hAnsi="Palatino Linotype"/>
          <w:i/>
          <w:sz w:val="22"/>
          <w:szCs w:val="22"/>
          <w:lang w:eastAsia="en-US"/>
        </w:rPr>
      </w:pPr>
      <w:r w:rsidRPr="00C95959">
        <w:rPr>
          <w:rFonts w:ascii="Palatino Linotype" w:eastAsiaTheme="minorHAnsi" w:hAnsi="Palatino Linotype"/>
          <w:i/>
          <w:sz w:val="22"/>
          <w:szCs w:val="22"/>
          <w:lang w:eastAsia="en-US"/>
        </w:rPr>
        <w:t xml:space="preserve">De la revisión del expediente, se establece que el presente trámite se refiere a la partición del predio No. 76687, ubicado en el Barrio La Tola Baja de la parroquia Itchimbía, con zonificación D4 (D303-80). De acuerdo con los informes de la Administración Zonal Manuela Sáenz, se establece que el lote mínimo para subdivisión en el sector donde se halla ubicado el referido inmueble, es de 300 m2, requerimiento que no se cumple en el presente </w:t>
      </w:r>
      <w:r w:rsidRPr="00C95959">
        <w:rPr>
          <w:rFonts w:ascii="Palatino Linotype" w:eastAsiaTheme="minorHAnsi" w:hAnsi="Palatino Linotype"/>
          <w:i/>
          <w:sz w:val="22"/>
          <w:szCs w:val="22"/>
          <w:lang w:eastAsia="en-US"/>
        </w:rPr>
        <w:lastRenderedPageBreak/>
        <w:t>caso, puesto que el inmueble tiene una superficie, según escritura, de 58.00 m2, por lo que no cabe la partición del mismo.</w:t>
      </w:r>
    </w:p>
    <w:p w:rsidR="00301822" w:rsidRPr="00C95959" w:rsidRDefault="00301822" w:rsidP="00301822">
      <w:pPr>
        <w:autoSpaceDE w:val="0"/>
        <w:autoSpaceDN w:val="0"/>
        <w:adjustRightInd w:val="0"/>
        <w:ind w:left="708"/>
        <w:jc w:val="both"/>
        <w:rPr>
          <w:rFonts w:ascii="Palatino Linotype" w:eastAsiaTheme="minorHAnsi" w:hAnsi="Palatino Linotype"/>
          <w:i/>
          <w:sz w:val="22"/>
          <w:szCs w:val="22"/>
          <w:lang w:eastAsia="en-US"/>
        </w:rPr>
      </w:pPr>
    </w:p>
    <w:p w:rsidR="00301822" w:rsidRPr="00C95959" w:rsidRDefault="00301822" w:rsidP="00301822">
      <w:pPr>
        <w:autoSpaceDE w:val="0"/>
        <w:autoSpaceDN w:val="0"/>
        <w:adjustRightInd w:val="0"/>
        <w:ind w:left="708"/>
        <w:jc w:val="both"/>
        <w:rPr>
          <w:rFonts w:ascii="Palatino Linotype" w:eastAsiaTheme="minorHAnsi" w:hAnsi="Palatino Linotype"/>
          <w:i/>
          <w:sz w:val="22"/>
          <w:szCs w:val="22"/>
          <w:lang w:eastAsia="en-US"/>
        </w:rPr>
      </w:pPr>
      <w:r w:rsidRPr="00C95959">
        <w:rPr>
          <w:rFonts w:ascii="Palatino Linotype" w:eastAsiaTheme="minorHAnsi" w:hAnsi="Palatino Linotype"/>
          <w:i/>
          <w:sz w:val="22"/>
          <w:szCs w:val="22"/>
          <w:lang w:eastAsia="en-US"/>
        </w:rPr>
        <w:t xml:space="preserve">A partir los informes técnico y legal de la Administración Zonal Manuela Sáenz y, de la normativa anteriormente expuesta, Procuraduría Metropolitana emite criterio legal </w:t>
      </w:r>
      <w:r w:rsidRPr="00C95959">
        <w:rPr>
          <w:rFonts w:ascii="Palatino Linotype" w:eastAsiaTheme="minorHAnsi" w:hAnsi="Palatino Linotype"/>
          <w:b/>
          <w:bCs/>
          <w:i/>
          <w:sz w:val="22"/>
          <w:szCs w:val="22"/>
          <w:lang w:eastAsia="en-US"/>
        </w:rPr>
        <w:t>desfavorable</w:t>
      </w:r>
      <w:r w:rsidRPr="00C95959">
        <w:rPr>
          <w:rFonts w:ascii="Palatino Linotype" w:eastAsiaTheme="minorHAnsi" w:hAnsi="Palatino Linotype"/>
          <w:i/>
          <w:sz w:val="22"/>
          <w:szCs w:val="22"/>
          <w:lang w:eastAsia="en-US"/>
        </w:rPr>
        <w:t>, respecto a la partición del predio No. 76687, en razón de que no puede cumplir con el requisito y presupuesto material previsto en el régimen jurídico aplicable, en lo referente a lote mínimo, necesario para aprobar subdivisiones de bienes inmuebles en el Distrito Metropolitano de Quito. Lo observado a efectos que el Concejo metropolitano de Quito, en ejercicio de sus facultades legales proceda con lo pertinente.</w:t>
      </w:r>
    </w:p>
    <w:p w:rsidR="00301822" w:rsidRPr="00C95959" w:rsidRDefault="00301822" w:rsidP="00301822">
      <w:pPr>
        <w:autoSpaceDE w:val="0"/>
        <w:autoSpaceDN w:val="0"/>
        <w:adjustRightInd w:val="0"/>
        <w:ind w:left="708"/>
        <w:jc w:val="both"/>
        <w:rPr>
          <w:rFonts w:ascii="Palatino Linotype" w:eastAsiaTheme="minorHAnsi" w:hAnsi="Palatino Linotype"/>
          <w:i/>
          <w:sz w:val="22"/>
          <w:szCs w:val="22"/>
          <w:lang w:eastAsia="en-US"/>
        </w:rPr>
      </w:pPr>
    </w:p>
    <w:p w:rsidR="00301822" w:rsidRPr="00C95959" w:rsidRDefault="00301822" w:rsidP="00301822">
      <w:pPr>
        <w:autoSpaceDE w:val="0"/>
        <w:autoSpaceDN w:val="0"/>
        <w:adjustRightInd w:val="0"/>
        <w:ind w:left="708"/>
        <w:jc w:val="both"/>
        <w:rPr>
          <w:rFonts w:ascii="Palatino Linotype" w:eastAsiaTheme="minorHAnsi" w:hAnsi="Palatino Linotype"/>
          <w:i/>
          <w:sz w:val="22"/>
          <w:szCs w:val="22"/>
          <w:lang w:eastAsia="en-US"/>
        </w:rPr>
      </w:pPr>
      <w:r w:rsidRPr="00C95959">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artículo 473 del COOTAD. No obstante, esta situación no impide que las autoridades judiciales continúen con el proceso que corresponda en la causa.</w:t>
      </w:r>
    </w:p>
    <w:p w:rsidR="00301822" w:rsidRPr="00C95959" w:rsidRDefault="00301822" w:rsidP="00301822">
      <w:pPr>
        <w:autoSpaceDE w:val="0"/>
        <w:autoSpaceDN w:val="0"/>
        <w:adjustRightInd w:val="0"/>
        <w:ind w:left="708"/>
        <w:jc w:val="both"/>
        <w:rPr>
          <w:rFonts w:ascii="Palatino Linotype" w:eastAsiaTheme="minorHAnsi" w:hAnsi="Palatino Linotype"/>
          <w:i/>
          <w:sz w:val="22"/>
          <w:szCs w:val="22"/>
          <w:lang w:eastAsia="en-US"/>
        </w:rPr>
      </w:pPr>
    </w:p>
    <w:p w:rsidR="00301822" w:rsidRPr="00C95959" w:rsidRDefault="00301822" w:rsidP="00301822">
      <w:pPr>
        <w:autoSpaceDE w:val="0"/>
        <w:autoSpaceDN w:val="0"/>
        <w:adjustRightInd w:val="0"/>
        <w:ind w:left="708"/>
        <w:jc w:val="both"/>
        <w:rPr>
          <w:rFonts w:ascii="Palatino Linotype" w:eastAsiaTheme="minorHAnsi" w:hAnsi="Palatino Linotype"/>
          <w:i/>
          <w:sz w:val="22"/>
          <w:szCs w:val="22"/>
          <w:lang w:eastAsia="en-US"/>
        </w:rPr>
      </w:pPr>
      <w:r w:rsidRPr="00C95959">
        <w:rPr>
          <w:rFonts w:ascii="Palatino Linotype" w:eastAsiaTheme="minorHAnsi" w:hAnsi="Palatino Linotype"/>
          <w:i/>
          <w:sz w:val="22"/>
          <w:szCs w:val="22"/>
          <w:lang w:eastAsia="en-US"/>
        </w:rPr>
        <w:t>De este particular, el Concejo Metropolitano de Quito, comunicará al señor Jorge Rodrigo Rosales Cordero, con su abogado patrocinado</w:t>
      </w:r>
      <w:r>
        <w:rPr>
          <w:rFonts w:ascii="Palatino Linotype" w:eastAsiaTheme="minorHAnsi" w:hAnsi="Palatino Linotype"/>
          <w:i/>
          <w:sz w:val="22"/>
          <w:szCs w:val="22"/>
          <w:lang w:eastAsia="en-US"/>
        </w:rPr>
        <w:t xml:space="preserve">r, doctor Nelson </w:t>
      </w:r>
      <w:proofErr w:type="spellStart"/>
      <w:r>
        <w:rPr>
          <w:rFonts w:ascii="Palatino Linotype" w:eastAsiaTheme="minorHAnsi" w:hAnsi="Palatino Linotype"/>
          <w:i/>
          <w:sz w:val="22"/>
          <w:szCs w:val="22"/>
          <w:lang w:eastAsia="en-US"/>
        </w:rPr>
        <w:t>Quirola</w:t>
      </w:r>
      <w:proofErr w:type="spellEnd"/>
      <w:r>
        <w:rPr>
          <w:rFonts w:ascii="Palatino Linotype" w:eastAsiaTheme="minorHAnsi" w:hAnsi="Palatino Linotype"/>
          <w:i/>
          <w:sz w:val="22"/>
          <w:szCs w:val="22"/>
          <w:lang w:eastAsia="en-US"/>
        </w:rPr>
        <w:t xml:space="preserve"> </w:t>
      </w:r>
      <w:proofErr w:type="spellStart"/>
      <w:r>
        <w:rPr>
          <w:rFonts w:ascii="Palatino Linotype" w:eastAsiaTheme="minorHAnsi" w:hAnsi="Palatino Linotype"/>
          <w:i/>
          <w:sz w:val="22"/>
          <w:szCs w:val="22"/>
          <w:lang w:eastAsia="en-US"/>
        </w:rPr>
        <w:t>Araus</w:t>
      </w:r>
      <w:proofErr w:type="spellEnd"/>
      <w:r>
        <w:rPr>
          <w:rFonts w:ascii="Palatino Linotype" w:eastAsiaTheme="minorHAnsi" w:hAnsi="Palatino Linotype"/>
          <w:i/>
          <w:sz w:val="22"/>
          <w:szCs w:val="22"/>
          <w:lang w:eastAsia="en-US"/>
        </w:rPr>
        <w:t>”;</w:t>
      </w:r>
    </w:p>
    <w:p w:rsidR="00301822" w:rsidRDefault="00301822" w:rsidP="00D3174E">
      <w:pPr>
        <w:autoSpaceDE w:val="0"/>
        <w:autoSpaceDN w:val="0"/>
        <w:adjustRightInd w:val="0"/>
        <w:jc w:val="both"/>
        <w:rPr>
          <w:rFonts w:ascii="Palatino Linotype" w:eastAsiaTheme="minorHAnsi" w:hAnsi="Palatino Linotype"/>
          <w:i/>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7558D6">
        <w:rPr>
          <w:rFonts w:ascii="Palatino Linotype" w:eastAsiaTheme="minorHAnsi" w:hAnsi="Palatino Linotype"/>
          <w:sz w:val="22"/>
          <w:szCs w:val="22"/>
          <w:lang w:val="es-EC" w:eastAsia="en-US"/>
        </w:rPr>
        <w:t>elo en sesión ordinaria Nro. 112</w:t>
      </w:r>
      <w:r w:rsidRPr="00E83C98">
        <w:rPr>
          <w:rFonts w:ascii="Palatino Linotype" w:eastAsiaTheme="minorHAnsi" w:hAnsi="Palatino Linotype"/>
          <w:sz w:val="22"/>
          <w:szCs w:val="22"/>
          <w:lang w:val="es-EC" w:eastAsia="en-US"/>
        </w:rPr>
        <w:t xml:space="preserve">, de </w:t>
      </w:r>
      <w:r w:rsidR="007558D6">
        <w:rPr>
          <w:rFonts w:ascii="Palatino Linotype" w:eastAsiaTheme="minorHAnsi" w:hAnsi="Palatino Linotype"/>
          <w:sz w:val="22"/>
          <w:szCs w:val="22"/>
          <w:lang w:val="es-EC" w:eastAsia="en-US"/>
        </w:rPr>
        <w:t xml:space="preserve">04 </w:t>
      </w:r>
      <w:r w:rsidRPr="00E83C98">
        <w:rPr>
          <w:rFonts w:ascii="Palatino Linotype" w:eastAsiaTheme="minorHAnsi" w:hAnsi="Palatino Linotype"/>
          <w:sz w:val="22"/>
          <w:szCs w:val="22"/>
          <w:lang w:val="es-EC" w:eastAsia="en-US"/>
        </w:rPr>
        <w:t xml:space="preserve">de </w:t>
      </w:r>
      <w:r w:rsidR="007558D6">
        <w:rPr>
          <w:rFonts w:ascii="Palatino Linotype" w:eastAsiaTheme="minorHAnsi" w:hAnsi="Palatino Linotype"/>
          <w:sz w:val="22"/>
          <w:szCs w:val="22"/>
          <w:lang w:val="es-EC" w:eastAsia="en-US"/>
        </w:rPr>
        <w:t xml:space="preserve">octubre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C967AA">
        <w:rPr>
          <w:rFonts w:ascii="Palatino Linotype" w:eastAsiaTheme="minorHAnsi" w:hAnsi="Palatino Linotype"/>
          <w:sz w:val="22"/>
          <w:szCs w:val="22"/>
          <w:lang w:val="es-EC" w:eastAsia="en-US"/>
        </w:rPr>
        <w:t xml:space="preserve"> </w:t>
      </w:r>
      <w:r w:rsidR="00B26634" w:rsidRPr="003236B4">
        <w:rPr>
          <w:rFonts w:ascii="Palatino Linotype" w:eastAsiaTheme="minorHAnsi" w:hAnsi="Palatino Linotype"/>
          <w:sz w:val="22"/>
          <w:szCs w:val="22"/>
          <w:lang w:val="es-EC" w:eastAsia="en-US"/>
        </w:rPr>
        <w:t xml:space="preserve">del </w:t>
      </w:r>
      <w:r w:rsidR="00B26634" w:rsidRPr="00295128">
        <w:rPr>
          <w:rFonts w:ascii="Palatino Linotype" w:eastAsiaTheme="minorHAnsi" w:hAnsi="Palatino Linotype"/>
          <w:sz w:val="22"/>
          <w:szCs w:val="22"/>
          <w:lang w:val="es-EC" w:eastAsia="en-US"/>
        </w:rPr>
        <w:t xml:space="preserve">predio Nro. </w:t>
      </w:r>
      <w:r w:rsidR="00B26634">
        <w:rPr>
          <w:color w:val="000000"/>
        </w:rPr>
        <w:t>76687</w:t>
      </w:r>
      <w:r w:rsidR="00B26634" w:rsidRPr="00295128">
        <w:rPr>
          <w:rFonts w:ascii="Palatino Linotype" w:eastAsiaTheme="minorHAnsi" w:hAnsi="Palatino Linotype"/>
          <w:sz w:val="22"/>
          <w:szCs w:val="22"/>
          <w:lang w:val="es-EC" w:eastAsia="en-US"/>
        </w:rPr>
        <w:t>, clave catastral Nro.</w:t>
      </w:r>
      <w:r w:rsidR="00B26634">
        <w:rPr>
          <w:rFonts w:ascii="Palatino Linotype" w:eastAsiaTheme="minorHAnsi" w:hAnsi="Palatino Linotype"/>
          <w:sz w:val="22"/>
          <w:szCs w:val="22"/>
          <w:lang w:val="es-EC" w:eastAsia="en-US"/>
        </w:rPr>
        <w:t xml:space="preserve"> 20202 08 045 000 000 000, ubicado en la parroquia Itchimbía </w:t>
      </w:r>
      <w:r w:rsidR="00B26634" w:rsidRPr="003236B4">
        <w:rPr>
          <w:rFonts w:ascii="Palatino Linotype" w:eastAsiaTheme="minorHAnsi" w:hAnsi="Palatino Linotype"/>
          <w:sz w:val="22"/>
          <w:szCs w:val="22"/>
          <w:lang w:val="es-EC" w:eastAsia="en-US"/>
        </w:rPr>
        <w:t>de este cantón</w:t>
      </w:r>
      <w:r w:rsidR="00B26634">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 xml:space="preserve">aria realizada </w:t>
      </w:r>
      <w:proofErr w:type="gramStart"/>
      <w:r w:rsidR="008F4533">
        <w:rPr>
          <w:rFonts w:ascii="Palatino Linotype" w:eastAsiaTheme="minorHAnsi" w:hAnsi="Palatino Linotype"/>
          <w:sz w:val="22"/>
          <w:szCs w:val="22"/>
          <w:lang w:val="es-EC" w:eastAsia="en-US"/>
        </w:rPr>
        <w:t>el …</w:t>
      </w:r>
      <w:proofErr w:type="gramEnd"/>
      <w:r w:rsidR="008F4533">
        <w:rPr>
          <w:rFonts w:ascii="Palatino Linotype" w:eastAsiaTheme="minorHAnsi" w:hAnsi="Palatino Linotype"/>
          <w:sz w:val="22"/>
          <w:szCs w:val="22"/>
          <w:lang w:val="es-EC" w:eastAsia="en-US"/>
        </w:rPr>
        <w:t xml:space="preserve">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DA50F8">
        <w:rPr>
          <w:rFonts w:ascii="Palatino Linotype" w:eastAsiaTheme="minorHAnsi" w:hAnsi="Palatino Linotype"/>
          <w:sz w:val="22"/>
          <w:szCs w:val="22"/>
          <w:lang w:val="es-EC" w:eastAsia="en-US"/>
        </w:rPr>
        <w:t>055</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D3174E" w:rsidRPr="00E83C98" w:rsidRDefault="00D3174E" w:rsidP="00D3174E">
      <w:pPr>
        <w:autoSpaceDE w:val="0"/>
        <w:autoSpaceDN w:val="0"/>
        <w:adjustRightInd w:val="0"/>
        <w:jc w:val="center"/>
        <w:rPr>
          <w:rFonts w:ascii="Palatino Linotype" w:hAnsi="Palatino Linotype"/>
          <w:sz w:val="22"/>
          <w:szCs w:val="22"/>
        </w:rPr>
      </w:pP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No autorizar la partición</w:t>
      </w:r>
      <w:r w:rsidR="007827DD">
        <w:rPr>
          <w:rFonts w:ascii="Palatino Linotype" w:eastAsiaTheme="minorHAnsi" w:hAnsi="Palatino Linotype"/>
          <w:sz w:val="22"/>
          <w:szCs w:val="22"/>
          <w:lang w:val="es-EC" w:eastAsia="en-US"/>
        </w:rPr>
        <w:t xml:space="preserve"> </w:t>
      </w:r>
      <w:r w:rsidR="007827DD" w:rsidRPr="003236B4">
        <w:rPr>
          <w:rFonts w:ascii="Palatino Linotype" w:eastAsiaTheme="minorHAnsi" w:hAnsi="Palatino Linotype"/>
          <w:sz w:val="22"/>
          <w:szCs w:val="22"/>
          <w:lang w:val="es-EC" w:eastAsia="en-US"/>
        </w:rPr>
        <w:t xml:space="preserve">del </w:t>
      </w:r>
      <w:r w:rsidR="007827DD" w:rsidRPr="00295128">
        <w:rPr>
          <w:rFonts w:ascii="Palatino Linotype" w:eastAsiaTheme="minorHAnsi" w:hAnsi="Palatino Linotype"/>
          <w:sz w:val="22"/>
          <w:szCs w:val="22"/>
          <w:lang w:val="es-EC" w:eastAsia="en-US"/>
        </w:rPr>
        <w:t xml:space="preserve">predio Nro. </w:t>
      </w:r>
      <w:r w:rsidR="007827DD">
        <w:rPr>
          <w:color w:val="000000"/>
        </w:rPr>
        <w:t>76687</w:t>
      </w:r>
      <w:r w:rsidR="007827DD" w:rsidRPr="00295128">
        <w:rPr>
          <w:rFonts w:ascii="Palatino Linotype" w:eastAsiaTheme="minorHAnsi" w:hAnsi="Palatino Linotype"/>
          <w:sz w:val="22"/>
          <w:szCs w:val="22"/>
          <w:lang w:val="es-EC" w:eastAsia="en-US"/>
        </w:rPr>
        <w:t>, clave catastral Nro.</w:t>
      </w:r>
      <w:r w:rsidR="007827DD">
        <w:rPr>
          <w:rFonts w:ascii="Palatino Linotype" w:eastAsiaTheme="minorHAnsi" w:hAnsi="Palatino Linotype"/>
          <w:sz w:val="22"/>
          <w:szCs w:val="22"/>
          <w:lang w:val="es-EC" w:eastAsia="en-US"/>
        </w:rPr>
        <w:t xml:space="preserve"> 20202 08 045 000 000 000, ubicado en la parroquia Itchimbía </w:t>
      </w:r>
      <w:r w:rsidR="007827DD" w:rsidRPr="003236B4">
        <w:rPr>
          <w:rFonts w:ascii="Palatino Linotype" w:eastAsiaTheme="minorHAnsi" w:hAnsi="Palatino Linotype"/>
          <w:sz w:val="22"/>
          <w:szCs w:val="22"/>
          <w:lang w:val="es-EC" w:eastAsia="en-US"/>
        </w:rPr>
        <w:t>de este cantón</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 xml:space="preserve">cumple </w:t>
      </w:r>
      <w:r w:rsidRPr="00E70C1B">
        <w:rPr>
          <w:rFonts w:ascii="Palatino Linotype" w:eastAsiaTheme="minorHAnsi" w:hAnsi="Palatino Linotype"/>
          <w:sz w:val="22"/>
          <w:szCs w:val="22"/>
          <w:lang w:val="es-EC" w:eastAsia="en-US"/>
        </w:rPr>
        <w:t xml:space="preserve">con </w:t>
      </w:r>
      <w:r w:rsidR="007827DD">
        <w:rPr>
          <w:rFonts w:ascii="Palatino Linotype" w:eastAsiaTheme="minorHAnsi" w:hAnsi="Palatino Linotype"/>
          <w:sz w:val="22"/>
          <w:szCs w:val="22"/>
          <w:lang w:val="es-EC" w:eastAsia="en-US"/>
        </w:rPr>
        <w:t xml:space="preserve">el </w:t>
      </w:r>
      <w:r w:rsidRPr="00E70C1B">
        <w:rPr>
          <w:rFonts w:ascii="Palatino Linotype" w:eastAsiaTheme="minorHAnsi" w:hAnsi="Palatino Linotype"/>
          <w:sz w:val="22"/>
          <w:szCs w:val="22"/>
          <w:lang w:val="es-EC" w:eastAsia="en-US"/>
        </w:rPr>
        <w:t xml:space="preserve">requisito y presupuesto material previsto en el régimen jurídico aplicable, en lo </w:t>
      </w:r>
      <w:r w:rsidRPr="00E70C1B">
        <w:rPr>
          <w:rFonts w:ascii="Palatino Linotype" w:eastAsiaTheme="minorHAnsi" w:hAnsi="Palatino Linotype"/>
          <w:sz w:val="22"/>
          <w:szCs w:val="22"/>
          <w:lang w:val="es-EC" w:eastAsia="en-US"/>
        </w:rPr>
        <w:lastRenderedPageBreak/>
        <w:t xml:space="preserve">referente a lote mínimo, necesario para aprobar subdivisiones de bienes inmuebles en el </w:t>
      </w:r>
      <w:r w:rsidR="00827F3D">
        <w:rPr>
          <w:rFonts w:ascii="Palatino Linotype" w:eastAsiaTheme="minorHAnsi" w:hAnsi="Palatino Linotype"/>
          <w:sz w:val="22"/>
          <w:szCs w:val="22"/>
          <w:lang w:val="es-EC" w:eastAsia="en-US"/>
        </w:rPr>
        <w:t>Distrito Metropolitano de Quito.</w:t>
      </w:r>
      <w:r w:rsidR="00787834">
        <w:rPr>
          <w:rFonts w:ascii="Palatino Linotype" w:eastAsiaTheme="minorHAnsi" w:hAnsi="Palatino Linotype"/>
          <w:sz w:val="22"/>
          <w:szCs w:val="22"/>
          <w:lang w:val="es-EC" w:eastAsia="en-US"/>
        </w:rPr>
        <w:t xml:space="preserve"> </w:t>
      </w: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1"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1"/>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w:t>
      </w:r>
      <w:bookmarkStart w:id="2" w:name="_GoBack"/>
      <w:bookmarkEnd w:id="2"/>
      <w:r>
        <w:rPr>
          <w:rFonts w:ascii="Palatino Linotype" w:hAnsi="Palatino Linotype"/>
          <w:b/>
          <w:sz w:val="22"/>
          <w:szCs w:val="22"/>
        </w:rPr>
        <w:t>ITANO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CF" w:rsidRDefault="002725CF">
      <w:r>
        <w:separator/>
      </w:r>
    </w:p>
  </w:endnote>
  <w:endnote w:type="continuationSeparator" w:id="0">
    <w:p w:rsidR="002725CF" w:rsidRDefault="0027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7827DD">
              <w:rPr>
                <w:rFonts w:ascii="Palatino Linotype" w:hAnsi="Palatino Linotype"/>
                <w:b/>
                <w:bCs/>
                <w:noProof/>
                <w:sz w:val="20"/>
                <w:szCs w:val="20"/>
              </w:rPr>
              <w:t>4</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7827DD">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CF" w:rsidRDefault="002725CF">
      <w:r>
        <w:separator/>
      </w:r>
    </w:p>
  </w:footnote>
  <w:footnote w:type="continuationSeparator" w:id="0">
    <w:p w:rsidR="002725CF" w:rsidRDefault="00272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52"/>
    <w:rsid w:val="00010294"/>
    <w:rsid w:val="00031EBE"/>
    <w:rsid w:val="0003445C"/>
    <w:rsid w:val="00046D00"/>
    <w:rsid w:val="000472A8"/>
    <w:rsid w:val="00061BF3"/>
    <w:rsid w:val="00062CA9"/>
    <w:rsid w:val="0007318B"/>
    <w:rsid w:val="000E0AE5"/>
    <w:rsid w:val="000E197C"/>
    <w:rsid w:val="000F4215"/>
    <w:rsid w:val="000F6739"/>
    <w:rsid w:val="001001B5"/>
    <w:rsid w:val="001110F9"/>
    <w:rsid w:val="00140161"/>
    <w:rsid w:val="001A7EB7"/>
    <w:rsid w:val="001B0570"/>
    <w:rsid w:val="001B3564"/>
    <w:rsid w:val="001C2AA5"/>
    <w:rsid w:val="001F5B10"/>
    <w:rsid w:val="0020460E"/>
    <w:rsid w:val="0022016F"/>
    <w:rsid w:val="00220D50"/>
    <w:rsid w:val="002428FD"/>
    <w:rsid w:val="00265A74"/>
    <w:rsid w:val="002725CF"/>
    <w:rsid w:val="0028000C"/>
    <w:rsid w:val="002840B1"/>
    <w:rsid w:val="002B62F6"/>
    <w:rsid w:val="002E1FC4"/>
    <w:rsid w:val="00301822"/>
    <w:rsid w:val="0030679D"/>
    <w:rsid w:val="003314AE"/>
    <w:rsid w:val="00336A76"/>
    <w:rsid w:val="00344385"/>
    <w:rsid w:val="00355CCA"/>
    <w:rsid w:val="003570AD"/>
    <w:rsid w:val="00362029"/>
    <w:rsid w:val="003914B8"/>
    <w:rsid w:val="003B3C49"/>
    <w:rsid w:val="003C2DF7"/>
    <w:rsid w:val="003C313C"/>
    <w:rsid w:val="003C414D"/>
    <w:rsid w:val="003F3843"/>
    <w:rsid w:val="003F45A7"/>
    <w:rsid w:val="003F4848"/>
    <w:rsid w:val="00403C06"/>
    <w:rsid w:val="00404903"/>
    <w:rsid w:val="00415CDC"/>
    <w:rsid w:val="0045519D"/>
    <w:rsid w:val="00473730"/>
    <w:rsid w:val="004C5CEE"/>
    <w:rsid w:val="004D2BBF"/>
    <w:rsid w:val="004D2C58"/>
    <w:rsid w:val="00505351"/>
    <w:rsid w:val="00512578"/>
    <w:rsid w:val="00515F29"/>
    <w:rsid w:val="005204FB"/>
    <w:rsid w:val="0055302D"/>
    <w:rsid w:val="0057493A"/>
    <w:rsid w:val="005C6173"/>
    <w:rsid w:val="005C6517"/>
    <w:rsid w:val="005D1E4A"/>
    <w:rsid w:val="005D4EA4"/>
    <w:rsid w:val="005D7EFF"/>
    <w:rsid w:val="006007AB"/>
    <w:rsid w:val="00627371"/>
    <w:rsid w:val="00627A87"/>
    <w:rsid w:val="00657E6A"/>
    <w:rsid w:val="006B258F"/>
    <w:rsid w:val="006F5CCA"/>
    <w:rsid w:val="00740A38"/>
    <w:rsid w:val="007558D6"/>
    <w:rsid w:val="0075744C"/>
    <w:rsid w:val="007827DD"/>
    <w:rsid w:val="0078380A"/>
    <w:rsid w:val="00787834"/>
    <w:rsid w:val="007959E0"/>
    <w:rsid w:val="00797BD8"/>
    <w:rsid w:val="007E2350"/>
    <w:rsid w:val="007E435E"/>
    <w:rsid w:val="007E730C"/>
    <w:rsid w:val="007F4020"/>
    <w:rsid w:val="007F4650"/>
    <w:rsid w:val="00811606"/>
    <w:rsid w:val="00827F3D"/>
    <w:rsid w:val="00852934"/>
    <w:rsid w:val="0085509A"/>
    <w:rsid w:val="008606A6"/>
    <w:rsid w:val="0088324B"/>
    <w:rsid w:val="00883CE3"/>
    <w:rsid w:val="00885B17"/>
    <w:rsid w:val="008871CF"/>
    <w:rsid w:val="008943CB"/>
    <w:rsid w:val="008C0C27"/>
    <w:rsid w:val="008C58C4"/>
    <w:rsid w:val="008E7C1D"/>
    <w:rsid w:val="008F4533"/>
    <w:rsid w:val="00902702"/>
    <w:rsid w:val="009126A8"/>
    <w:rsid w:val="00953F4C"/>
    <w:rsid w:val="00966009"/>
    <w:rsid w:val="00966B3E"/>
    <w:rsid w:val="009716DA"/>
    <w:rsid w:val="009729DB"/>
    <w:rsid w:val="009948F0"/>
    <w:rsid w:val="009E1981"/>
    <w:rsid w:val="009E5DE1"/>
    <w:rsid w:val="009F6C29"/>
    <w:rsid w:val="00A50CA0"/>
    <w:rsid w:val="00A80628"/>
    <w:rsid w:val="00AA20AC"/>
    <w:rsid w:val="00AC0744"/>
    <w:rsid w:val="00AD35F1"/>
    <w:rsid w:val="00AD6CC9"/>
    <w:rsid w:val="00AF346A"/>
    <w:rsid w:val="00B0637E"/>
    <w:rsid w:val="00B221D0"/>
    <w:rsid w:val="00B26634"/>
    <w:rsid w:val="00B314ED"/>
    <w:rsid w:val="00B634ED"/>
    <w:rsid w:val="00B64EAD"/>
    <w:rsid w:val="00B76593"/>
    <w:rsid w:val="00B868DD"/>
    <w:rsid w:val="00B9776D"/>
    <w:rsid w:val="00BB5DAD"/>
    <w:rsid w:val="00BC4ACB"/>
    <w:rsid w:val="00BE45CA"/>
    <w:rsid w:val="00BE71ED"/>
    <w:rsid w:val="00C04F97"/>
    <w:rsid w:val="00C35664"/>
    <w:rsid w:val="00C56959"/>
    <w:rsid w:val="00C56B54"/>
    <w:rsid w:val="00C940C7"/>
    <w:rsid w:val="00C967AA"/>
    <w:rsid w:val="00CC4288"/>
    <w:rsid w:val="00CC47B6"/>
    <w:rsid w:val="00CD7BAE"/>
    <w:rsid w:val="00D04BEB"/>
    <w:rsid w:val="00D10FAD"/>
    <w:rsid w:val="00D3174E"/>
    <w:rsid w:val="00D81536"/>
    <w:rsid w:val="00D82849"/>
    <w:rsid w:val="00D90E9D"/>
    <w:rsid w:val="00DA50F8"/>
    <w:rsid w:val="00DB5FA3"/>
    <w:rsid w:val="00DE2B38"/>
    <w:rsid w:val="00DF6AD8"/>
    <w:rsid w:val="00E0690F"/>
    <w:rsid w:val="00E0725E"/>
    <w:rsid w:val="00E14042"/>
    <w:rsid w:val="00E27F49"/>
    <w:rsid w:val="00E318CF"/>
    <w:rsid w:val="00E36A3D"/>
    <w:rsid w:val="00E47066"/>
    <w:rsid w:val="00E65932"/>
    <w:rsid w:val="00E703E8"/>
    <w:rsid w:val="00E900DA"/>
    <w:rsid w:val="00EA662D"/>
    <w:rsid w:val="00EA6CE2"/>
    <w:rsid w:val="00F04221"/>
    <w:rsid w:val="00F11646"/>
    <w:rsid w:val="00F11944"/>
    <w:rsid w:val="00F3149B"/>
    <w:rsid w:val="00F450C1"/>
    <w:rsid w:val="00F50435"/>
    <w:rsid w:val="00F528F6"/>
    <w:rsid w:val="00F55C9F"/>
    <w:rsid w:val="00F74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5</Pages>
  <Words>1610</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214</cp:revision>
  <dcterms:created xsi:type="dcterms:W3CDTF">2022-01-04T23:49:00Z</dcterms:created>
  <dcterms:modified xsi:type="dcterms:W3CDTF">2022-01-12T00:14:00Z</dcterms:modified>
</cp:coreProperties>
</file>