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4E" w:rsidRPr="004B36BA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EL CONCEJO METROPOLITANO DE QUITO</w:t>
      </w:r>
    </w:p>
    <w:p w:rsidR="00D3174E" w:rsidRPr="004B36BA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CONSIDERANDO: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Default="00D3174E" w:rsidP="00D3174E">
      <w:pPr>
        <w:autoSpaceDE w:val="0"/>
        <w:autoSpaceDN w:val="0"/>
        <w:adjustRightInd w:val="0"/>
        <w:ind w:left="705" w:hanging="705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la Constitución de la República del Ecuador, en su artículo 264, numerales 1 y 2 dispone: </w:t>
      </w:r>
      <w:r w:rsidRPr="00461D40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“Los gobiernos municipales tendrán las siguientes competencias exclusivas sin perjuicio de otras que determine la ley: 1. Planificar el desarrollo cantonal y formular los correspondientes planes de ordenamiento territorial, de manera articulada con la planificación nacional, regional, provincial y parroquial, con el fin de regular el uso y la ocupación del suelo urbano y rural. 2. Ejercer el control sobre el uso y ocupación del suelo en el cantón...”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la Constitución de la República del Ecuador en su artículo 266, determina: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“Los gobiernos de los distritos metropolitanos autónomos ejercerán las competencias que corresponden a los gobiernos cantonales y todas las que sean aplicables a los gobiernos provinciales y regionales, sin perjuicio de las adicionales que determine la ley que regule el sistema nacional de competencias (…)"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los literales a) y d) del artículo 87 del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Código Orgánico de Organización Territorial Autonomía y Descentralización, en adelante, “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COOTAD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”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, establecen como atribuciones del Concejo Metropolitano, ejercer la facultad normativa a través de ordenanzas, acuerdos y resoluciones, en el ámbito de competencia del gobierno autónomo descentralizado metropolitano, para regular temas institucionales específic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o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s o reconocer derechos particulares; 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conforme establece el artículo 87, literal v) del COOTAD, al Concejo Metropolitano </w:t>
      </w:r>
      <w:proofErr w:type="gramStart"/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le</w:t>
      </w:r>
      <w:proofErr w:type="gramEnd"/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corresponde: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</w:t>
      </w:r>
      <w:r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 xml:space="preserve">…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v) Regular y controlar el uso del suelo en el territorio del distrito metropolitano, de conformidad con las leyes sobre la materia, y establecer el régimen urbanístico de la tierra”;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Que,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el artículo 472 del COOTAD señala que: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</w:t>
      </w:r>
      <w:r w:rsidRPr="004B36BA"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t>Para la fijación de las superficies mínimas en los fraccionamientos urbanos se atenderá a las normas que al efecto contenga el plan de ordenamiento territorial.</w:t>
      </w:r>
      <w:r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t>..</w:t>
      </w:r>
      <w:r w:rsidRPr="004B36BA"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t>”;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Que,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el artículo 473 del COOTAD establece que: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</w:t>
      </w:r>
      <w:r w:rsidRPr="004B36BA"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t xml:space="preserve">En el caso de partición judicial de inmuebles, los jueces ordenarán que se cite con la demanda a la municipalidad del cantón o distrito metropolitano y no se podrá realizar la partición sino con informe favorable del respectivo concejo. Si de hecho se realiza la partición, será nula. En el caso de partición </w:t>
      </w:r>
      <w:r w:rsidRPr="004B36BA"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lastRenderedPageBreak/>
        <w:t>extrajudicial, los interesados pedirán al gobierno municipal o metropolitano la autorización respectiva, sin la cual no podrá realizarse la partición.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”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Pr="004B36BA" w:rsidRDefault="00D3174E" w:rsidP="00D3174E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Que,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>la Ley de Régimen para el Distrito Metropolitano de Quito, en su artículo 2 numeral 1, determina que el Municipio del </w:t>
      </w:r>
      <w:r w:rsidRPr="004B36BA">
        <w:rPr>
          <w:rFonts w:ascii="Palatino Linotype" w:eastAsiaTheme="minorHAnsi" w:hAnsi="Palatino Linotype"/>
          <w:lang w:val="es-EC" w:eastAsia="en-US"/>
        </w:rPr>
        <w:t xml:space="preserve">Distrito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Metropolitano de Quito regulará el uso y la adecuada ocupación del suelo y ejercerá control sobre el mismo con competencia exclusiva y privativa. De igual manera regulará y controlará, con competencia exclusiva y privativa las construcciones o edificaciones, su estado, utilización y condiciones;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Que,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el artículo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2156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del Código Municipal para el Distrito Metropolitano de Quito,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en adelante, “Código Municipal”,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señala que las asignaciones de zonificación para habilitación del suelo y edificación son: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“a. Para habilitación del suelo: el tamaño mínimo de lote, expresado en metros cuadrados; el frente mínimo del lote, expresado en metros lineales”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ab/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el artículo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2157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del Código Municipal establece: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"1. La delimitación de la zonificación en relación a la forma de ocupación y edificabilidad se realiza por sectores y ejes, y se aplicará a los lotes en las siguientes condiciones: a. En cada sector la asignación de cada tipo de zonificación se aplicará a todos los lotes que lo conforman (...)";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el Código Municipal en su artículo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2162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numeral 1 y 5, determina que: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 xml:space="preserve">“1. Los proyectos de subdivisión son propuestas que tienen por finalidad dividir y habilitar predios, conforme la zonificación establecida en el PUOS y demás instrumentos de planificación. En todos los casos deberá observarse el lote mínimo establecido en la normativa vigente. 5. </w:t>
      </w:r>
      <w:r w:rsidRPr="004B36BA">
        <w:rPr>
          <w:rFonts w:ascii="Palatino Linotype" w:hAnsi="Palatino Linotype"/>
          <w:i/>
          <w:sz w:val="22"/>
          <w:szCs w:val="22"/>
        </w:rPr>
        <w:t>Se considera, además, como subdivisión a las habilitaciones originadas por partición judicial que pueden generarse en suelo urbano y rural. Éstas deberán sujetarse a la zonificación y normativa vigentes”</w:t>
      </w:r>
      <w:r w:rsidRPr="004B36BA">
        <w:rPr>
          <w:rFonts w:ascii="Palatino Linotype" w:hAnsi="Palatino Linotype"/>
          <w:sz w:val="22"/>
          <w:szCs w:val="22"/>
        </w:rPr>
        <w:t xml:space="preserve">; 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D3174E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ab/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el Código Municipal en su artículo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2164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, sobre las dimensiones y áreas mínimas de lotes, establece:</w:t>
      </w:r>
      <w:r w:rsidRPr="004B36BA">
        <w:rPr>
          <w:rFonts w:ascii="Arial" w:hAnsi="Arial" w:cs="Arial"/>
          <w:i/>
          <w:iCs/>
        </w:rPr>
        <w:t xml:space="preserve">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"Las habilitaciones del suelo observarán las dimensiones y las superficies de los lotes, y grados o porcentajes de pendientes establecidas en el PUOS, y demás instrumentos de planificación, de conformidad con el ordenamiento jurídico metropolitano”;</w:t>
      </w:r>
    </w:p>
    <w:p w:rsidR="00D3174E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/>
          <w:sz w:val="22"/>
          <w:szCs w:val="22"/>
          <w:lang w:val="es-EC" w:eastAsia="en-US"/>
        </w:rPr>
      </w:pPr>
    </w:p>
    <w:p w:rsidR="00797BD8" w:rsidRPr="002C5B9E" w:rsidRDefault="0030679D" w:rsidP="00AD5EBA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>
        <w:rPr>
          <w:rFonts w:ascii="Palatino Linotype" w:hAnsi="Palatino Linotype"/>
          <w:sz w:val="22"/>
          <w:szCs w:val="22"/>
        </w:rPr>
        <w:t>mediante</w:t>
      </w:r>
      <w:r w:rsidR="00510F81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7B7CDB">
        <w:rPr>
          <w:rFonts w:ascii="Palatino Linotype" w:eastAsiaTheme="minorHAnsi" w:hAnsi="Palatino Linotype"/>
          <w:sz w:val="22"/>
          <w:szCs w:val="22"/>
          <w:lang w:val="es-EC" w:eastAsia="en-US"/>
        </w:rPr>
        <w:t>solicitud</w:t>
      </w:r>
      <w:r w:rsidR="007B7CDB" w:rsidRPr="000E07E5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7B7CD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presentada en la Alcaldía Metropolitana el 27 de noviembre de 2020, la Ab. </w:t>
      </w:r>
      <w:proofErr w:type="spellStart"/>
      <w:r w:rsidR="007B7CDB">
        <w:rPr>
          <w:rFonts w:ascii="Palatino Linotype" w:eastAsiaTheme="minorHAnsi" w:hAnsi="Palatino Linotype"/>
          <w:sz w:val="22"/>
          <w:szCs w:val="22"/>
          <w:lang w:val="es-EC" w:eastAsia="en-US"/>
        </w:rPr>
        <w:t>Rocxana</w:t>
      </w:r>
      <w:proofErr w:type="spellEnd"/>
      <w:r w:rsidR="007B7CD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Merino M.</w:t>
      </w:r>
      <w:r w:rsidR="007B7CDB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</w:t>
      </w:r>
      <w:r w:rsidR="007B7CD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7B7CDB" w:rsidRPr="00BD051B">
        <w:rPr>
          <w:rFonts w:ascii="Palatino Linotype" w:eastAsiaTheme="minorHAnsi" w:hAnsi="Palatino Linotype"/>
          <w:sz w:val="22"/>
          <w:szCs w:val="22"/>
          <w:lang w:val="es-EC" w:eastAsia="en-US"/>
        </w:rPr>
        <w:t>señala que como defensa</w:t>
      </w:r>
      <w:r w:rsidR="007B7CD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7B7CDB" w:rsidRPr="00BD051B">
        <w:rPr>
          <w:rFonts w:ascii="Palatino Linotype" w:eastAsiaTheme="minorHAnsi" w:hAnsi="Palatino Linotype"/>
          <w:sz w:val="22"/>
          <w:szCs w:val="22"/>
          <w:lang w:val="es-EC" w:eastAsia="en-US"/>
        </w:rPr>
        <w:t>técnica realizó un requerimiento al Oficio No. 1568-2019-UJECFMNYAP-ICH-CG,</w:t>
      </w:r>
      <w:r w:rsidR="007B7CD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7B7CDB" w:rsidRPr="00BD051B">
        <w:rPr>
          <w:rFonts w:ascii="Palatino Linotype" w:eastAsiaTheme="minorHAnsi" w:hAnsi="Palatino Linotype"/>
          <w:sz w:val="22"/>
          <w:szCs w:val="22"/>
          <w:lang w:val="es-EC" w:eastAsia="en-US"/>
        </w:rPr>
        <w:t>emitido por la Jueza de la Unidad Judicial de Familia, Mujer, Niñez y Adolescencia con</w:t>
      </w:r>
      <w:r w:rsidR="007B7CD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7B7CDB" w:rsidRPr="00BD051B">
        <w:rPr>
          <w:rFonts w:ascii="Palatino Linotype" w:eastAsiaTheme="minorHAnsi" w:hAnsi="Palatino Linotype"/>
          <w:sz w:val="22"/>
          <w:szCs w:val="22"/>
          <w:lang w:val="es-EC" w:eastAsia="en-US"/>
        </w:rPr>
        <w:t>Sede en la Parroquia Iñaquito, en la cual solicita se emita informe favorable del</w:t>
      </w:r>
      <w:r w:rsidR="007B7CD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7B7CDB" w:rsidRPr="00BD05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respectivo </w:t>
      </w:r>
      <w:r w:rsidR="007B7CDB" w:rsidRPr="00BD051B">
        <w:rPr>
          <w:rFonts w:ascii="Palatino Linotype" w:eastAsiaTheme="minorHAnsi" w:hAnsi="Palatino Linotype"/>
          <w:sz w:val="22"/>
          <w:szCs w:val="22"/>
          <w:lang w:val="es-EC" w:eastAsia="en-US"/>
        </w:rPr>
        <w:lastRenderedPageBreak/>
        <w:t>Concejo, conforme establece el artículo 473 del COOTAD, el mismo que es</w:t>
      </w:r>
      <w:r w:rsidR="007B7CD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7B7CDB" w:rsidRPr="00BD051B">
        <w:rPr>
          <w:rFonts w:ascii="Palatino Linotype" w:eastAsiaTheme="minorHAnsi" w:hAnsi="Palatino Linotype"/>
          <w:sz w:val="22"/>
          <w:szCs w:val="22"/>
          <w:lang w:val="es-EC" w:eastAsia="en-US"/>
        </w:rPr>
        <w:t>fundamental para continuar con la sustanciación del proceso de partición de bienes de la</w:t>
      </w:r>
      <w:r w:rsidR="007B7CD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7B7CDB" w:rsidRPr="00BD051B">
        <w:rPr>
          <w:rFonts w:ascii="Palatino Linotype" w:eastAsiaTheme="minorHAnsi" w:hAnsi="Palatino Linotype"/>
          <w:sz w:val="22"/>
          <w:szCs w:val="22"/>
          <w:lang w:val="es-EC" w:eastAsia="en-US"/>
        </w:rPr>
        <w:t>sociedad conyugal con número 17203-2019-03943; trámite que ha sido enviado a la</w:t>
      </w:r>
      <w:r w:rsidR="007B7CD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7B7CDB" w:rsidRPr="00BD051B">
        <w:rPr>
          <w:rFonts w:ascii="Palatino Linotype" w:eastAsiaTheme="minorHAnsi" w:hAnsi="Palatino Linotype"/>
          <w:sz w:val="22"/>
          <w:szCs w:val="22"/>
          <w:lang w:val="es-EC" w:eastAsia="en-US"/>
        </w:rPr>
        <w:t>Administración Zonal Quitumbe a través del oficio No. GADDMQ-PM-2020-0053-0, por</w:t>
      </w:r>
      <w:r w:rsidR="007B7CD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7B7CDB" w:rsidRPr="00BD051B">
        <w:rPr>
          <w:rFonts w:ascii="Palatino Linotype" w:eastAsiaTheme="minorHAnsi" w:hAnsi="Palatino Linotype"/>
          <w:sz w:val="22"/>
          <w:szCs w:val="22"/>
          <w:lang w:val="es-EC" w:eastAsia="en-US"/>
        </w:rPr>
        <w:t>parte de Procuraduría Metropolitana con número de expediente 2019-02759 y se solicita</w:t>
      </w:r>
      <w:r w:rsidR="007B7CD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7B7CDB" w:rsidRPr="00BD051B">
        <w:rPr>
          <w:rFonts w:ascii="Palatino Linotype" w:eastAsiaTheme="minorHAnsi" w:hAnsi="Palatino Linotype"/>
          <w:sz w:val="22"/>
          <w:szCs w:val="22"/>
          <w:lang w:val="es-EC" w:eastAsia="en-US"/>
        </w:rPr>
        <w:t>de atención al Oficio No. 1568-2019-UJECFMNYAP-ICH-CG, Expediente de</w:t>
      </w:r>
      <w:r w:rsidR="007B7CD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Procuraduría 2019-02759</w:t>
      </w:r>
      <w:r w:rsidR="00AD5E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;</w:t>
      </w:r>
    </w:p>
    <w:p w:rsidR="0030679D" w:rsidRPr="00E83C98" w:rsidRDefault="0030679D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/>
          <w:sz w:val="22"/>
          <w:szCs w:val="22"/>
          <w:lang w:val="es-EC" w:eastAsia="en-US"/>
        </w:rPr>
      </w:pPr>
    </w:p>
    <w:p w:rsidR="00C852D2" w:rsidRPr="004E5931" w:rsidRDefault="00D3174E" w:rsidP="0073772D">
      <w:pPr>
        <w:autoSpaceDE w:val="0"/>
        <w:autoSpaceDN w:val="0"/>
        <w:adjustRightInd w:val="0"/>
        <w:ind w:left="709" w:hanging="709"/>
        <w:jc w:val="both"/>
        <w:rPr>
          <w:rFonts w:ascii="Palatino Linotype" w:hAnsi="Palatino Linotype"/>
          <w:iCs/>
          <w:sz w:val="22"/>
          <w:szCs w:val="22"/>
          <w:lang w:val="es-EC"/>
        </w:rPr>
      </w:pPr>
      <w:r>
        <w:rPr>
          <w:rFonts w:ascii="Palatino Linotype" w:hAnsi="Palatino Linotype"/>
          <w:sz w:val="22"/>
          <w:szCs w:val="22"/>
          <w:lang w:val="es-EC"/>
        </w:rPr>
        <w:t xml:space="preserve">Que, </w:t>
      </w:r>
      <w:r>
        <w:rPr>
          <w:rFonts w:ascii="Palatino Linotype" w:hAnsi="Palatino Linotype"/>
          <w:sz w:val="22"/>
          <w:szCs w:val="22"/>
        </w:rPr>
        <w:t>mediante</w:t>
      </w:r>
      <w:bookmarkStart w:id="0" w:name="_Hlk51947053"/>
      <w:r w:rsidR="00031EBE">
        <w:rPr>
          <w:rFonts w:ascii="Palatino Linotype" w:hAnsi="Palatino Linotype"/>
          <w:sz w:val="22"/>
          <w:szCs w:val="22"/>
        </w:rPr>
        <w:t xml:space="preserve"> </w:t>
      </w:r>
      <w:r w:rsidR="00C852D2" w:rsidRPr="00726650">
        <w:rPr>
          <w:rFonts w:ascii="Palatino Linotype" w:hAnsi="Palatino Linotype"/>
          <w:iCs/>
          <w:sz w:val="22"/>
          <w:szCs w:val="22"/>
          <w:lang w:val="es-EC"/>
        </w:rPr>
        <w:t xml:space="preserve">Informe Técnico </w:t>
      </w:r>
      <w:r w:rsidR="0073772D">
        <w:rPr>
          <w:rFonts w:ascii="Palatino Linotype" w:hAnsi="Palatino Linotype"/>
          <w:iCs/>
          <w:sz w:val="22"/>
          <w:szCs w:val="22"/>
          <w:lang w:val="es-EC"/>
        </w:rPr>
        <w:t xml:space="preserve">Nro. </w:t>
      </w:r>
      <w:r w:rsidR="00C852D2" w:rsidRPr="00726650">
        <w:rPr>
          <w:rFonts w:ascii="Palatino Linotype" w:hAnsi="Palatino Linotype"/>
          <w:iCs/>
          <w:sz w:val="22"/>
          <w:szCs w:val="22"/>
          <w:lang w:val="es-EC"/>
        </w:rPr>
        <w:t>AZQ-UGU-2020-0080, el Ingeniero Darío Vélez,</w:t>
      </w:r>
      <w:r w:rsidR="00C852D2">
        <w:rPr>
          <w:rFonts w:ascii="Palatino Linotype" w:hAnsi="Palatino Linotype"/>
          <w:iCs/>
          <w:sz w:val="22"/>
          <w:szCs w:val="22"/>
          <w:lang w:val="es-EC"/>
        </w:rPr>
        <w:t xml:space="preserve"> </w:t>
      </w:r>
      <w:r w:rsidR="00C852D2" w:rsidRPr="00726650">
        <w:rPr>
          <w:rFonts w:ascii="Palatino Linotype" w:hAnsi="Palatino Linotype"/>
          <w:iCs/>
          <w:sz w:val="22"/>
          <w:szCs w:val="22"/>
          <w:lang w:val="es-EC"/>
        </w:rPr>
        <w:t>Responsable de la Unidad de Gestión Urbana de la Administración Zonal Quitumbe</w:t>
      </w:r>
      <w:r w:rsidR="00C852D2" w:rsidRPr="004E5931">
        <w:rPr>
          <w:rFonts w:ascii="Palatino Linotype" w:hAnsi="Palatino Linotype"/>
          <w:iCs/>
          <w:sz w:val="22"/>
          <w:szCs w:val="22"/>
          <w:lang w:val="es-EC"/>
        </w:rPr>
        <w:t xml:space="preserve">, señala: </w:t>
      </w:r>
    </w:p>
    <w:p w:rsidR="00C852D2" w:rsidRPr="003236B4" w:rsidRDefault="00C852D2" w:rsidP="00C852D2">
      <w:pPr>
        <w:autoSpaceDE w:val="0"/>
        <w:autoSpaceDN w:val="0"/>
        <w:adjustRightInd w:val="0"/>
        <w:jc w:val="both"/>
        <w:rPr>
          <w:rFonts w:ascii="Palatino Linotype" w:hAnsi="Palatino Linotype"/>
          <w:iCs/>
          <w:sz w:val="22"/>
          <w:szCs w:val="22"/>
          <w:lang w:val="es-EC"/>
        </w:rPr>
      </w:pPr>
    </w:p>
    <w:p w:rsidR="00C852D2" w:rsidRPr="007816CA" w:rsidRDefault="00C852D2" w:rsidP="00C852D2">
      <w:pPr>
        <w:autoSpaceDE w:val="0"/>
        <w:autoSpaceDN w:val="0"/>
        <w:adjustRightInd w:val="0"/>
        <w:ind w:left="360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  <w:r w:rsidRPr="00726650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“(…)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726650"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 xml:space="preserve">CRITERIO TÉCNICO </w:t>
      </w:r>
      <w:r w:rsidRPr="00726650">
        <w:rPr>
          <w:rFonts w:ascii="Palatino Linotype" w:eastAsiaTheme="minorHAnsi" w:hAnsi="Palatino Linotype"/>
          <w:sz w:val="22"/>
          <w:szCs w:val="22"/>
          <w:lang w:eastAsia="en-US"/>
        </w:rPr>
        <w:t>(</w:t>
      </w:r>
      <w:r w:rsidR="0032190B">
        <w:rPr>
          <w:rFonts w:ascii="Palatino Linotype" w:eastAsiaTheme="minorHAnsi" w:hAnsi="Palatino Linotype" w:cs="Symbol"/>
          <w:sz w:val="22"/>
          <w:szCs w:val="22"/>
          <w:lang w:eastAsia="en-US"/>
        </w:rPr>
        <w:t>…</w:t>
      </w:r>
      <w:r w:rsidRPr="00726650">
        <w:rPr>
          <w:rFonts w:ascii="Palatino Linotype" w:eastAsiaTheme="minorHAnsi" w:hAnsi="Palatino Linotype"/>
          <w:sz w:val="22"/>
          <w:szCs w:val="22"/>
          <w:lang w:eastAsia="en-US"/>
        </w:rPr>
        <w:t xml:space="preserve">) </w:t>
      </w:r>
      <w:r w:rsidRPr="00726650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La Zonificación que correspondía al lote con número de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726650"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 xml:space="preserve">Predio 1225105 </w:t>
      </w:r>
      <w:r w:rsidRPr="00726650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era: </w:t>
      </w:r>
      <w:r w:rsidRPr="00726650"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 xml:space="preserve">Zona: Z2 (ZC) </w:t>
      </w:r>
      <w:r w:rsidRPr="00726650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Uso de suelo: (Z) Área de promoción, lo que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726650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significa que el Lote mínimo: V m2, Frente mínimo: </w:t>
      </w:r>
      <w:r w:rsidRPr="00726650"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 xml:space="preserve">V m, </w:t>
      </w:r>
      <w:r w:rsidRPr="00726650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determinándose que </w:t>
      </w:r>
      <w:r w:rsidRPr="00726650"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>NO</w:t>
      </w:r>
      <w:r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 xml:space="preserve"> </w:t>
      </w:r>
      <w:r w:rsidRPr="00726650"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>PROCEDE CON EL FRACCIONAMIENTO</w:t>
      </w:r>
      <w:r w:rsidRPr="00726650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, en el cual revisando el sistema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726650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informático SGCT-SLUM se ha podido verificar que existe un </w:t>
      </w:r>
      <w:r w:rsidRPr="00726650">
        <w:rPr>
          <w:rFonts w:ascii="Palatino Linotype" w:eastAsiaTheme="minorHAnsi" w:hAnsi="Palatino Linotype"/>
          <w:sz w:val="22"/>
          <w:szCs w:val="22"/>
          <w:lang w:eastAsia="en-US"/>
        </w:rPr>
        <w:t xml:space="preserve">(SIC) </w:t>
      </w:r>
      <w:r w:rsidRPr="00726650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Declaratoria de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726650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Propiedad Horizontal; según pertenecen al predio global donde está implantado el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726650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conjunto habitacional "ARAUCARIAS DE QUITUMBE", Informe de Regulación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726650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Metropolitana pertenece a la CASA Nº 28./ C28 B 1ER; C28 B 2DO; C28 B ACC; C28 B,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726650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para realizar cualquier tipo de Modificatoria Constructiva se requerirá el ingreso,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726650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registro y aprobación de planos ampliatorios modificatorios para toda la propiedad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726650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horizontal; con la autorización mínima del 75 % de copropietarios. Por lo tanto, </w:t>
      </w:r>
      <w:r w:rsidRPr="00726650"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>NO</w:t>
      </w:r>
      <w:r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 xml:space="preserve"> </w:t>
      </w:r>
      <w:r w:rsidRPr="00726650"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 xml:space="preserve">TIENE FACTIBILIDAD PARA PROCEDER CON LA PARTICION JUDICIAL </w:t>
      </w:r>
      <w:r w:rsidRPr="00726650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en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726650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dicho </w:t>
      </w:r>
      <w:r w:rsidRPr="007816CA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predio</w:t>
      </w:r>
      <w:r w:rsidRPr="007816CA">
        <w:rPr>
          <w:rFonts w:ascii="Palatino Linotype" w:eastAsiaTheme="minorHAnsi" w:hAnsi="Palatino Linotype"/>
          <w:bCs/>
          <w:i/>
          <w:iCs/>
          <w:sz w:val="22"/>
          <w:szCs w:val="22"/>
          <w:lang w:eastAsia="en-US"/>
        </w:rPr>
        <w:t>”;</w:t>
      </w:r>
      <w:r w:rsidRPr="007816CA">
        <w:rPr>
          <w:rFonts w:ascii="Palatino Linotype" w:eastAsiaTheme="minorHAnsi" w:hAnsi="Palatino Linotype"/>
          <w:bCs/>
          <w:i/>
          <w:iCs/>
          <w:sz w:val="22"/>
          <w:szCs w:val="22"/>
          <w:lang w:eastAsia="en-US"/>
        </w:rPr>
        <w:t xml:space="preserve">  </w:t>
      </w:r>
    </w:p>
    <w:p w:rsidR="00532CC8" w:rsidRDefault="00532CC8" w:rsidP="00C852D2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b/>
          <w:bCs/>
          <w:i/>
          <w:iCs/>
          <w:sz w:val="22"/>
          <w:szCs w:val="22"/>
          <w:lang w:eastAsia="en-US"/>
        </w:rPr>
      </w:pPr>
    </w:p>
    <w:p w:rsidR="005A40D8" w:rsidRPr="00B5542E" w:rsidRDefault="001C2AA5" w:rsidP="005A40D8">
      <w:pPr>
        <w:autoSpaceDE w:val="0"/>
        <w:autoSpaceDN w:val="0"/>
        <w:adjustRightInd w:val="0"/>
        <w:ind w:left="709" w:hanging="709"/>
        <w:jc w:val="both"/>
        <w:rPr>
          <w:rFonts w:ascii="Palatino Linotype" w:hAnsi="Palatino Linotype"/>
          <w:iCs/>
          <w:sz w:val="22"/>
          <w:szCs w:val="22"/>
          <w:lang w:val="es-EC"/>
        </w:rPr>
      </w:pPr>
      <w:r w:rsidRPr="00D15B68">
        <w:rPr>
          <w:rFonts w:ascii="Palatino Linotype" w:hAnsi="Palatino Linotype"/>
          <w:sz w:val="22"/>
          <w:szCs w:val="22"/>
        </w:rPr>
        <w:t xml:space="preserve">Que, </w:t>
      </w:r>
      <w:r>
        <w:rPr>
          <w:rFonts w:ascii="Palatino Linotype" w:hAnsi="Palatino Linotype"/>
          <w:sz w:val="22"/>
          <w:szCs w:val="22"/>
        </w:rPr>
        <w:t>mediante</w:t>
      </w:r>
      <w:r w:rsidR="007E5968" w:rsidRPr="00D15B68">
        <w:rPr>
          <w:rFonts w:ascii="Palatino Linotype" w:hAnsi="Palatino Linotype"/>
          <w:sz w:val="22"/>
          <w:szCs w:val="22"/>
        </w:rPr>
        <w:t xml:space="preserve"> </w:t>
      </w:r>
      <w:r w:rsidR="005A40D8" w:rsidRPr="00912C1C">
        <w:rPr>
          <w:rFonts w:ascii="Palatino Linotype" w:hAnsi="Palatino Linotype"/>
          <w:iCs/>
          <w:sz w:val="22"/>
          <w:szCs w:val="22"/>
          <w:lang w:val="es-EC"/>
        </w:rPr>
        <w:t>Informe Legal emitido a través del Memorando Nro. GADDMQ-AZQ-DAJ-2020-1575-M de 01 de diciembre de 2020, El Abogado Héctor Iván Barahona Rojas, Director Jurídico de la Administración Zonal Quitumbe</w:t>
      </w:r>
      <w:r w:rsidR="005A40D8" w:rsidRPr="009833B1">
        <w:rPr>
          <w:rFonts w:ascii="Palatino Linotype" w:hAnsi="Palatino Linotype"/>
          <w:iCs/>
          <w:sz w:val="22"/>
          <w:szCs w:val="22"/>
          <w:lang w:val="es-EC"/>
        </w:rPr>
        <w:t>,</w:t>
      </w:r>
      <w:r w:rsidR="005A40D8">
        <w:rPr>
          <w:rFonts w:ascii="Palatino Linotype" w:hAnsi="Palatino Linotype"/>
          <w:iCs/>
          <w:sz w:val="22"/>
          <w:szCs w:val="22"/>
          <w:lang w:val="es-EC"/>
        </w:rPr>
        <w:t xml:space="preserve"> señala: </w:t>
      </w:r>
    </w:p>
    <w:p w:rsidR="005A40D8" w:rsidRPr="00912C1C" w:rsidRDefault="005A40D8" w:rsidP="005A40D8">
      <w:pPr>
        <w:autoSpaceDE w:val="0"/>
        <w:autoSpaceDN w:val="0"/>
        <w:adjustRightInd w:val="0"/>
        <w:jc w:val="both"/>
        <w:rPr>
          <w:rFonts w:ascii="Palatino Linotype" w:hAnsi="Palatino Linotype"/>
          <w:iCs/>
          <w:sz w:val="22"/>
          <w:szCs w:val="22"/>
          <w:lang w:val="es-EC"/>
        </w:rPr>
      </w:pPr>
    </w:p>
    <w:p w:rsidR="005A40D8" w:rsidRPr="00C53EAB" w:rsidRDefault="00D76A51" w:rsidP="005A40D8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“(…</w:t>
      </w:r>
      <w:r w:rsidR="005A40D8" w:rsidRPr="00C53EAB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) </w:t>
      </w:r>
      <w:r w:rsidR="0056434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PRONUNCIAMIENTO LEGAL (</w:t>
      </w:r>
      <w:r w:rsidR="00984D07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...</w:t>
      </w:r>
      <w:r w:rsidR="005A40D8" w:rsidRPr="007D19F2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) la Dirección de Asesoría Jurídica emite Informe</w:t>
      </w:r>
      <w:r w:rsidR="005A40D8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="005A40D8" w:rsidRPr="007D19F2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legal DESFAVORABLE SOBRE LA FACTIBILIDAD DE FRACCIONAMIENTO DEL</w:t>
      </w:r>
      <w:r w:rsidR="005A40D8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="005A40D8" w:rsidRPr="007D19F2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PREDIO SIGNADO CON EL NRO. 1225105</w:t>
      </w:r>
      <w:r w:rsidR="005A40D8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”;</w:t>
      </w:r>
    </w:p>
    <w:p w:rsidR="00B82751" w:rsidRPr="001D45BB" w:rsidRDefault="00B82751" w:rsidP="005A40D8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</w:p>
    <w:bookmarkEnd w:id="0"/>
    <w:p w:rsidR="00AC0744" w:rsidRDefault="00D3174E" w:rsidP="00703F56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</w:pPr>
      <w:r w:rsidRPr="00F62EF1">
        <w:rPr>
          <w:rFonts w:ascii="Palatino Linotype" w:hAnsi="Palatino Linotype"/>
          <w:sz w:val="22"/>
          <w:szCs w:val="22"/>
        </w:rPr>
        <w:t>Que, mediante</w:t>
      </w:r>
      <w:r w:rsidR="00703F56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 </w:t>
      </w:r>
      <w:r w:rsidR="00236BC4" w:rsidRPr="003236B4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oficio Nro. </w:t>
      </w:r>
      <w:r w:rsidR="00236BC4" w:rsidRPr="002C3C88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GADDMQ-PM-2021-2574-O </w:t>
      </w:r>
      <w:r w:rsidR="00236BC4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 </w:t>
      </w:r>
      <w:r w:rsidR="00236BC4" w:rsidRPr="007B5200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de </w:t>
      </w:r>
      <w:r w:rsidR="00236BC4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31 </w:t>
      </w:r>
      <w:r w:rsidR="00236BC4" w:rsidRPr="007B5200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de </w:t>
      </w:r>
      <w:r w:rsidR="00236BC4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agosto </w:t>
      </w:r>
      <w:r w:rsidR="00236BC4" w:rsidRPr="007B5200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de 2021</w:t>
      </w:r>
      <w:r w:rsidR="00236BC4" w:rsidRPr="003236B4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, </w:t>
      </w:r>
      <w:r w:rsidR="00236BC4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la Abg. María Cristina </w:t>
      </w:r>
      <w:proofErr w:type="spellStart"/>
      <w:r w:rsidR="00236BC4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Kronfle</w:t>
      </w:r>
      <w:proofErr w:type="spellEnd"/>
      <w:r w:rsidR="00236BC4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, Subprocuradora de Asesoría sobre el Uso y Ocupación del Suelo</w:t>
      </w:r>
      <w:r w:rsidR="00236BC4" w:rsidRPr="003236B4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, emitió su criterio jurídico el mismo que en la parte pertinente señala</w:t>
      </w:r>
      <w:r w:rsidR="0085509A" w:rsidRPr="00295128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:</w:t>
      </w:r>
    </w:p>
    <w:p w:rsidR="0085509A" w:rsidRPr="002768B5" w:rsidRDefault="0085509A" w:rsidP="0085509A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</w:pPr>
    </w:p>
    <w:p w:rsidR="00D3174E" w:rsidRDefault="0075744C" w:rsidP="00D3174E">
      <w:pPr>
        <w:autoSpaceDE w:val="0"/>
        <w:autoSpaceDN w:val="0"/>
        <w:adjustRightInd w:val="0"/>
        <w:ind w:firstLine="708"/>
        <w:jc w:val="both"/>
        <w:rPr>
          <w:rFonts w:ascii="Palatino Linotype" w:eastAsiaTheme="minorHAnsi" w:hAnsi="Palatino Linotype"/>
          <w:b/>
          <w:i/>
          <w:sz w:val="22"/>
          <w:szCs w:val="22"/>
          <w:u w:val="single"/>
          <w:lang w:val="es-EC" w:eastAsia="en-US"/>
        </w:rPr>
      </w:pPr>
      <w:r w:rsidRPr="003236B4">
        <w:rPr>
          <w:rFonts w:ascii="Palatino Linotype" w:eastAsiaTheme="minorHAnsi" w:hAnsi="Palatino Linotype"/>
          <w:i/>
          <w:iCs/>
          <w:sz w:val="22"/>
          <w:szCs w:val="22"/>
          <w:lang w:val="es-EC" w:eastAsia="en-US"/>
        </w:rPr>
        <w:t xml:space="preserve"> </w:t>
      </w:r>
      <w:r w:rsidR="00D3174E" w:rsidRPr="003236B4">
        <w:rPr>
          <w:rFonts w:ascii="Palatino Linotype" w:eastAsiaTheme="minorHAnsi" w:hAnsi="Palatino Linotype"/>
          <w:i/>
          <w:iCs/>
          <w:sz w:val="22"/>
          <w:szCs w:val="22"/>
          <w:lang w:val="es-EC" w:eastAsia="en-US"/>
        </w:rPr>
        <w:t>(…) “</w:t>
      </w:r>
      <w:r w:rsidR="00D3174E" w:rsidRPr="003236B4">
        <w:rPr>
          <w:rFonts w:ascii="Palatino Linotype" w:eastAsiaTheme="minorHAnsi" w:hAnsi="Palatino Linotype"/>
          <w:b/>
          <w:i/>
          <w:sz w:val="22"/>
          <w:szCs w:val="22"/>
          <w:u w:val="single"/>
          <w:lang w:val="es-EC" w:eastAsia="en-US"/>
        </w:rPr>
        <w:t>Análisis y criterio jurídico</w:t>
      </w:r>
    </w:p>
    <w:p w:rsidR="00722390" w:rsidRDefault="00722390" w:rsidP="00722390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</w:p>
    <w:p w:rsidR="00A62132" w:rsidRDefault="00A62132" w:rsidP="00A62132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lastRenderedPageBreak/>
        <w:t>De la revisión del expediente, se establece que el presente trámite se refiere a los predios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t>Nros.1225105 y 1225419, ambos ubicados en la parroquia Quitumbe, con zonificación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t>Z2 (ZC). De acuerdo con los informes de la Administración Zonal Quitumbe (predio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t>1225105), forma parte de un bien declarado bajo el régimen de propiedad horizontal y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t>según pertenecen al predio global donde está implantado el conjunto habitacional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t>"ARAUCARIAS DE QUITUMBE"; mientras que el predio 1225419, según el Informe de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t>Regulación Metropolitana pertenece al parqueadero cubierto número 3, área con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t>prohibición de edificación.</w:t>
      </w:r>
    </w:p>
    <w:p w:rsidR="00A62132" w:rsidRPr="003955BB" w:rsidRDefault="00A62132" w:rsidP="00A62132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</w:p>
    <w:p w:rsidR="00A62132" w:rsidRDefault="00A62132" w:rsidP="00A62132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t>A partir de los informes técnicos y legales de la Administración Zonal Quitumbe; y, de la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t>normativa, anteriormente expuesta, la Procuraduría Metropolitana emite criterio legal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955BB">
        <w:rPr>
          <w:rFonts w:ascii="Palatino Linotype" w:eastAsiaTheme="minorHAnsi" w:hAnsi="Palatino Linotype"/>
          <w:b/>
          <w:bCs/>
          <w:i/>
          <w:sz w:val="22"/>
          <w:szCs w:val="22"/>
          <w:lang w:eastAsia="en-US"/>
        </w:rPr>
        <w:t>desfavorable</w:t>
      </w: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t>, respecto de la partición de los predios No. 1225105 y 1225419, ubicados en la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t>parroquia Quitumbe, por cuanto constituyen bienes declarados bajo el régimen de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t>propiedad horizontal, y como tal, no son factibles de subdivisión. En estas condiciones no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t>pueden cumplir con los requisitos y presupuestos materiales previstos en el régimen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t>jurídico aplicable, en lo referente al lote y frente mínimos, necesarios para aprobar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t>subdivisiones de bienes inmuebles en el Distrito Metropolitano de Quito. Lo observado a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t>efectos que el Concejo Metropolitano de Quito, en ejercicio de sus facultades legales,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t>proceda con lo pertinente.</w:t>
      </w:r>
    </w:p>
    <w:p w:rsidR="00A62132" w:rsidRPr="003955BB" w:rsidRDefault="00A62132" w:rsidP="00A62132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</w:p>
    <w:p w:rsidR="00A62132" w:rsidRDefault="00A62132" w:rsidP="00A62132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t>Cabe indicar, que en los procesos judiciales en los que la pretensión jurídica no implique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t>subdivisión o fraccionamiento de inmuebles, no corresponde al Concejo Metropolitano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t>emitir el informe establecido en el artículo 473 del COOTAD. No obstante, lo señalado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t>no impide que las autoridades judiciales continúen con el proceso que corresponda en la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t>causa.</w:t>
      </w:r>
    </w:p>
    <w:p w:rsidR="00A62132" w:rsidRPr="003955BB" w:rsidRDefault="00A62132" w:rsidP="00A62132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</w:p>
    <w:p w:rsidR="00A62132" w:rsidRDefault="00A62132" w:rsidP="00722390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t>De este particular, el Concejo Metropolitano de Quito, comunicará a la abogada Roxana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955BB">
        <w:rPr>
          <w:rFonts w:ascii="Palatino Linotype" w:eastAsiaTheme="minorHAnsi" w:hAnsi="Palatino Linotype"/>
          <w:i/>
          <w:sz w:val="22"/>
          <w:szCs w:val="22"/>
          <w:lang w:eastAsia="en-US"/>
        </w:rPr>
        <w:t>Michelle Merino Molina</w:t>
      </w:r>
      <w:r>
        <w:rPr>
          <w:rFonts w:eastAsiaTheme="minorHAnsi"/>
          <w:sz w:val="22"/>
          <w:szCs w:val="22"/>
          <w:lang w:eastAsia="en-US"/>
        </w:rPr>
        <w:t>”;</w:t>
      </w:r>
    </w:p>
    <w:p w:rsidR="00AA3366" w:rsidRDefault="00AA3366" w:rsidP="00D3174E">
      <w:pPr>
        <w:autoSpaceDE w:val="0"/>
        <w:autoSpaceDN w:val="0"/>
        <w:adjustRightInd w:val="0"/>
        <w:ind w:firstLine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</w:p>
    <w:p w:rsidR="00D3174E" w:rsidRPr="00E83C98" w:rsidRDefault="00D3174E" w:rsidP="00B34EAF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>la Comisión de Uso de Su</w:t>
      </w:r>
      <w:r w:rsidR="007909E9">
        <w:rPr>
          <w:rFonts w:ascii="Palatino Linotype" w:eastAsiaTheme="minorHAnsi" w:hAnsi="Palatino Linotype"/>
          <w:sz w:val="22"/>
          <w:szCs w:val="22"/>
          <w:lang w:val="es-EC" w:eastAsia="en-US"/>
        </w:rPr>
        <w:t>elo en sesión ordinaria Nro. 109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de </w:t>
      </w:r>
      <w:r w:rsidR="00A76F35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13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de </w:t>
      </w:r>
      <w:r w:rsidR="00A76F35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septiembre </w:t>
      </w:r>
      <w:r w:rsidR="00061BF3">
        <w:rPr>
          <w:rFonts w:ascii="Palatino Linotype" w:eastAsiaTheme="minorHAnsi" w:hAnsi="Palatino Linotype"/>
          <w:sz w:val="22"/>
          <w:szCs w:val="22"/>
          <w:lang w:val="es-EC" w:eastAsia="en-US"/>
        </w:rPr>
        <w:t>de 2021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analizó los informes técnicos y legales, que reposan en el expediente</w:t>
      </w:r>
      <w:r w:rsidRPr="00E83C98">
        <w:rPr>
          <w:rFonts w:ascii="Palatino Linotype" w:hAnsi="Palatino Linotype"/>
          <w:sz w:val="22"/>
          <w:szCs w:val="22"/>
        </w:rPr>
        <w:t xml:space="preserve">,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>y emitió dictamen desfavorable para que el Concejo Metropolitano autorice la partición</w:t>
      </w:r>
      <w:r w:rsidR="00C967A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431E49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de los </w:t>
      </w:r>
      <w:r w:rsidR="00431E49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>predio</w:t>
      </w:r>
      <w:r w:rsidR="00431E49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="00431E49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Nro</w:t>
      </w:r>
      <w:r w:rsidR="00431E49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="00431E49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. </w:t>
      </w:r>
      <w:r w:rsidR="00431E49" w:rsidRPr="00743103">
        <w:rPr>
          <w:rFonts w:ascii="Palatino Linotype" w:eastAsiaTheme="minorHAnsi" w:hAnsi="Palatino Linotype"/>
          <w:sz w:val="22"/>
          <w:szCs w:val="22"/>
          <w:lang w:val="es-EC" w:eastAsia="en-US"/>
        </w:rPr>
        <w:t>1225105 y 1225419</w:t>
      </w:r>
      <w:r w:rsidR="00431E49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>, clave</w:t>
      </w:r>
      <w:r w:rsidR="00431E49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="00431E49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catastral</w:t>
      </w:r>
      <w:r w:rsidR="00431E49">
        <w:rPr>
          <w:rFonts w:ascii="Palatino Linotype" w:eastAsiaTheme="minorHAnsi" w:hAnsi="Palatino Linotype"/>
          <w:sz w:val="22"/>
          <w:szCs w:val="22"/>
          <w:lang w:val="es-EC" w:eastAsia="en-US"/>
        </w:rPr>
        <w:t>es</w:t>
      </w:r>
      <w:r w:rsidR="00431E49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Nro</w:t>
      </w:r>
      <w:r w:rsidR="00431E49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s. </w:t>
      </w:r>
      <w:r w:rsidR="00431E49" w:rsidRPr="00743103">
        <w:rPr>
          <w:rFonts w:ascii="Palatino Linotype" w:eastAsiaTheme="minorHAnsi" w:hAnsi="Palatino Linotype"/>
          <w:sz w:val="22"/>
          <w:szCs w:val="22"/>
          <w:lang w:val="es-EC" w:eastAsia="en-US"/>
        </w:rPr>
        <w:t>32107 12 004 003 001 002</w:t>
      </w:r>
      <w:r w:rsidR="00431E49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431E49" w:rsidRPr="00743103">
        <w:rPr>
          <w:rFonts w:ascii="Palatino Linotype" w:eastAsiaTheme="minorHAnsi" w:hAnsi="Palatino Linotype"/>
          <w:sz w:val="22"/>
          <w:szCs w:val="22"/>
          <w:lang w:val="es-EC" w:eastAsia="en-US"/>
        </w:rPr>
        <w:t>y 32107 12 004 005 101 003</w:t>
      </w:r>
      <w:r w:rsidR="00431E49">
        <w:rPr>
          <w:rFonts w:ascii="Palatino Linotype" w:eastAsiaTheme="minorHAnsi" w:hAnsi="Palatino Linotype"/>
          <w:sz w:val="22"/>
          <w:szCs w:val="22"/>
          <w:lang w:val="es-EC" w:eastAsia="en-US"/>
        </w:rPr>
        <w:t>, respectivamente, ubicados en la parroquia Quitumbe</w:t>
      </w:r>
      <w:r w:rsidR="00431E49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de este cantón</w:t>
      </w:r>
      <w:r w:rsidR="00485983"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Pr="00E83C98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>el Concejo Metropolitano de Quito, en sesión pública ordin</w:t>
      </w:r>
      <w:r w:rsidR="008F4533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aria realizada </w:t>
      </w:r>
      <w:proofErr w:type="gramStart"/>
      <w:r w:rsidR="008F4533">
        <w:rPr>
          <w:rFonts w:ascii="Palatino Linotype" w:eastAsiaTheme="minorHAnsi" w:hAnsi="Palatino Linotype"/>
          <w:sz w:val="22"/>
          <w:szCs w:val="22"/>
          <w:lang w:val="es-EC" w:eastAsia="en-US"/>
        </w:rPr>
        <w:t>el …</w:t>
      </w:r>
      <w:proofErr w:type="gramEnd"/>
      <w:r w:rsidR="008F4533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de … de 2022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>, analizó el i</w:t>
      </w:r>
      <w:r w:rsidR="007F4020">
        <w:rPr>
          <w:rFonts w:ascii="Palatino Linotype" w:eastAsiaTheme="minorHAnsi" w:hAnsi="Palatino Linotype"/>
          <w:sz w:val="22"/>
          <w:szCs w:val="22"/>
          <w:lang w:val="es-EC" w:eastAsia="en-US"/>
        </w:rPr>
        <w:t>nforme Nro. IC-CUS-2021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>-</w:t>
      </w:r>
      <w:r w:rsidR="002C77BC">
        <w:rPr>
          <w:rFonts w:ascii="Palatino Linotype" w:eastAsiaTheme="minorHAnsi" w:hAnsi="Palatino Linotype"/>
          <w:sz w:val="22"/>
          <w:szCs w:val="22"/>
          <w:lang w:val="es-EC" w:eastAsia="en-US"/>
        </w:rPr>
        <w:t>048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emitido por la Comisión de Uso de Suelo; </w:t>
      </w: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  <w:lastRenderedPageBreak/>
        <w:t>En ejercicio de sus atribuciones previstas en el artículo 240 y 266 de la Constitución de la República y artículos 87 letra a) y d); y, 323 del Código Orgánico de Organización Territorial, Autonomía y Descentralización;</w:t>
      </w:r>
    </w:p>
    <w:p w:rsidR="00D3174E" w:rsidRPr="00E83C98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  <w:t>RESUELVE</w:t>
      </w:r>
    </w:p>
    <w:p w:rsidR="00D3174E" w:rsidRPr="00E83C98" w:rsidRDefault="00D3174E" w:rsidP="00D3174E">
      <w:pPr>
        <w:autoSpaceDE w:val="0"/>
        <w:autoSpaceDN w:val="0"/>
        <w:adjustRightInd w:val="0"/>
        <w:jc w:val="center"/>
        <w:rPr>
          <w:rFonts w:ascii="Palatino Linotype" w:hAnsi="Palatino Linotype"/>
          <w:sz w:val="22"/>
          <w:szCs w:val="22"/>
        </w:rPr>
      </w:pPr>
    </w:p>
    <w:p w:rsidR="00D3174E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522F97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Artículo 1.- </w:t>
      </w:r>
      <w:r w:rsidRPr="00522F97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No autorizar la </w:t>
      </w:r>
      <w:r w:rsidR="00EF1687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partición </w:t>
      </w:r>
      <w:r w:rsidR="00641422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de los </w:t>
      </w:r>
      <w:r w:rsidR="00641422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>predio</w:t>
      </w:r>
      <w:r w:rsidR="00641422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="00641422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Nro</w:t>
      </w:r>
      <w:r w:rsidR="00641422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="00641422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. </w:t>
      </w:r>
      <w:r w:rsidR="00641422" w:rsidRPr="00743103">
        <w:rPr>
          <w:rFonts w:ascii="Palatino Linotype" w:eastAsiaTheme="minorHAnsi" w:hAnsi="Palatino Linotype"/>
          <w:sz w:val="22"/>
          <w:szCs w:val="22"/>
          <w:lang w:val="es-EC" w:eastAsia="en-US"/>
        </w:rPr>
        <w:t>1225105 y 1225419</w:t>
      </w:r>
      <w:r w:rsidR="00641422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>, clave</w:t>
      </w:r>
      <w:r w:rsidR="00641422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="00641422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catastral</w:t>
      </w:r>
      <w:r w:rsidR="00641422">
        <w:rPr>
          <w:rFonts w:ascii="Palatino Linotype" w:eastAsiaTheme="minorHAnsi" w:hAnsi="Palatino Linotype"/>
          <w:sz w:val="22"/>
          <w:szCs w:val="22"/>
          <w:lang w:val="es-EC" w:eastAsia="en-US"/>
        </w:rPr>
        <w:t>es</w:t>
      </w:r>
      <w:r w:rsidR="00641422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Nro</w:t>
      </w:r>
      <w:r w:rsidR="00641422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s. </w:t>
      </w:r>
      <w:r w:rsidR="00641422" w:rsidRPr="00743103">
        <w:rPr>
          <w:rFonts w:ascii="Palatino Linotype" w:eastAsiaTheme="minorHAnsi" w:hAnsi="Palatino Linotype"/>
          <w:sz w:val="22"/>
          <w:szCs w:val="22"/>
          <w:lang w:val="es-EC" w:eastAsia="en-US"/>
        </w:rPr>
        <w:t>32107 12 004 003 001 002</w:t>
      </w:r>
      <w:r w:rsidR="00641422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641422" w:rsidRPr="00743103">
        <w:rPr>
          <w:rFonts w:ascii="Palatino Linotype" w:eastAsiaTheme="minorHAnsi" w:hAnsi="Palatino Linotype"/>
          <w:sz w:val="22"/>
          <w:szCs w:val="22"/>
          <w:lang w:val="es-EC" w:eastAsia="en-US"/>
        </w:rPr>
        <w:t>y 32107 12 004 005 101 003</w:t>
      </w:r>
      <w:r w:rsidR="00641422">
        <w:rPr>
          <w:rFonts w:ascii="Palatino Linotype" w:eastAsiaTheme="minorHAnsi" w:hAnsi="Palatino Linotype"/>
          <w:sz w:val="22"/>
          <w:szCs w:val="22"/>
          <w:lang w:val="es-EC" w:eastAsia="en-US"/>
        </w:rPr>
        <w:t>, respectivamente, ubicados en la parroquia Quitumbe</w:t>
      </w:r>
      <w:r w:rsidR="00641422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de este cantón</w:t>
      </w:r>
      <w:r w:rsidRPr="0029512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; debido a que </w:t>
      </w:r>
      <w:r w:rsidRPr="005D0E70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no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cumple</w:t>
      </w:r>
      <w:r w:rsidR="00902554">
        <w:rPr>
          <w:rFonts w:ascii="Palatino Linotype" w:eastAsiaTheme="minorHAnsi" w:hAnsi="Palatino Linotype"/>
          <w:sz w:val="22"/>
          <w:szCs w:val="22"/>
          <w:lang w:val="es-EC" w:eastAsia="en-US"/>
        </w:rPr>
        <w:t>n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con </w:t>
      </w:r>
      <w:r w:rsidR="0090255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los 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>requisito</w:t>
      </w:r>
      <w:r w:rsidR="00902554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y presupuesto</w:t>
      </w:r>
      <w:r w:rsidR="00902554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material</w:t>
      </w:r>
      <w:r w:rsidR="00902554">
        <w:rPr>
          <w:rFonts w:ascii="Palatino Linotype" w:eastAsiaTheme="minorHAnsi" w:hAnsi="Palatino Linotype"/>
          <w:sz w:val="22"/>
          <w:szCs w:val="22"/>
          <w:lang w:val="es-EC" w:eastAsia="en-US"/>
        </w:rPr>
        <w:t>es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previsto</w:t>
      </w:r>
      <w:r w:rsidR="00902554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en el régimen jurídi</w:t>
      </w:r>
      <w:r w:rsidR="00FE16BA">
        <w:rPr>
          <w:rFonts w:ascii="Palatino Linotype" w:eastAsiaTheme="minorHAnsi" w:hAnsi="Palatino Linotype"/>
          <w:sz w:val="22"/>
          <w:szCs w:val="22"/>
          <w:lang w:val="es-EC" w:eastAsia="en-US"/>
        </w:rPr>
        <w:t>co aplicable, en lo referente a</w:t>
      </w:r>
      <w:r w:rsidR="00902554">
        <w:rPr>
          <w:rFonts w:ascii="Palatino Linotype" w:eastAsiaTheme="minorHAnsi" w:hAnsi="Palatino Linotype"/>
          <w:sz w:val="22"/>
          <w:szCs w:val="22"/>
          <w:lang w:val="es-EC" w:eastAsia="en-US"/>
        </w:rPr>
        <w:t>l</w:t>
      </w:r>
      <w:r w:rsidR="00ED7C9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lote </w:t>
      </w:r>
      <w:r w:rsidR="0090255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y frente 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>mínimo</w:t>
      </w:r>
      <w:r w:rsidR="00902554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="00AD5316">
        <w:rPr>
          <w:rFonts w:ascii="Palatino Linotype" w:eastAsiaTheme="minorHAnsi" w:hAnsi="Palatino Linotype"/>
          <w:sz w:val="22"/>
          <w:szCs w:val="22"/>
          <w:lang w:val="es-EC" w:eastAsia="en-US"/>
        </w:rPr>
        <w:t>,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necesario</w:t>
      </w:r>
      <w:r w:rsidR="00902554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para aprobar subdivisiones de bienes inmuebles en el </w:t>
      </w:r>
      <w:r w:rsidR="00FE16BA">
        <w:rPr>
          <w:rFonts w:ascii="Palatino Linotype" w:eastAsiaTheme="minorHAnsi" w:hAnsi="Palatino Linotype"/>
          <w:sz w:val="22"/>
          <w:szCs w:val="22"/>
          <w:lang w:val="es-EC" w:eastAsia="en-US"/>
        </w:rPr>
        <w:t>Distrito Metropolitano de Quito.</w:t>
      </w:r>
      <w:r w:rsidR="0078783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</w:p>
    <w:p w:rsidR="00D3174E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Artículo 2.-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Comuníquese al interesado, a la administración zonal que corresponda, y, a la Secretaría de Territorio, Hábitat y Vivienda, a fin de que se continúe con los trámites de ley. </w:t>
      </w: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bCs/>
          <w:sz w:val="22"/>
          <w:szCs w:val="22"/>
          <w:lang w:val="es-EC" w:eastAsia="en-US"/>
        </w:rPr>
      </w:pPr>
      <w:bookmarkStart w:id="1" w:name="_Hlk40866429"/>
      <w:r w:rsidRPr="00E83C98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 xml:space="preserve">Disposición General Única. - </w:t>
      </w:r>
      <w:r w:rsidRPr="00E83C98">
        <w:rPr>
          <w:rFonts w:ascii="Palatino Linotype" w:eastAsiaTheme="minorHAnsi" w:hAnsi="Palatino Linotype"/>
          <w:bCs/>
          <w:sz w:val="22"/>
          <w:szCs w:val="22"/>
          <w:lang w:val="es-EC" w:eastAsia="en-US"/>
        </w:rPr>
        <w:t xml:space="preserve">La presente resolución se aprueba en base a los informes que son de exclusiva responsabilidad de los funcionarios </w:t>
      </w:r>
      <w:bookmarkStart w:id="2" w:name="_GoBack"/>
      <w:bookmarkEnd w:id="2"/>
      <w:r w:rsidRPr="00E83C98">
        <w:rPr>
          <w:rFonts w:ascii="Palatino Linotype" w:eastAsiaTheme="minorHAnsi" w:hAnsi="Palatino Linotype"/>
          <w:bCs/>
          <w:sz w:val="22"/>
          <w:szCs w:val="22"/>
          <w:lang w:val="es-EC" w:eastAsia="en-US"/>
        </w:rPr>
        <w:t>que lo suscriben y realizan.</w:t>
      </w:r>
    </w:p>
    <w:bookmarkEnd w:id="1"/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bCs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Disposición Final. -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La presente resolución entrará en vigencia a partir de su suscripción sin perjuicio de su publicación.</w:t>
      </w:r>
      <w:r w:rsidRPr="00E83C98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 xml:space="preserve">Alcaldía del Distrito Metropolitano. - </w:t>
      </w:r>
      <w:r w:rsidRPr="00E83C98">
        <w:rPr>
          <w:rFonts w:ascii="Palatino Linotype" w:hAnsi="Palatino Linotype"/>
          <w:sz w:val="22"/>
          <w:szCs w:val="22"/>
        </w:rPr>
        <w:t xml:space="preserve">Distrito Metropolitano de Quito, fecha. </w:t>
      </w: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jc w:val="center"/>
        <w:rPr>
          <w:rFonts w:ascii="Palatino Linotype" w:hAnsi="Palatino Linotype"/>
          <w:b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>EJECÚTESE:</w:t>
      </w:r>
    </w:p>
    <w:p w:rsidR="00D3174E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sz w:val="22"/>
          <w:szCs w:val="22"/>
        </w:rPr>
        <w:t xml:space="preserve">Dr. </w:t>
      </w:r>
      <w:r>
        <w:rPr>
          <w:rFonts w:ascii="Palatino Linotype" w:hAnsi="Palatino Linotype"/>
          <w:sz w:val="22"/>
          <w:szCs w:val="22"/>
        </w:rPr>
        <w:t xml:space="preserve">Santiago Guarderas Izquierdo </w:t>
      </w: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b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>ALCALDE DEL DISTRITO METROPOLITANO DE QUITO</w:t>
      </w:r>
    </w:p>
    <w:p w:rsidR="00D3174E" w:rsidRPr="00E83C98" w:rsidRDefault="00D3174E" w:rsidP="00D3174E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>CERTIFICO,</w:t>
      </w:r>
      <w:r w:rsidRPr="00E83C98">
        <w:rPr>
          <w:rFonts w:ascii="Palatino Linotype" w:hAnsi="Palatino Linotype"/>
          <w:sz w:val="22"/>
          <w:szCs w:val="22"/>
        </w:rPr>
        <w:t xml:space="preserve"> que la presente resolución fue discutida y aprobada en sesión pública ordinaria del Concejo Metropolitano de Quito, </w:t>
      </w:r>
      <w:proofErr w:type="gramStart"/>
      <w:r w:rsidRPr="00E83C98">
        <w:rPr>
          <w:rFonts w:ascii="Palatino Linotype" w:hAnsi="Palatino Linotype"/>
          <w:sz w:val="22"/>
          <w:szCs w:val="22"/>
        </w:rPr>
        <w:t>el …</w:t>
      </w:r>
      <w:proofErr w:type="gramEnd"/>
      <w:r w:rsidRPr="00E83C98">
        <w:rPr>
          <w:rFonts w:ascii="Palatino Linotype" w:hAnsi="Palatino Linotype"/>
          <w:sz w:val="22"/>
          <w:szCs w:val="22"/>
        </w:rPr>
        <w:t xml:space="preserve">; y, suscrita por el Dr. </w:t>
      </w:r>
      <w:r>
        <w:rPr>
          <w:rFonts w:ascii="Palatino Linotype" w:hAnsi="Palatino Linotype"/>
          <w:sz w:val="22"/>
          <w:szCs w:val="22"/>
        </w:rPr>
        <w:t>Santiago Guarderas Izquierdo</w:t>
      </w:r>
      <w:r w:rsidRPr="00E83C98">
        <w:rPr>
          <w:rFonts w:ascii="Palatino Linotype" w:hAnsi="Palatino Linotype"/>
          <w:sz w:val="22"/>
          <w:szCs w:val="22"/>
        </w:rPr>
        <w:t>, Alcalde del Distrito Metropolitano de Quito, ….</w:t>
      </w:r>
    </w:p>
    <w:p w:rsidR="00D3174E" w:rsidRPr="00E83C98" w:rsidRDefault="00D3174E" w:rsidP="00D3174E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 xml:space="preserve">Lo certifico.- </w:t>
      </w:r>
      <w:r w:rsidRPr="00E83C98">
        <w:rPr>
          <w:rFonts w:ascii="Palatino Linotype" w:hAnsi="Palatino Linotype"/>
          <w:sz w:val="22"/>
          <w:szCs w:val="22"/>
        </w:rPr>
        <w:t>Distrito Metropolitano de Quito</w:t>
      </w:r>
      <w:proofErr w:type="gramStart"/>
      <w:r w:rsidRPr="00E83C98">
        <w:rPr>
          <w:rFonts w:ascii="Palatino Linotype" w:hAnsi="Palatino Linotype"/>
          <w:sz w:val="22"/>
          <w:szCs w:val="22"/>
        </w:rPr>
        <w:t>, …</w:t>
      </w:r>
      <w:proofErr w:type="gramEnd"/>
      <w:r w:rsidRPr="00E83C98">
        <w:rPr>
          <w:rFonts w:ascii="Palatino Linotype" w:hAnsi="Palatino Linotype"/>
          <w:sz w:val="22"/>
          <w:szCs w:val="22"/>
        </w:rPr>
        <w:t>..</w:t>
      </w:r>
    </w:p>
    <w:p w:rsidR="00D3174E" w:rsidRPr="00E83C98" w:rsidRDefault="00D3174E" w:rsidP="00D3174E">
      <w:pPr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sz w:val="22"/>
          <w:szCs w:val="22"/>
        </w:rPr>
        <w:t xml:space="preserve">Abg. </w:t>
      </w:r>
      <w:r>
        <w:rPr>
          <w:rFonts w:ascii="Palatino Linotype" w:hAnsi="Palatino Linotype"/>
          <w:sz w:val="22"/>
          <w:szCs w:val="22"/>
        </w:rPr>
        <w:t xml:space="preserve">Pablo Santillán </w:t>
      </w:r>
    </w:p>
    <w:p w:rsidR="00D3174E" w:rsidRPr="00220827" w:rsidRDefault="00D3174E" w:rsidP="00D3174E">
      <w:pPr>
        <w:pStyle w:val="Sinespaciado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SECRETARIO</w:t>
      </w:r>
      <w:r w:rsidRPr="00E83C98">
        <w:rPr>
          <w:rFonts w:ascii="Palatino Linotype" w:hAnsi="Palatino Linotype"/>
          <w:b/>
          <w:sz w:val="22"/>
          <w:szCs w:val="22"/>
        </w:rPr>
        <w:t xml:space="preserve"> GENERAL DEL CO</w:t>
      </w:r>
      <w:r>
        <w:rPr>
          <w:rFonts w:ascii="Palatino Linotype" w:hAnsi="Palatino Linotype"/>
          <w:b/>
          <w:sz w:val="22"/>
          <w:szCs w:val="22"/>
        </w:rPr>
        <w:t>NCEJO METROPOLITANO DE QUITO</w:t>
      </w:r>
    </w:p>
    <w:sectPr w:rsidR="00D3174E" w:rsidRPr="00220827" w:rsidSect="00D3174E">
      <w:headerReference w:type="default" r:id="rId7"/>
      <w:footerReference w:type="default" r:id="rId8"/>
      <w:pgSz w:w="12240" w:h="15840"/>
      <w:pgMar w:top="1985" w:right="1701" w:bottom="156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02" w:rsidRDefault="00FD4602">
      <w:r>
        <w:separator/>
      </w:r>
    </w:p>
  </w:endnote>
  <w:endnote w:type="continuationSeparator" w:id="0">
    <w:p w:rsidR="00FD4602" w:rsidRDefault="00FD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New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  <w:sz w:val="20"/>
        <w:szCs w:val="20"/>
      </w:rPr>
      <w:id w:val="708761303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174E" w:rsidRPr="008479FB" w:rsidRDefault="00D3174E">
            <w:pPr>
              <w:pStyle w:val="Piedepgina"/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8479FB">
              <w:rPr>
                <w:rFonts w:ascii="Palatino Linotype" w:hAnsi="Palatino Linotype"/>
                <w:sz w:val="20"/>
                <w:szCs w:val="20"/>
              </w:rPr>
              <w:t xml:space="preserve">Página </w: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begin"/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instrText>PAGE</w:instrTex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separate"/>
            </w:r>
            <w:r w:rsidR="00641422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w:t>5</w: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end"/>
            </w:r>
            <w:r w:rsidRPr="008479FB">
              <w:rPr>
                <w:rFonts w:ascii="Palatino Linotype" w:hAnsi="Palatino Linotype"/>
                <w:sz w:val="20"/>
                <w:szCs w:val="20"/>
              </w:rPr>
              <w:t xml:space="preserve"> de </w: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begin"/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instrText>NUMPAGES</w:instrTex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separate"/>
            </w:r>
            <w:r w:rsidR="00641422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w:t>6</w: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3174E" w:rsidRPr="008479FB" w:rsidRDefault="00D3174E">
    <w:pPr>
      <w:pStyle w:val="Piedepgina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02" w:rsidRDefault="00FD4602">
      <w:r>
        <w:separator/>
      </w:r>
    </w:p>
  </w:footnote>
  <w:footnote w:type="continuationSeparator" w:id="0">
    <w:p w:rsidR="00FD4602" w:rsidRDefault="00FD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4E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</w:p>
  <w:p w:rsidR="00D3174E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</w:p>
  <w:p w:rsidR="00D3174E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</w:p>
  <w:p w:rsidR="00D3174E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</w:p>
  <w:p w:rsidR="00D3174E" w:rsidRPr="004B36BA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  <w:r w:rsidRPr="004B36BA">
      <w:rPr>
        <w:rFonts w:ascii="Palatino Linotype" w:eastAsiaTheme="minorHAnsi" w:hAnsi="Palatino Linotype"/>
        <w:b/>
        <w:bCs/>
        <w:sz w:val="22"/>
        <w:szCs w:val="22"/>
        <w:lang w:val="es-EC" w:eastAsia="en-US"/>
      </w:rPr>
      <w:t>RESOLUCIÓN No. C XXX-</w:t>
    </w:r>
    <w:r>
      <w:rPr>
        <w:rFonts w:ascii="Palatino Linotype" w:eastAsiaTheme="minorHAnsi" w:hAnsi="Palatino Linotype"/>
        <w:b/>
        <w:bCs/>
        <w:sz w:val="22"/>
        <w:szCs w:val="22"/>
        <w:lang w:val="es-EC" w:eastAsia="en-US"/>
      </w:rPr>
      <w:t>2020</w:t>
    </w:r>
  </w:p>
  <w:p w:rsidR="00D3174E" w:rsidRDefault="00D317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4E"/>
    <w:rsid w:val="00002720"/>
    <w:rsid w:val="00002752"/>
    <w:rsid w:val="00004A4E"/>
    <w:rsid w:val="00010294"/>
    <w:rsid w:val="00031EBE"/>
    <w:rsid w:val="0003445C"/>
    <w:rsid w:val="00046D00"/>
    <w:rsid w:val="000472A8"/>
    <w:rsid w:val="00061BF3"/>
    <w:rsid w:val="00062CA9"/>
    <w:rsid w:val="0006618B"/>
    <w:rsid w:val="0007318B"/>
    <w:rsid w:val="000D3FCC"/>
    <w:rsid w:val="000E0AE5"/>
    <w:rsid w:val="000E197C"/>
    <w:rsid w:val="000E2976"/>
    <w:rsid w:val="000F4215"/>
    <w:rsid w:val="000F6739"/>
    <w:rsid w:val="001001B5"/>
    <w:rsid w:val="00110263"/>
    <w:rsid w:val="001110F9"/>
    <w:rsid w:val="001266C4"/>
    <w:rsid w:val="0013278A"/>
    <w:rsid w:val="00140161"/>
    <w:rsid w:val="0014173E"/>
    <w:rsid w:val="00183292"/>
    <w:rsid w:val="00186863"/>
    <w:rsid w:val="001A7EB7"/>
    <w:rsid w:val="001B0570"/>
    <w:rsid w:val="001B3564"/>
    <w:rsid w:val="001C2AA5"/>
    <w:rsid w:val="001F5B10"/>
    <w:rsid w:val="0020460E"/>
    <w:rsid w:val="0022016F"/>
    <w:rsid w:val="00220D50"/>
    <w:rsid w:val="00236BC4"/>
    <w:rsid w:val="00240108"/>
    <w:rsid w:val="002428FD"/>
    <w:rsid w:val="00254B4A"/>
    <w:rsid w:val="00265A74"/>
    <w:rsid w:val="002725CF"/>
    <w:rsid w:val="00272961"/>
    <w:rsid w:val="0028000C"/>
    <w:rsid w:val="002840B1"/>
    <w:rsid w:val="002B62F6"/>
    <w:rsid w:val="002B7459"/>
    <w:rsid w:val="002C77BC"/>
    <w:rsid w:val="002E1FC4"/>
    <w:rsid w:val="00301822"/>
    <w:rsid w:val="0030679D"/>
    <w:rsid w:val="00316DA1"/>
    <w:rsid w:val="0032190B"/>
    <w:rsid w:val="003314AE"/>
    <w:rsid w:val="00336A76"/>
    <w:rsid w:val="00344385"/>
    <w:rsid w:val="00355CCA"/>
    <w:rsid w:val="003570AD"/>
    <w:rsid w:val="00362029"/>
    <w:rsid w:val="003914B8"/>
    <w:rsid w:val="0039716E"/>
    <w:rsid w:val="003B3C49"/>
    <w:rsid w:val="003C2DF7"/>
    <w:rsid w:val="003C313C"/>
    <w:rsid w:val="003C414D"/>
    <w:rsid w:val="003D4A51"/>
    <w:rsid w:val="003D78B7"/>
    <w:rsid w:val="003E44F3"/>
    <w:rsid w:val="003F3843"/>
    <w:rsid w:val="003F45A7"/>
    <w:rsid w:val="003F4848"/>
    <w:rsid w:val="00403C06"/>
    <w:rsid w:val="00404903"/>
    <w:rsid w:val="00415CDC"/>
    <w:rsid w:val="00420A49"/>
    <w:rsid w:val="00431E49"/>
    <w:rsid w:val="00445B3E"/>
    <w:rsid w:val="0045519D"/>
    <w:rsid w:val="00456D47"/>
    <w:rsid w:val="00463576"/>
    <w:rsid w:val="0046371D"/>
    <w:rsid w:val="00473730"/>
    <w:rsid w:val="00485983"/>
    <w:rsid w:val="004C5CEE"/>
    <w:rsid w:val="004D2BBF"/>
    <w:rsid w:val="004D2C58"/>
    <w:rsid w:val="004E0489"/>
    <w:rsid w:val="004E1A23"/>
    <w:rsid w:val="004F0F23"/>
    <w:rsid w:val="004F1C32"/>
    <w:rsid w:val="00505351"/>
    <w:rsid w:val="00510F81"/>
    <w:rsid w:val="00512578"/>
    <w:rsid w:val="00515F29"/>
    <w:rsid w:val="005204FB"/>
    <w:rsid w:val="00532CC8"/>
    <w:rsid w:val="00535FDE"/>
    <w:rsid w:val="0055302D"/>
    <w:rsid w:val="0056434F"/>
    <w:rsid w:val="0057493A"/>
    <w:rsid w:val="00594AB7"/>
    <w:rsid w:val="005A22CB"/>
    <w:rsid w:val="005A40D8"/>
    <w:rsid w:val="005C6173"/>
    <w:rsid w:val="005C6517"/>
    <w:rsid w:val="005D1E4A"/>
    <w:rsid w:val="005D4EA4"/>
    <w:rsid w:val="005D7EFF"/>
    <w:rsid w:val="005E36F6"/>
    <w:rsid w:val="006007AB"/>
    <w:rsid w:val="0061357D"/>
    <w:rsid w:val="00627371"/>
    <w:rsid w:val="006274BF"/>
    <w:rsid w:val="00627A87"/>
    <w:rsid w:val="00641422"/>
    <w:rsid w:val="006431B0"/>
    <w:rsid w:val="006542D4"/>
    <w:rsid w:val="00657E6A"/>
    <w:rsid w:val="006901DA"/>
    <w:rsid w:val="006B2574"/>
    <w:rsid w:val="006B258F"/>
    <w:rsid w:val="006B2B0E"/>
    <w:rsid w:val="006C0B9B"/>
    <w:rsid w:val="006E22A5"/>
    <w:rsid w:val="006E7DB3"/>
    <w:rsid w:val="006F3FBE"/>
    <w:rsid w:val="006F5CCA"/>
    <w:rsid w:val="00703F56"/>
    <w:rsid w:val="00722390"/>
    <w:rsid w:val="00734EED"/>
    <w:rsid w:val="0073697A"/>
    <w:rsid w:val="0073772D"/>
    <w:rsid w:val="00740A38"/>
    <w:rsid w:val="007558D6"/>
    <w:rsid w:val="0075744C"/>
    <w:rsid w:val="007816CA"/>
    <w:rsid w:val="007827DD"/>
    <w:rsid w:val="0078380A"/>
    <w:rsid w:val="00787834"/>
    <w:rsid w:val="007909E9"/>
    <w:rsid w:val="007959E0"/>
    <w:rsid w:val="00797BD8"/>
    <w:rsid w:val="007B7CDB"/>
    <w:rsid w:val="007E2350"/>
    <w:rsid w:val="007E435E"/>
    <w:rsid w:val="007E53DE"/>
    <w:rsid w:val="007E5968"/>
    <w:rsid w:val="007E730C"/>
    <w:rsid w:val="007F4020"/>
    <w:rsid w:val="007F4650"/>
    <w:rsid w:val="008047C7"/>
    <w:rsid w:val="00811606"/>
    <w:rsid w:val="0082032A"/>
    <w:rsid w:val="00821379"/>
    <w:rsid w:val="0082230A"/>
    <w:rsid w:val="00827F3D"/>
    <w:rsid w:val="00852934"/>
    <w:rsid w:val="0085509A"/>
    <w:rsid w:val="008606A6"/>
    <w:rsid w:val="00883079"/>
    <w:rsid w:val="0088324B"/>
    <w:rsid w:val="00883CE3"/>
    <w:rsid w:val="00885B17"/>
    <w:rsid w:val="008871CF"/>
    <w:rsid w:val="008871F1"/>
    <w:rsid w:val="00892629"/>
    <w:rsid w:val="008943CB"/>
    <w:rsid w:val="008A67BB"/>
    <w:rsid w:val="008C0C27"/>
    <w:rsid w:val="008C58C4"/>
    <w:rsid w:val="008E7C1D"/>
    <w:rsid w:val="008F4533"/>
    <w:rsid w:val="00902554"/>
    <w:rsid w:val="00902702"/>
    <w:rsid w:val="009126A8"/>
    <w:rsid w:val="00941446"/>
    <w:rsid w:val="00953F4C"/>
    <w:rsid w:val="009610BA"/>
    <w:rsid w:val="00963F2D"/>
    <w:rsid w:val="009659BE"/>
    <w:rsid w:val="00966009"/>
    <w:rsid w:val="00966B3E"/>
    <w:rsid w:val="009716DA"/>
    <w:rsid w:val="009729DB"/>
    <w:rsid w:val="009748AC"/>
    <w:rsid w:val="009754E3"/>
    <w:rsid w:val="00984D07"/>
    <w:rsid w:val="009948F0"/>
    <w:rsid w:val="009A0A26"/>
    <w:rsid w:val="009E1981"/>
    <w:rsid w:val="009E48B8"/>
    <w:rsid w:val="009E5DE1"/>
    <w:rsid w:val="009F276F"/>
    <w:rsid w:val="009F6C29"/>
    <w:rsid w:val="00A24745"/>
    <w:rsid w:val="00A322FE"/>
    <w:rsid w:val="00A40137"/>
    <w:rsid w:val="00A50CA0"/>
    <w:rsid w:val="00A62132"/>
    <w:rsid w:val="00A76F35"/>
    <w:rsid w:val="00A76F66"/>
    <w:rsid w:val="00A8047E"/>
    <w:rsid w:val="00A80628"/>
    <w:rsid w:val="00A82204"/>
    <w:rsid w:val="00AA0B99"/>
    <w:rsid w:val="00AA20AC"/>
    <w:rsid w:val="00AA3366"/>
    <w:rsid w:val="00AA6215"/>
    <w:rsid w:val="00AC0744"/>
    <w:rsid w:val="00AD07D7"/>
    <w:rsid w:val="00AD35F1"/>
    <w:rsid w:val="00AD5316"/>
    <w:rsid w:val="00AD5EBA"/>
    <w:rsid w:val="00AD6CC9"/>
    <w:rsid w:val="00AF346A"/>
    <w:rsid w:val="00B0637E"/>
    <w:rsid w:val="00B13A33"/>
    <w:rsid w:val="00B221D0"/>
    <w:rsid w:val="00B26634"/>
    <w:rsid w:val="00B307FE"/>
    <w:rsid w:val="00B314ED"/>
    <w:rsid w:val="00B34EAF"/>
    <w:rsid w:val="00B3663B"/>
    <w:rsid w:val="00B502CD"/>
    <w:rsid w:val="00B634ED"/>
    <w:rsid w:val="00B64EAD"/>
    <w:rsid w:val="00B736FC"/>
    <w:rsid w:val="00B76593"/>
    <w:rsid w:val="00B76D38"/>
    <w:rsid w:val="00B770DD"/>
    <w:rsid w:val="00B82751"/>
    <w:rsid w:val="00B84758"/>
    <w:rsid w:val="00B868DD"/>
    <w:rsid w:val="00B86F0B"/>
    <w:rsid w:val="00B9776D"/>
    <w:rsid w:val="00BB5DAD"/>
    <w:rsid w:val="00BC4ACB"/>
    <w:rsid w:val="00BE0D81"/>
    <w:rsid w:val="00BE45CA"/>
    <w:rsid w:val="00BE71ED"/>
    <w:rsid w:val="00BE7230"/>
    <w:rsid w:val="00BF4D49"/>
    <w:rsid w:val="00C04F97"/>
    <w:rsid w:val="00C159E7"/>
    <w:rsid w:val="00C35664"/>
    <w:rsid w:val="00C53496"/>
    <w:rsid w:val="00C550EA"/>
    <w:rsid w:val="00C56959"/>
    <w:rsid w:val="00C56B54"/>
    <w:rsid w:val="00C5746E"/>
    <w:rsid w:val="00C852D2"/>
    <w:rsid w:val="00C8773C"/>
    <w:rsid w:val="00C940C7"/>
    <w:rsid w:val="00C967AA"/>
    <w:rsid w:val="00CB1E55"/>
    <w:rsid w:val="00CB58DB"/>
    <w:rsid w:val="00CC4288"/>
    <w:rsid w:val="00CC47B6"/>
    <w:rsid w:val="00CD2732"/>
    <w:rsid w:val="00CD7BAE"/>
    <w:rsid w:val="00CE2B70"/>
    <w:rsid w:val="00D04BEB"/>
    <w:rsid w:val="00D10FAD"/>
    <w:rsid w:val="00D13912"/>
    <w:rsid w:val="00D15B68"/>
    <w:rsid w:val="00D274E1"/>
    <w:rsid w:val="00D3174E"/>
    <w:rsid w:val="00D33A30"/>
    <w:rsid w:val="00D4721A"/>
    <w:rsid w:val="00D47544"/>
    <w:rsid w:val="00D5505A"/>
    <w:rsid w:val="00D62314"/>
    <w:rsid w:val="00D76A51"/>
    <w:rsid w:val="00D76FD5"/>
    <w:rsid w:val="00D81536"/>
    <w:rsid w:val="00D82849"/>
    <w:rsid w:val="00D90E9D"/>
    <w:rsid w:val="00D9181E"/>
    <w:rsid w:val="00D93397"/>
    <w:rsid w:val="00DA50F8"/>
    <w:rsid w:val="00DB5FA3"/>
    <w:rsid w:val="00DC6586"/>
    <w:rsid w:val="00DE2B38"/>
    <w:rsid w:val="00DF6AD8"/>
    <w:rsid w:val="00E06461"/>
    <w:rsid w:val="00E0690F"/>
    <w:rsid w:val="00E0725E"/>
    <w:rsid w:val="00E14042"/>
    <w:rsid w:val="00E177D5"/>
    <w:rsid w:val="00E205F6"/>
    <w:rsid w:val="00E27F49"/>
    <w:rsid w:val="00E318CF"/>
    <w:rsid w:val="00E36A3D"/>
    <w:rsid w:val="00E4560A"/>
    <w:rsid w:val="00E47066"/>
    <w:rsid w:val="00E65932"/>
    <w:rsid w:val="00E703E8"/>
    <w:rsid w:val="00E70488"/>
    <w:rsid w:val="00E7328A"/>
    <w:rsid w:val="00E777BF"/>
    <w:rsid w:val="00E900DA"/>
    <w:rsid w:val="00EA662D"/>
    <w:rsid w:val="00EA6CE2"/>
    <w:rsid w:val="00ED7C9A"/>
    <w:rsid w:val="00EF1687"/>
    <w:rsid w:val="00F04221"/>
    <w:rsid w:val="00F11646"/>
    <w:rsid w:val="00F11944"/>
    <w:rsid w:val="00F3149B"/>
    <w:rsid w:val="00F45081"/>
    <w:rsid w:val="00F450C1"/>
    <w:rsid w:val="00F50435"/>
    <w:rsid w:val="00F50B8C"/>
    <w:rsid w:val="00F528F6"/>
    <w:rsid w:val="00F55C9F"/>
    <w:rsid w:val="00F6115D"/>
    <w:rsid w:val="00F61F0C"/>
    <w:rsid w:val="00F7406D"/>
    <w:rsid w:val="00FD0DC9"/>
    <w:rsid w:val="00FD412B"/>
    <w:rsid w:val="00FD4602"/>
    <w:rsid w:val="00FD7402"/>
    <w:rsid w:val="00FE16BA"/>
    <w:rsid w:val="00FE638F"/>
    <w:rsid w:val="00FE6D38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uiPriority w:val="1"/>
    <w:qFormat/>
    <w:rsid w:val="00D3174E"/>
    <w:pPr>
      <w:jc w:val="both"/>
    </w:pPr>
    <w:rPr>
      <w:rFonts w:asciiTheme="minorHAnsi" w:eastAsiaTheme="minorHAnsi" w:hAnsiTheme="minorHAnsi" w:cstheme="minorBidi"/>
      <w:sz w:val="20"/>
      <w:szCs w:val="20"/>
      <w:lang w:val="es-EC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3174E"/>
    <w:rPr>
      <w:sz w:val="20"/>
      <w:szCs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D317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7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317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7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317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B5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uiPriority w:val="1"/>
    <w:qFormat/>
    <w:rsid w:val="00D3174E"/>
    <w:pPr>
      <w:jc w:val="both"/>
    </w:pPr>
    <w:rPr>
      <w:rFonts w:asciiTheme="minorHAnsi" w:eastAsiaTheme="minorHAnsi" w:hAnsiTheme="minorHAnsi" w:cstheme="minorBidi"/>
      <w:sz w:val="20"/>
      <w:szCs w:val="20"/>
      <w:lang w:val="es-EC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3174E"/>
    <w:rPr>
      <w:sz w:val="20"/>
      <w:szCs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D317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7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317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7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317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B5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6</Pages>
  <Words>1763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Secretaria de Concejo</cp:lastModifiedBy>
  <cp:revision>469</cp:revision>
  <dcterms:created xsi:type="dcterms:W3CDTF">2022-01-04T23:49:00Z</dcterms:created>
  <dcterms:modified xsi:type="dcterms:W3CDTF">2022-01-13T15:48:00Z</dcterms:modified>
</cp:coreProperties>
</file>