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4408D2" w14:textId="2BB2BE80" w:rsidR="00A639B5" w:rsidRPr="00A639B5" w:rsidRDefault="00F5462C" w:rsidP="00A639B5">
      <w:pPr>
        <w:jc w:val="center"/>
        <w:rPr>
          <w:rFonts w:ascii="Century Gothic" w:hAnsi="Century Gothic"/>
          <w:b/>
          <w:bCs/>
          <w:sz w:val="22"/>
          <w:szCs w:val="22"/>
          <w:lang w:val="es-ES_tradnl"/>
        </w:rPr>
      </w:pPr>
      <w:r>
        <w:rPr>
          <w:rFonts w:ascii="Century Gothic" w:hAnsi="Century Gothic"/>
          <w:b/>
          <w:bCs/>
          <w:sz w:val="22"/>
          <w:szCs w:val="22"/>
          <w:lang w:val="es-ES_tradnl"/>
        </w:rPr>
        <w:t xml:space="preserve">EL CONCEJO METROPOLITANO </w:t>
      </w:r>
      <w:r w:rsidR="00A639B5" w:rsidRPr="00A639B5">
        <w:rPr>
          <w:rFonts w:ascii="Century Gothic" w:hAnsi="Century Gothic"/>
          <w:b/>
          <w:bCs/>
          <w:sz w:val="22"/>
          <w:szCs w:val="22"/>
          <w:lang w:val="es-ES_tradnl"/>
        </w:rPr>
        <w:t>DE QUITO</w:t>
      </w:r>
    </w:p>
    <w:p w14:paraId="60124BE5" w14:textId="143F5DCC" w:rsidR="00A639B5" w:rsidRDefault="00A639B5" w:rsidP="00A639B5">
      <w:pPr>
        <w:jc w:val="center"/>
        <w:rPr>
          <w:rFonts w:ascii="Century Gothic" w:hAnsi="Century Gothic"/>
          <w:b/>
          <w:bCs/>
          <w:sz w:val="22"/>
          <w:szCs w:val="22"/>
          <w:lang w:val="es-ES_tradnl"/>
        </w:rPr>
      </w:pPr>
    </w:p>
    <w:p w14:paraId="5DFE29C8" w14:textId="46C597FB" w:rsidR="00321808" w:rsidRPr="00321808" w:rsidRDefault="00321808" w:rsidP="00321808">
      <w:pPr>
        <w:jc w:val="both"/>
        <w:rPr>
          <w:rFonts w:ascii="Century Gothic" w:hAnsi="Century Gothic"/>
          <w:sz w:val="22"/>
          <w:szCs w:val="22"/>
          <w:lang w:val="es-ES_tradnl"/>
        </w:rPr>
      </w:pPr>
      <w:r>
        <w:rPr>
          <w:rFonts w:ascii="Century Gothic" w:hAnsi="Century Gothic"/>
          <w:sz w:val="22"/>
          <w:szCs w:val="22"/>
          <w:lang w:val="es-ES_tradnl"/>
        </w:rPr>
        <w:t>Visto el Informe constante en el o</w:t>
      </w:r>
      <w:r w:rsidR="0029381E">
        <w:rPr>
          <w:rFonts w:ascii="Century Gothic" w:hAnsi="Century Gothic"/>
          <w:sz w:val="22"/>
          <w:szCs w:val="22"/>
          <w:lang w:val="es-ES_tradnl"/>
        </w:rPr>
        <w:t>ficio Nro. GADDMQ-PM-2021-2838-O de 22</w:t>
      </w:r>
      <w:r w:rsidR="00F5462C">
        <w:rPr>
          <w:rFonts w:ascii="Century Gothic" w:hAnsi="Century Gothic"/>
          <w:sz w:val="22"/>
          <w:szCs w:val="22"/>
          <w:lang w:val="es-ES_tradnl"/>
        </w:rPr>
        <w:t xml:space="preserve"> de septiembre de 2021</w:t>
      </w:r>
      <w:r>
        <w:rPr>
          <w:rFonts w:ascii="Century Gothic" w:hAnsi="Century Gothic"/>
          <w:sz w:val="22"/>
          <w:szCs w:val="22"/>
          <w:lang w:val="es-ES_tradnl"/>
        </w:rPr>
        <w:t xml:space="preserve">, de la Procuraduría Metropolitana. </w:t>
      </w:r>
    </w:p>
    <w:p w14:paraId="60D4E4F5" w14:textId="77777777" w:rsidR="00321808" w:rsidRPr="00A639B5" w:rsidRDefault="00321808" w:rsidP="00A639B5">
      <w:pPr>
        <w:jc w:val="center"/>
        <w:rPr>
          <w:rFonts w:ascii="Century Gothic" w:hAnsi="Century Gothic"/>
          <w:b/>
          <w:bCs/>
          <w:sz w:val="22"/>
          <w:szCs w:val="22"/>
          <w:lang w:val="es-ES_tradnl"/>
        </w:rPr>
      </w:pPr>
    </w:p>
    <w:p w14:paraId="60132931" w14:textId="7BC8C3F3" w:rsidR="00A639B5" w:rsidRPr="00A639B5" w:rsidRDefault="00A639B5" w:rsidP="00A639B5">
      <w:pPr>
        <w:jc w:val="center"/>
        <w:rPr>
          <w:rFonts w:ascii="Century Gothic" w:hAnsi="Century Gothic"/>
          <w:b/>
          <w:bCs/>
          <w:sz w:val="22"/>
          <w:szCs w:val="22"/>
          <w:lang w:val="es-ES_tradnl"/>
        </w:rPr>
      </w:pPr>
      <w:r w:rsidRPr="00A639B5">
        <w:rPr>
          <w:rFonts w:ascii="Century Gothic" w:hAnsi="Century Gothic"/>
          <w:b/>
          <w:bCs/>
          <w:sz w:val="22"/>
          <w:szCs w:val="22"/>
          <w:lang w:val="es-ES_tradnl"/>
        </w:rPr>
        <w:t>CONSIDERANDO:</w:t>
      </w:r>
    </w:p>
    <w:p w14:paraId="608803FD" w14:textId="77777777" w:rsidR="00A639B5" w:rsidRDefault="00A639B5" w:rsidP="00A639B5">
      <w:pPr>
        <w:rPr>
          <w:rFonts w:ascii="Century Gothic" w:hAnsi="Century Gothic"/>
          <w:sz w:val="22"/>
          <w:szCs w:val="22"/>
          <w:lang w:val="es-ES_tradnl"/>
        </w:rPr>
      </w:pPr>
    </w:p>
    <w:p w14:paraId="70CB75F1" w14:textId="77777777" w:rsidR="00AB5353" w:rsidRPr="00826BE8" w:rsidRDefault="00AB5353" w:rsidP="00AB5353">
      <w:pPr>
        <w:ind w:left="700" w:hanging="700"/>
        <w:jc w:val="both"/>
        <w:rPr>
          <w:rFonts w:ascii="Century Gothic" w:hAnsi="Century Gothic"/>
          <w:sz w:val="22"/>
          <w:szCs w:val="22"/>
          <w:lang w:val="es-ES_tradnl" w:eastAsia="ar-SA"/>
        </w:rPr>
      </w:pPr>
      <w:r w:rsidRPr="00826BE8">
        <w:rPr>
          <w:rFonts w:ascii="Century Gothic" w:hAnsi="Century Gothic"/>
          <w:b/>
          <w:bCs/>
          <w:sz w:val="22"/>
          <w:szCs w:val="22"/>
          <w:lang w:val="es-ES_tradnl" w:eastAsia="ar-SA"/>
        </w:rPr>
        <w:t>Que,</w:t>
      </w:r>
      <w:r w:rsidRPr="00826BE8">
        <w:rPr>
          <w:rFonts w:ascii="Century Gothic" w:hAnsi="Century Gothic"/>
          <w:sz w:val="22"/>
          <w:szCs w:val="22"/>
          <w:lang w:val="es-ES_tradnl" w:eastAsia="ar-SA"/>
        </w:rPr>
        <w:tab/>
        <w:t>el art. 226 de la Constitución de la República (la «</w:t>
      </w:r>
      <w:r w:rsidRPr="00826BE8">
        <w:rPr>
          <w:rFonts w:ascii="Century Gothic" w:hAnsi="Century Gothic"/>
          <w:sz w:val="22"/>
          <w:szCs w:val="22"/>
          <w:u w:val="single"/>
          <w:lang w:val="es-ES_tradnl" w:eastAsia="ar-SA"/>
        </w:rPr>
        <w:t>Constitución</w:t>
      </w:r>
      <w:r w:rsidRPr="00826BE8">
        <w:rPr>
          <w:rFonts w:ascii="Century Gothic" w:hAnsi="Century Gothic"/>
          <w:sz w:val="22"/>
          <w:szCs w:val="22"/>
          <w:lang w:val="es-ES_tradnl" w:eastAsia="ar-SA"/>
        </w:rPr>
        <w:t>»), establece que las instituciones del Estado, sus organismos, dependencias, las servidoras o servidores públicos y las personas que actúen en virtud de una potestad estatal ejercerán solamente las competencias y facultades que les sean atribuidas en la Constitución y la ley;</w:t>
      </w:r>
    </w:p>
    <w:p w14:paraId="48788E32" w14:textId="77777777" w:rsidR="00AB5353" w:rsidRPr="00826BE8" w:rsidRDefault="00AB5353" w:rsidP="00AB5353">
      <w:pPr>
        <w:ind w:left="700" w:hanging="700"/>
        <w:jc w:val="both"/>
        <w:rPr>
          <w:rFonts w:ascii="Century Gothic" w:hAnsi="Century Gothic"/>
          <w:sz w:val="22"/>
          <w:szCs w:val="22"/>
          <w:lang w:val="es-ES_tradnl" w:eastAsia="ar-SA"/>
        </w:rPr>
      </w:pPr>
    </w:p>
    <w:p w14:paraId="53F3E084" w14:textId="284AA389" w:rsidR="00AB5353" w:rsidRDefault="00AB5353" w:rsidP="00AB5353">
      <w:pPr>
        <w:ind w:left="700" w:hanging="700"/>
        <w:jc w:val="both"/>
        <w:rPr>
          <w:rFonts w:ascii="Century Gothic" w:hAnsi="Century Gothic"/>
          <w:iCs/>
          <w:sz w:val="22"/>
          <w:szCs w:val="22"/>
          <w:lang w:val="es-ES_tradnl" w:eastAsia="ar-SA"/>
        </w:rPr>
      </w:pPr>
      <w:r w:rsidRPr="00826BE8">
        <w:rPr>
          <w:rFonts w:ascii="Century Gothic" w:hAnsi="Century Gothic"/>
          <w:b/>
          <w:bCs/>
          <w:sz w:val="22"/>
          <w:szCs w:val="22"/>
          <w:lang w:val="es-ES_tradnl" w:eastAsia="ar-SA"/>
        </w:rPr>
        <w:t>Que,</w:t>
      </w:r>
      <w:r w:rsidRPr="00826BE8">
        <w:rPr>
          <w:rFonts w:ascii="Century Gothic" w:hAnsi="Century Gothic"/>
          <w:sz w:val="22"/>
          <w:szCs w:val="22"/>
          <w:lang w:val="es-ES_tradnl" w:eastAsia="ar-SA"/>
        </w:rPr>
        <w:t xml:space="preserve"> </w:t>
      </w:r>
      <w:r w:rsidRPr="00826BE8">
        <w:rPr>
          <w:rFonts w:ascii="Century Gothic" w:hAnsi="Century Gothic"/>
          <w:sz w:val="22"/>
          <w:szCs w:val="22"/>
          <w:lang w:val="es-ES_tradnl" w:eastAsia="ar-SA"/>
        </w:rPr>
        <w:tab/>
        <w:t xml:space="preserve">de acuerdo con el art. 227 de la Constitución, </w:t>
      </w:r>
      <w:r w:rsidRPr="00826BE8">
        <w:rPr>
          <w:rFonts w:ascii="Century Gothic" w:hAnsi="Century Gothic"/>
          <w:iCs/>
          <w:sz w:val="22"/>
          <w:szCs w:val="22"/>
          <w:lang w:val="es-ES_tradnl" w:eastAsia="ar-SA"/>
        </w:rPr>
        <w:t>la administración pública constituye un servicio a la colectividad que se rige por los principios de eficiencia, calidad, jerarquía, desconcentración, descentralización, coordinación, participación, planificación, transparencia y evaluación;</w:t>
      </w:r>
    </w:p>
    <w:p w14:paraId="527095D6" w14:textId="77777777" w:rsidR="00010B8C" w:rsidRDefault="00010B8C" w:rsidP="00AB5353">
      <w:pPr>
        <w:ind w:left="700" w:hanging="700"/>
        <w:jc w:val="both"/>
        <w:rPr>
          <w:rFonts w:ascii="Century Gothic" w:hAnsi="Century Gothic"/>
          <w:iCs/>
          <w:sz w:val="22"/>
          <w:szCs w:val="22"/>
          <w:lang w:val="es-ES_tradnl" w:eastAsia="ar-SA"/>
        </w:rPr>
      </w:pPr>
    </w:p>
    <w:p w14:paraId="6D08A028" w14:textId="704B7966" w:rsidR="00010B8C" w:rsidRPr="00010B8C" w:rsidRDefault="00010B8C" w:rsidP="00AB5353">
      <w:pPr>
        <w:ind w:left="700" w:hanging="700"/>
        <w:jc w:val="both"/>
        <w:rPr>
          <w:rFonts w:ascii="Century Gothic" w:hAnsi="Century Gothic"/>
          <w:iCs/>
          <w:sz w:val="22"/>
          <w:szCs w:val="22"/>
          <w:lang w:val="es-ES_tradnl" w:eastAsia="ar-SA"/>
        </w:rPr>
      </w:pPr>
      <w:r>
        <w:rPr>
          <w:rFonts w:ascii="Century Gothic" w:hAnsi="Century Gothic"/>
          <w:b/>
          <w:bCs/>
          <w:sz w:val="22"/>
          <w:szCs w:val="22"/>
          <w:lang w:val="es-ES_tradnl" w:eastAsia="ar-SA"/>
        </w:rPr>
        <w:t xml:space="preserve">Que,  </w:t>
      </w:r>
      <w:r>
        <w:rPr>
          <w:rFonts w:ascii="Century Gothic" w:hAnsi="Century Gothic"/>
          <w:bCs/>
          <w:sz w:val="22"/>
          <w:szCs w:val="22"/>
          <w:lang w:val="es-ES_tradnl" w:eastAsia="ar-SA"/>
        </w:rPr>
        <w:t xml:space="preserve">el art. 240 de la Constitución, los gobiernos autónomos descentralizados de los distritos metropolitanos tendrán facultades legislativas en el ámbito de sus competencias y jurisdicciones territoriales. </w:t>
      </w:r>
    </w:p>
    <w:p w14:paraId="50C7389D" w14:textId="77777777" w:rsidR="00A639B5" w:rsidRDefault="00A639B5" w:rsidP="00A639B5">
      <w:pPr>
        <w:jc w:val="both"/>
        <w:rPr>
          <w:rFonts w:ascii="Century Gothic" w:hAnsi="Century Gothic"/>
          <w:sz w:val="22"/>
          <w:szCs w:val="22"/>
          <w:lang w:val="es-ES_tradnl"/>
        </w:rPr>
      </w:pPr>
    </w:p>
    <w:p w14:paraId="30D00D15" w14:textId="1A7D39B0" w:rsidR="004D4B5E" w:rsidRPr="00BA034B" w:rsidRDefault="00A639B5" w:rsidP="004D4B5E">
      <w:pPr>
        <w:ind w:left="700" w:hanging="700"/>
        <w:jc w:val="both"/>
        <w:rPr>
          <w:rFonts w:ascii="Century Gothic" w:hAnsi="Century Gothic"/>
          <w:sz w:val="22"/>
          <w:szCs w:val="22"/>
          <w:lang w:val="es-ES_tradnl"/>
        </w:rPr>
      </w:pPr>
      <w:r w:rsidRPr="004D4B5E">
        <w:rPr>
          <w:rFonts w:ascii="Century Gothic" w:hAnsi="Century Gothic"/>
          <w:b/>
          <w:bCs/>
          <w:sz w:val="22"/>
          <w:szCs w:val="22"/>
          <w:lang w:val="es-ES_tradnl"/>
        </w:rPr>
        <w:t>Que,</w:t>
      </w:r>
      <w:r w:rsidRPr="00A639B5">
        <w:rPr>
          <w:rFonts w:ascii="Century Gothic" w:hAnsi="Century Gothic"/>
          <w:sz w:val="22"/>
          <w:szCs w:val="22"/>
          <w:lang w:val="es-ES_tradnl"/>
        </w:rPr>
        <w:t xml:space="preserve"> </w:t>
      </w:r>
      <w:r>
        <w:rPr>
          <w:rFonts w:ascii="Century Gothic" w:hAnsi="Century Gothic"/>
          <w:sz w:val="22"/>
          <w:szCs w:val="22"/>
          <w:lang w:val="es-ES_tradnl"/>
        </w:rPr>
        <w:tab/>
      </w:r>
      <w:r w:rsidRPr="00A639B5">
        <w:rPr>
          <w:rFonts w:ascii="Century Gothic" w:hAnsi="Century Gothic"/>
          <w:sz w:val="22"/>
          <w:szCs w:val="22"/>
          <w:lang w:val="es-ES_tradnl"/>
        </w:rPr>
        <w:t>el art</w:t>
      </w:r>
      <w:r w:rsidR="00321808">
        <w:rPr>
          <w:rFonts w:ascii="Century Gothic" w:hAnsi="Century Gothic"/>
          <w:sz w:val="22"/>
          <w:szCs w:val="22"/>
          <w:lang w:val="es-ES_tradnl"/>
        </w:rPr>
        <w:t>.</w:t>
      </w:r>
      <w:r w:rsidR="00F5462C">
        <w:rPr>
          <w:rFonts w:ascii="Century Gothic" w:hAnsi="Century Gothic"/>
          <w:sz w:val="22"/>
          <w:szCs w:val="22"/>
          <w:lang w:val="es-ES_tradnl"/>
        </w:rPr>
        <w:t xml:space="preserve"> 87</w:t>
      </w:r>
      <w:r w:rsidR="00840D6D">
        <w:rPr>
          <w:rFonts w:ascii="Century Gothic" w:hAnsi="Century Gothic"/>
          <w:sz w:val="22"/>
          <w:szCs w:val="22"/>
          <w:lang w:val="es-ES_tradnl"/>
        </w:rPr>
        <w:t>, literales a) y d</w:t>
      </w:r>
      <w:r w:rsidR="00F5462C">
        <w:rPr>
          <w:rFonts w:ascii="Century Gothic" w:hAnsi="Century Gothic"/>
          <w:sz w:val="22"/>
          <w:szCs w:val="22"/>
          <w:lang w:val="es-ES_tradnl"/>
        </w:rPr>
        <w:t>),</w:t>
      </w:r>
      <w:r w:rsidRPr="00A639B5">
        <w:rPr>
          <w:rFonts w:ascii="Century Gothic" w:hAnsi="Century Gothic"/>
          <w:sz w:val="22"/>
          <w:szCs w:val="22"/>
          <w:lang w:val="es-ES_tradnl"/>
        </w:rPr>
        <w:t xml:space="preserve"> de</w:t>
      </w:r>
      <w:r w:rsidR="00F5462C">
        <w:rPr>
          <w:rFonts w:ascii="Century Gothic" w:hAnsi="Century Gothic"/>
          <w:sz w:val="22"/>
          <w:szCs w:val="22"/>
          <w:lang w:val="es-ES_tradnl"/>
        </w:rPr>
        <w:t>l Código Orgánico de Organización Territorial, Autonomía y Descentralización</w:t>
      </w:r>
      <w:r w:rsidR="004D4B5E">
        <w:rPr>
          <w:rFonts w:ascii="Century Gothic" w:hAnsi="Century Gothic"/>
          <w:sz w:val="22"/>
          <w:szCs w:val="22"/>
          <w:lang w:val="es-ES_tradnl"/>
        </w:rPr>
        <w:t xml:space="preserve"> </w:t>
      </w:r>
      <w:r w:rsidR="004D4B5E" w:rsidRPr="00826BE8">
        <w:rPr>
          <w:rFonts w:ascii="Century Gothic" w:hAnsi="Century Gothic"/>
          <w:sz w:val="22"/>
          <w:szCs w:val="22"/>
          <w:lang w:val="es-ES_tradnl" w:eastAsia="ar-SA"/>
        </w:rPr>
        <w:t>(«</w:t>
      </w:r>
      <w:r w:rsidR="004D4B5E" w:rsidRPr="00826BE8">
        <w:rPr>
          <w:rFonts w:ascii="Century Gothic" w:hAnsi="Century Gothic"/>
          <w:sz w:val="22"/>
          <w:szCs w:val="22"/>
          <w:u w:val="single"/>
          <w:lang w:val="es-ES_tradnl" w:eastAsia="ar-SA"/>
        </w:rPr>
        <w:t>CO</w:t>
      </w:r>
      <w:r w:rsidR="00F5462C">
        <w:rPr>
          <w:rFonts w:ascii="Century Gothic" w:hAnsi="Century Gothic"/>
          <w:sz w:val="22"/>
          <w:szCs w:val="22"/>
          <w:u w:val="single"/>
          <w:lang w:val="es-ES_tradnl" w:eastAsia="ar-SA"/>
        </w:rPr>
        <w:t>OT</w:t>
      </w:r>
      <w:r w:rsidR="004D4B5E" w:rsidRPr="00826BE8">
        <w:rPr>
          <w:rFonts w:ascii="Century Gothic" w:hAnsi="Century Gothic"/>
          <w:sz w:val="22"/>
          <w:szCs w:val="22"/>
          <w:u w:val="single"/>
          <w:lang w:val="es-ES_tradnl" w:eastAsia="ar-SA"/>
        </w:rPr>
        <w:t>A</w:t>
      </w:r>
      <w:r w:rsidR="00F5462C">
        <w:rPr>
          <w:rFonts w:ascii="Century Gothic" w:hAnsi="Century Gothic"/>
          <w:sz w:val="22"/>
          <w:szCs w:val="22"/>
          <w:u w:val="single"/>
          <w:lang w:val="es-ES_tradnl" w:eastAsia="ar-SA"/>
        </w:rPr>
        <w:t>D</w:t>
      </w:r>
      <w:r w:rsidR="004D4B5E" w:rsidRPr="00826BE8">
        <w:rPr>
          <w:rFonts w:ascii="Century Gothic" w:hAnsi="Century Gothic"/>
          <w:sz w:val="22"/>
          <w:szCs w:val="22"/>
          <w:lang w:val="es-ES_tradnl" w:eastAsia="ar-SA"/>
        </w:rPr>
        <w:t>»)</w:t>
      </w:r>
      <w:r w:rsidRPr="00A639B5">
        <w:rPr>
          <w:rFonts w:ascii="Century Gothic" w:hAnsi="Century Gothic"/>
          <w:sz w:val="22"/>
          <w:szCs w:val="22"/>
          <w:lang w:val="es-ES_tradnl"/>
        </w:rPr>
        <w:t xml:space="preserve">, </w:t>
      </w:r>
      <w:r w:rsidR="004D4B5E">
        <w:rPr>
          <w:rFonts w:ascii="Century Gothic" w:hAnsi="Century Gothic"/>
          <w:sz w:val="22"/>
          <w:szCs w:val="22"/>
          <w:lang w:val="es-ES_tradnl"/>
        </w:rPr>
        <w:t>establece</w:t>
      </w:r>
      <w:r w:rsidRPr="00A639B5">
        <w:rPr>
          <w:rFonts w:ascii="Century Gothic" w:hAnsi="Century Gothic"/>
          <w:sz w:val="22"/>
          <w:szCs w:val="22"/>
          <w:lang w:val="es-ES_tradnl"/>
        </w:rPr>
        <w:t xml:space="preserve"> que </w:t>
      </w:r>
      <w:r w:rsidR="00F5462C">
        <w:rPr>
          <w:rFonts w:ascii="Century Gothic" w:hAnsi="Century Gothic"/>
          <w:sz w:val="22"/>
          <w:szCs w:val="22"/>
          <w:lang w:val="es-ES_tradnl"/>
        </w:rPr>
        <w:t>al Concejo Metropolitano le corre</w:t>
      </w:r>
      <w:r w:rsidR="0089753A">
        <w:rPr>
          <w:rFonts w:ascii="Century Gothic" w:hAnsi="Century Gothic"/>
          <w:sz w:val="22"/>
          <w:szCs w:val="22"/>
          <w:lang w:val="es-ES_tradnl"/>
        </w:rPr>
        <w:t xml:space="preserve">sponde: a) ejercer la facultad normativa en las materias de competencia del gobierno autónomo descentralizado metropolitano, mediante la expedición de ordenanzas metropolitanas, acuerdos y resoluciones; (…) d) </w:t>
      </w:r>
      <w:r w:rsidR="000976C1">
        <w:rPr>
          <w:rFonts w:ascii="Century Gothic" w:hAnsi="Century Gothic"/>
          <w:sz w:val="22"/>
          <w:szCs w:val="22"/>
          <w:lang w:val="es-ES_tradnl"/>
        </w:rPr>
        <w:t xml:space="preserve">expedir acuerdos o resoluciones, en el ámbito de sus competencias para regular temas institucionales </w:t>
      </w:r>
      <w:bookmarkStart w:id="0" w:name="_GoBack"/>
      <w:bookmarkEnd w:id="0"/>
      <w:r w:rsidR="000976C1" w:rsidRPr="00BA034B">
        <w:rPr>
          <w:rFonts w:ascii="Century Gothic" w:hAnsi="Century Gothic"/>
          <w:sz w:val="22"/>
          <w:szCs w:val="22"/>
          <w:lang w:val="es-ES_tradnl"/>
        </w:rPr>
        <w:t xml:space="preserve">específicos. </w:t>
      </w:r>
    </w:p>
    <w:p w14:paraId="429EE1FA" w14:textId="77777777" w:rsidR="000976C1" w:rsidRPr="00BA034B" w:rsidRDefault="000976C1" w:rsidP="004D4B5E">
      <w:pPr>
        <w:ind w:left="700" w:hanging="700"/>
        <w:jc w:val="both"/>
        <w:rPr>
          <w:rFonts w:ascii="Century Gothic" w:hAnsi="Century Gothic"/>
          <w:sz w:val="22"/>
          <w:szCs w:val="22"/>
          <w:lang w:val="es-ES_tradnl"/>
        </w:rPr>
      </w:pPr>
    </w:p>
    <w:p w14:paraId="1533146B" w14:textId="44A66B5A" w:rsidR="000976C1" w:rsidRPr="00BA034B" w:rsidRDefault="00A639B5" w:rsidP="00321808">
      <w:pPr>
        <w:ind w:left="700" w:hanging="700"/>
        <w:jc w:val="both"/>
        <w:rPr>
          <w:rFonts w:ascii="Century Gothic" w:hAnsi="Century Gothic"/>
          <w:sz w:val="22"/>
          <w:szCs w:val="22"/>
          <w:lang w:val="es-ES_tradnl" w:eastAsia="ar-SA"/>
        </w:rPr>
      </w:pPr>
      <w:r w:rsidRPr="00BA034B">
        <w:rPr>
          <w:rFonts w:ascii="Century Gothic" w:hAnsi="Century Gothic"/>
          <w:b/>
          <w:bCs/>
          <w:sz w:val="22"/>
          <w:szCs w:val="22"/>
          <w:lang w:val="es-ES_tradnl"/>
        </w:rPr>
        <w:t>Que,</w:t>
      </w:r>
      <w:r w:rsidRPr="00BA034B">
        <w:rPr>
          <w:rFonts w:ascii="Century Gothic" w:hAnsi="Century Gothic"/>
          <w:sz w:val="22"/>
          <w:szCs w:val="22"/>
          <w:lang w:val="es-ES_tradnl"/>
        </w:rPr>
        <w:t xml:space="preserve"> </w:t>
      </w:r>
      <w:r w:rsidRPr="00BA034B">
        <w:rPr>
          <w:rFonts w:ascii="Century Gothic" w:hAnsi="Century Gothic"/>
          <w:sz w:val="22"/>
          <w:szCs w:val="22"/>
          <w:lang w:val="es-ES_tradnl"/>
        </w:rPr>
        <w:tab/>
      </w:r>
      <w:r w:rsidR="000976C1" w:rsidRPr="00BA034B">
        <w:rPr>
          <w:rFonts w:ascii="Century Gothic" w:hAnsi="Century Gothic"/>
          <w:sz w:val="22"/>
          <w:szCs w:val="22"/>
          <w:lang w:val="es-ES_tradnl" w:eastAsia="ar-SA"/>
        </w:rPr>
        <w:t xml:space="preserve">el art. 414, inciso segundo del COOTAD, dispone que los Gobiernos Autónomos Descentralizados Metropolitanos, transferirán, previo acuerdo con los respectivos Gobiernos Autónomos Descentralizados Parroquiales los bienes necesarios para su funcionamiento, así como los bienes de uso público existentes en la circunscripción territorial de la respectiva parroquia rural. </w:t>
      </w:r>
    </w:p>
    <w:p w14:paraId="3F713683" w14:textId="77777777" w:rsidR="000976C1" w:rsidRPr="00BA034B" w:rsidRDefault="000976C1" w:rsidP="00321808">
      <w:pPr>
        <w:ind w:left="700" w:hanging="700"/>
        <w:jc w:val="both"/>
        <w:rPr>
          <w:rFonts w:ascii="Century Gothic" w:hAnsi="Century Gothic"/>
          <w:sz w:val="22"/>
          <w:szCs w:val="22"/>
          <w:lang w:val="es-ES_tradnl" w:eastAsia="ar-SA"/>
        </w:rPr>
      </w:pPr>
    </w:p>
    <w:p w14:paraId="76847AA3" w14:textId="4F715D2A" w:rsidR="00A639B5" w:rsidRPr="00BA034B" w:rsidRDefault="000976C1" w:rsidP="00321808">
      <w:pPr>
        <w:ind w:left="700" w:hanging="700"/>
        <w:jc w:val="both"/>
        <w:rPr>
          <w:rFonts w:ascii="Century Gothic" w:hAnsi="Century Gothic"/>
          <w:sz w:val="22"/>
          <w:szCs w:val="22"/>
          <w:lang w:val="es-ES_tradnl" w:eastAsia="ar-SA"/>
        </w:rPr>
      </w:pPr>
      <w:r w:rsidRPr="00BA034B">
        <w:rPr>
          <w:rFonts w:ascii="Century Gothic" w:hAnsi="Century Gothic"/>
          <w:b/>
          <w:bCs/>
          <w:sz w:val="22"/>
          <w:szCs w:val="22"/>
          <w:lang w:val="es-ES_tradnl"/>
        </w:rPr>
        <w:t xml:space="preserve">Que,  </w:t>
      </w:r>
      <w:r w:rsidRPr="00BA034B">
        <w:rPr>
          <w:rFonts w:ascii="Century Gothic" w:hAnsi="Century Gothic"/>
          <w:bCs/>
          <w:sz w:val="22"/>
          <w:szCs w:val="22"/>
          <w:lang w:val="es-ES_tradnl"/>
        </w:rPr>
        <w:t xml:space="preserve">el art. 419, literal c) del COOTAD, establece que constituyen bienes de dominio privado los bienes mostrencos situados dentro de las respectivas circunscripciones territoriales. </w:t>
      </w:r>
      <w:r w:rsidR="004D4B5E" w:rsidRPr="00BA034B">
        <w:rPr>
          <w:rFonts w:ascii="Century Gothic" w:hAnsi="Century Gothic"/>
          <w:sz w:val="22"/>
          <w:szCs w:val="22"/>
          <w:lang w:val="es-ES_tradnl" w:eastAsia="ar-SA"/>
        </w:rPr>
        <w:t xml:space="preserve"> </w:t>
      </w:r>
    </w:p>
    <w:p w14:paraId="4B0FF19E" w14:textId="3DB520AD" w:rsidR="00332C11" w:rsidRPr="00BA034B" w:rsidRDefault="00332C11" w:rsidP="00321808">
      <w:pPr>
        <w:ind w:left="700" w:hanging="700"/>
        <w:jc w:val="both"/>
        <w:rPr>
          <w:rFonts w:ascii="Century Gothic" w:hAnsi="Century Gothic"/>
          <w:sz w:val="22"/>
          <w:szCs w:val="22"/>
          <w:lang w:val="es-ES_tradnl" w:eastAsia="ar-SA"/>
        </w:rPr>
      </w:pPr>
    </w:p>
    <w:p w14:paraId="68B3645D" w14:textId="3DBC5481" w:rsidR="00332C11" w:rsidRPr="00332C11" w:rsidRDefault="00332C11" w:rsidP="00321808">
      <w:pPr>
        <w:ind w:left="700" w:hanging="700"/>
        <w:jc w:val="both"/>
        <w:rPr>
          <w:rFonts w:ascii="Century Gothic" w:hAnsi="Century Gothic"/>
          <w:sz w:val="22"/>
          <w:szCs w:val="22"/>
          <w:lang w:val="es-ES_tradnl" w:eastAsia="ar-SA"/>
        </w:rPr>
      </w:pPr>
      <w:r w:rsidRPr="00BA034B">
        <w:rPr>
          <w:rFonts w:ascii="Century Gothic" w:hAnsi="Century Gothic"/>
          <w:b/>
          <w:sz w:val="22"/>
          <w:szCs w:val="22"/>
          <w:lang w:val="es-ES_tradnl" w:eastAsia="ar-SA"/>
        </w:rPr>
        <w:t xml:space="preserve">Que,  </w:t>
      </w:r>
      <w:r w:rsidRPr="00BA034B">
        <w:rPr>
          <w:rFonts w:ascii="Century Gothic" w:hAnsi="Century Gothic"/>
          <w:sz w:val="22"/>
          <w:szCs w:val="22"/>
          <w:lang w:val="es-ES_tradnl" w:eastAsia="ar-SA"/>
        </w:rPr>
        <w:t xml:space="preserve">según escritura pública de protocolización </w:t>
      </w:r>
      <w:r w:rsidR="00210934" w:rsidRPr="00BA034B">
        <w:rPr>
          <w:rFonts w:ascii="Century Gothic" w:hAnsi="Century Gothic"/>
          <w:sz w:val="22"/>
          <w:szCs w:val="22"/>
          <w:lang w:val="es-ES_tradnl" w:eastAsia="ar-SA"/>
        </w:rPr>
        <w:t xml:space="preserve">de 27 de julio de 2018, de la copia de la Resolución del Concejo </w:t>
      </w:r>
      <w:r w:rsidR="00BA034B" w:rsidRPr="00BA034B">
        <w:rPr>
          <w:rFonts w:ascii="Century Gothic" w:hAnsi="Century Gothic"/>
          <w:sz w:val="22"/>
          <w:szCs w:val="22"/>
          <w:lang w:val="es-ES_tradnl" w:eastAsia="ar-SA"/>
        </w:rPr>
        <w:t>Metropolitano</w:t>
      </w:r>
      <w:r w:rsidR="00210934" w:rsidRPr="00BA034B">
        <w:rPr>
          <w:rFonts w:ascii="Century Gothic" w:hAnsi="Century Gothic"/>
          <w:sz w:val="22"/>
          <w:szCs w:val="22"/>
          <w:lang w:val="es-ES_tradnl" w:eastAsia="ar-SA"/>
        </w:rPr>
        <w:t xml:space="preserve"> de Quito No. C-175 de </w:t>
      </w:r>
      <w:r w:rsidR="00210934" w:rsidRPr="00BA034B">
        <w:rPr>
          <w:rFonts w:ascii="Century Gothic" w:hAnsi="Century Gothic"/>
          <w:sz w:val="22"/>
          <w:szCs w:val="22"/>
          <w:lang w:val="es-ES_tradnl" w:eastAsia="ar-SA"/>
        </w:rPr>
        <w:lastRenderedPageBreak/>
        <w:t xml:space="preserve">12 de julio de 2018, en la cual se resolvió autorizar la partición del predio No. 369404, ubicado en la calle Francisco de Orellana, sector Primavera Centro, parroquia </w:t>
      </w:r>
      <w:proofErr w:type="spellStart"/>
      <w:r w:rsidR="00210934" w:rsidRPr="00BA034B">
        <w:rPr>
          <w:rFonts w:ascii="Century Gothic" w:hAnsi="Century Gothic"/>
          <w:sz w:val="22"/>
          <w:szCs w:val="22"/>
          <w:lang w:val="es-ES_tradnl" w:eastAsia="ar-SA"/>
        </w:rPr>
        <w:t>Pifo</w:t>
      </w:r>
      <w:proofErr w:type="spellEnd"/>
      <w:r w:rsidR="00210934" w:rsidRPr="00BA034B">
        <w:rPr>
          <w:rFonts w:ascii="Century Gothic" w:hAnsi="Century Gothic"/>
          <w:sz w:val="22"/>
          <w:szCs w:val="22"/>
          <w:lang w:val="es-ES_tradnl" w:eastAsia="ar-SA"/>
        </w:rPr>
        <w:t xml:space="preserve"> del Distrito Metropolitano de Quito, en tres lotes, de conformidad con el criterio técnico emitido mediante oficio Nro. STHV-DMGT-05358;</w:t>
      </w:r>
      <w:r w:rsidR="00BA034B" w:rsidRPr="00BA034B">
        <w:rPr>
          <w:rFonts w:ascii="Century Gothic" w:hAnsi="Century Gothic"/>
          <w:sz w:val="22"/>
          <w:szCs w:val="22"/>
          <w:lang w:val="es-ES_tradnl" w:eastAsia="ar-SA"/>
        </w:rPr>
        <w:t xml:space="preserve"> y debidamente inscrita en el Registro de la Propiedad el 31 de agosto de 2018. El predio mencionado </w:t>
      </w:r>
      <w:r w:rsidR="00210934" w:rsidRPr="00BA034B">
        <w:rPr>
          <w:rFonts w:ascii="Century Gothic" w:hAnsi="Century Gothic"/>
          <w:sz w:val="22"/>
          <w:szCs w:val="22"/>
          <w:lang w:val="es-ES_tradnl" w:eastAsia="ar-SA"/>
        </w:rPr>
        <w:t>fue adquirido por parte del Municipio del D</w:t>
      </w:r>
      <w:r w:rsidR="00BA034B" w:rsidRPr="00BA034B">
        <w:rPr>
          <w:rFonts w:ascii="Century Gothic" w:hAnsi="Century Gothic"/>
          <w:sz w:val="22"/>
          <w:szCs w:val="22"/>
          <w:lang w:val="es-ES_tradnl" w:eastAsia="ar-SA"/>
        </w:rPr>
        <w:t>istrito Metropolitano de Quito,</w:t>
      </w:r>
      <w:r w:rsidR="00210934" w:rsidRPr="00BA034B">
        <w:rPr>
          <w:rFonts w:ascii="Century Gothic" w:hAnsi="Century Gothic"/>
          <w:sz w:val="22"/>
          <w:szCs w:val="22"/>
          <w:lang w:val="es-ES_tradnl" w:eastAsia="ar-SA"/>
        </w:rPr>
        <w:t xml:space="preserve"> mediante escritura pública de protocolización del 28 de julio de 2016, del expediente referencial No. 396-2016, que contiene la declaratoria de bien mostrenco</w:t>
      </w:r>
      <w:r w:rsidR="00BA034B" w:rsidRPr="00BA034B">
        <w:rPr>
          <w:rFonts w:ascii="Century Gothic" w:hAnsi="Century Gothic"/>
          <w:sz w:val="22"/>
          <w:szCs w:val="22"/>
          <w:lang w:val="es-ES_tradnl" w:eastAsia="ar-SA"/>
        </w:rPr>
        <w:t xml:space="preserve">. </w:t>
      </w:r>
      <w:r>
        <w:rPr>
          <w:rFonts w:ascii="Century Gothic" w:hAnsi="Century Gothic"/>
          <w:sz w:val="22"/>
          <w:szCs w:val="22"/>
          <w:lang w:val="es-ES_tradnl" w:eastAsia="ar-SA"/>
        </w:rPr>
        <w:t xml:space="preserve"> </w:t>
      </w:r>
    </w:p>
    <w:p w14:paraId="1849F361" w14:textId="77777777" w:rsidR="00BD5C64" w:rsidRDefault="00BD5C64" w:rsidP="00321808">
      <w:pPr>
        <w:ind w:left="700" w:hanging="700"/>
        <w:jc w:val="both"/>
        <w:rPr>
          <w:rFonts w:ascii="Century Gothic" w:hAnsi="Century Gothic"/>
          <w:sz w:val="22"/>
          <w:szCs w:val="22"/>
          <w:lang w:val="es-ES_tradnl" w:eastAsia="ar-SA"/>
        </w:rPr>
      </w:pPr>
    </w:p>
    <w:p w14:paraId="3C44291B" w14:textId="680A7BEB" w:rsidR="000942EE" w:rsidRDefault="000942EE" w:rsidP="00321808">
      <w:pPr>
        <w:ind w:left="700" w:hanging="700"/>
        <w:jc w:val="both"/>
        <w:rPr>
          <w:rFonts w:ascii="Century Gothic" w:hAnsi="Century Gothic"/>
          <w:bCs/>
          <w:sz w:val="22"/>
          <w:szCs w:val="22"/>
          <w:lang w:val="es-ES_tradnl"/>
        </w:rPr>
      </w:pPr>
      <w:r>
        <w:rPr>
          <w:rFonts w:ascii="Century Gothic" w:hAnsi="Century Gothic"/>
          <w:b/>
          <w:bCs/>
          <w:sz w:val="22"/>
          <w:szCs w:val="22"/>
          <w:lang w:val="es-ES_tradnl"/>
        </w:rPr>
        <w:t xml:space="preserve">Que,  </w:t>
      </w:r>
      <w:r>
        <w:rPr>
          <w:rFonts w:ascii="Century Gothic" w:hAnsi="Century Gothic"/>
          <w:bCs/>
          <w:sz w:val="22"/>
          <w:szCs w:val="22"/>
          <w:lang w:val="es-ES_tradnl"/>
        </w:rPr>
        <w:t xml:space="preserve">el art. 436 del COOTAD, establece que los concejos, podrán acordar y autorizar la donación de los bienes inmuebles públicos de uso privado con el voto de los dos tercios de los integrantes. La donación únicamente procederá entre instituciones del sector público. </w:t>
      </w:r>
    </w:p>
    <w:p w14:paraId="7540E299" w14:textId="77777777" w:rsidR="00BD5C64" w:rsidRDefault="00BD5C64" w:rsidP="00321808">
      <w:pPr>
        <w:ind w:left="700" w:hanging="700"/>
        <w:jc w:val="both"/>
        <w:rPr>
          <w:rFonts w:ascii="Century Gothic" w:hAnsi="Century Gothic"/>
          <w:bCs/>
          <w:sz w:val="22"/>
          <w:szCs w:val="22"/>
          <w:lang w:val="es-ES_tradnl"/>
        </w:rPr>
      </w:pPr>
    </w:p>
    <w:p w14:paraId="3FD35F61" w14:textId="55420DED" w:rsidR="000942EE" w:rsidRDefault="000942EE" w:rsidP="00321808">
      <w:pPr>
        <w:ind w:left="700" w:hanging="700"/>
        <w:jc w:val="both"/>
        <w:rPr>
          <w:rFonts w:ascii="Century Gothic" w:hAnsi="Century Gothic"/>
          <w:bCs/>
          <w:sz w:val="22"/>
          <w:szCs w:val="22"/>
          <w:lang w:val="es-ES_tradnl"/>
        </w:rPr>
      </w:pPr>
      <w:r>
        <w:rPr>
          <w:rFonts w:ascii="Century Gothic" w:hAnsi="Century Gothic"/>
          <w:b/>
          <w:bCs/>
          <w:sz w:val="22"/>
          <w:szCs w:val="22"/>
          <w:lang w:val="es-ES_tradnl"/>
        </w:rPr>
        <w:t xml:space="preserve">Que,   </w:t>
      </w:r>
      <w:r>
        <w:rPr>
          <w:rFonts w:ascii="Century Gothic" w:hAnsi="Century Gothic"/>
          <w:bCs/>
          <w:sz w:val="22"/>
          <w:szCs w:val="22"/>
          <w:lang w:val="es-ES_tradnl"/>
        </w:rPr>
        <w:t>el art. 534, litera</w:t>
      </w:r>
      <w:r w:rsidR="00BD5C64">
        <w:rPr>
          <w:rFonts w:ascii="Century Gothic" w:hAnsi="Century Gothic"/>
          <w:bCs/>
          <w:sz w:val="22"/>
          <w:szCs w:val="22"/>
          <w:lang w:val="es-ES_tradnl"/>
        </w:rPr>
        <w:t xml:space="preserve">l a) del COOTAD, establece que las municipalidades y demás organismos de derecho público se encuentran exentos del pago del impuesto de alcabala por transferencia de dominio. </w:t>
      </w:r>
    </w:p>
    <w:p w14:paraId="621D3129" w14:textId="14F3D999" w:rsidR="00BD5C64" w:rsidRDefault="00BD5C64" w:rsidP="00321808">
      <w:pPr>
        <w:ind w:left="700" w:hanging="700"/>
        <w:jc w:val="both"/>
        <w:rPr>
          <w:rFonts w:ascii="Century Gothic" w:hAnsi="Century Gothic"/>
          <w:bCs/>
          <w:sz w:val="22"/>
          <w:szCs w:val="22"/>
          <w:lang w:val="es-ES_tradnl"/>
        </w:rPr>
      </w:pPr>
    </w:p>
    <w:p w14:paraId="69EF850B" w14:textId="72CA138A" w:rsidR="00BD5C64" w:rsidRPr="00BD5C64" w:rsidRDefault="00BD5C64" w:rsidP="00321808">
      <w:pPr>
        <w:ind w:left="700" w:hanging="700"/>
        <w:jc w:val="both"/>
        <w:rPr>
          <w:rFonts w:ascii="Century Gothic" w:hAnsi="Century Gothic"/>
          <w:bCs/>
          <w:sz w:val="22"/>
          <w:szCs w:val="22"/>
          <w:lang w:val="es-ES_tradnl"/>
        </w:rPr>
      </w:pPr>
      <w:r>
        <w:rPr>
          <w:rFonts w:ascii="Century Gothic" w:hAnsi="Century Gothic"/>
          <w:b/>
          <w:bCs/>
          <w:sz w:val="22"/>
          <w:szCs w:val="22"/>
          <w:lang w:val="es-ES_tradnl"/>
        </w:rPr>
        <w:t xml:space="preserve">Que,  </w:t>
      </w:r>
      <w:r>
        <w:rPr>
          <w:rFonts w:ascii="Century Gothic" w:hAnsi="Century Gothic"/>
          <w:bCs/>
          <w:sz w:val="22"/>
          <w:szCs w:val="22"/>
          <w:lang w:val="es-ES_tradnl"/>
        </w:rPr>
        <w:t xml:space="preserve">la Disposición General Quinta del COOTAD, establece que los bienes inmuebles pertenecientes a otros niveles de gobierno o entidades públicas en donde, al momento de expedirse el Código, estén funcionando los Gobiernos Autónomos Parroquiales Rurales pasarán a formar parte del patrimonio de estos, siempre y cuando se encuentren en la jurisdicción parroquial respectiva. </w:t>
      </w:r>
    </w:p>
    <w:p w14:paraId="76C5940F" w14:textId="77777777" w:rsidR="000942EE" w:rsidRPr="000942EE" w:rsidRDefault="000942EE" w:rsidP="00321808">
      <w:pPr>
        <w:ind w:left="700" w:hanging="700"/>
        <w:jc w:val="both"/>
        <w:rPr>
          <w:rFonts w:ascii="Century Gothic" w:hAnsi="Century Gothic"/>
          <w:sz w:val="22"/>
          <w:szCs w:val="22"/>
          <w:lang w:val="es-ES_tradnl"/>
        </w:rPr>
      </w:pPr>
    </w:p>
    <w:p w14:paraId="62193D8C" w14:textId="77777777" w:rsidR="00321808" w:rsidRDefault="00321808" w:rsidP="00321808">
      <w:pPr>
        <w:ind w:left="700" w:hanging="700"/>
        <w:jc w:val="both"/>
        <w:rPr>
          <w:rFonts w:ascii="Century Gothic" w:hAnsi="Century Gothic"/>
          <w:sz w:val="22"/>
          <w:szCs w:val="22"/>
          <w:lang w:val="es-ES_tradnl"/>
        </w:rPr>
      </w:pPr>
    </w:p>
    <w:p w14:paraId="03F6E1FD" w14:textId="6248C58C" w:rsidR="00A639B5" w:rsidRDefault="00A639B5" w:rsidP="00C438AF">
      <w:pPr>
        <w:ind w:left="700" w:hanging="700"/>
        <w:jc w:val="both"/>
        <w:rPr>
          <w:rFonts w:ascii="Century Gothic" w:hAnsi="Century Gothic"/>
          <w:sz w:val="22"/>
          <w:szCs w:val="22"/>
          <w:lang w:val="es-ES_tradnl"/>
        </w:rPr>
      </w:pPr>
      <w:r w:rsidRPr="00BD5C64">
        <w:rPr>
          <w:rFonts w:ascii="Century Gothic" w:hAnsi="Century Gothic"/>
          <w:b/>
          <w:bCs/>
          <w:sz w:val="22"/>
          <w:szCs w:val="22"/>
          <w:lang w:val="es-ES_tradnl"/>
        </w:rPr>
        <w:t>Que,</w:t>
      </w:r>
      <w:r w:rsidRPr="00BD5C64">
        <w:rPr>
          <w:rFonts w:ascii="Century Gothic" w:hAnsi="Century Gothic"/>
          <w:sz w:val="22"/>
          <w:szCs w:val="22"/>
          <w:lang w:val="es-ES_tradnl"/>
        </w:rPr>
        <w:t xml:space="preserve"> </w:t>
      </w:r>
      <w:r w:rsidRPr="00BD5C64">
        <w:rPr>
          <w:rFonts w:ascii="Century Gothic" w:hAnsi="Century Gothic"/>
          <w:sz w:val="22"/>
          <w:szCs w:val="22"/>
          <w:lang w:val="es-ES_tradnl"/>
        </w:rPr>
        <w:tab/>
        <w:t>la Ley Orgánica del Sistema Nacional de Contratación Pública</w:t>
      </w:r>
      <w:r w:rsidR="00321808" w:rsidRPr="00BD5C64">
        <w:rPr>
          <w:rFonts w:ascii="Century Gothic" w:hAnsi="Century Gothic"/>
          <w:sz w:val="22"/>
          <w:szCs w:val="22"/>
          <w:lang w:val="es-ES_tradnl"/>
        </w:rPr>
        <w:t xml:space="preserve"> </w:t>
      </w:r>
      <w:r w:rsidR="00321808" w:rsidRPr="00BD5C64">
        <w:rPr>
          <w:rFonts w:ascii="Century Gothic" w:hAnsi="Century Gothic"/>
          <w:sz w:val="22"/>
          <w:szCs w:val="22"/>
          <w:lang w:val="es-ES_tradnl" w:eastAsia="ar-SA"/>
        </w:rPr>
        <w:t>(«</w:t>
      </w:r>
      <w:r w:rsidR="00321808" w:rsidRPr="00BD5C64">
        <w:rPr>
          <w:rFonts w:ascii="Century Gothic" w:hAnsi="Century Gothic"/>
          <w:sz w:val="22"/>
          <w:szCs w:val="22"/>
          <w:u w:val="single"/>
          <w:lang w:val="es-ES_tradnl" w:eastAsia="ar-SA"/>
        </w:rPr>
        <w:t>LOSNCP</w:t>
      </w:r>
      <w:r w:rsidR="00321808" w:rsidRPr="00BD5C64">
        <w:rPr>
          <w:rFonts w:ascii="Century Gothic" w:hAnsi="Century Gothic"/>
          <w:sz w:val="22"/>
          <w:szCs w:val="22"/>
          <w:lang w:val="es-ES_tradnl" w:eastAsia="ar-SA"/>
        </w:rPr>
        <w:t>»)</w:t>
      </w:r>
      <w:r w:rsidRPr="00BD5C64">
        <w:rPr>
          <w:rFonts w:ascii="Century Gothic" w:hAnsi="Century Gothic"/>
          <w:sz w:val="22"/>
          <w:szCs w:val="22"/>
          <w:lang w:val="es-ES_tradnl"/>
        </w:rPr>
        <w:t>, en su art</w:t>
      </w:r>
      <w:r w:rsidR="00321808" w:rsidRPr="00BD5C64">
        <w:rPr>
          <w:rFonts w:ascii="Century Gothic" w:hAnsi="Century Gothic"/>
          <w:sz w:val="22"/>
          <w:szCs w:val="22"/>
          <w:lang w:val="es-ES_tradnl"/>
        </w:rPr>
        <w:t>.</w:t>
      </w:r>
      <w:r w:rsidRPr="00BD5C64">
        <w:rPr>
          <w:rFonts w:ascii="Century Gothic" w:hAnsi="Century Gothic"/>
          <w:sz w:val="22"/>
          <w:szCs w:val="22"/>
          <w:lang w:val="es-ES_tradnl"/>
        </w:rPr>
        <w:t xml:space="preserve"> 58</w:t>
      </w:r>
      <w:r w:rsidR="00321808" w:rsidRPr="00BD5C64">
        <w:rPr>
          <w:rFonts w:ascii="Century Gothic" w:hAnsi="Century Gothic"/>
          <w:sz w:val="22"/>
          <w:szCs w:val="22"/>
          <w:lang w:val="es-ES_tradnl"/>
        </w:rPr>
        <w:t xml:space="preserve">, núm. </w:t>
      </w:r>
      <w:r w:rsidRPr="00BD5C64">
        <w:rPr>
          <w:rFonts w:ascii="Century Gothic" w:hAnsi="Century Gothic"/>
          <w:sz w:val="22"/>
          <w:szCs w:val="22"/>
          <w:lang w:val="es-ES_tradnl"/>
        </w:rPr>
        <w:t>8, in</w:t>
      </w:r>
      <w:r w:rsidR="00321808" w:rsidRPr="00BD5C64">
        <w:rPr>
          <w:rFonts w:ascii="Century Gothic" w:hAnsi="Century Gothic"/>
          <w:sz w:val="22"/>
          <w:szCs w:val="22"/>
          <w:lang w:val="es-ES_tradnl"/>
        </w:rPr>
        <w:t>c.</w:t>
      </w:r>
      <w:r w:rsidRPr="00BD5C64">
        <w:rPr>
          <w:rFonts w:ascii="Century Gothic" w:hAnsi="Century Gothic"/>
          <w:sz w:val="22"/>
          <w:szCs w:val="22"/>
          <w:lang w:val="es-ES_tradnl"/>
        </w:rPr>
        <w:t xml:space="preserve"> </w:t>
      </w:r>
      <w:r w:rsidR="00321808" w:rsidRPr="00BD5C64">
        <w:rPr>
          <w:rFonts w:ascii="Century Gothic" w:hAnsi="Century Gothic"/>
          <w:sz w:val="22"/>
          <w:szCs w:val="22"/>
          <w:lang w:val="es-ES_tradnl"/>
        </w:rPr>
        <w:t>1</w:t>
      </w:r>
      <w:r w:rsidRPr="00BD5C64">
        <w:rPr>
          <w:rFonts w:ascii="Century Gothic" w:hAnsi="Century Gothic"/>
          <w:sz w:val="22"/>
          <w:szCs w:val="22"/>
          <w:lang w:val="es-ES_tradnl"/>
        </w:rPr>
        <w:t>, establece que para la transferencia de dominio de bienes inmuebles entre entidades del sector público</w:t>
      </w:r>
      <w:r w:rsidR="00321808" w:rsidRPr="00BD5C64">
        <w:rPr>
          <w:rFonts w:ascii="Century Gothic" w:hAnsi="Century Gothic"/>
          <w:sz w:val="22"/>
          <w:szCs w:val="22"/>
          <w:lang w:val="es-ES_tradnl"/>
        </w:rPr>
        <w:t xml:space="preserve"> cuando haya acuerdo</w:t>
      </w:r>
      <w:r w:rsidRPr="00BD5C64">
        <w:rPr>
          <w:rFonts w:ascii="Century Gothic" w:hAnsi="Century Gothic"/>
          <w:sz w:val="22"/>
          <w:szCs w:val="22"/>
          <w:lang w:val="es-ES_tradnl"/>
        </w:rPr>
        <w:t>, no se requ</w:t>
      </w:r>
      <w:r w:rsidR="00321808" w:rsidRPr="00BD5C64">
        <w:rPr>
          <w:rFonts w:ascii="Century Gothic" w:hAnsi="Century Gothic"/>
          <w:sz w:val="22"/>
          <w:szCs w:val="22"/>
          <w:lang w:val="es-ES_tradnl"/>
        </w:rPr>
        <w:t>iere</w:t>
      </w:r>
      <w:r w:rsidRPr="00BD5C64">
        <w:rPr>
          <w:rFonts w:ascii="Century Gothic" w:hAnsi="Century Gothic"/>
          <w:sz w:val="22"/>
          <w:szCs w:val="22"/>
          <w:lang w:val="es-ES_tradnl"/>
        </w:rPr>
        <w:t xml:space="preserve"> de declaratoria de utilidad pública o interés social</w:t>
      </w:r>
      <w:r w:rsidR="00321808" w:rsidRPr="00BD5C64">
        <w:rPr>
          <w:rFonts w:ascii="Century Gothic" w:hAnsi="Century Gothic"/>
          <w:sz w:val="22"/>
          <w:szCs w:val="22"/>
          <w:lang w:val="es-ES_tradnl"/>
        </w:rPr>
        <w:t xml:space="preserve"> y, para la donación, en particular, no se requiere de insinuación </w:t>
      </w:r>
      <w:r w:rsidRPr="00BD5C64">
        <w:rPr>
          <w:rFonts w:ascii="Century Gothic" w:hAnsi="Century Gothic"/>
          <w:sz w:val="22"/>
          <w:szCs w:val="22"/>
          <w:lang w:val="es-ES_tradnl"/>
        </w:rPr>
        <w:t>judicial</w:t>
      </w:r>
      <w:r w:rsidR="00321808" w:rsidRPr="00BD5C64">
        <w:rPr>
          <w:rFonts w:ascii="Century Gothic" w:hAnsi="Century Gothic"/>
          <w:sz w:val="22"/>
          <w:szCs w:val="22"/>
          <w:lang w:val="es-ES_tradnl"/>
        </w:rPr>
        <w:t>;</w:t>
      </w:r>
    </w:p>
    <w:p w14:paraId="34371F6C" w14:textId="77777777" w:rsidR="004430A0" w:rsidRDefault="004430A0" w:rsidP="00A639B5">
      <w:pPr>
        <w:ind w:left="700" w:hanging="700"/>
        <w:jc w:val="both"/>
        <w:rPr>
          <w:rFonts w:ascii="Century Gothic" w:hAnsi="Century Gothic"/>
          <w:sz w:val="22"/>
          <w:szCs w:val="22"/>
          <w:lang w:val="es-ES_tradnl"/>
        </w:rPr>
      </w:pPr>
    </w:p>
    <w:p w14:paraId="5294A5B0" w14:textId="4C3D2226" w:rsidR="004430A0" w:rsidRDefault="004430A0" w:rsidP="00A639B5">
      <w:pPr>
        <w:ind w:left="700" w:hanging="700"/>
        <w:jc w:val="both"/>
        <w:rPr>
          <w:rFonts w:ascii="Century Gothic" w:hAnsi="Century Gothic"/>
          <w:bCs/>
          <w:sz w:val="22"/>
          <w:szCs w:val="22"/>
          <w:lang w:val="es-ES_tradnl"/>
        </w:rPr>
      </w:pPr>
      <w:r>
        <w:rPr>
          <w:rFonts w:ascii="Century Gothic" w:hAnsi="Century Gothic"/>
          <w:b/>
          <w:bCs/>
          <w:sz w:val="22"/>
          <w:szCs w:val="22"/>
          <w:lang w:val="es-ES_tradnl"/>
        </w:rPr>
        <w:t xml:space="preserve">Que, </w:t>
      </w:r>
      <w:r>
        <w:rPr>
          <w:rFonts w:ascii="Century Gothic" w:hAnsi="Century Gothic"/>
          <w:bCs/>
          <w:sz w:val="22"/>
          <w:szCs w:val="22"/>
          <w:lang w:val="es-ES_tradnl"/>
        </w:rPr>
        <w:t xml:space="preserve">el art. 77 del Reglamento General Sustitutivo para la Administración, Utilización, Manejo y Control de los Bienes e Inventarios del Sector Público establece que entre las entidades u organismos en el art. 1 del presente Reglamento, se podrá efectuar, la donación como acto de transferencia de dominio de bienes. </w:t>
      </w:r>
    </w:p>
    <w:p w14:paraId="412F9169" w14:textId="77777777" w:rsidR="004430A0" w:rsidRDefault="004430A0" w:rsidP="00A639B5">
      <w:pPr>
        <w:ind w:left="700" w:hanging="700"/>
        <w:jc w:val="both"/>
        <w:rPr>
          <w:rFonts w:ascii="Century Gothic" w:hAnsi="Century Gothic"/>
          <w:bCs/>
          <w:sz w:val="22"/>
          <w:szCs w:val="22"/>
          <w:lang w:val="es-ES_tradnl"/>
        </w:rPr>
      </w:pPr>
    </w:p>
    <w:p w14:paraId="2ABD74AA" w14:textId="75288AE1" w:rsidR="004430A0" w:rsidRDefault="004430A0" w:rsidP="00A639B5">
      <w:pPr>
        <w:ind w:left="700" w:hanging="700"/>
        <w:jc w:val="both"/>
        <w:rPr>
          <w:rFonts w:ascii="Century Gothic" w:hAnsi="Century Gothic"/>
          <w:bCs/>
          <w:sz w:val="22"/>
          <w:szCs w:val="22"/>
          <w:lang w:val="es-ES_tradnl"/>
        </w:rPr>
      </w:pPr>
      <w:r>
        <w:rPr>
          <w:rFonts w:ascii="Century Gothic" w:hAnsi="Century Gothic"/>
          <w:b/>
          <w:bCs/>
          <w:sz w:val="22"/>
          <w:szCs w:val="22"/>
          <w:lang w:val="es-ES_tradnl"/>
        </w:rPr>
        <w:t xml:space="preserve">Que,  </w:t>
      </w:r>
      <w:r>
        <w:rPr>
          <w:rFonts w:ascii="Century Gothic" w:hAnsi="Century Gothic"/>
          <w:bCs/>
          <w:sz w:val="22"/>
          <w:szCs w:val="22"/>
          <w:lang w:val="es-ES_tradnl"/>
        </w:rPr>
        <w:t xml:space="preserve">el art. 159, inc. 2, ídem, establece que cuando intervengan dos personas jurídicas distintas no habrá traspaso sino donación y en este evento existirá transferencia de dominio que se sujetará a las normas establecidas para esta clase de contratos. </w:t>
      </w:r>
    </w:p>
    <w:p w14:paraId="2F64D18D" w14:textId="77777777" w:rsidR="005578E6" w:rsidRDefault="005578E6" w:rsidP="00A639B5">
      <w:pPr>
        <w:ind w:left="700" w:hanging="700"/>
        <w:jc w:val="both"/>
        <w:rPr>
          <w:rFonts w:ascii="Century Gothic" w:hAnsi="Century Gothic"/>
          <w:bCs/>
          <w:sz w:val="22"/>
          <w:szCs w:val="22"/>
          <w:lang w:val="es-ES_tradnl"/>
        </w:rPr>
      </w:pPr>
    </w:p>
    <w:p w14:paraId="4E01302E" w14:textId="58E006A9" w:rsidR="005578E6" w:rsidRDefault="005578E6" w:rsidP="00A639B5">
      <w:pPr>
        <w:ind w:left="700" w:hanging="700"/>
        <w:jc w:val="both"/>
        <w:rPr>
          <w:rFonts w:ascii="Century Gothic" w:hAnsi="Century Gothic"/>
          <w:sz w:val="22"/>
          <w:szCs w:val="22"/>
          <w:lang w:val="es-ES_tradnl" w:eastAsia="ar-SA"/>
        </w:rPr>
      </w:pPr>
      <w:r>
        <w:rPr>
          <w:rFonts w:ascii="Century Gothic" w:hAnsi="Century Gothic"/>
          <w:b/>
          <w:bCs/>
          <w:sz w:val="22"/>
          <w:szCs w:val="22"/>
          <w:lang w:val="es-ES_tradnl"/>
        </w:rPr>
        <w:t xml:space="preserve">Que,  </w:t>
      </w:r>
      <w:r w:rsidRPr="005578E6">
        <w:rPr>
          <w:rFonts w:ascii="Century Gothic" w:hAnsi="Century Gothic"/>
          <w:bCs/>
          <w:sz w:val="22"/>
          <w:szCs w:val="22"/>
          <w:lang w:val="es-ES_tradnl"/>
        </w:rPr>
        <w:t xml:space="preserve">según </w:t>
      </w:r>
      <w:r>
        <w:rPr>
          <w:rFonts w:ascii="Century Gothic" w:hAnsi="Century Gothic"/>
          <w:bCs/>
          <w:sz w:val="22"/>
          <w:szCs w:val="22"/>
          <w:lang w:val="es-ES_tradnl"/>
        </w:rPr>
        <w:t xml:space="preserve">la Resolución No. C287, emitida por el Concejo Metropolitano de Quito el 10 de octubre de 2018 </w:t>
      </w:r>
      <w:r w:rsidRPr="00826BE8">
        <w:rPr>
          <w:rFonts w:ascii="Century Gothic" w:hAnsi="Century Gothic"/>
          <w:sz w:val="22"/>
          <w:szCs w:val="22"/>
          <w:lang w:val="es-ES_tradnl" w:eastAsia="ar-SA"/>
        </w:rPr>
        <w:t>(</w:t>
      </w:r>
      <w:r>
        <w:rPr>
          <w:rFonts w:ascii="Century Gothic" w:hAnsi="Century Gothic"/>
          <w:sz w:val="22"/>
          <w:szCs w:val="22"/>
          <w:lang w:val="es-ES_tradnl" w:eastAsia="ar-SA"/>
        </w:rPr>
        <w:t xml:space="preserve">la </w:t>
      </w:r>
      <w:r w:rsidRPr="00826BE8">
        <w:rPr>
          <w:rFonts w:ascii="Century Gothic" w:hAnsi="Century Gothic"/>
          <w:sz w:val="22"/>
          <w:szCs w:val="22"/>
          <w:lang w:val="es-ES_tradnl" w:eastAsia="ar-SA"/>
        </w:rPr>
        <w:t>«</w:t>
      </w:r>
      <w:r>
        <w:rPr>
          <w:rFonts w:ascii="Century Gothic" w:hAnsi="Century Gothic"/>
          <w:sz w:val="22"/>
          <w:szCs w:val="22"/>
          <w:u w:val="single"/>
          <w:lang w:val="es-ES_tradnl" w:eastAsia="ar-SA"/>
        </w:rPr>
        <w:t>Resolución</w:t>
      </w:r>
      <w:r w:rsidRPr="00826BE8">
        <w:rPr>
          <w:rFonts w:ascii="Century Gothic" w:hAnsi="Century Gothic"/>
          <w:sz w:val="22"/>
          <w:szCs w:val="22"/>
          <w:lang w:val="es-ES_tradnl" w:eastAsia="ar-SA"/>
        </w:rPr>
        <w:t>»</w:t>
      </w:r>
      <w:r>
        <w:rPr>
          <w:rFonts w:ascii="Century Gothic" w:hAnsi="Century Gothic"/>
          <w:sz w:val="22"/>
          <w:szCs w:val="22"/>
          <w:lang w:val="es-ES_tradnl" w:eastAsia="ar-SA"/>
        </w:rPr>
        <w:t>), en la cual se reguló el procedimiento previo a la transferencia de dominio a título gratuito de los bienes inmuebles municipales del Distrito Metropolitano, para el funcionamiento de los Gobiernos Autónomos Descentralizados Parroquiales Rurales</w:t>
      </w:r>
      <w:r w:rsidR="00F212F2">
        <w:rPr>
          <w:rFonts w:ascii="Century Gothic" w:hAnsi="Century Gothic"/>
          <w:sz w:val="22"/>
          <w:szCs w:val="22"/>
          <w:lang w:val="es-ES_tradnl" w:eastAsia="ar-SA"/>
        </w:rPr>
        <w:t xml:space="preserve">. En el art. 3 de la Resolución se establece que el acuerdo a suscribirse contará con los informes técnicos y legales emitidos por parte de las dependencias competentes del Municipio del Distrito Metropolitano de Quito que justifiquen la donación de los bienes inmuebles. Los informes en mención serán parte del expediente para tramitar la donación, el cual se pondrá en consideración de la Comisión de Propiedad y Espacio Público, la cual emitirá su dictamen previo al conocimeinto y aprobación del Concejo para que autorice el acuerdo suscrito por el Alcalde o su delegado, y apruebe la resolución de donación del bien inmueble a favor del gobierno autónomo descentralizado parroquial rural. </w:t>
      </w:r>
    </w:p>
    <w:p w14:paraId="256C6C52" w14:textId="4B8440FB" w:rsidR="0024630A" w:rsidRDefault="0024630A" w:rsidP="00A639B5">
      <w:pPr>
        <w:ind w:left="700" w:hanging="700"/>
        <w:jc w:val="both"/>
        <w:rPr>
          <w:rFonts w:ascii="Century Gothic" w:hAnsi="Century Gothic"/>
          <w:bCs/>
          <w:sz w:val="22"/>
          <w:szCs w:val="22"/>
          <w:lang w:val="es-ES_tradnl"/>
        </w:rPr>
      </w:pPr>
    </w:p>
    <w:p w14:paraId="2BBDCA0E" w14:textId="2D28CB1A" w:rsidR="0024630A" w:rsidRPr="003558BE" w:rsidRDefault="0024630A" w:rsidP="00A639B5">
      <w:pPr>
        <w:ind w:left="700" w:hanging="700"/>
        <w:jc w:val="both"/>
        <w:rPr>
          <w:rFonts w:ascii="Century Gothic" w:hAnsi="Century Gothic"/>
          <w:bCs/>
          <w:sz w:val="22"/>
          <w:szCs w:val="22"/>
          <w:lang w:val="es-ES_tradnl"/>
        </w:rPr>
      </w:pPr>
      <w:r>
        <w:rPr>
          <w:rFonts w:ascii="Century Gothic" w:hAnsi="Century Gothic"/>
          <w:b/>
          <w:bCs/>
          <w:sz w:val="22"/>
          <w:szCs w:val="22"/>
          <w:lang w:val="es-ES_tradnl"/>
        </w:rPr>
        <w:t xml:space="preserve">Que,  </w:t>
      </w:r>
      <w:r>
        <w:rPr>
          <w:rFonts w:ascii="Century Gothic" w:hAnsi="Century Gothic"/>
          <w:bCs/>
          <w:sz w:val="22"/>
          <w:szCs w:val="22"/>
          <w:lang w:val="es-ES_tradnl"/>
        </w:rPr>
        <w:t>según oficio N</w:t>
      </w:r>
      <w:r w:rsidR="005D6C69">
        <w:rPr>
          <w:rFonts w:ascii="Century Gothic" w:hAnsi="Century Gothic"/>
          <w:bCs/>
          <w:sz w:val="22"/>
          <w:szCs w:val="22"/>
          <w:lang w:val="es-ES_tradnl"/>
        </w:rPr>
        <w:t>r</w:t>
      </w:r>
      <w:r>
        <w:rPr>
          <w:rFonts w:ascii="Century Gothic" w:hAnsi="Century Gothic"/>
          <w:bCs/>
          <w:sz w:val="22"/>
          <w:szCs w:val="22"/>
          <w:lang w:val="es-ES_tradnl"/>
        </w:rPr>
        <w:t xml:space="preserve">o. </w:t>
      </w:r>
      <w:r w:rsidR="005D6C69">
        <w:rPr>
          <w:rFonts w:ascii="Century Gothic" w:hAnsi="Century Gothic"/>
          <w:bCs/>
          <w:sz w:val="22"/>
          <w:szCs w:val="22"/>
          <w:lang w:val="es-ES_tradnl"/>
        </w:rPr>
        <w:t xml:space="preserve">AMZT-2019-0000340, de 13 de febrero de 2019, la Administración Zonal Tumbaco, con fundamento en el informe técnico AMZT-DGT-TV/2019/0004 emitido mediante memorando Nro. AMZT-DGT-2019-0070; e informe legal Nro. 05-DAJ-AMZT-2019, emite Informe Favorable para la donación del </w:t>
      </w:r>
      <w:r w:rsidR="003558BE">
        <w:rPr>
          <w:rFonts w:ascii="Century Gothic" w:hAnsi="Century Gothic"/>
          <w:bCs/>
          <w:sz w:val="22"/>
          <w:szCs w:val="22"/>
          <w:lang w:val="es-ES_tradnl"/>
        </w:rPr>
        <w:t xml:space="preserve">predio Nro. 3683599, con clave catastral Nro. 20133-04-002, ubicado en el sector La Primavera Centro, parroquia de </w:t>
      </w:r>
      <w:proofErr w:type="spellStart"/>
      <w:r w:rsidR="003558BE">
        <w:rPr>
          <w:rFonts w:ascii="Century Gothic" w:hAnsi="Century Gothic"/>
          <w:bCs/>
          <w:sz w:val="22"/>
          <w:szCs w:val="22"/>
          <w:lang w:val="es-ES_tradnl"/>
        </w:rPr>
        <w:t>Pifo</w:t>
      </w:r>
      <w:proofErr w:type="spellEnd"/>
      <w:r w:rsidR="003558BE">
        <w:rPr>
          <w:rFonts w:ascii="Century Gothic" w:hAnsi="Century Gothic"/>
          <w:bCs/>
          <w:sz w:val="22"/>
          <w:szCs w:val="22"/>
          <w:lang w:val="es-ES_tradnl"/>
        </w:rPr>
        <w:t xml:space="preserve">, de propiedad del Municipio del Distrito Metropolitano de Quito, a </w:t>
      </w:r>
      <w:r w:rsidR="003558BE" w:rsidRPr="003558BE">
        <w:rPr>
          <w:rFonts w:ascii="Century Gothic" w:hAnsi="Century Gothic"/>
          <w:bCs/>
          <w:sz w:val="22"/>
          <w:szCs w:val="22"/>
          <w:lang w:val="es-ES_tradnl"/>
        </w:rPr>
        <w:t xml:space="preserve">favor del Gobierno Autónomo Descentralizado Parroquial Rural de </w:t>
      </w:r>
      <w:proofErr w:type="spellStart"/>
      <w:r w:rsidR="003558BE" w:rsidRPr="003558BE">
        <w:rPr>
          <w:rFonts w:ascii="Century Gothic" w:hAnsi="Century Gothic"/>
          <w:bCs/>
          <w:sz w:val="22"/>
          <w:szCs w:val="22"/>
          <w:lang w:val="es-ES_tradnl"/>
        </w:rPr>
        <w:t>Pifo</w:t>
      </w:r>
      <w:proofErr w:type="spellEnd"/>
      <w:r w:rsidRPr="003558BE">
        <w:rPr>
          <w:rFonts w:ascii="Century Gothic" w:hAnsi="Century Gothic"/>
          <w:bCs/>
          <w:sz w:val="22"/>
          <w:szCs w:val="22"/>
          <w:lang w:val="es-ES_tradnl"/>
        </w:rPr>
        <w:t xml:space="preserve">. </w:t>
      </w:r>
    </w:p>
    <w:p w14:paraId="33F9B2F1" w14:textId="0316CBD0" w:rsidR="00F73D25" w:rsidRPr="003558BE" w:rsidRDefault="00F73D25" w:rsidP="004400B3">
      <w:pPr>
        <w:jc w:val="both"/>
        <w:rPr>
          <w:rFonts w:ascii="Century Gothic" w:hAnsi="Century Gothic"/>
          <w:bCs/>
          <w:sz w:val="22"/>
          <w:szCs w:val="22"/>
          <w:highlight w:val="yellow"/>
          <w:lang w:val="es-ES_tradnl"/>
        </w:rPr>
      </w:pPr>
    </w:p>
    <w:p w14:paraId="4067100B" w14:textId="6F1BD42C" w:rsidR="00F73D25" w:rsidRPr="00A15F06" w:rsidRDefault="00F73D25" w:rsidP="00A639B5">
      <w:pPr>
        <w:ind w:left="700" w:hanging="700"/>
        <w:jc w:val="both"/>
        <w:rPr>
          <w:rFonts w:ascii="Century Gothic" w:hAnsi="Century Gothic"/>
          <w:bCs/>
          <w:sz w:val="22"/>
          <w:szCs w:val="22"/>
          <w:lang w:val="es-ES_tradnl"/>
        </w:rPr>
      </w:pPr>
      <w:proofErr w:type="gramStart"/>
      <w:r w:rsidRPr="003558BE">
        <w:rPr>
          <w:rFonts w:ascii="Century Gothic" w:hAnsi="Century Gothic"/>
          <w:b/>
          <w:bCs/>
          <w:sz w:val="22"/>
          <w:szCs w:val="22"/>
          <w:lang w:val="es-ES_tradnl"/>
        </w:rPr>
        <w:t xml:space="preserve">Que,  </w:t>
      </w:r>
      <w:r w:rsidR="003558BE" w:rsidRPr="003558BE">
        <w:rPr>
          <w:rFonts w:ascii="Century Gothic" w:hAnsi="Century Gothic"/>
          <w:bCs/>
          <w:sz w:val="22"/>
          <w:szCs w:val="22"/>
          <w:lang w:val="es-ES_tradnl"/>
        </w:rPr>
        <w:t>según</w:t>
      </w:r>
      <w:proofErr w:type="gramEnd"/>
      <w:r w:rsidR="003558BE" w:rsidRPr="003558BE">
        <w:rPr>
          <w:rFonts w:ascii="Century Gothic" w:hAnsi="Century Gothic"/>
          <w:bCs/>
          <w:sz w:val="22"/>
          <w:szCs w:val="22"/>
          <w:lang w:val="es-ES_tradnl"/>
        </w:rPr>
        <w:t xml:space="preserve"> oficio DMF-DIR-1137</w:t>
      </w:r>
      <w:r w:rsidRPr="003558BE">
        <w:rPr>
          <w:rFonts w:ascii="Century Gothic" w:hAnsi="Century Gothic"/>
          <w:bCs/>
          <w:sz w:val="22"/>
          <w:szCs w:val="22"/>
          <w:lang w:val="es-ES_tradnl"/>
        </w:rPr>
        <w:t>-2019, de 08</w:t>
      </w:r>
      <w:r w:rsidR="003558BE" w:rsidRPr="003558BE">
        <w:rPr>
          <w:rFonts w:ascii="Century Gothic" w:hAnsi="Century Gothic"/>
          <w:bCs/>
          <w:sz w:val="22"/>
          <w:szCs w:val="22"/>
          <w:lang w:val="es-ES_tradnl"/>
        </w:rPr>
        <w:t xml:space="preserve"> de agosto de 2019, la Dirección</w:t>
      </w:r>
      <w:r w:rsidRPr="003558BE">
        <w:rPr>
          <w:rFonts w:ascii="Century Gothic" w:hAnsi="Century Gothic"/>
          <w:bCs/>
          <w:sz w:val="22"/>
          <w:szCs w:val="22"/>
          <w:lang w:val="es-ES_tradnl"/>
        </w:rPr>
        <w:t xml:space="preserve"> Metropolitana Financiera, informa que el predio</w:t>
      </w:r>
      <w:r w:rsidR="003558BE" w:rsidRPr="003558BE">
        <w:rPr>
          <w:rFonts w:ascii="Century Gothic" w:hAnsi="Century Gothic"/>
          <w:bCs/>
          <w:sz w:val="22"/>
          <w:szCs w:val="22"/>
          <w:lang w:val="es-ES_tradnl"/>
        </w:rPr>
        <w:t xml:space="preserve"> No. 36383599</w:t>
      </w:r>
      <w:r w:rsidRPr="003558BE">
        <w:rPr>
          <w:rFonts w:ascii="Century Gothic" w:hAnsi="Century Gothic"/>
          <w:bCs/>
          <w:sz w:val="22"/>
          <w:szCs w:val="22"/>
          <w:lang w:val="es-ES_tradnl"/>
        </w:rPr>
        <w:t xml:space="preserve">, en la actualidad no reporta ingresos o renta alguna para el Municipio del Distrito Metropolitano de Quito, por lo que se emite informe favorable para que se proceda con el trámite correspondiente para la transferencia de dominio mediante donación, de conformidad a las </w:t>
      </w:r>
      <w:r w:rsidRPr="00A15F06">
        <w:rPr>
          <w:rFonts w:ascii="Century Gothic" w:hAnsi="Century Gothic"/>
          <w:bCs/>
          <w:sz w:val="22"/>
          <w:szCs w:val="22"/>
          <w:lang w:val="es-ES_tradnl"/>
        </w:rPr>
        <w:t xml:space="preserve">normas legales vigentes. </w:t>
      </w:r>
    </w:p>
    <w:p w14:paraId="64B0E472" w14:textId="77777777" w:rsidR="00246327" w:rsidRPr="00A15F06" w:rsidRDefault="00246327" w:rsidP="00A639B5">
      <w:pPr>
        <w:ind w:left="700" w:hanging="700"/>
        <w:jc w:val="both"/>
        <w:rPr>
          <w:rFonts w:ascii="Century Gothic" w:hAnsi="Century Gothic"/>
          <w:bCs/>
          <w:sz w:val="22"/>
          <w:szCs w:val="22"/>
          <w:lang w:val="es-ES_tradnl"/>
        </w:rPr>
      </w:pPr>
    </w:p>
    <w:p w14:paraId="34DB5873" w14:textId="2E855ECE" w:rsidR="00F73D25" w:rsidRPr="00A15F06" w:rsidRDefault="00F73D25" w:rsidP="00A639B5">
      <w:pPr>
        <w:ind w:left="700" w:hanging="700"/>
        <w:jc w:val="both"/>
        <w:rPr>
          <w:rFonts w:ascii="Century Gothic" w:hAnsi="Century Gothic"/>
          <w:bCs/>
          <w:sz w:val="22"/>
          <w:szCs w:val="22"/>
          <w:lang w:val="es-ES_tradnl"/>
        </w:rPr>
      </w:pPr>
      <w:proofErr w:type="gramStart"/>
      <w:r w:rsidRPr="00A15F06">
        <w:rPr>
          <w:rFonts w:ascii="Century Gothic" w:hAnsi="Century Gothic"/>
          <w:b/>
          <w:bCs/>
          <w:sz w:val="22"/>
          <w:szCs w:val="22"/>
          <w:lang w:val="es-ES_tradnl"/>
        </w:rPr>
        <w:t xml:space="preserve">Que,  </w:t>
      </w:r>
      <w:r w:rsidR="003558BE" w:rsidRPr="00A15F06">
        <w:rPr>
          <w:rFonts w:ascii="Century Gothic" w:hAnsi="Century Gothic"/>
          <w:bCs/>
          <w:sz w:val="22"/>
          <w:szCs w:val="22"/>
          <w:lang w:val="es-ES_tradnl"/>
        </w:rPr>
        <w:t>según</w:t>
      </w:r>
      <w:proofErr w:type="gramEnd"/>
      <w:r w:rsidR="003558BE" w:rsidRPr="00A15F06">
        <w:rPr>
          <w:rFonts w:ascii="Century Gothic" w:hAnsi="Century Gothic"/>
          <w:bCs/>
          <w:sz w:val="22"/>
          <w:szCs w:val="22"/>
          <w:lang w:val="es-ES_tradnl"/>
        </w:rPr>
        <w:t xml:space="preserve"> memorando</w:t>
      </w:r>
      <w:r w:rsidR="00246327" w:rsidRPr="00A15F06">
        <w:rPr>
          <w:rFonts w:ascii="Century Gothic" w:hAnsi="Century Gothic"/>
          <w:bCs/>
          <w:sz w:val="22"/>
          <w:szCs w:val="22"/>
          <w:lang w:val="es-ES_tradnl"/>
        </w:rPr>
        <w:t xml:space="preserve"> No. GADDMQ-D</w:t>
      </w:r>
      <w:r w:rsidR="003558BE" w:rsidRPr="00A15F06">
        <w:rPr>
          <w:rFonts w:ascii="Century Gothic" w:hAnsi="Century Gothic"/>
          <w:bCs/>
          <w:sz w:val="22"/>
          <w:szCs w:val="22"/>
          <w:lang w:val="es-ES_tradnl"/>
        </w:rPr>
        <w:t>MGBI-2020-0065-M, de 06 de febrero de 2020</w:t>
      </w:r>
      <w:r w:rsidR="00246327" w:rsidRPr="00A15F06">
        <w:rPr>
          <w:rFonts w:ascii="Century Gothic" w:hAnsi="Century Gothic"/>
          <w:bCs/>
          <w:sz w:val="22"/>
          <w:szCs w:val="22"/>
          <w:lang w:val="es-ES_tradnl"/>
        </w:rPr>
        <w:t>, la Dirección Metropolitana de Gestión de B</w:t>
      </w:r>
      <w:r w:rsidR="002A54A7" w:rsidRPr="00A15F06">
        <w:rPr>
          <w:rFonts w:ascii="Century Gothic" w:hAnsi="Century Gothic"/>
          <w:bCs/>
          <w:sz w:val="22"/>
          <w:szCs w:val="22"/>
          <w:lang w:val="es-ES_tradnl"/>
        </w:rPr>
        <w:t xml:space="preserve">ienes Inmuebles, emite criterio </w:t>
      </w:r>
      <w:r w:rsidR="00246327" w:rsidRPr="00A15F06">
        <w:rPr>
          <w:rFonts w:ascii="Century Gothic" w:hAnsi="Century Gothic"/>
          <w:bCs/>
          <w:sz w:val="22"/>
          <w:szCs w:val="22"/>
          <w:lang w:val="es-ES_tradnl"/>
        </w:rPr>
        <w:t xml:space="preserve">favorable para que el Municipio del Distrito Metropolitano de Quito </w:t>
      </w:r>
      <w:r w:rsidR="002A54A7" w:rsidRPr="00A15F06">
        <w:rPr>
          <w:rFonts w:ascii="Century Gothic" w:hAnsi="Century Gothic"/>
          <w:bCs/>
          <w:sz w:val="22"/>
          <w:szCs w:val="22"/>
          <w:lang w:val="es-ES_tradnl"/>
        </w:rPr>
        <w:t xml:space="preserve">legalice la </w:t>
      </w:r>
      <w:r w:rsidR="006F7017">
        <w:rPr>
          <w:rFonts w:ascii="Century Gothic" w:hAnsi="Century Gothic"/>
          <w:bCs/>
          <w:sz w:val="22"/>
          <w:szCs w:val="22"/>
          <w:lang w:val="es-ES_tradnl"/>
        </w:rPr>
        <w:t>transferencia</w:t>
      </w:r>
      <w:r w:rsidR="00246327" w:rsidRPr="00A15F06">
        <w:rPr>
          <w:rFonts w:ascii="Century Gothic" w:hAnsi="Century Gothic"/>
          <w:bCs/>
          <w:sz w:val="22"/>
          <w:szCs w:val="22"/>
          <w:lang w:val="es-ES_tradnl"/>
        </w:rPr>
        <w:t xml:space="preserve"> al Gobierno Autónomo Descentralizado Parroquial </w:t>
      </w:r>
      <w:r w:rsidR="002A54A7" w:rsidRPr="00A15F06">
        <w:rPr>
          <w:rFonts w:ascii="Century Gothic" w:hAnsi="Century Gothic"/>
          <w:bCs/>
          <w:sz w:val="22"/>
          <w:szCs w:val="22"/>
          <w:lang w:val="es-ES_tradnl"/>
        </w:rPr>
        <w:t xml:space="preserve">Rural de </w:t>
      </w:r>
      <w:proofErr w:type="spellStart"/>
      <w:r w:rsidR="002A54A7" w:rsidRPr="00A15F06">
        <w:rPr>
          <w:rFonts w:ascii="Century Gothic" w:hAnsi="Century Gothic"/>
          <w:bCs/>
          <w:sz w:val="22"/>
          <w:szCs w:val="22"/>
          <w:lang w:val="es-ES_tradnl"/>
        </w:rPr>
        <w:t>Pifo</w:t>
      </w:r>
      <w:proofErr w:type="spellEnd"/>
      <w:r w:rsidR="00246327" w:rsidRPr="00A15F06">
        <w:rPr>
          <w:rFonts w:ascii="Century Gothic" w:hAnsi="Century Gothic"/>
          <w:bCs/>
          <w:sz w:val="22"/>
          <w:szCs w:val="22"/>
          <w:lang w:val="es-ES_tradnl"/>
        </w:rPr>
        <w:t xml:space="preserve">, mediante donación a título gratuito en base a la Resolución del Concejo Metropolitano de Quito No. C287. </w:t>
      </w:r>
    </w:p>
    <w:p w14:paraId="1E831B68" w14:textId="77777777" w:rsidR="00A639B5" w:rsidRPr="00A15F06" w:rsidRDefault="00A639B5" w:rsidP="00A639B5">
      <w:pPr>
        <w:jc w:val="both"/>
        <w:rPr>
          <w:rFonts w:ascii="Century Gothic" w:hAnsi="Century Gothic"/>
          <w:sz w:val="22"/>
          <w:szCs w:val="22"/>
          <w:lang w:val="es-ES_tradnl"/>
        </w:rPr>
      </w:pPr>
    </w:p>
    <w:p w14:paraId="41A723C6" w14:textId="69096E20" w:rsidR="00A639B5" w:rsidRPr="00A15F06" w:rsidRDefault="00A639B5" w:rsidP="00A639B5">
      <w:pPr>
        <w:ind w:left="700" w:hanging="700"/>
        <w:jc w:val="both"/>
        <w:rPr>
          <w:rFonts w:ascii="Century Gothic" w:hAnsi="Century Gothic"/>
          <w:sz w:val="22"/>
          <w:szCs w:val="22"/>
          <w:lang w:val="es-ES_tradnl"/>
        </w:rPr>
      </w:pPr>
      <w:r w:rsidRPr="00A15F06">
        <w:rPr>
          <w:rFonts w:ascii="Century Gothic" w:hAnsi="Century Gothic"/>
          <w:b/>
          <w:bCs/>
          <w:sz w:val="22"/>
          <w:szCs w:val="22"/>
          <w:lang w:val="es-ES_tradnl"/>
        </w:rPr>
        <w:t>Que,</w:t>
      </w:r>
      <w:r w:rsidRPr="00A15F06">
        <w:rPr>
          <w:rFonts w:ascii="Century Gothic" w:hAnsi="Century Gothic"/>
          <w:sz w:val="22"/>
          <w:szCs w:val="22"/>
          <w:lang w:val="es-ES_tradnl"/>
        </w:rPr>
        <w:t xml:space="preserve"> </w:t>
      </w:r>
      <w:r w:rsidRPr="00A15F06">
        <w:rPr>
          <w:rFonts w:ascii="Century Gothic" w:hAnsi="Century Gothic"/>
          <w:sz w:val="22"/>
          <w:szCs w:val="22"/>
          <w:lang w:val="es-ES_tradnl"/>
        </w:rPr>
        <w:tab/>
      </w:r>
      <w:r w:rsidR="00321808" w:rsidRPr="00A15F06">
        <w:rPr>
          <w:rFonts w:ascii="Century Gothic" w:hAnsi="Century Gothic"/>
          <w:sz w:val="22"/>
          <w:szCs w:val="22"/>
          <w:lang w:val="es-ES_tradnl"/>
        </w:rPr>
        <w:t>por medio del</w:t>
      </w:r>
      <w:r w:rsidRPr="00A15F06">
        <w:rPr>
          <w:rFonts w:ascii="Century Gothic" w:hAnsi="Century Gothic"/>
          <w:sz w:val="22"/>
          <w:szCs w:val="22"/>
          <w:lang w:val="es-ES_tradnl"/>
        </w:rPr>
        <w:t xml:space="preserve"> Acuerdo</w:t>
      </w:r>
      <w:r w:rsidR="000E0BD6" w:rsidRPr="00A15F06">
        <w:rPr>
          <w:rFonts w:ascii="Century Gothic" w:hAnsi="Century Gothic"/>
          <w:sz w:val="22"/>
          <w:szCs w:val="22"/>
          <w:lang w:val="es-ES_tradnl"/>
        </w:rPr>
        <w:t xml:space="preserve"> para la Transferencia del bien inmueble municipal necesario para el funcionamiento del Gobierno Autónomo </w:t>
      </w:r>
      <w:r w:rsidR="000E0BD6" w:rsidRPr="00A15F06">
        <w:rPr>
          <w:rFonts w:ascii="Century Gothic" w:hAnsi="Century Gothic"/>
          <w:sz w:val="22"/>
          <w:szCs w:val="22"/>
          <w:lang w:val="es-ES_tradnl"/>
        </w:rPr>
        <w:lastRenderedPageBreak/>
        <w:t>Descentraliz</w:t>
      </w:r>
      <w:r w:rsidR="002A54A7" w:rsidRPr="00A15F06">
        <w:rPr>
          <w:rFonts w:ascii="Century Gothic" w:hAnsi="Century Gothic"/>
          <w:sz w:val="22"/>
          <w:szCs w:val="22"/>
          <w:lang w:val="es-ES_tradnl"/>
        </w:rPr>
        <w:t xml:space="preserve">ado Parroquial Rural de </w:t>
      </w:r>
      <w:proofErr w:type="spellStart"/>
      <w:r w:rsidR="002A54A7" w:rsidRPr="00A15F06">
        <w:rPr>
          <w:rFonts w:ascii="Century Gothic" w:hAnsi="Century Gothic"/>
          <w:sz w:val="22"/>
          <w:szCs w:val="22"/>
          <w:lang w:val="es-ES_tradnl"/>
        </w:rPr>
        <w:t>Pifo</w:t>
      </w:r>
      <w:proofErr w:type="spellEnd"/>
      <w:r w:rsidR="00321808" w:rsidRPr="00A15F06">
        <w:rPr>
          <w:rFonts w:ascii="Century Gothic" w:hAnsi="Century Gothic"/>
          <w:sz w:val="22"/>
          <w:szCs w:val="22"/>
          <w:lang w:val="es-ES_tradnl"/>
        </w:rPr>
        <w:t xml:space="preserve">, </w:t>
      </w:r>
      <w:r w:rsidR="00952D27" w:rsidRPr="00A15F06">
        <w:rPr>
          <w:rFonts w:ascii="Century Gothic" w:hAnsi="Century Gothic"/>
          <w:sz w:val="22"/>
          <w:szCs w:val="22"/>
          <w:lang w:val="es-ES_tradnl"/>
        </w:rPr>
        <w:t>suscrito el</w:t>
      </w:r>
      <w:r w:rsidR="002A54A7" w:rsidRPr="00A15F06">
        <w:rPr>
          <w:rFonts w:ascii="Century Gothic" w:hAnsi="Century Gothic"/>
          <w:sz w:val="22"/>
          <w:szCs w:val="22"/>
          <w:lang w:val="es-ES_tradnl"/>
        </w:rPr>
        <w:t xml:space="preserve"> 08 de enero </w:t>
      </w:r>
      <w:r w:rsidR="00952D27" w:rsidRPr="00A15F06">
        <w:rPr>
          <w:rFonts w:ascii="Century Gothic" w:hAnsi="Century Gothic"/>
          <w:sz w:val="22"/>
          <w:szCs w:val="22"/>
          <w:lang w:val="es-ES_tradnl"/>
        </w:rPr>
        <w:t>de 2021</w:t>
      </w:r>
      <w:r w:rsidR="000E0BD6" w:rsidRPr="00A15F06">
        <w:rPr>
          <w:rFonts w:ascii="Century Gothic" w:hAnsi="Century Gothic"/>
          <w:sz w:val="22"/>
          <w:szCs w:val="22"/>
          <w:lang w:val="es-ES_tradnl"/>
        </w:rPr>
        <w:t xml:space="preserve"> </w:t>
      </w:r>
      <w:r w:rsidR="00227A70" w:rsidRPr="00A15F06">
        <w:rPr>
          <w:rFonts w:ascii="Century Gothic" w:hAnsi="Century Gothic"/>
          <w:sz w:val="22"/>
          <w:szCs w:val="22"/>
          <w:lang w:val="es-ES_tradnl"/>
        </w:rPr>
        <w:t xml:space="preserve">por </w:t>
      </w:r>
      <w:r w:rsidR="00321808" w:rsidRPr="00A15F06">
        <w:rPr>
          <w:rFonts w:ascii="Century Gothic" w:hAnsi="Century Gothic"/>
          <w:sz w:val="22"/>
          <w:szCs w:val="22"/>
          <w:lang w:val="es-ES_tradnl"/>
        </w:rPr>
        <w:t xml:space="preserve">el </w:t>
      </w:r>
      <w:r w:rsidR="002A54A7" w:rsidRPr="00A15F06">
        <w:rPr>
          <w:rFonts w:ascii="Century Gothic" w:hAnsi="Century Gothic"/>
          <w:sz w:val="22"/>
          <w:szCs w:val="22"/>
          <w:lang w:val="es-ES_tradnl"/>
        </w:rPr>
        <w:t xml:space="preserve">Alcalde Metropolitano del </w:t>
      </w:r>
      <w:r w:rsidR="00227A70" w:rsidRPr="00A15F06">
        <w:rPr>
          <w:rFonts w:ascii="Century Gothic" w:hAnsi="Century Gothic"/>
          <w:sz w:val="22"/>
          <w:szCs w:val="22"/>
          <w:lang w:val="es-ES_tradnl"/>
        </w:rPr>
        <w:t>Gobierno Autónomo Descentralizado Metropolitano de Quito (</w:t>
      </w:r>
      <w:r w:rsidR="00227A70" w:rsidRPr="00A15F06">
        <w:rPr>
          <w:rFonts w:ascii="Century Gothic" w:hAnsi="Century Gothic"/>
          <w:sz w:val="22"/>
          <w:szCs w:val="22"/>
          <w:lang w:val="es-ES_tradnl" w:eastAsia="ar-SA"/>
        </w:rPr>
        <w:t>«</w:t>
      </w:r>
      <w:r w:rsidR="00227A70" w:rsidRPr="00A15F06">
        <w:rPr>
          <w:rFonts w:ascii="Century Gothic" w:hAnsi="Century Gothic"/>
          <w:sz w:val="22"/>
          <w:szCs w:val="22"/>
          <w:u w:val="single"/>
          <w:lang w:val="es-ES_tradnl" w:eastAsia="ar-SA"/>
        </w:rPr>
        <w:t>GAD DMQ</w:t>
      </w:r>
      <w:r w:rsidR="00227A70" w:rsidRPr="00A15F06">
        <w:rPr>
          <w:rFonts w:ascii="Century Gothic" w:hAnsi="Century Gothic"/>
          <w:sz w:val="22"/>
          <w:szCs w:val="22"/>
          <w:lang w:val="es-ES_tradnl" w:eastAsia="ar-SA"/>
        </w:rPr>
        <w:t>»)</w:t>
      </w:r>
      <w:r w:rsidR="002A54A7" w:rsidRPr="00A15F06">
        <w:rPr>
          <w:rFonts w:ascii="Century Gothic" w:hAnsi="Century Gothic"/>
          <w:sz w:val="22"/>
          <w:szCs w:val="22"/>
          <w:lang w:val="es-ES_tradnl" w:eastAsia="ar-SA"/>
        </w:rPr>
        <w:t>, que se encontraba en funciones en ese período,</w:t>
      </w:r>
      <w:r w:rsidR="00227A70" w:rsidRPr="00A15F06">
        <w:rPr>
          <w:rFonts w:ascii="Century Gothic" w:hAnsi="Century Gothic"/>
          <w:sz w:val="22"/>
          <w:szCs w:val="22"/>
          <w:lang w:val="es-ES_tradnl" w:eastAsia="ar-SA"/>
        </w:rPr>
        <w:t xml:space="preserve"> </w:t>
      </w:r>
      <w:r w:rsidR="00227A70" w:rsidRPr="00A15F06">
        <w:rPr>
          <w:rFonts w:ascii="Century Gothic" w:hAnsi="Century Gothic"/>
          <w:sz w:val="22"/>
          <w:szCs w:val="22"/>
          <w:lang w:val="es-ES_tradnl"/>
        </w:rPr>
        <w:t>y el Gobierno Autónomo Descentralizado Parroquia</w:t>
      </w:r>
      <w:r w:rsidR="00952D27" w:rsidRPr="00A15F06">
        <w:rPr>
          <w:rFonts w:ascii="Century Gothic" w:hAnsi="Century Gothic"/>
          <w:sz w:val="22"/>
          <w:szCs w:val="22"/>
          <w:lang w:val="es-ES_tradnl"/>
        </w:rPr>
        <w:t>l</w:t>
      </w:r>
      <w:r w:rsidR="002A54A7" w:rsidRPr="00A15F06">
        <w:rPr>
          <w:rFonts w:ascii="Century Gothic" w:hAnsi="Century Gothic"/>
          <w:sz w:val="22"/>
          <w:szCs w:val="22"/>
          <w:lang w:val="es-ES_tradnl"/>
        </w:rPr>
        <w:t xml:space="preserve"> Rural de </w:t>
      </w:r>
      <w:proofErr w:type="spellStart"/>
      <w:r w:rsidR="002A54A7" w:rsidRPr="00A15F06">
        <w:rPr>
          <w:rFonts w:ascii="Century Gothic" w:hAnsi="Century Gothic"/>
          <w:sz w:val="22"/>
          <w:szCs w:val="22"/>
          <w:lang w:val="es-ES_tradnl"/>
        </w:rPr>
        <w:t>Pifo</w:t>
      </w:r>
      <w:proofErr w:type="spellEnd"/>
      <w:r w:rsidR="00227A70" w:rsidRPr="00A15F06">
        <w:rPr>
          <w:rFonts w:ascii="Century Gothic" w:hAnsi="Century Gothic"/>
          <w:sz w:val="22"/>
          <w:szCs w:val="22"/>
          <w:lang w:val="es-ES_tradnl"/>
        </w:rPr>
        <w:t xml:space="preserve"> (</w:t>
      </w:r>
      <w:r w:rsidR="00227A70" w:rsidRPr="00A15F06">
        <w:rPr>
          <w:rFonts w:ascii="Century Gothic" w:hAnsi="Century Gothic"/>
          <w:sz w:val="22"/>
          <w:szCs w:val="22"/>
          <w:lang w:val="es-ES_tradnl" w:eastAsia="ar-SA"/>
        </w:rPr>
        <w:t>«</w:t>
      </w:r>
      <w:r w:rsidR="002A54A7" w:rsidRPr="00A15F06">
        <w:rPr>
          <w:rFonts w:ascii="Century Gothic" w:hAnsi="Century Gothic"/>
          <w:sz w:val="22"/>
          <w:szCs w:val="22"/>
          <w:u w:val="single"/>
          <w:lang w:val="es-ES_tradnl" w:eastAsia="ar-SA"/>
        </w:rPr>
        <w:t xml:space="preserve">GADPR de </w:t>
      </w:r>
      <w:proofErr w:type="spellStart"/>
      <w:r w:rsidR="002A54A7" w:rsidRPr="00A15F06">
        <w:rPr>
          <w:rFonts w:ascii="Century Gothic" w:hAnsi="Century Gothic"/>
          <w:sz w:val="22"/>
          <w:szCs w:val="22"/>
          <w:u w:val="single"/>
          <w:lang w:val="es-ES_tradnl" w:eastAsia="ar-SA"/>
        </w:rPr>
        <w:t>Pifo</w:t>
      </w:r>
      <w:proofErr w:type="spellEnd"/>
      <w:r w:rsidR="00227A70" w:rsidRPr="00A15F06">
        <w:rPr>
          <w:rFonts w:ascii="Century Gothic" w:hAnsi="Century Gothic"/>
          <w:sz w:val="22"/>
          <w:szCs w:val="22"/>
          <w:lang w:val="es-ES_tradnl" w:eastAsia="ar-SA"/>
        </w:rPr>
        <w:t>»)</w:t>
      </w:r>
      <w:r w:rsidR="00227A70" w:rsidRPr="00A15F06">
        <w:rPr>
          <w:rFonts w:ascii="Century Gothic" w:hAnsi="Century Gothic"/>
          <w:sz w:val="22"/>
          <w:szCs w:val="22"/>
          <w:lang w:val="es-ES_tradnl"/>
        </w:rPr>
        <w:t>, a efecto de dar cumplimiento a lo que dispone el art. 414 del COOTAD, acuerdan realizar todas las acciones tendientes a obtener la transferencia a título gratuito, a favor del GADPR de</w:t>
      </w:r>
      <w:r w:rsidR="006F7017">
        <w:rPr>
          <w:rFonts w:ascii="Century Gothic" w:hAnsi="Century Gothic"/>
          <w:sz w:val="22"/>
          <w:szCs w:val="22"/>
          <w:lang w:val="es-ES_tradnl"/>
        </w:rPr>
        <w:t xml:space="preserve"> </w:t>
      </w:r>
      <w:proofErr w:type="spellStart"/>
      <w:r w:rsidR="006F7017">
        <w:rPr>
          <w:rFonts w:ascii="Century Gothic" w:hAnsi="Century Gothic"/>
          <w:sz w:val="22"/>
          <w:szCs w:val="22"/>
          <w:lang w:val="es-ES_tradnl"/>
        </w:rPr>
        <w:t>Pifo</w:t>
      </w:r>
      <w:proofErr w:type="spellEnd"/>
      <w:r w:rsidR="002A54A7" w:rsidRPr="00A15F06">
        <w:rPr>
          <w:rFonts w:ascii="Century Gothic" w:hAnsi="Century Gothic"/>
          <w:sz w:val="22"/>
          <w:szCs w:val="22"/>
          <w:lang w:val="es-ES_tradnl"/>
        </w:rPr>
        <w:t>, del predio No. 3683599</w:t>
      </w:r>
      <w:r w:rsidR="00A15F06" w:rsidRPr="00A15F06">
        <w:rPr>
          <w:rFonts w:ascii="Century Gothic" w:hAnsi="Century Gothic"/>
          <w:sz w:val="22"/>
          <w:szCs w:val="22"/>
          <w:lang w:val="es-ES_tradnl"/>
        </w:rPr>
        <w:t>, clave catastral No. 20133-04-002</w:t>
      </w:r>
      <w:r w:rsidR="00227A70" w:rsidRPr="00A15F06">
        <w:rPr>
          <w:rFonts w:ascii="Century Gothic" w:hAnsi="Century Gothic"/>
          <w:sz w:val="22"/>
          <w:szCs w:val="22"/>
          <w:lang w:val="es-ES_tradnl"/>
        </w:rPr>
        <w:t xml:space="preserve">, de propiedad del </w:t>
      </w:r>
      <w:r w:rsidR="00227A70" w:rsidRPr="00A15F06">
        <w:rPr>
          <w:rFonts w:ascii="Century Gothic" w:hAnsi="Century Gothic"/>
          <w:sz w:val="22"/>
          <w:szCs w:val="22"/>
          <w:lang w:val="es-ES_tradnl" w:eastAsia="ar-SA"/>
        </w:rPr>
        <w:t xml:space="preserve">GAD DMQ, </w:t>
      </w:r>
      <w:r w:rsidR="00227A70" w:rsidRPr="00A15F06">
        <w:rPr>
          <w:rFonts w:ascii="Century Gothic" w:hAnsi="Century Gothic"/>
          <w:sz w:val="22"/>
          <w:szCs w:val="22"/>
          <w:lang w:val="es-ES_tradnl"/>
        </w:rPr>
        <w:t>ubi</w:t>
      </w:r>
      <w:r w:rsidR="006F7017">
        <w:rPr>
          <w:rFonts w:ascii="Century Gothic" w:hAnsi="Century Gothic"/>
          <w:sz w:val="22"/>
          <w:szCs w:val="22"/>
          <w:lang w:val="es-ES_tradnl"/>
        </w:rPr>
        <w:t xml:space="preserve">cado en la parroquia de </w:t>
      </w:r>
      <w:proofErr w:type="spellStart"/>
      <w:r w:rsidR="006F7017">
        <w:rPr>
          <w:rFonts w:ascii="Century Gothic" w:hAnsi="Century Gothic"/>
          <w:sz w:val="22"/>
          <w:szCs w:val="22"/>
          <w:lang w:val="es-ES_tradnl"/>
        </w:rPr>
        <w:t>Pifo</w:t>
      </w:r>
      <w:proofErr w:type="spellEnd"/>
      <w:r w:rsidR="00227A70" w:rsidRPr="00A15F06">
        <w:rPr>
          <w:rFonts w:ascii="Century Gothic" w:hAnsi="Century Gothic"/>
          <w:sz w:val="22"/>
          <w:szCs w:val="22"/>
          <w:lang w:val="es-ES_tradnl"/>
        </w:rPr>
        <w:t>, para el func</w:t>
      </w:r>
      <w:r w:rsidR="00A15F06" w:rsidRPr="00A15F06">
        <w:rPr>
          <w:rFonts w:ascii="Century Gothic" w:hAnsi="Century Gothic"/>
          <w:sz w:val="22"/>
          <w:szCs w:val="22"/>
          <w:lang w:val="es-ES_tradnl"/>
        </w:rPr>
        <w:t xml:space="preserve">ionamiento del GADPR de </w:t>
      </w:r>
      <w:proofErr w:type="spellStart"/>
      <w:r w:rsidR="00A15F06" w:rsidRPr="00A15F06">
        <w:rPr>
          <w:rFonts w:ascii="Century Gothic" w:hAnsi="Century Gothic"/>
          <w:sz w:val="22"/>
          <w:szCs w:val="22"/>
          <w:lang w:val="es-ES_tradnl"/>
        </w:rPr>
        <w:t>Pifo</w:t>
      </w:r>
      <w:proofErr w:type="spellEnd"/>
      <w:r w:rsidR="00227A70" w:rsidRPr="00A15F06">
        <w:rPr>
          <w:rFonts w:ascii="Century Gothic" w:hAnsi="Century Gothic"/>
          <w:sz w:val="22"/>
          <w:szCs w:val="22"/>
          <w:lang w:val="es-ES_tradnl"/>
        </w:rPr>
        <w:t xml:space="preserve">. </w:t>
      </w:r>
    </w:p>
    <w:p w14:paraId="056BE6E2" w14:textId="77777777" w:rsidR="002B3B70" w:rsidRPr="00A15F06" w:rsidRDefault="002B3B70" w:rsidP="00A639B5">
      <w:pPr>
        <w:ind w:left="700" w:hanging="700"/>
        <w:jc w:val="both"/>
        <w:rPr>
          <w:rFonts w:ascii="Century Gothic" w:hAnsi="Century Gothic"/>
          <w:sz w:val="22"/>
          <w:szCs w:val="22"/>
          <w:lang w:val="es-ES_tradnl"/>
        </w:rPr>
      </w:pPr>
    </w:p>
    <w:p w14:paraId="35F25A27" w14:textId="60E41830" w:rsidR="0024630A" w:rsidRPr="003E422B" w:rsidRDefault="0024630A" w:rsidP="00A639B5">
      <w:pPr>
        <w:ind w:left="700" w:hanging="700"/>
        <w:jc w:val="both"/>
        <w:rPr>
          <w:rFonts w:ascii="Century Gothic" w:hAnsi="Century Gothic"/>
          <w:bCs/>
          <w:sz w:val="22"/>
          <w:szCs w:val="22"/>
          <w:lang w:val="es-ES_tradnl"/>
        </w:rPr>
      </w:pPr>
      <w:proofErr w:type="gramStart"/>
      <w:r w:rsidRPr="003E422B">
        <w:rPr>
          <w:rFonts w:ascii="Century Gothic" w:hAnsi="Century Gothic"/>
          <w:b/>
          <w:bCs/>
          <w:sz w:val="22"/>
          <w:szCs w:val="22"/>
          <w:lang w:val="es-ES_tradnl"/>
        </w:rPr>
        <w:t xml:space="preserve">Que,   </w:t>
      </w:r>
      <w:proofErr w:type="gramEnd"/>
      <w:r w:rsidR="0089753A" w:rsidRPr="003E422B">
        <w:rPr>
          <w:rFonts w:ascii="Century Gothic" w:hAnsi="Century Gothic"/>
          <w:bCs/>
          <w:sz w:val="22"/>
          <w:szCs w:val="22"/>
          <w:lang w:val="es-ES_tradnl"/>
        </w:rPr>
        <w:t>según oficio N</w:t>
      </w:r>
      <w:r w:rsidR="002B3B70" w:rsidRPr="003E422B">
        <w:rPr>
          <w:rFonts w:ascii="Century Gothic" w:hAnsi="Century Gothic"/>
          <w:bCs/>
          <w:sz w:val="22"/>
          <w:szCs w:val="22"/>
          <w:lang w:val="es-ES_tradnl"/>
        </w:rPr>
        <w:t xml:space="preserve">o. </w:t>
      </w:r>
      <w:r w:rsidR="00A15F06" w:rsidRPr="003E422B">
        <w:rPr>
          <w:rFonts w:ascii="Century Gothic" w:hAnsi="Century Gothic"/>
          <w:bCs/>
          <w:sz w:val="22"/>
          <w:szCs w:val="22"/>
          <w:lang w:val="es-ES_tradnl"/>
        </w:rPr>
        <w:t>GADDMQ-STHV-DMC-2021-0463-O, de 29 de abril de 2021, el Director Metropolitano de Catastro</w:t>
      </w:r>
      <w:r w:rsidR="002B3B70" w:rsidRPr="003E422B">
        <w:rPr>
          <w:rFonts w:ascii="Century Gothic" w:hAnsi="Century Gothic"/>
          <w:bCs/>
          <w:sz w:val="22"/>
          <w:szCs w:val="22"/>
          <w:lang w:val="es-ES_tradnl"/>
        </w:rPr>
        <w:t xml:space="preserve">, remitió </w:t>
      </w:r>
      <w:r w:rsidR="00A15F06" w:rsidRPr="003E422B">
        <w:rPr>
          <w:rFonts w:ascii="Century Gothic" w:hAnsi="Century Gothic"/>
          <w:bCs/>
          <w:sz w:val="22"/>
          <w:szCs w:val="22"/>
          <w:lang w:val="es-ES_tradnl"/>
        </w:rPr>
        <w:t>la ficha actualizada de datos técnicos, mediante Informe Técnico Nro. DMC-UCE-2021-622 , del predio No. 3683599</w:t>
      </w:r>
      <w:r w:rsidR="0088585D" w:rsidRPr="003E422B">
        <w:rPr>
          <w:rFonts w:ascii="Century Gothic" w:hAnsi="Century Gothic"/>
          <w:bCs/>
          <w:sz w:val="22"/>
          <w:szCs w:val="22"/>
          <w:lang w:val="es-ES_tradnl"/>
        </w:rPr>
        <w:t xml:space="preserve">. </w:t>
      </w:r>
    </w:p>
    <w:p w14:paraId="24ED24AD" w14:textId="77777777" w:rsidR="0089753A" w:rsidRPr="003E422B" w:rsidRDefault="0089753A" w:rsidP="00A639B5">
      <w:pPr>
        <w:ind w:left="700" w:hanging="700"/>
        <w:jc w:val="both"/>
        <w:rPr>
          <w:rFonts w:ascii="Century Gothic" w:hAnsi="Century Gothic"/>
          <w:bCs/>
          <w:sz w:val="22"/>
          <w:szCs w:val="22"/>
          <w:lang w:val="es-ES_tradnl"/>
        </w:rPr>
      </w:pPr>
    </w:p>
    <w:p w14:paraId="150FD86C" w14:textId="1171D744" w:rsidR="0089753A" w:rsidRPr="00DC0B25" w:rsidRDefault="0089753A" w:rsidP="0089753A">
      <w:pPr>
        <w:ind w:left="700" w:hanging="700"/>
        <w:jc w:val="both"/>
        <w:rPr>
          <w:rFonts w:ascii="Century Gothic" w:hAnsi="Century Gothic"/>
          <w:bCs/>
          <w:sz w:val="22"/>
          <w:szCs w:val="22"/>
          <w:lang w:val="es-ES_tradnl"/>
        </w:rPr>
      </w:pPr>
      <w:r w:rsidRPr="003E422B">
        <w:rPr>
          <w:rFonts w:ascii="Century Gothic" w:hAnsi="Century Gothic"/>
          <w:b/>
          <w:bCs/>
          <w:sz w:val="22"/>
          <w:szCs w:val="22"/>
          <w:lang w:val="es-ES_tradnl"/>
        </w:rPr>
        <w:t xml:space="preserve">Que,  </w:t>
      </w:r>
      <w:r w:rsidRPr="003E422B">
        <w:rPr>
          <w:rFonts w:ascii="Century Gothic" w:hAnsi="Century Gothic"/>
          <w:bCs/>
          <w:sz w:val="22"/>
          <w:szCs w:val="22"/>
          <w:lang w:val="es-ES_tradnl"/>
        </w:rPr>
        <w:t>segú</w:t>
      </w:r>
      <w:r w:rsidR="00F720E1" w:rsidRPr="003E422B">
        <w:rPr>
          <w:rFonts w:ascii="Century Gothic" w:hAnsi="Century Gothic"/>
          <w:bCs/>
          <w:sz w:val="22"/>
          <w:szCs w:val="22"/>
          <w:lang w:val="es-ES_tradnl"/>
        </w:rPr>
        <w:t>n oficio No. GADDMQ-PM-2021-2838-O, de 22 de septiembre</w:t>
      </w:r>
      <w:r w:rsidRPr="003E422B">
        <w:rPr>
          <w:rFonts w:ascii="Century Gothic" w:hAnsi="Century Gothic"/>
          <w:bCs/>
          <w:sz w:val="22"/>
          <w:szCs w:val="22"/>
          <w:lang w:val="es-ES_tradnl"/>
        </w:rPr>
        <w:t xml:space="preserve"> de 2021, la Procuraduría Metropolitan</w:t>
      </w:r>
      <w:r w:rsidR="00F720E1" w:rsidRPr="003E422B">
        <w:rPr>
          <w:rFonts w:ascii="Century Gothic" w:hAnsi="Century Gothic"/>
          <w:bCs/>
          <w:sz w:val="22"/>
          <w:szCs w:val="22"/>
          <w:lang w:val="es-ES_tradnl"/>
        </w:rPr>
        <w:t>a de Quito, ratifica el informe jurídico</w:t>
      </w:r>
      <w:r w:rsidRPr="003E422B">
        <w:rPr>
          <w:rFonts w:ascii="Century Gothic" w:hAnsi="Century Gothic"/>
          <w:bCs/>
          <w:sz w:val="22"/>
          <w:szCs w:val="22"/>
          <w:lang w:val="es-ES_tradnl"/>
        </w:rPr>
        <w:t xml:space="preserve"> favorable</w:t>
      </w:r>
      <w:r w:rsidR="00F720E1" w:rsidRPr="003E422B">
        <w:rPr>
          <w:rFonts w:ascii="Century Gothic" w:hAnsi="Century Gothic"/>
          <w:bCs/>
          <w:sz w:val="22"/>
          <w:szCs w:val="22"/>
          <w:lang w:val="es-ES_tradnl"/>
        </w:rPr>
        <w:t>, emitido mediante oficio No. GADDMQ-PM-2021-1068-O, de 13 de abril de 2021,</w:t>
      </w:r>
      <w:r w:rsidRPr="003E422B">
        <w:rPr>
          <w:rFonts w:ascii="Century Gothic" w:hAnsi="Century Gothic"/>
          <w:bCs/>
          <w:sz w:val="22"/>
          <w:szCs w:val="22"/>
          <w:lang w:val="es-ES_tradnl"/>
        </w:rPr>
        <w:t xml:space="preserve"> para que, de estimarlo pertinente, la Comisión de Propiedad y Espacio Público, continúe con el procedimiento para obtener del Concejo Metropolitano de Quito: (i) la autorización del </w:t>
      </w:r>
      <w:r w:rsidRPr="00DC0B25">
        <w:rPr>
          <w:rFonts w:ascii="Century Gothic" w:hAnsi="Century Gothic"/>
          <w:bCs/>
          <w:sz w:val="22"/>
          <w:szCs w:val="22"/>
          <w:lang w:val="es-ES_tradnl"/>
        </w:rPr>
        <w:t xml:space="preserve">acuerdo suscrito por el señor Alcalde y el señor </w:t>
      </w:r>
      <w:r w:rsidR="00F720E1" w:rsidRPr="00DC0B25">
        <w:rPr>
          <w:rFonts w:ascii="Century Gothic" w:hAnsi="Century Gothic"/>
          <w:bCs/>
          <w:sz w:val="22"/>
          <w:szCs w:val="22"/>
          <w:lang w:val="es-ES_tradnl"/>
        </w:rPr>
        <w:t xml:space="preserve">Presidente del GADPR de </w:t>
      </w:r>
      <w:proofErr w:type="spellStart"/>
      <w:r w:rsidR="00F720E1" w:rsidRPr="00DC0B25">
        <w:rPr>
          <w:rFonts w:ascii="Century Gothic" w:hAnsi="Century Gothic"/>
          <w:bCs/>
          <w:sz w:val="22"/>
          <w:szCs w:val="22"/>
          <w:lang w:val="es-ES_tradnl"/>
        </w:rPr>
        <w:t>Pifo</w:t>
      </w:r>
      <w:proofErr w:type="spellEnd"/>
      <w:r w:rsidRPr="00DC0B25">
        <w:rPr>
          <w:rFonts w:ascii="Century Gothic" w:hAnsi="Century Gothic"/>
          <w:bCs/>
          <w:sz w:val="22"/>
          <w:szCs w:val="22"/>
          <w:lang w:val="es-ES_tradnl"/>
        </w:rPr>
        <w:t>; y (ii) la autorización para la donación</w:t>
      </w:r>
      <w:r w:rsidR="00F720E1" w:rsidRPr="00DC0B25">
        <w:rPr>
          <w:rFonts w:ascii="Century Gothic" w:hAnsi="Century Gothic"/>
          <w:bCs/>
          <w:sz w:val="22"/>
          <w:szCs w:val="22"/>
          <w:lang w:val="es-ES_tradnl"/>
        </w:rPr>
        <w:t xml:space="preserve"> del predio municipal No. 3683599 a favor del GADPR de </w:t>
      </w:r>
      <w:proofErr w:type="spellStart"/>
      <w:r w:rsidR="00F720E1" w:rsidRPr="00DC0B25">
        <w:rPr>
          <w:rFonts w:ascii="Century Gothic" w:hAnsi="Century Gothic"/>
          <w:bCs/>
          <w:sz w:val="22"/>
          <w:szCs w:val="22"/>
          <w:lang w:val="es-ES_tradnl"/>
        </w:rPr>
        <w:t>Pifo</w:t>
      </w:r>
      <w:proofErr w:type="spellEnd"/>
      <w:r w:rsidRPr="00DC0B25">
        <w:rPr>
          <w:rFonts w:ascii="Century Gothic" w:hAnsi="Century Gothic"/>
          <w:bCs/>
          <w:sz w:val="22"/>
          <w:szCs w:val="22"/>
          <w:lang w:val="es-ES_tradnl"/>
        </w:rPr>
        <w:t xml:space="preserve"> para </w:t>
      </w:r>
      <w:r w:rsidR="00F720E1" w:rsidRPr="00DC0B25">
        <w:rPr>
          <w:rFonts w:ascii="Century Gothic" w:hAnsi="Century Gothic"/>
          <w:bCs/>
          <w:sz w:val="22"/>
          <w:szCs w:val="22"/>
          <w:lang w:val="es-ES_tradnl"/>
        </w:rPr>
        <w:t xml:space="preserve">destinarlo </w:t>
      </w:r>
      <w:r w:rsidRPr="00DC0B25">
        <w:rPr>
          <w:rFonts w:ascii="Century Gothic" w:hAnsi="Century Gothic"/>
          <w:bCs/>
          <w:sz w:val="22"/>
          <w:szCs w:val="22"/>
          <w:lang w:val="es-ES_tradnl"/>
        </w:rPr>
        <w:t xml:space="preserve">a su funcionamiento, </w:t>
      </w:r>
      <w:r w:rsidR="00F720E1" w:rsidRPr="00DC0B25">
        <w:rPr>
          <w:rFonts w:ascii="Century Gothic" w:hAnsi="Century Gothic"/>
          <w:bCs/>
          <w:sz w:val="22"/>
          <w:szCs w:val="22"/>
          <w:lang w:val="es-ES_tradnl"/>
        </w:rPr>
        <w:t>precisando y puntualizando que respecto a los datos técnicos para la donación del predio mencionado se estará a lo establecido en la ficha técnica actualizada</w:t>
      </w:r>
      <w:r w:rsidRPr="00DC0B25">
        <w:rPr>
          <w:rFonts w:ascii="Century Gothic" w:hAnsi="Century Gothic"/>
          <w:bCs/>
          <w:sz w:val="22"/>
          <w:szCs w:val="22"/>
          <w:lang w:val="es-ES_tradnl"/>
        </w:rPr>
        <w:t xml:space="preserve">, adjunta al </w:t>
      </w:r>
      <w:r w:rsidR="00F720E1" w:rsidRPr="00DC0B25">
        <w:rPr>
          <w:rFonts w:ascii="Century Gothic" w:hAnsi="Century Gothic"/>
          <w:bCs/>
          <w:sz w:val="22"/>
          <w:szCs w:val="22"/>
          <w:lang w:val="es-ES_tradnl"/>
        </w:rPr>
        <w:t xml:space="preserve">Oficio Nro. GADDMQ-STHV-2021-0463-O, de 29 de abril de 2021, de la </w:t>
      </w:r>
      <w:r w:rsidRPr="00DC0B25">
        <w:rPr>
          <w:rFonts w:ascii="Century Gothic" w:hAnsi="Century Gothic"/>
          <w:bCs/>
          <w:sz w:val="22"/>
          <w:szCs w:val="22"/>
          <w:lang w:val="es-ES_tradnl"/>
        </w:rPr>
        <w:t xml:space="preserve">Dirección Metropolitana de Catastro.  </w:t>
      </w:r>
    </w:p>
    <w:p w14:paraId="06F43D89" w14:textId="77777777" w:rsidR="0089753A" w:rsidRPr="00DC0B25" w:rsidRDefault="0089753A" w:rsidP="0089753A">
      <w:pPr>
        <w:ind w:left="700" w:hanging="700"/>
        <w:jc w:val="both"/>
        <w:rPr>
          <w:rFonts w:ascii="Century Gothic" w:hAnsi="Century Gothic"/>
          <w:bCs/>
          <w:sz w:val="22"/>
          <w:szCs w:val="22"/>
          <w:lang w:val="es-ES_tradnl"/>
        </w:rPr>
      </w:pPr>
    </w:p>
    <w:p w14:paraId="356E2BC3" w14:textId="7FC841C8" w:rsidR="0089753A" w:rsidRPr="00DC0B25" w:rsidRDefault="0089753A" w:rsidP="0089753A">
      <w:pPr>
        <w:ind w:left="700" w:hanging="700"/>
        <w:jc w:val="both"/>
        <w:rPr>
          <w:rFonts w:ascii="Century Gothic" w:hAnsi="Century Gothic"/>
          <w:bCs/>
          <w:sz w:val="22"/>
          <w:szCs w:val="22"/>
          <w:lang w:val="es-ES_tradnl"/>
        </w:rPr>
      </w:pPr>
      <w:r w:rsidRPr="00DC0B25">
        <w:rPr>
          <w:rFonts w:ascii="Century Gothic" w:hAnsi="Century Gothic"/>
          <w:b/>
          <w:bCs/>
          <w:sz w:val="22"/>
          <w:szCs w:val="22"/>
          <w:lang w:val="es-ES_tradnl"/>
        </w:rPr>
        <w:t xml:space="preserve">Que, </w:t>
      </w:r>
      <w:r w:rsidRPr="00DC0B25">
        <w:rPr>
          <w:rFonts w:ascii="Century Gothic" w:hAnsi="Century Gothic"/>
          <w:sz w:val="22"/>
          <w:szCs w:val="22"/>
          <w:lang w:val="es-ES_tradnl"/>
        </w:rPr>
        <w:tab/>
        <w:t>la Comisión de Propiedad y Espacio Público, emitió el Informe No. IC-CPP-2021-XXX de XX de XXXXXX de 2021, el que contiene el dictamen favorable para que el Concejo Metropolitano se pronuncie en los términos previstos en la presente resolución.</w:t>
      </w:r>
    </w:p>
    <w:p w14:paraId="2FBCB732" w14:textId="77777777" w:rsidR="00A639B5" w:rsidRPr="00DC0B25" w:rsidRDefault="00A639B5" w:rsidP="00A639B5">
      <w:pPr>
        <w:jc w:val="both"/>
        <w:rPr>
          <w:rFonts w:ascii="Century Gothic" w:hAnsi="Century Gothic"/>
          <w:sz w:val="22"/>
          <w:szCs w:val="22"/>
          <w:lang w:val="es-ES_tradnl"/>
        </w:rPr>
      </w:pPr>
    </w:p>
    <w:p w14:paraId="0BFA9CB8" w14:textId="6569BE49" w:rsidR="00321808" w:rsidRPr="00DC0B25" w:rsidRDefault="00321808" w:rsidP="00321808">
      <w:pPr>
        <w:jc w:val="both"/>
        <w:rPr>
          <w:rFonts w:ascii="Century Gothic" w:hAnsi="Century Gothic"/>
          <w:b/>
          <w:bCs/>
          <w:sz w:val="22"/>
          <w:szCs w:val="22"/>
          <w:lang w:val="es-ES_tradnl" w:eastAsia="ar-SA"/>
        </w:rPr>
      </w:pPr>
      <w:r w:rsidRPr="00DC0B25">
        <w:rPr>
          <w:rFonts w:ascii="Century Gothic" w:hAnsi="Century Gothic"/>
          <w:b/>
          <w:bCs/>
          <w:sz w:val="22"/>
          <w:szCs w:val="22"/>
          <w:lang w:val="es-ES_tradnl" w:eastAsia="ar-SA"/>
        </w:rPr>
        <w:t>En ejercicio de las atribuciones previstas en los arts. 254 de la Constitución de la República;</w:t>
      </w:r>
      <w:r w:rsidR="0088585D" w:rsidRPr="00DC0B25">
        <w:rPr>
          <w:rFonts w:ascii="Century Gothic" w:hAnsi="Century Gothic"/>
          <w:b/>
          <w:bCs/>
          <w:sz w:val="22"/>
          <w:szCs w:val="22"/>
          <w:lang w:val="es-ES_tradnl" w:eastAsia="ar-SA"/>
        </w:rPr>
        <w:t xml:space="preserve"> 87</w:t>
      </w:r>
      <w:r w:rsidR="00244458" w:rsidRPr="00DC0B25">
        <w:rPr>
          <w:rFonts w:ascii="Century Gothic" w:hAnsi="Century Gothic"/>
          <w:b/>
          <w:bCs/>
          <w:sz w:val="22"/>
          <w:szCs w:val="22"/>
          <w:lang w:val="es-ES_tradnl" w:eastAsia="ar-SA"/>
        </w:rPr>
        <w:t xml:space="preserve"> letra d</w:t>
      </w:r>
      <w:r w:rsidRPr="00DC0B25">
        <w:rPr>
          <w:rFonts w:ascii="Century Gothic" w:hAnsi="Century Gothic"/>
          <w:b/>
          <w:bCs/>
          <w:sz w:val="22"/>
          <w:szCs w:val="22"/>
          <w:lang w:val="es-ES_tradnl" w:eastAsia="ar-SA"/>
        </w:rPr>
        <w:t>) del Código Orgánico de Organización Territorial, Autonomía y Descentralización; 67 del Có</w:t>
      </w:r>
      <w:r w:rsidR="004348D3" w:rsidRPr="00DC0B25">
        <w:rPr>
          <w:rFonts w:ascii="Century Gothic" w:hAnsi="Century Gothic"/>
          <w:b/>
          <w:bCs/>
          <w:sz w:val="22"/>
          <w:szCs w:val="22"/>
          <w:lang w:val="es-ES_tradnl" w:eastAsia="ar-SA"/>
        </w:rPr>
        <w:t>digo Orgánico Administrativo; 6</w:t>
      </w:r>
      <w:r w:rsidRPr="00DC0B25">
        <w:rPr>
          <w:rFonts w:ascii="Century Gothic" w:hAnsi="Century Gothic"/>
          <w:b/>
          <w:bCs/>
          <w:sz w:val="22"/>
          <w:szCs w:val="22"/>
          <w:lang w:val="es-ES_tradnl" w:eastAsia="ar-SA"/>
        </w:rPr>
        <w:t xml:space="preserve"> de la Ley Orgánica de Régimen para el Distrito Metropolitano de Quito; 58, núm. 8, de la </w:t>
      </w:r>
      <w:r w:rsidRPr="00DC0B25">
        <w:rPr>
          <w:rFonts w:ascii="Century Gothic" w:hAnsi="Century Gothic"/>
          <w:b/>
          <w:bCs/>
          <w:sz w:val="22"/>
          <w:szCs w:val="22"/>
          <w:lang w:val="es-ES_tradnl"/>
        </w:rPr>
        <w:t xml:space="preserve">Ley Orgánica del Sistema Nacional de Contratación Pública: </w:t>
      </w:r>
    </w:p>
    <w:p w14:paraId="285AFEE9" w14:textId="77777777" w:rsidR="00321808" w:rsidRPr="00DC0B25" w:rsidRDefault="00321808" w:rsidP="00321808">
      <w:pPr>
        <w:jc w:val="both"/>
        <w:rPr>
          <w:rFonts w:ascii="Century Gothic" w:hAnsi="Century Gothic"/>
          <w:b/>
          <w:bCs/>
          <w:sz w:val="22"/>
          <w:szCs w:val="22"/>
          <w:lang w:val="es-ES_tradnl"/>
        </w:rPr>
      </w:pPr>
    </w:p>
    <w:p w14:paraId="45F1EFBC" w14:textId="77777777" w:rsidR="00321808" w:rsidRPr="00DC0B25" w:rsidRDefault="00321808" w:rsidP="00321808">
      <w:pPr>
        <w:jc w:val="center"/>
        <w:rPr>
          <w:rFonts w:ascii="Century Gothic" w:hAnsi="Century Gothic"/>
          <w:b/>
          <w:bCs/>
          <w:sz w:val="22"/>
          <w:szCs w:val="22"/>
          <w:lang w:val="es-ES_tradnl"/>
        </w:rPr>
      </w:pPr>
      <w:r w:rsidRPr="00DC0B25">
        <w:rPr>
          <w:rFonts w:ascii="Century Gothic" w:hAnsi="Century Gothic"/>
          <w:b/>
          <w:bCs/>
          <w:sz w:val="22"/>
          <w:szCs w:val="22"/>
          <w:lang w:val="es-ES_tradnl"/>
        </w:rPr>
        <w:t>RESUELVE:</w:t>
      </w:r>
    </w:p>
    <w:p w14:paraId="14224A8C" w14:textId="77777777" w:rsidR="00A639B5" w:rsidRPr="006F7017" w:rsidRDefault="00A639B5" w:rsidP="00A639B5">
      <w:pPr>
        <w:jc w:val="both"/>
        <w:rPr>
          <w:rFonts w:ascii="Century Gothic" w:hAnsi="Century Gothic"/>
          <w:sz w:val="22"/>
          <w:szCs w:val="22"/>
          <w:lang w:val="es-ES_tradnl"/>
        </w:rPr>
      </w:pPr>
    </w:p>
    <w:p w14:paraId="66D5B9A0" w14:textId="3941B9BE" w:rsidR="00B70B85" w:rsidRPr="00DC0B25" w:rsidRDefault="00A639B5" w:rsidP="00A639B5">
      <w:pPr>
        <w:jc w:val="both"/>
        <w:rPr>
          <w:rFonts w:ascii="Century Gothic" w:hAnsi="Century Gothic"/>
          <w:sz w:val="22"/>
          <w:szCs w:val="22"/>
          <w:lang w:val="es-ES_tradnl" w:eastAsia="ar-SA"/>
        </w:rPr>
      </w:pPr>
      <w:r w:rsidRPr="006F7017">
        <w:rPr>
          <w:rFonts w:ascii="Century Gothic" w:hAnsi="Century Gothic"/>
          <w:b/>
          <w:bCs/>
          <w:sz w:val="22"/>
          <w:szCs w:val="22"/>
          <w:lang w:val="es-ES_tradnl"/>
        </w:rPr>
        <w:lastRenderedPageBreak/>
        <w:t>Art</w:t>
      </w:r>
      <w:r w:rsidR="003F0DBB" w:rsidRPr="006F7017">
        <w:rPr>
          <w:rFonts w:ascii="Century Gothic" w:hAnsi="Century Gothic"/>
          <w:b/>
          <w:bCs/>
          <w:sz w:val="22"/>
          <w:szCs w:val="22"/>
          <w:lang w:val="es-ES_tradnl"/>
        </w:rPr>
        <w:t>.</w:t>
      </w:r>
      <w:r w:rsidRPr="006F7017">
        <w:rPr>
          <w:rFonts w:ascii="Century Gothic" w:hAnsi="Century Gothic"/>
          <w:b/>
          <w:bCs/>
          <w:sz w:val="22"/>
          <w:szCs w:val="22"/>
          <w:lang w:val="es-ES_tradnl"/>
        </w:rPr>
        <w:t xml:space="preserve"> 1.-</w:t>
      </w:r>
      <w:r w:rsidRPr="006F7017">
        <w:rPr>
          <w:rFonts w:ascii="Century Gothic" w:hAnsi="Century Gothic"/>
          <w:sz w:val="22"/>
          <w:szCs w:val="22"/>
          <w:lang w:val="es-ES_tradnl"/>
        </w:rPr>
        <w:t xml:space="preserve"> </w:t>
      </w:r>
      <w:r w:rsidR="00C670E7" w:rsidRPr="006F7017">
        <w:rPr>
          <w:rFonts w:ascii="Century Gothic" w:hAnsi="Century Gothic"/>
          <w:sz w:val="22"/>
          <w:szCs w:val="22"/>
          <w:lang w:val="es-ES_tradnl"/>
        </w:rPr>
        <w:t>Autorizar</w:t>
      </w:r>
      <w:r w:rsidR="00B70B85" w:rsidRPr="006F7017">
        <w:rPr>
          <w:rFonts w:ascii="Century Gothic" w:hAnsi="Century Gothic"/>
          <w:sz w:val="22"/>
          <w:szCs w:val="22"/>
          <w:lang w:val="es-ES_tradnl"/>
        </w:rPr>
        <w:t xml:space="preserve"> el acuerdo para la transferencia del bien inmueble municipal necesario para el funcionamiento del Gobierno Autónomo Descentraliz</w:t>
      </w:r>
      <w:r w:rsidR="006F7017" w:rsidRPr="006F7017">
        <w:rPr>
          <w:rFonts w:ascii="Century Gothic" w:hAnsi="Century Gothic"/>
          <w:sz w:val="22"/>
          <w:szCs w:val="22"/>
          <w:lang w:val="es-ES_tradnl"/>
        </w:rPr>
        <w:t xml:space="preserve">ado Parroquial Rural de </w:t>
      </w:r>
      <w:proofErr w:type="spellStart"/>
      <w:r w:rsidR="006F7017" w:rsidRPr="006F7017">
        <w:rPr>
          <w:rFonts w:ascii="Century Gothic" w:hAnsi="Century Gothic"/>
          <w:sz w:val="22"/>
          <w:szCs w:val="22"/>
          <w:lang w:val="es-ES_tradnl"/>
        </w:rPr>
        <w:t>Pifo</w:t>
      </w:r>
      <w:proofErr w:type="spellEnd"/>
      <w:r w:rsidR="006F7017" w:rsidRPr="006F7017">
        <w:rPr>
          <w:rFonts w:ascii="Century Gothic" w:hAnsi="Century Gothic"/>
          <w:sz w:val="22"/>
          <w:szCs w:val="22"/>
          <w:lang w:val="es-ES_tradnl"/>
        </w:rPr>
        <w:t>, de 08 de enero</w:t>
      </w:r>
      <w:r w:rsidR="00B70B85" w:rsidRPr="006F7017">
        <w:rPr>
          <w:rFonts w:ascii="Century Gothic" w:hAnsi="Century Gothic"/>
          <w:sz w:val="22"/>
          <w:szCs w:val="22"/>
          <w:lang w:val="es-ES_tradnl"/>
        </w:rPr>
        <w:t xml:space="preserve"> de 2021, suscrito por el </w:t>
      </w:r>
      <w:r w:rsidR="00C670E7" w:rsidRPr="006F7017">
        <w:rPr>
          <w:rFonts w:ascii="Century Gothic" w:hAnsi="Century Gothic"/>
          <w:sz w:val="22"/>
          <w:szCs w:val="22"/>
          <w:lang w:val="es-ES_tradnl"/>
        </w:rPr>
        <w:t xml:space="preserve">Alcalde del </w:t>
      </w:r>
      <w:r w:rsidR="00B70B85" w:rsidRPr="006F7017">
        <w:rPr>
          <w:rFonts w:ascii="Century Gothic" w:hAnsi="Century Gothic"/>
          <w:sz w:val="22"/>
          <w:szCs w:val="22"/>
          <w:lang w:val="es-ES_tradnl"/>
        </w:rPr>
        <w:t>Gobierno Autónomo Descentralizado Metropolitano de Quito (</w:t>
      </w:r>
      <w:r w:rsidR="00B70B85" w:rsidRPr="006F7017">
        <w:rPr>
          <w:rFonts w:ascii="Century Gothic" w:hAnsi="Century Gothic"/>
          <w:sz w:val="22"/>
          <w:szCs w:val="22"/>
          <w:lang w:val="es-ES_tradnl" w:eastAsia="ar-SA"/>
        </w:rPr>
        <w:t>«</w:t>
      </w:r>
      <w:r w:rsidR="00B70B85" w:rsidRPr="006F7017">
        <w:rPr>
          <w:rFonts w:ascii="Century Gothic" w:hAnsi="Century Gothic"/>
          <w:sz w:val="22"/>
          <w:szCs w:val="22"/>
          <w:u w:val="single"/>
          <w:lang w:val="es-ES_tradnl" w:eastAsia="ar-SA"/>
        </w:rPr>
        <w:t>GAD DMQ</w:t>
      </w:r>
      <w:r w:rsidR="00B70B85" w:rsidRPr="006F7017">
        <w:rPr>
          <w:rFonts w:ascii="Century Gothic" w:hAnsi="Century Gothic"/>
          <w:sz w:val="22"/>
          <w:szCs w:val="22"/>
          <w:lang w:val="es-ES_tradnl" w:eastAsia="ar-SA"/>
        </w:rPr>
        <w:t>»)</w:t>
      </w:r>
      <w:r w:rsidR="006F7017" w:rsidRPr="006F7017">
        <w:rPr>
          <w:rFonts w:ascii="Century Gothic" w:hAnsi="Century Gothic"/>
          <w:sz w:val="22"/>
          <w:szCs w:val="22"/>
          <w:lang w:val="es-ES_tradnl" w:eastAsia="ar-SA"/>
        </w:rPr>
        <w:t>, que</w:t>
      </w:r>
      <w:r w:rsidR="00C670E7" w:rsidRPr="006F7017">
        <w:rPr>
          <w:rFonts w:ascii="Century Gothic" w:hAnsi="Century Gothic"/>
          <w:sz w:val="22"/>
          <w:szCs w:val="22"/>
          <w:lang w:val="es-ES_tradnl" w:eastAsia="ar-SA"/>
        </w:rPr>
        <w:t xml:space="preserve"> se enco</w:t>
      </w:r>
      <w:r w:rsidR="006F7017" w:rsidRPr="006F7017">
        <w:rPr>
          <w:rFonts w:ascii="Century Gothic" w:hAnsi="Century Gothic"/>
          <w:sz w:val="22"/>
          <w:szCs w:val="22"/>
          <w:lang w:val="es-ES_tradnl" w:eastAsia="ar-SA"/>
        </w:rPr>
        <w:t>ntraba en funciones en ese período</w:t>
      </w:r>
      <w:r w:rsidR="00C670E7" w:rsidRPr="006F7017">
        <w:rPr>
          <w:rFonts w:ascii="Century Gothic" w:hAnsi="Century Gothic"/>
          <w:sz w:val="22"/>
          <w:szCs w:val="22"/>
          <w:lang w:val="es-ES_tradnl" w:eastAsia="ar-SA"/>
        </w:rPr>
        <w:t>;</w:t>
      </w:r>
      <w:r w:rsidR="00B70B85" w:rsidRPr="006F7017">
        <w:rPr>
          <w:rFonts w:ascii="Century Gothic" w:hAnsi="Century Gothic"/>
          <w:sz w:val="22"/>
          <w:szCs w:val="22"/>
          <w:lang w:val="es-ES_tradnl" w:eastAsia="ar-SA"/>
        </w:rPr>
        <w:t xml:space="preserve"> </w:t>
      </w:r>
      <w:r w:rsidR="00B70B85" w:rsidRPr="006F7017">
        <w:rPr>
          <w:rFonts w:ascii="Century Gothic" w:hAnsi="Century Gothic"/>
          <w:sz w:val="22"/>
          <w:szCs w:val="22"/>
          <w:lang w:val="es-ES_tradnl"/>
        </w:rPr>
        <w:t xml:space="preserve">y el </w:t>
      </w:r>
      <w:r w:rsidR="00C670E7" w:rsidRPr="006F7017">
        <w:rPr>
          <w:rFonts w:ascii="Century Gothic" w:hAnsi="Century Gothic"/>
          <w:sz w:val="22"/>
          <w:szCs w:val="22"/>
          <w:lang w:val="es-ES_tradnl"/>
        </w:rPr>
        <w:t xml:space="preserve">Presidente del </w:t>
      </w:r>
      <w:r w:rsidR="00B70B85" w:rsidRPr="006F7017">
        <w:rPr>
          <w:rFonts w:ascii="Century Gothic" w:hAnsi="Century Gothic"/>
          <w:sz w:val="22"/>
          <w:szCs w:val="22"/>
          <w:lang w:val="es-ES_tradnl"/>
        </w:rPr>
        <w:t xml:space="preserve">Gobierno </w:t>
      </w:r>
      <w:r w:rsidR="00B70B85" w:rsidRPr="00DC0B25">
        <w:rPr>
          <w:rFonts w:ascii="Century Gothic" w:hAnsi="Century Gothic"/>
          <w:sz w:val="22"/>
          <w:szCs w:val="22"/>
          <w:lang w:val="es-ES_tradnl"/>
        </w:rPr>
        <w:t>Autónomo Descentralizado Parroquia</w:t>
      </w:r>
      <w:r w:rsidR="00C670E7" w:rsidRPr="00DC0B25">
        <w:rPr>
          <w:rFonts w:ascii="Century Gothic" w:hAnsi="Century Gothic"/>
          <w:sz w:val="22"/>
          <w:szCs w:val="22"/>
          <w:lang w:val="es-ES_tradnl"/>
        </w:rPr>
        <w:t>l</w:t>
      </w:r>
      <w:r w:rsidR="006F7017" w:rsidRPr="00DC0B25">
        <w:rPr>
          <w:rFonts w:ascii="Century Gothic" w:hAnsi="Century Gothic"/>
          <w:sz w:val="22"/>
          <w:szCs w:val="22"/>
          <w:lang w:val="es-ES_tradnl"/>
        </w:rPr>
        <w:t xml:space="preserve"> Rural de </w:t>
      </w:r>
      <w:proofErr w:type="spellStart"/>
      <w:r w:rsidR="006F7017" w:rsidRPr="00DC0B25">
        <w:rPr>
          <w:rFonts w:ascii="Century Gothic" w:hAnsi="Century Gothic"/>
          <w:sz w:val="22"/>
          <w:szCs w:val="22"/>
          <w:lang w:val="es-ES_tradnl"/>
        </w:rPr>
        <w:t>Pifo</w:t>
      </w:r>
      <w:proofErr w:type="spellEnd"/>
      <w:r w:rsidR="00B70B85" w:rsidRPr="00DC0B25">
        <w:rPr>
          <w:rFonts w:ascii="Century Gothic" w:hAnsi="Century Gothic"/>
          <w:sz w:val="22"/>
          <w:szCs w:val="22"/>
          <w:lang w:val="es-ES_tradnl"/>
        </w:rPr>
        <w:t xml:space="preserve"> (</w:t>
      </w:r>
      <w:r w:rsidR="00B70B85" w:rsidRPr="00DC0B25">
        <w:rPr>
          <w:rFonts w:ascii="Century Gothic" w:hAnsi="Century Gothic"/>
          <w:sz w:val="22"/>
          <w:szCs w:val="22"/>
          <w:lang w:val="es-ES_tradnl" w:eastAsia="ar-SA"/>
        </w:rPr>
        <w:t>«</w:t>
      </w:r>
      <w:r w:rsidR="006F7017" w:rsidRPr="00DC0B25">
        <w:rPr>
          <w:rFonts w:ascii="Century Gothic" w:hAnsi="Century Gothic"/>
          <w:sz w:val="22"/>
          <w:szCs w:val="22"/>
          <w:u w:val="single"/>
          <w:lang w:val="es-ES_tradnl" w:eastAsia="ar-SA"/>
        </w:rPr>
        <w:t xml:space="preserve">GADPR de </w:t>
      </w:r>
      <w:proofErr w:type="spellStart"/>
      <w:r w:rsidR="006F7017" w:rsidRPr="00DC0B25">
        <w:rPr>
          <w:rFonts w:ascii="Century Gothic" w:hAnsi="Century Gothic"/>
          <w:sz w:val="22"/>
          <w:szCs w:val="22"/>
          <w:u w:val="single"/>
          <w:lang w:val="es-ES_tradnl" w:eastAsia="ar-SA"/>
        </w:rPr>
        <w:t>Pifo</w:t>
      </w:r>
      <w:proofErr w:type="spellEnd"/>
      <w:r w:rsidR="00B70B85" w:rsidRPr="00DC0B25">
        <w:rPr>
          <w:rFonts w:ascii="Century Gothic" w:hAnsi="Century Gothic"/>
          <w:sz w:val="22"/>
          <w:szCs w:val="22"/>
          <w:lang w:val="es-ES_tradnl" w:eastAsia="ar-SA"/>
        </w:rPr>
        <w:t>»).</w:t>
      </w:r>
    </w:p>
    <w:p w14:paraId="7E645098" w14:textId="77777777" w:rsidR="00B70B85" w:rsidRPr="00DC0B25" w:rsidRDefault="00B70B85" w:rsidP="00A639B5">
      <w:pPr>
        <w:jc w:val="both"/>
        <w:rPr>
          <w:rFonts w:ascii="Century Gothic" w:hAnsi="Century Gothic"/>
          <w:sz w:val="22"/>
          <w:szCs w:val="22"/>
          <w:lang w:val="es-ES_tradnl" w:eastAsia="ar-SA"/>
        </w:rPr>
      </w:pPr>
    </w:p>
    <w:p w14:paraId="68397D8C" w14:textId="2662B876" w:rsidR="00A639B5" w:rsidRPr="00DC0B25" w:rsidRDefault="00B70B85" w:rsidP="00A639B5">
      <w:pPr>
        <w:jc w:val="both"/>
        <w:rPr>
          <w:rFonts w:ascii="Century Gothic" w:hAnsi="Century Gothic"/>
          <w:sz w:val="22"/>
          <w:szCs w:val="22"/>
          <w:lang w:val="es-ES_tradnl"/>
        </w:rPr>
      </w:pPr>
      <w:r w:rsidRPr="00DC0B25">
        <w:rPr>
          <w:rFonts w:ascii="Century Gothic" w:hAnsi="Century Gothic"/>
          <w:b/>
          <w:sz w:val="22"/>
          <w:szCs w:val="22"/>
          <w:lang w:val="es-ES_tradnl" w:eastAsia="ar-SA"/>
        </w:rPr>
        <w:t xml:space="preserve">Art. 2.- </w:t>
      </w:r>
      <w:r w:rsidR="00C670E7" w:rsidRPr="00DC0B25">
        <w:rPr>
          <w:rFonts w:ascii="Century Gothic" w:hAnsi="Century Gothic"/>
          <w:sz w:val="22"/>
          <w:szCs w:val="22"/>
          <w:lang w:val="es-ES_tradnl"/>
        </w:rPr>
        <w:t>Autorizar</w:t>
      </w:r>
      <w:r w:rsidR="00A639B5" w:rsidRPr="00DC0B25">
        <w:rPr>
          <w:rFonts w:ascii="Century Gothic" w:hAnsi="Century Gothic"/>
          <w:sz w:val="22"/>
          <w:szCs w:val="22"/>
          <w:lang w:val="es-ES_tradnl"/>
        </w:rPr>
        <w:t xml:space="preserve"> la transferencia de dominio a título gratuito bajo la figura de Donación a nombre del </w:t>
      </w:r>
      <w:r w:rsidR="003F0DBB" w:rsidRPr="00DC0B25">
        <w:rPr>
          <w:rFonts w:ascii="Century Gothic" w:hAnsi="Century Gothic"/>
          <w:sz w:val="22"/>
          <w:szCs w:val="22"/>
          <w:lang w:val="es-ES_tradnl"/>
        </w:rPr>
        <w:t xml:space="preserve">Gobierno Autónomo Descentralizado </w:t>
      </w:r>
      <w:r w:rsidR="006F7017" w:rsidRPr="00DC0B25">
        <w:rPr>
          <w:rFonts w:ascii="Century Gothic" w:hAnsi="Century Gothic"/>
          <w:sz w:val="22"/>
          <w:szCs w:val="22"/>
          <w:lang w:val="es-ES_tradnl"/>
        </w:rPr>
        <w:t xml:space="preserve">Parroquial Rural de </w:t>
      </w:r>
      <w:proofErr w:type="spellStart"/>
      <w:r w:rsidR="006F7017" w:rsidRPr="00DC0B25">
        <w:rPr>
          <w:rFonts w:ascii="Century Gothic" w:hAnsi="Century Gothic"/>
          <w:sz w:val="22"/>
          <w:szCs w:val="22"/>
          <w:lang w:val="es-ES_tradnl"/>
        </w:rPr>
        <w:t>Pifo</w:t>
      </w:r>
      <w:proofErr w:type="spellEnd"/>
      <w:r w:rsidR="00A639B5" w:rsidRPr="00DC0B25">
        <w:rPr>
          <w:rFonts w:ascii="Century Gothic" w:hAnsi="Century Gothic"/>
          <w:sz w:val="22"/>
          <w:szCs w:val="22"/>
          <w:lang w:val="es-ES_tradnl"/>
        </w:rPr>
        <w:t>, del inmueble de propiedad</w:t>
      </w:r>
      <w:r w:rsidR="000471D6" w:rsidRPr="00DC0B25">
        <w:rPr>
          <w:rFonts w:ascii="Century Gothic" w:hAnsi="Century Gothic"/>
          <w:sz w:val="22"/>
          <w:szCs w:val="22"/>
          <w:lang w:val="es-ES_tradnl"/>
        </w:rPr>
        <w:t xml:space="preserve"> de</w:t>
      </w:r>
      <w:r w:rsidRPr="00DC0B25">
        <w:rPr>
          <w:rFonts w:ascii="Century Gothic" w:hAnsi="Century Gothic"/>
          <w:sz w:val="22"/>
          <w:szCs w:val="22"/>
          <w:lang w:val="es-ES_tradnl"/>
        </w:rPr>
        <w:t xml:space="preserve">l Municipio del Distrito Metropolitano de Quito, </w:t>
      </w:r>
      <w:r w:rsidR="00C670E7" w:rsidRPr="00DC0B25">
        <w:rPr>
          <w:rFonts w:ascii="Century Gothic" w:hAnsi="Century Gothic"/>
          <w:sz w:val="22"/>
          <w:szCs w:val="22"/>
          <w:lang w:val="es-ES_tradnl"/>
        </w:rPr>
        <w:t xml:space="preserve">signado con el número de predio </w:t>
      </w:r>
      <w:r w:rsidR="006F7017" w:rsidRPr="00DC0B25">
        <w:rPr>
          <w:rFonts w:ascii="Century Gothic" w:hAnsi="Century Gothic"/>
          <w:bCs/>
          <w:sz w:val="22"/>
          <w:szCs w:val="22"/>
          <w:lang w:val="es-ES_tradnl"/>
        </w:rPr>
        <w:t>3683599</w:t>
      </w:r>
      <w:r w:rsidR="00C670E7" w:rsidRPr="00DC0B25">
        <w:rPr>
          <w:rFonts w:ascii="Century Gothic" w:hAnsi="Century Gothic"/>
          <w:sz w:val="22"/>
          <w:szCs w:val="22"/>
          <w:lang w:val="es-ES_tradnl"/>
        </w:rPr>
        <w:t xml:space="preserve">, detallado en el </w:t>
      </w:r>
      <w:r w:rsidR="00C670E7" w:rsidRPr="00DC0B25">
        <w:rPr>
          <w:rFonts w:ascii="Century Gothic" w:hAnsi="Century Gothic"/>
          <w:bCs/>
          <w:sz w:val="22"/>
          <w:szCs w:val="22"/>
          <w:lang w:val="es-ES_tradnl"/>
        </w:rPr>
        <w:t>Informe</w:t>
      </w:r>
      <w:r w:rsidR="006F7017" w:rsidRPr="00DC0B25">
        <w:rPr>
          <w:rFonts w:ascii="Century Gothic" w:hAnsi="Century Gothic"/>
          <w:bCs/>
          <w:sz w:val="22"/>
          <w:szCs w:val="22"/>
          <w:lang w:val="es-ES_tradnl"/>
        </w:rPr>
        <w:t xml:space="preserve"> Técnico</w:t>
      </w:r>
      <w:r w:rsidR="00C670E7" w:rsidRPr="00DC0B25">
        <w:rPr>
          <w:rFonts w:ascii="Century Gothic" w:hAnsi="Century Gothic"/>
          <w:bCs/>
          <w:sz w:val="22"/>
          <w:szCs w:val="22"/>
          <w:lang w:val="es-ES_tradnl"/>
        </w:rPr>
        <w:t xml:space="preserve"> </w:t>
      </w:r>
      <w:r w:rsidR="006F7017" w:rsidRPr="00DC0B25">
        <w:rPr>
          <w:rFonts w:ascii="Century Gothic" w:hAnsi="Century Gothic"/>
          <w:bCs/>
          <w:sz w:val="22"/>
          <w:szCs w:val="22"/>
          <w:lang w:val="es-ES_tradnl"/>
        </w:rPr>
        <w:t>Nro. DMC-UCE-2021-622</w:t>
      </w:r>
      <w:r w:rsidR="006F7017" w:rsidRPr="00DC0B25">
        <w:rPr>
          <w:rFonts w:ascii="Century Gothic" w:hAnsi="Century Gothic"/>
          <w:bCs/>
          <w:sz w:val="22"/>
          <w:szCs w:val="22"/>
          <w:lang w:val="es-ES_tradnl"/>
        </w:rPr>
        <w:t>.</w:t>
      </w:r>
    </w:p>
    <w:p w14:paraId="54919304" w14:textId="26318D1D" w:rsidR="005E4765" w:rsidRPr="00DC0B25" w:rsidRDefault="005E4765" w:rsidP="00A639B5">
      <w:pPr>
        <w:jc w:val="both"/>
        <w:rPr>
          <w:rFonts w:ascii="Century Gothic" w:hAnsi="Century Gothic"/>
          <w:sz w:val="22"/>
          <w:szCs w:val="22"/>
          <w:lang w:val="es-ES_tradnl"/>
        </w:rPr>
      </w:pPr>
    </w:p>
    <w:p w14:paraId="55FF551F" w14:textId="35A8F8AA" w:rsidR="006F7017" w:rsidRPr="00DC0B25" w:rsidRDefault="006F7017" w:rsidP="00A639B5">
      <w:pPr>
        <w:jc w:val="both"/>
        <w:rPr>
          <w:rFonts w:ascii="Century Gothic" w:hAnsi="Century Gothic"/>
          <w:sz w:val="22"/>
          <w:szCs w:val="22"/>
          <w:lang w:val="es-ES_tradnl"/>
        </w:rPr>
      </w:pPr>
      <w:r w:rsidRPr="00DC0B25">
        <w:rPr>
          <w:rFonts w:ascii="Century Gothic" w:hAnsi="Century Gothic"/>
          <w:sz w:val="22"/>
          <w:szCs w:val="22"/>
          <w:lang w:val="es-ES_tradnl"/>
        </w:rPr>
        <w:t xml:space="preserve">En el caso de que el predio no se destine para el fin propuesto se procederá con la reversión de la autorización de donación. </w:t>
      </w:r>
    </w:p>
    <w:p w14:paraId="2E58751D" w14:textId="77777777" w:rsidR="006F7017" w:rsidRPr="00DC0B25" w:rsidRDefault="006F7017" w:rsidP="00A639B5">
      <w:pPr>
        <w:jc w:val="both"/>
        <w:rPr>
          <w:rFonts w:ascii="Century Gothic" w:hAnsi="Century Gothic"/>
          <w:sz w:val="22"/>
          <w:szCs w:val="22"/>
          <w:lang w:val="es-ES_tradnl"/>
        </w:rPr>
      </w:pPr>
    </w:p>
    <w:p w14:paraId="7BA3B81F" w14:textId="44004AAD" w:rsidR="005E4765" w:rsidRPr="00DC0B25" w:rsidRDefault="005E4765" w:rsidP="00A639B5">
      <w:pPr>
        <w:jc w:val="both"/>
        <w:rPr>
          <w:rFonts w:ascii="Century Gothic" w:hAnsi="Century Gothic"/>
          <w:sz w:val="22"/>
          <w:szCs w:val="22"/>
          <w:lang w:val="es-ES_tradnl"/>
        </w:rPr>
      </w:pPr>
      <w:r w:rsidRPr="00DC0B25">
        <w:rPr>
          <w:rFonts w:ascii="Century Gothic" w:hAnsi="Century Gothic"/>
          <w:b/>
          <w:sz w:val="22"/>
          <w:szCs w:val="22"/>
          <w:lang w:val="es-ES_tradnl"/>
        </w:rPr>
        <w:t xml:space="preserve">Art. 3.- </w:t>
      </w:r>
      <w:r w:rsidR="00A45E4A" w:rsidRPr="00DC0B25">
        <w:rPr>
          <w:rFonts w:ascii="Century Gothic" w:hAnsi="Century Gothic"/>
          <w:sz w:val="22"/>
          <w:szCs w:val="22"/>
          <w:lang w:val="es-ES_tradnl"/>
        </w:rPr>
        <w:t xml:space="preserve">El </w:t>
      </w:r>
      <w:r w:rsidRPr="00DC0B25">
        <w:rPr>
          <w:rFonts w:ascii="Century Gothic" w:hAnsi="Century Gothic"/>
          <w:sz w:val="22"/>
          <w:szCs w:val="22"/>
          <w:lang w:val="es-ES_tradnl"/>
        </w:rPr>
        <w:t>Gobierno Autónomo Descentralizado</w:t>
      </w:r>
      <w:r w:rsidR="006F7017" w:rsidRPr="00DC0B25">
        <w:rPr>
          <w:rFonts w:ascii="Century Gothic" w:hAnsi="Century Gothic"/>
          <w:sz w:val="22"/>
          <w:szCs w:val="22"/>
          <w:lang w:val="es-ES_tradnl"/>
        </w:rPr>
        <w:t xml:space="preserve"> Parroquial Rural de </w:t>
      </w:r>
      <w:proofErr w:type="spellStart"/>
      <w:r w:rsidR="006F7017" w:rsidRPr="00DC0B25">
        <w:rPr>
          <w:rFonts w:ascii="Century Gothic" w:hAnsi="Century Gothic"/>
          <w:sz w:val="22"/>
          <w:szCs w:val="22"/>
          <w:lang w:val="es-ES_tradnl"/>
        </w:rPr>
        <w:t>Pifo</w:t>
      </w:r>
      <w:proofErr w:type="spellEnd"/>
      <w:r w:rsidRPr="00DC0B25">
        <w:rPr>
          <w:rFonts w:ascii="Century Gothic" w:hAnsi="Century Gothic"/>
          <w:sz w:val="22"/>
          <w:szCs w:val="22"/>
          <w:lang w:val="es-ES_tradnl"/>
        </w:rPr>
        <w:t xml:space="preserve">, se encargará de </w:t>
      </w:r>
      <w:r w:rsidR="00840D6D" w:rsidRPr="00DC0B25">
        <w:rPr>
          <w:rFonts w:ascii="Century Gothic" w:hAnsi="Century Gothic"/>
          <w:sz w:val="22"/>
          <w:szCs w:val="22"/>
          <w:lang w:val="es-ES_tradnl"/>
        </w:rPr>
        <w:t xml:space="preserve">cubrir los gastos generados por </w:t>
      </w:r>
      <w:r w:rsidR="00A45E4A" w:rsidRPr="00DC0B25">
        <w:rPr>
          <w:rFonts w:ascii="Century Gothic" w:hAnsi="Century Gothic"/>
          <w:sz w:val="22"/>
          <w:szCs w:val="22"/>
          <w:lang w:val="es-ES_tradnl"/>
        </w:rPr>
        <w:t>efecto de la transferencia de dominio.</w:t>
      </w:r>
    </w:p>
    <w:p w14:paraId="02D513B7" w14:textId="4361FD5E" w:rsidR="00840D6D" w:rsidRPr="00DC0B25" w:rsidRDefault="00840D6D" w:rsidP="00A639B5">
      <w:pPr>
        <w:jc w:val="both"/>
        <w:rPr>
          <w:rFonts w:ascii="Century Gothic" w:hAnsi="Century Gothic"/>
          <w:sz w:val="22"/>
          <w:szCs w:val="22"/>
          <w:lang w:val="es-ES_tradnl"/>
        </w:rPr>
      </w:pPr>
    </w:p>
    <w:p w14:paraId="6EA68F68" w14:textId="489C107E" w:rsidR="00A45E4A" w:rsidRPr="00DC0B25" w:rsidRDefault="00A45E4A" w:rsidP="00A45E4A">
      <w:pPr>
        <w:jc w:val="both"/>
        <w:rPr>
          <w:rFonts w:ascii="Century Gothic" w:hAnsi="Century Gothic"/>
          <w:sz w:val="22"/>
          <w:szCs w:val="22"/>
          <w:lang w:val="es-ES_tradnl"/>
        </w:rPr>
      </w:pPr>
      <w:r w:rsidRPr="00DC0B25">
        <w:rPr>
          <w:rFonts w:ascii="Century Gothic" w:hAnsi="Century Gothic"/>
          <w:b/>
          <w:sz w:val="22"/>
          <w:szCs w:val="22"/>
          <w:lang w:val="es-ES_tradnl"/>
        </w:rPr>
        <w:t>Art. 4.-</w:t>
      </w:r>
      <w:r w:rsidRPr="00DC0B25">
        <w:rPr>
          <w:rFonts w:ascii="Century Gothic" w:hAnsi="Century Gothic"/>
          <w:sz w:val="22"/>
          <w:szCs w:val="22"/>
          <w:lang w:val="es-ES_tradnl"/>
        </w:rPr>
        <w:t xml:space="preserve"> Comuníquese al Gobierno Autónomo Descentraliz</w:t>
      </w:r>
      <w:r w:rsidR="006F7017" w:rsidRPr="00DC0B25">
        <w:rPr>
          <w:rFonts w:ascii="Century Gothic" w:hAnsi="Century Gothic"/>
          <w:sz w:val="22"/>
          <w:szCs w:val="22"/>
          <w:lang w:val="es-ES_tradnl"/>
        </w:rPr>
        <w:t xml:space="preserve">ado Parroquial Rural de </w:t>
      </w:r>
      <w:proofErr w:type="spellStart"/>
      <w:r w:rsidR="006F7017" w:rsidRPr="00DC0B25">
        <w:rPr>
          <w:rFonts w:ascii="Century Gothic" w:hAnsi="Century Gothic"/>
          <w:sz w:val="22"/>
          <w:szCs w:val="22"/>
          <w:lang w:val="es-ES_tradnl"/>
        </w:rPr>
        <w:t>Pifo</w:t>
      </w:r>
      <w:proofErr w:type="spellEnd"/>
      <w:r w:rsidRPr="00DC0B25">
        <w:rPr>
          <w:rFonts w:ascii="Century Gothic" w:hAnsi="Century Gothic"/>
          <w:sz w:val="22"/>
          <w:szCs w:val="22"/>
          <w:lang w:val="es-ES_tradnl"/>
        </w:rPr>
        <w:t xml:space="preserve"> y a la Procuraduría Metropolitana, con la finalidad de que continúen con las acciones necesarias, para el perfeccionamiento de la transferencia de dominio a favor del Gobierno Autónomo Descentralizado</w:t>
      </w:r>
      <w:r w:rsidR="006F7017" w:rsidRPr="00DC0B25">
        <w:rPr>
          <w:rFonts w:ascii="Century Gothic" w:hAnsi="Century Gothic"/>
          <w:sz w:val="22"/>
          <w:szCs w:val="22"/>
          <w:lang w:val="es-ES_tradnl"/>
        </w:rPr>
        <w:t xml:space="preserve"> Parroquial Rural de </w:t>
      </w:r>
      <w:proofErr w:type="spellStart"/>
      <w:r w:rsidR="006F7017" w:rsidRPr="00DC0B25">
        <w:rPr>
          <w:rFonts w:ascii="Century Gothic" w:hAnsi="Century Gothic"/>
          <w:sz w:val="22"/>
          <w:szCs w:val="22"/>
          <w:lang w:val="es-ES_tradnl"/>
        </w:rPr>
        <w:t>Pifo</w:t>
      </w:r>
      <w:proofErr w:type="spellEnd"/>
      <w:r w:rsidRPr="00DC0B25">
        <w:rPr>
          <w:rFonts w:ascii="Century Gothic" w:hAnsi="Century Gothic"/>
          <w:sz w:val="22"/>
          <w:szCs w:val="22"/>
          <w:lang w:val="es-ES_tradnl"/>
        </w:rPr>
        <w:t xml:space="preserve">. </w:t>
      </w:r>
    </w:p>
    <w:p w14:paraId="2141C73C" w14:textId="6D06D7D4" w:rsidR="00840D6D" w:rsidRPr="00DC0B25" w:rsidRDefault="00840D6D" w:rsidP="00A639B5">
      <w:pPr>
        <w:jc w:val="both"/>
        <w:rPr>
          <w:rFonts w:ascii="Century Gothic" w:hAnsi="Century Gothic"/>
          <w:b/>
          <w:sz w:val="22"/>
          <w:szCs w:val="22"/>
          <w:lang w:val="es-ES_tradnl"/>
        </w:rPr>
      </w:pPr>
    </w:p>
    <w:p w14:paraId="67B1138B" w14:textId="77777777" w:rsidR="00A639B5" w:rsidRPr="00DC0B25" w:rsidRDefault="00A639B5" w:rsidP="00A639B5">
      <w:pPr>
        <w:jc w:val="both"/>
        <w:rPr>
          <w:rFonts w:ascii="Century Gothic" w:hAnsi="Century Gothic"/>
          <w:sz w:val="22"/>
          <w:szCs w:val="22"/>
          <w:lang w:val="es-ES_tradnl"/>
        </w:rPr>
      </w:pPr>
    </w:p>
    <w:p w14:paraId="3C24B6B6" w14:textId="4A8DEAA1" w:rsidR="00126A2E" w:rsidRPr="00DC0B25" w:rsidRDefault="00A639B5" w:rsidP="00A639B5">
      <w:pPr>
        <w:jc w:val="both"/>
        <w:rPr>
          <w:rFonts w:ascii="Century Gothic" w:hAnsi="Century Gothic"/>
          <w:sz w:val="22"/>
          <w:szCs w:val="22"/>
          <w:lang w:val="es-ES_tradnl"/>
        </w:rPr>
      </w:pPr>
      <w:r w:rsidRPr="00DC0B25">
        <w:rPr>
          <w:rFonts w:ascii="Century Gothic" w:hAnsi="Century Gothic"/>
          <w:b/>
          <w:bCs/>
          <w:sz w:val="22"/>
          <w:szCs w:val="22"/>
          <w:lang w:val="es-ES_tradnl"/>
        </w:rPr>
        <w:t xml:space="preserve">Disposición </w:t>
      </w:r>
      <w:r w:rsidR="00A45E4A" w:rsidRPr="00DC0B25">
        <w:rPr>
          <w:rFonts w:ascii="Century Gothic" w:hAnsi="Century Gothic"/>
          <w:b/>
          <w:bCs/>
          <w:sz w:val="22"/>
          <w:szCs w:val="22"/>
          <w:lang w:val="es-ES_tradnl"/>
        </w:rPr>
        <w:t>Final. -</w:t>
      </w:r>
      <w:r w:rsidRPr="00DC0B25">
        <w:rPr>
          <w:rFonts w:ascii="Century Gothic" w:hAnsi="Century Gothic"/>
          <w:sz w:val="22"/>
          <w:szCs w:val="22"/>
          <w:lang w:val="es-ES_tradnl"/>
        </w:rPr>
        <w:t xml:space="preserve"> Esta resolución entrará en vigencia a pa</w:t>
      </w:r>
      <w:r w:rsidR="00A45E4A" w:rsidRPr="00DC0B25">
        <w:rPr>
          <w:rFonts w:ascii="Century Gothic" w:hAnsi="Century Gothic"/>
          <w:sz w:val="22"/>
          <w:szCs w:val="22"/>
          <w:lang w:val="es-ES_tradnl"/>
        </w:rPr>
        <w:t xml:space="preserve">rtir de su suscripción, sin perjuicio de su publicación. </w:t>
      </w:r>
    </w:p>
    <w:p w14:paraId="4C9143DD" w14:textId="77777777" w:rsidR="00A639B5" w:rsidRPr="00DC0B25" w:rsidRDefault="00A639B5" w:rsidP="00A639B5">
      <w:pPr>
        <w:jc w:val="both"/>
        <w:rPr>
          <w:rFonts w:ascii="Century Gothic" w:hAnsi="Century Gothic"/>
          <w:sz w:val="22"/>
          <w:szCs w:val="22"/>
          <w:lang w:val="es-ES_tradnl"/>
        </w:rPr>
      </w:pPr>
    </w:p>
    <w:p w14:paraId="64C4F6CD" w14:textId="0F47B256" w:rsidR="00A639B5" w:rsidRPr="00DC0B25" w:rsidRDefault="00A639B5" w:rsidP="00A639B5">
      <w:pPr>
        <w:jc w:val="both"/>
        <w:rPr>
          <w:rFonts w:ascii="Century Gothic" w:hAnsi="Century Gothic"/>
          <w:sz w:val="22"/>
          <w:szCs w:val="22"/>
          <w:lang w:val="es-ES_tradnl"/>
        </w:rPr>
      </w:pPr>
      <w:r w:rsidRPr="00DC0B25">
        <w:rPr>
          <w:rFonts w:ascii="Century Gothic" w:hAnsi="Century Gothic"/>
          <w:sz w:val="22"/>
          <w:szCs w:val="22"/>
          <w:lang w:val="es-ES_tradnl"/>
        </w:rPr>
        <w:t>Dado en Quito Distrito Metropolitano, a los [...]</w:t>
      </w:r>
    </w:p>
    <w:p w14:paraId="5D5A6249" w14:textId="04129F57" w:rsidR="00A639B5" w:rsidRPr="00DC0B25" w:rsidRDefault="00A639B5" w:rsidP="00A639B5">
      <w:pPr>
        <w:rPr>
          <w:rFonts w:ascii="Century Gothic" w:hAnsi="Century Gothic"/>
          <w:sz w:val="22"/>
          <w:szCs w:val="22"/>
          <w:lang w:val="es-ES_tradnl"/>
        </w:rPr>
      </w:pPr>
    </w:p>
    <w:p w14:paraId="4B60123B" w14:textId="77777777" w:rsidR="00A45E4A" w:rsidRPr="00DC0B25" w:rsidRDefault="00A45E4A" w:rsidP="00A45E4A">
      <w:pPr>
        <w:jc w:val="both"/>
        <w:rPr>
          <w:rFonts w:ascii="Century Gothic" w:hAnsi="Century Gothic"/>
          <w:sz w:val="22"/>
          <w:szCs w:val="22"/>
        </w:rPr>
      </w:pPr>
      <w:r w:rsidRPr="00DC0B25">
        <w:rPr>
          <w:rFonts w:ascii="Century Gothic" w:hAnsi="Century Gothic"/>
          <w:b/>
          <w:sz w:val="22"/>
          <w:szCs w:val="22"/>
        </w:rPr>
        <w:t xml:space="preserve">Alcaldía del Distrito Metropolitano. - </w:t>
      </w:r>
      <w:r w:rsidRPr="00DC0B25">
        <w:rPr>
          <w:rFonts w:ascii="Century Gothic" w:hAnsi="Century Gothic"/>
          <w:sz w:val="22"/>
          <w:szCs w:val="22"/>
        </w:rPr>
        <w:t xml:space="preserve">Distrito Metropolitano de Quito, </w:t>
      </w:r>
    </w:p>
    <w:p w14:paraId="3FA84071" w14:textId="77777777" w:rsidR="00A45E4A" w:rsidRPr="00DC0B25" w:rsidRDefault="00A45E4A" w:rsidP="00A45E4A">
      <w:pPr>
        <w:jc w:val="both"/>
        <w:rPr>
          <w:rFonts w:ascii="Century Gothic" w:hAnsi="Century Gothic"/>
          <w:sz w:val="22"/>
          <w:szCs w:val="22"/>
        </w:rPr>
      </w:pPr>
    </w:p>
    <w:p w14:paraId="34BD152E" w14:textId="77777777" w:rsidR="00A45E4A" w:rsidRPr="00DC0B25" w:rsidRDefault="00A45E4A" w:rsidP="00A45E4A">
      <w:pPr>
        <w:jc w:val="center"/>
        <w:rPr>
          <w:rFonts w:ascii="Century Gothic" w:hAnsi="Century Gothic"/>
          <w:b/>
          <w:sz w:val="22"/>
          <w:szCs w:val="22"/>
        </w:rPr>
      </w:pPr>
      <w:r w:rsidRPr="00DC0B25">
        <w:rPr>
          <w:rFonts w:ascii="Century Gothic" w:hAnsi="Century Gothic"/>
          <w:b/>
          <w:sz w:val="22"/>
          <w:szCs w:val="22"/>
        </w:rPr>
        <w:t>EJECÚTESE:</w:t>
      </w:r>
    </w:p>
    <w:p w14:paraId="54E24F4A" w14:textId="77777777" w:rsidR="00A45E4A" w:rsidRPr="00DC0B25" w:rsidRDefault="00A45E4A" w:rsidP="00A45E4A">
      <w:pPr>
        <w:pStyle w:val="Sinespaciado"/>
        <w:jc w:val="center"/>
        <w:rPr>
          <w:rFonts w:ascii="Century Gothic" w:hAnsi="Century Gothic"/>
        </w:rPr>
      </w:pPr>
    </w:p>
    <w:p w14:paraId="0908B1F6" w14:textId="77777777" w:rsidR="00A45E4A" w:rsidRPr="00DC0B25" w:rsidRDefault="00A45E4A" w:rsidP="00A45E4A">
      <w:pPr>
        <w:pStyle w:val="Sinespaciado"/>
        <w:jc w:val="center"/>
        <w:rPr>
          <w:rFonts w:ascii="Century Gothic" w:hAnsi="Century Gothic"/>
        </w:rPr>
      </w:pPr>
    </w:p>
    <w:p w14:paraId="2D9FE94F" w14:textId="4A166190" w:rsidR="00A45E4A" w:rsidRPr="00DC0B25" w:rsidRDefault="00A45E4A" w:rsidP="00A45E4A">
      <w:pPr>
        <w:pStyle w:val="Sinespaciado"/>
        <w:jc w:val="center"/>
        <w:rPr>
          <w:rFonts w:ascii="Century Gothic" w:hAnsi="Century Gothic"/>
        </w:rPr>
      </w:pPr>
    </w:p>
    <w:p w14:paraId="57A9BEEE" w14:textId="77777777" w:rsidR="00A45E4A" w:rsidRPr="00DC0B25" w:rsidRDefault="00A45E4A" w:rsidP="00A45E4A">
      <w:pPr>
        <w:pStyle w:val="Sinespaciado"/>
        <w:jc w:val="center"/>
        <w:rPr>
          <w:rFonts w:ascii="Century Gothic" w:hAnsi="Century Gothic"/>
        </w:rPr>
      </w:pPr>
    </w:p>
    <w:p w14:paraId="6AC6455A" w14:textId="357E24B6" w:rsidR="00A45E4A" w:rsidRPr="00DC0B25" w:rsidRDefault="00A45E4A" w:rsidP="00A45E4A">
      <w:pPr>
        <w:pStyle w:val="Sinespaciado"/>
        <w:jc w:val="center"/>
        <w:rPr>
          <w:rFonts w:ascii="Century Gothic" w:hAnsi="Century Gothic"/>
        </w:rPr>
      </w:pPr>
      <w:r w:rsidRPr="00DC0B25">
        <w:rPr>
          <w:rFonts w:ascii="Century Gothic" w:hAnsi="Century Gothic"/>
        </w:rPr>
        <w:t xml:space="preserve">Dr. Santiago Mauricio </w:t>
      </w:r>
      <w:proofErr w:type="spellStart"/>
      <w:r w:rsidRPr="00DC0B25">
        <w:rPr>
          <w:rFonts w:ascii="Century Gothic" w:hAnsi="Century Gothic"/>
        </w:rPr>
        <w:t>Guarderas</w:t>
      </w:r>
      <w:proofErr w:type="spellEnd"/>
      <w:r w:rsidRPr="00DC0B25">
        <w:rPr>
          <w:rFonts w:ascii="Century Gothic" w:hAnsi="Century Gothic"/>
        </w:rPr>
        <w:t xml:space="preserve"> Izquierdo</w:t>
      </w:r>
    </w:p>
    <w:p w14:paraId="535F7CBD" w14:textId="77777777" w:rsidR="00A45E4A" w:rsidRPr="00DC0B25" w:rsidRDefault="00A45E4A" w:rsidP="00A45E4A">
      <w:pPr>
        <w:pStyle w:val="Sinespaciado"/>
        <w:jc w:val="center"/>
        <w:rPr>
          <w:rFonts w:ascii="Century Gothic" w:hAnsi="Century Gothic"/>
          <w:b/>
        </w:rPr>
      </w:pPr>
      <w:r w:rsidRPr="00DC0B25">
        <w:rPr>
          <w:rFonts w:ascii="Century Gothic" w:hAnsi="Century Gothic"/>
          <w:b/>
        </w:rPr>
        <w:t>ALCALDE DEL DISTRITO METROPOLITANO DE QUITO</w:t>
      </w:r>
    </w:p>
    <w:p w14:paraId="11413FFF" w14:textId="77777777" w:rsidR="00A45E4A" w:rsidRPr="00DC0B25" w:rsidRDefault="00A45E4A" w:rsidP="00A45E4A">
      <w:pPr>
        <w:jc w:val="both"/>
        <w:rPr>
          <w:rFonts w:ascii="Century Gothic" w:hAnsi="Century Gothic"/>
          <w:b/>
          <w:sz w:val="22"/>
          <w:szCs w:val="22"/>
        </w:rPr>
      </w:pPr>
    </w:p>
    <w:p w14:paraId="0F40CB3E" w14:textId="6BFFC295" w:rsidR="00A45E4A" w:rsidRPr="00DC0B25" w:rsidRDefault="00A45E4A" w:rsidP="00A45E4A">
      <w:pPr>
        <w:jc w:val="both"/>
        <w:rPr>
          <w:rFonts w:ascii="Century Gothic" w:hAnsi="Century Gothic"/>
          <w:sz w:val="22"/>
          <w:szCs w:val="22"/>
        </w:rPr>
      </w:pPr>
      <w:r w:rsidRPr="00DC0B25">
        <w:rPr>
          <w:rFonts w:ascii="Century Gothic" w:hAnsi="Century Gothic"/>
          <w:b/>
          <w:sz w:val="22"/>
          <w:szCs w:val="22"/>
        </w:rPr>
        <w:t>CERTIFICO,</w:t>
      </w:r>
      <w:r w:rsidRPr="00DC0B25">
        <w:rPr>
          <w:rFonts w:ascii="Century Gothic" w:hAnsi="Century Gothic"/>
          <w:sz w:val="22"/>
          <w:szCs w:val="22"/>
        </w:rPr>
        <w:t xml:space="preserve"> que la presente resolución fue discutida y aprobada en sesión pública ordinaria del Concejo Metropolitano de Quito, el XXXXXXXXXXX; y, </w:t>
      </w:r>
      <w:r w:rsidRPr="00DC0B25">
        <w:rPr>
          <w:rFonts w:ascii="Century Gothic" w:hAnsi="Century Gothic"/>
          <w:sz w:val="22"/>
          <w:szCs w:val="22"/>
        </w:rPr>
        <w:lastRenderedPageBreak/>
        <w:t xml:space="preserve">suscrita por el Dr. Santiago Mauricio </w:t>
      </w:r>
      <w:proofErr w:type="spellStart"/>
      <w:r w:rsidRPr="00DC0B25">
        <w:rPr>
          <w:rFonts w:ascii="Century Gothic" w:hAnsi="Century Gothic"/>
          <w:sz w:val="22"/>
          <w:szCs w:val="22"/>
        </w:rPr>
        <w:t>Guarderas</w:t>
      </w:r>
      <w:proofErr w:type="spellEnd"/>
      <w:r w:rsidRPr="00DC0B25">
        <w:rPr>
          <w:rFonts w:ascii="Century Gothic" w:hAnsi="Century Gothic"/>
          <w:sz w:val="22"/>
          <w:szCs w:val="22"/>
        </w:rPr>
        <w:t xml:space="preserve"> Izquierdo, Alcalde del Distrito Metropolitano de Quito, el XXXXXXXXXXX de XXXXXXX de 2021.</w:t>
      </w:r>
    </w:p>
    <w:p w14:paraId="43C1C671" w14:textId="77777777" w:rsidR="00A45E4A" w:rsidRPr="00DC0B25" w:rsidRDefault="00A45E4A" w:rsidP="00A45E4A">
      <w:pPr>
        <w:jc w:val="both"/>
        <w:rPr>
          <w:rFonts w:ascii="Century Gothic" w:hAnsi="Century Gothic"/>
          <w:b/>
          <w:sz w:val="22"/>
          <w:szCs w:val="22"/>
        </w:rPr>
      </w:pPr>
    </w:p>
    <w:p w14:paraId="7BE6AA60" w14:textId="77777777" w:rsidR="00A45E4A" w:rsidRPr="00DC0B25" w:rsidRDefault="00A45E4A" w:rsidP="00A45E4A">
      <w:pPr>
        <w:jc w:val="both"/>
        <w:rPr>
          <w:rFonts w:ascii="Century Gothic" w:hAnsi="Century Gothic"/>
          <w:sz w:val="22"/>
          <w:szCs w:val="22"/>
        </w:rPr>
      </w:pPr>
      <w:r w:rsidRPr="00DC0B25">
        <w:rPr>
          <w:rFonts w:ascii="Century Gothic" w:hAnsi="Century Gothic"/>
          <w:b/>
          <w:sz w:val="22"/>
          <w:szCs w:val="22"/>
        </w:rPr>
        <w:t xml:space="preserve">Lo certifico. - </w:t>
      </w:r>
      <w:r w:rsidRPr="00DC0B25">
        <w:rPr>
          <w:rFonts w:ascii="Century Gothic" w:hAnsi="Century Gothic"/>
          <w:sz w:val="22"/>
          <w:szCs w:val="22"/>
        </w:rPr>
        <w:t xml:space="preserve">Distrito Metropolitano de Quito, el </w:t>
      </w:r>
    </w:p>
    <w:p w14:paraId="5B231019" w14:textId="77777777" w:rsidR="00A45E4A" w:rsidRPr="00DC0B25" w:rsidRDefault="00A45E4A" w:rsidP="00A45E4A">
      <w:pPr>
        <w:jc w:val="both"/>
        <w:rPr>
          <w:rFonts w:ascii="Century Gothic" w:hAnsi="Century Gothic"/>
          <w:sz w:val="22"/>
          <w:szCs w:val="22"/>
        </w:rPr>
      </w:pPr>
    </w:p>
    <w:p w14:paraId="6B2D6639" w14:textId="77777777" w:rsidR="00A45E4A" w:rsidRPr="00DC0B25" w:rsidRDefault="00A45E4A" w:rsidP="00A45E4A">
      <w:pPr>
        <w:rPr>
          <w:rFonts w:ascii="Century Gothic" w:hAnsi="Century Gothic"/>
          <w:sz w:val="22"/>
          <w:szCs w:val="22"/>
        </w:rPr>
      </w:pPr>
    </w:p>
    <w:p w14:paraId="47B77C10" w14:textId="77777777" w:rsidR="00A45E4A" w:rsidRPr="00DC0B25" w:rsidRDefault="00A45E4A" w:rsidP="00A45E4A">
      <w:pPr>
        <w:jc w:val="both"/>
        <w:rPr>
          <w:rFonts w:ascii="Century Gothic" w:hAnsi="Century Gothic"/>
          <w:sz w:val="22"/>
          <w:szCs w:val="22"/>
        </w:rPr>
      </w:pPr>
    </w:p>
    <w:p w14:paraId="651F4641" w14:textId="186B4718" w:rsidR="00A45E4A" w:rsidRPr="00DC0B25" w:rsidRDefault="00A45E4A" w:rsidP="00A45E4A">
      <w:pPr>
        <w:pStyle w:val="Sinespaciado"/>
        <w:jc w:val="center"/>
        <w:rPr>
          <w:rFonts w:ascii="Century Gothic" w:hAnsi="Century Gothic"/>
        </w:rPr>
      </w:pPr>
      <w:r w:rsidRPr="00DC0B25">
        <w:rPr>
          <w:rFonts w:ascii="Century Gothic" w:hAnsi="Century Gothic"/>
        </w:rPr>
        <w:t>Abg. Pablo Antonio Santillán Paredes</w:t>
      </w:r>
    </w:p>
    <w:p w14:paraId="7BD720A6" w14:textId="47135D29" w:rsidR="00A45E4A" w:rsidRPr="00A45E4A" w:rsidRDefault="00782B5E" w:rsidP="00A45E4A">
      <w:pPr>
        <w:pStyle w:val="Sinespaciado"/>
        <w:jc w:val="center"/>
        <w:rPr>
          <w:rFonts w:ascii="Century Gothic" w:hAnsi="Century Gothic"/>
        </w:rPr>
      </w:pPr>
      <w:r w:rsidRPr="00DC0B25">
        <w:rPr>
          <w:rFonts w:ascii="Century Gothic" w:hAnsi="Century Gothic"/>
          <w:b/>
        </w:rPr>
        <w:t>SECRETARIO</w:t>
      </w:r>
      <w:r w:rsidR="00A45E4A" w:rsidRPr="00DC0B25">
        <w:rPr>
          <w:rFonts w:ascii="Century Gothic" w:hAnsi="Century Gothic"/>
          <w:b/>
        </w:rPr>
        <w:t xml:space="preserve"> GENERAL DEL CONCEJO METROPOLITANO DE QUITO</w:t>
      </w:r>
      <w:r w:rsidR="00A45E4A" w:rsidRPr="00A45E4A">
        <w:rPr>
          <w:rFonts w:ascii="Century Gothic" w:hAnsi="Century Gothic"/>
          <w:b/>
        </w:rPr>
        <w:t xml:space="preserve"> </w:t>
      </w:r>
    </w:p>
    <w:p w14:paraId="070C75DF" w14:textId="77777777" w:rsidR="00A45E4A" w:rsidRPr="00A45E4A" w:rsidRDefault="00A45E4A" w:rsidP="00A45E4A">
      <w:pPr>
        <w:rPr>
          <w:rFonts w:ascii="Century Gothic" w:hAnsi="Century Gothic"/>
        </w:rPr>
      </w:pPr>
    </w:p>
    <w:p w14:paraId="20A6E536" w14:textId="0660D1DF" w:rsidR="00DE0BD3" w:rsidRPr="00A45E4A" w:rsidRDefault="00DE0BD3" w:rsidP="00A45E4A">
      <w:pPr>
        <w:rPr>
          <w:rFonts w:ascii="Century Gothic" w:hAnsi="Century Gothic"/>
          <w:b/>
          <w:bCs/>
        </w:rPr>
      </w:pPr>
    </w:p>
    <w:sectPr w:rsidR="00DE0BD3" w:rsidRPr="00A45E4A">
      <w:headerReference w:type="default" r:id="rId9"/>
      <w:pgSz w:w="11906" w:h="16838"/>
      <w:pgMar w:top="2235" w:right="1701"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2CDC1" w14:textId="77777777" w:rsidR="00A215A0" w:rsidRDefault="00A215A0" w:rsidP="009B1962">
      <w:r>
        <w:separator/>
      </w:r>
    </w:p>
  </w:endnote>
  <w:endnote w:type="continuationSeparator" w:id="0">
    <w:p w14:paraId="6EEAC21B" w14:textId="77777777" w:rsidR="00A215A0" w:rsidRDefault="00A215A0" w:rsidP="009B1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65A23" w14:textId="77777777" w:rsidR="00A215A0" w:rsidRDefault="00A215A0" w:rsidP="009B1962">
      <w:r>
        <w:separator/>
      </w:r>
    </w:p>
  </w:footnote>
  <w:footnote w:type="continuationSeparator" w:id="0">
    <w:p w14:paraId="159132BA" w14:textId="77777777" w:rsidR="00A215A0" w:rsidRDefault="00A215A0" w:rsidP="009B1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93822" w14:textId="77777777" w:rsidR="009B1962" w:rsidRPr="00B61AE2" w:rsidRDefault="009B1962" w:rsidP="009B1962">
    <w:pPr>
      <w:jc w:val="center"/>
      <w:rPr>
        <w:rFonts w:ascii="Old English Text MT" w:hAnsi="Old English Text MT"/>
        <w:bCs/>
        <w:sz w:val="16"/>
        <w:szCs w:val="16"/>
      </w:rPr>
    </w:pPr>
    <w:r w:rsidRPr="00B93BB7">
      <w:rPr>
        <w:noProof/>
        <w:lang w:eastAsia="es-EC"/>
      </w:rPr>
      <w:drawing>
        <wp:inline distT="0" distB="0" distL="0" distR="0" wp14:anchorId="16E98780" wp14:editId="17FFF3F2">
          <wp:extent cx="546100" cy="800100"/>
          <wp:effectExtent l="0" t="0" r="0" b="0"/>
          <wp:docPr id="1" name="Imagen 1" descr="Resultado de imagen de escudo de qui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Resultado de imagen de escudo de quit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800100"/>
                  </a:xfrm>
                  <a:prstGeom prst="rect">
                    <a:avLst/>
                  </a:prstGeom>
                  <a:noFill/>
                  <a:ln>
                    <a:noFill/>
                  </a:ln>
                </pic:spPr>
              </pic:pic>
            </a:graphicData>
          </a:graphic>
        </wp:inline>
      </w:drawing>
    </w:r>
  </w:p>
  <w:p w14:paraId="478C13B1" w14:textId="77777777" w:rsidR="009B1962" w:rsidRDefault="009B1962" w:rsidP="009B1962">
    <w:pPr>
      <w:jc w:val="center"/>
      <w:rPr>
        <w:rFonts w:ascii="Century Gothic" w:hAnsi="Century Gothic"/>
        <w:b/>
        <w:bCs/>
        <w:sz w:val="22"/>
        <w:szCs w:val="22"/>
      </w:rPr>
    </w:pPr>
  </w:p>
  <w:p w14:paraId="63DC5659" w14:textId="5804FBFD" w:rsidR="009B1962" w:rsidRPr="00CF7AB0" w:rsidRDefault="000976C1" w:rsidP="009B1962">
    <w:pPr>
      <w:jc w:val="center"/>
      <w:rPr>
        <w:rFonts w:ascii="Century Gothic" w:hAnsi="Century Gothic"/>
        <w:b/>
        <w:bCs/>
        <w:sz w:val="22"/>
        <w:szCs w:val="22"/>
      </w:rPr>
    </w:pPr>
    <w:r>
      <w:rPr>
        <w:rFonts w:ascii="Century Gothic" w:hAnsi="Century Gothic"/>
        <w:b/>
        <w:bCs/>
        <w:sz w:val="22"/>
        <w:szCs w:val="22"/>
      </w:rPr>
      <w:t>RESOLUCIÓN No. C</w:t>
    </w:r>
    <w:r w:rsidR="009B1962" w:rsidRPr="00BA1A6E">
      <w:rPr>
        <w:rFonts w:ascii="Century Gothic" w:hAnsi="Century Gothic"/>
        <w:b/>
        <w:bCs/>
        <w:sz w:val="22"/>
        <w:szCs w:val="22"/>
      </w:rPr>
      <w:t>-</w:t>
    </w:r>
    <w:r w:rsidR="009B1962">
      <w:rPr>
        <w:rFonts w:ascii="Century Gothic" w:hAnsi="Century Gothic"/>
        <w:b/>
        <w:bCs/>
        <w:sz w:val="22"/>
        <w:szCs w:val="22"/>
      </w:rPr>
      <w:t xml:space="preserve"> […]</w:t>
    </w:r>
  </w:p>
  <w:p w14:paraId="40EB1DC1" w14:textId="77777777" w:rsidR="009B1962" w:rsidRDefault="009B19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16BBF"/>
    <w:multiLevelType w:val="hybridMultilevel"/>
    <w:tmpl w:val="F8349742"/>
    <w:lvl w:ilvl="0" w:tplc="F5567760">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D08011C"/>
    <w:multiLevelType w:val="hybridMultilevel"/>
    <w:tmpl w:val="3EA008F0"/>
    <w:lvl w:ilvl="0" w:tplc="95ECF71C">
      <w:start w:val="1"/>
      <w:numFmt w:val="lowerLetter"/>
      <w:lvlText w:val="(%1)"/>
      <w:lvlJc w:val="left"/>
      <w:pPr>
        <w:ind w:left="720" w:hanging="360"/>
      </w:pPr>
      <w:rPr>
        <w:rFonts w:hint="default"/>
      </w:rPr>
    </w:lvl>
    <w:lvl w:ilvl="1" w:tplc="A31E2C12">
      <w:start w:val="1"/>
      <w:numFmt w:val="lowerRoman"/>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505"/>
    <w:rsid w:val="00005CB5"/>
    <w:rsid w:val="00006019"/>
    <w:rsid w:val="00010B8C"/>
    <w:rsid w:val="00027A7C"/>
    <w:rsid w:val="00044AB9"/>
    <w:rsid w:val="000471D6"/>
    <w:rsid w:val="00054BB0"/>
    <w:rsid w:val="00060B16"/>
    <w:rsid w:val="0006283D"/>
    <w:rsid w:val="00067177"/>
    <w:rsid w:val="00070306"/>
    <w:rsid w:val="000870D8"/>
    <w:rsid w:val="000942EE"/>
    <w:rsid w:val="00095D8B"/>
    <w:rsid w:val="000973D8"/>
    <w:rsid w:val="000976C1"/>
    <w:rsid w:val="000A5A5A"/>
    <w:rsid w:val="000D4173"/>
    <w:rsid w:val="000E0BD6"/>
    <w:rsid w:val="00105466"/>
    <w:rsid w:val="00126A2E"/>
    <w:rsid w:val="00131395"/>
    <w:rsid w:val="00136417"/>
    <w:rsid w:val="00141815"/>
    <w:rsid w:val="001521D6"/>
    <w:rsid w:val="00153500"/>
    <w:rsid w:val="0018412F"/>
    <w:rsid w:val="0018660A"/>
    <w:rsid w:val="00186FE9"/>
    <w:rsid w:val="001961DD"/>
    <w:rsid w:val="001A28BD"/>
    <w:rsid w:val="001A4937"/>
    <w:rsid w:val="001B0605"/>
    <w:rsid w:val="001B6723"/>
    <w:rsid w:val="001C250C"/>
    <w:rsid w:val="001D149F"/>
    <w:rsid w:val="001D6EF6"/>
    <w:rsid w:val="001E24D6"/>
    <w:rsid w:val="001F46AA"/>
    <w:rsid w:val="00200B75"/>
    <w:rsid w:val="002058C5"/>
    <w:rsid w:val="00207EFE"/>
    <w:rsid w:val="00210934"/>
    <w:rsid w:val="00212C97"/>
    <w:rsid w:val="0021779A"/>
    <w:rsid w:val="00225E38"/>
    <w:rsid w:val="00227A70"/>
    <w:rsid w:val="00244458"/>
    <w:rsid w:val="0024630A"/>
    <w:rsid w:val="00246327"/>
    <w:rsid w:val="0026183A"/>
    <w:rsid w:val="002645B1"/>
    <w:rsid w:val="00270935"/>
    <w:rsid w:val="00271D1F"/>
    <w:rsid w:val="002770FB"/>
    <w:rsid w:val="00283A9E"/>
    <w:rsid w:val="0029381E"/>
    <w:rsid w:val="002941B5"/>
    <w:rsid w:val="00296FE6"/>
    <w:rsid w:val="002A54A7"/>
    <w:rsid w:val="002A7743"/>
    <w:rsid w:val="002B33A9"/>
    <w:rsid w:val="002B3B70"/>
    <w:rsid w:val="002B5C04"/>
    <w:rsid w:val="002C7220"/>
    <w:rsid w:val="002D0871"/>
    <w:rsid w:val="002D205A"/>
    <w:rsid w:val="002E2D18"/>
    <w:rsid w:val="002E37C9"/>
    <w:rsid w:val="002E4254"/>
    <w:rsid w:val="002F4AA7"/>
    <w:rsid w:val="00305D00"/>
    <w:rsid w:val="00321808"/>
    <w:rsid w:val="00331E7D"/>
    <w:rsid w:val="00332C11"/>
    <w:rsid w:val="00333205"/>
    <w:rsid w:val="0033523C"/>
    <w:rsid w:val="00346160"/>
    <w:rsid w:val="003465B2"/>
    <w:rsid w:val="00354F5E"/>
    <w:rsid w:val="003558BE"/>
    <w:rsid w:val="00360875"/>
    <w:rsid w:val="0037030D"/>
    <w:rsid w:val="003716FA"/>
    <w:rsid w:val="00376D80"/>
    <w:rsid w:val="003807A3"/>
    <w:rsid w:val="00385CB7"/>
    <w:rsid w:val="0038639D"/>
    <w:rsid w:val="003A0662"/>
    <w:rsid w:val="003A4EE9"/>
    <w:rsid w:val="003B0B55"/>
    <w:rsid w:val="003B5295"/>
    <w:rsid w:val="003C0F86"/>
    <w:rsid w:val="003C4226"/>
    <w:rsid w:val="003E422B"/>
    <w:rsid w:val="003E797D"/>
    <w:rsid w:val="003F0DBB"/>
    <w:rsid w:val="003F24F1"/>
    <w:rsid w:val="003F70A0"/>
    <w:rsid w:val="0041180F"/>
    <w:rsid w:val="00426060"/>
    <w:rsid w:val="004348D3"/>
    <w:rsid w:val="004400B3"/>
    <w:rsid w:val="004430A0"/>
    <w:rsid w:val="00455B3A"/>
    <w:rsid w:val="00456A74"/>
    <w:rsid w:val="00492D79"/>
    <w:rsid w:val="00493E98"/>
    <w:rsid w:val="00496438"/>
    <w:rsid w:val="004A21B9"/>
    <w:rsid w:val="004A7D7F"/>
    <w:rsid w:val="004B0FE8"/>
    <w:rsid w:val="004B52EC"/>
    <w:rsid w:val="004D32F2"/>
    <w:rsid w:val="004D4B5E"/>
    <w:rsid w:val="00513264"/>
    <w:rsid w:val="005229F6"/>
    <w:rsid w:val="005230AB"/>
    <w:rsid w:val="005277A2"/>
    <w:rsid w:val="005578E6"/>
    <w:rsid w:val="00557DAE"/>
    <w:rsid w:val="005662AE"/>
    <w:rsid w:val="005675B7"/>
    <w:rsid w:val="00575835"/>
    <w:rsid w:val="005809CA"/>
    <w:rsid w:val="005846B9"/>
    <w:rsid w:val="00594281"/>
    <w:rsid w:val="005953C6"/>
    <w:rsid w:val="00595ECE"/>
    <w:rsid w:val="00596D77"/>
    <w:rsid w:val="005C1347"/>
    <w:rsid w:val="005C507A"/>
    <w:rsid w:val="005D0EE0"/>
    <w:rsid w:val="005D1E7B"/>
    <w:rsid w:val="005D6C69"/>
    <w:rsid w:val="005E4765"/>
    <w:rsid w:val="00604AAD"/>
    <w:rsid w:val="006137E3"/>
    <w:rsid w:val="00616C22"/>
    <w:rsid w:val="00627ECA"/>
    <w:rsid w:val="0063225C"/>
    <w:rsid w:val="00637F13"/>
    <w:rsid w:val="00641DDB"/>
    <w:rsid w:val="00643310"/>
    <w:rsid w:val="00657186"/>
    <w:rsid w:val="00662AD6"/>
    <w:rsid w:val="00664C27"/>
    <w:rsid w:val="00667801"/>
    <w:rsid w:val="00682929"/>
    <w:rsid w:val="006873E2"/>
    <w:rsid w:val="00695505"/>
    <w:rsid w:val="00695B38"/>
    <w:rsid w:val="00697D9C"/>
    <w:rsid w:val="006A7D23"/>
    <w:rsid w:val="006C71CF"/>
    <w:rsid w:val="006F14D4"/>
    <w:rsid w:val="006F7017"/>
    <w:rsid w:val="00700349"/>
    <w:rsid w:val="007012B7"/>
    <w:rsid w:val="00710183"/>
    <w:rsid w:val="00710276"/>
    <w:rsid w:val="007138FF"/>
    <w:rsid w:val="00724B9C"/>
    <w:rsid w:val="007509C5"/>
    <w:rsid w:val="00751DED"/>
    <w:rsid w:val="00751FC0"/>
    <w:rsid w:val="007575D6"/>
    <w:rsid w:val="007621F9"/>
    <w:rsid w:val="00763176"/>
    <w:rsid w:val="00765BBF"/>
    <w:rsid w:val="007775F2"/>
    <w:rsid w:val="00782B5E"/>
    <w:rsid w:val="00783DA4"/>
    <w:rsid w:val="00784DF0"/>
    <w:rsid w:val="00787FDF"/>
    <w:rsid w:val="007906E4"/>
    <w:rsid w:val="007B02BA"/>
    <w:rsid w:val="007B2081"/>
    <w:rsid w:val="007D35F9"/>
    <w:rsid w:val="007E0FE4"/>
    <w:rsid w:val="007F082B"/>
    <w:rsid w:val="007F45C4"/>
    <w:rsid w:val="00815721"/>
    <w:rsid w:val="00823ED6"/>
    <w:rsid w:val="00826BE8"/>
    <w:rsid w:val="0082743B"/>
    <w:rsid w:val="008347A2"/>
    <w:rsid w:val="00840D6D"/>
    <w:rsid w:val="00853B8A"/>
    <w:rsid w:val="0085735C"/>
    <w:rsid w:val="00864F87"/>
    <w:rsid w:val="0086627F"/>
    <w:rsid w:val="00870AC5"/>
    <w:rsid w:val="008768DA"/>
    <w:rsid w:val="0087795A"/>
    <w:rsid w:val="00883C39"/>
    <w:rsid w:val="0088585D"/>
    <w:rsid w:val="00896B15"/>
    <w:rsid w:val="0089753A"/>
    <w:rsid w:val="008A7CAE"/>
    <w:rsid w:val="008C420B"/>
    <w:rsid w:val="008E15A1"/>
    <w:rsid w:val="008E1857"/>
    <w:rsid w:val="008E1890"/>
    <w:rsid w:val="008E55DB"/>
    <w:rsid w:val="009115D9"/>
    <w:rsid w:val="009357AC"/>
    <w:rsid w:val="00935EB8"/>
    <w:rsid w:val="00937108"/>
    <w:rsid w:val="00947D97"/>
    <w:rsid w:val="00952D27"/>
    <w:rsid w:val="0096072F"/>
    <w:rsid w:val="009618ED"/>
    <w:rsid w:val="00964D7D"/>
    <w:rsid w:val="0097658E"/>
    <w:rsid w:val="00984D61"/>
    <w:rsid w:val="00997114"/>
    <w:rsid w:val="009A1064"/>
    <w:rsid w:val="009A5128"/>
    <w:rsid w:val="009B1135"/>
    <w:rsid w:val="009B1962"/>
    <w:rsid w:val="009B728C"/>
    <w:rsid w:val="009C028D"/>
    <w:rsid w:val="009C32B0"/>
    <w:rsid w:val="009D398D"/>
    <w:rsid w:val="009F137F"/>
    <w:rsid w:val="00A007FA"/>
    <w:rsid w:val="00A123DC"/>
    <w:rsid w:val="00A15F06"/>
    <w:rsid w:val="00A20042"/>
    <w:rsid w:val="00A20631"/>
    <w:rsid w:val="00A215A0"/>
    <w:rsid w:val="00A228B8"/>
    <w:rsid w:val="00A22A7E"/>
    <w:rsid w:val="00A35A19"/>
    <w:rsid w:val="00A43F28"/>
    <w:rsid w:val="00A45E4A"/>
    <w:rsid w:val="00A45F9C"/>
    <w:rsid w:val="00A51C9F"/>
    <w:rsid w:val="00A54E75"/>
    <w:rsid w:val="00A639B5"/>
    <w:rsid w:val="00A67E8B"/>
    <w:rsid w:val="00A742C1"/>
    <w:rsid w:val="00A83AED"/>
    <w:rsid w:val="00A85C81"/>
    <w:rsid w:val="00A94AF6"/>
    <w:rsid w:val="00AA510E"/>
    <w:rsid w:val="00AB5353"/>
    <w:rsid w:val="00AD186D"/>
    <w:rsid w:val="00AD579E"/>
    <w:rsid w:val="00AE2096"/>
    <w:rsid w:val="00AE6DC8"/>
    <w:rsid w:val="00AE769A"/>
    <w:rsid w:val="00AF4BFC"/>
    <w:rsid w:val="00B020CF"/>
    <w:rsid w:val="00B0536A"/>
    <w:rsid w:val="00B10225"/>
    <w:rsid w:val="00B23DBB"/>
    <w:rsid w:val="00B25178"/>
    <w:rsid w:val="00B26A31"/>
    <w:rsid w:val="00B35231"/>
    <w:rsid w:val="00B46B1F"/>
    <w:rsid w:val="00B47B86"/>
    <w:rsid w:val="00B635A7"/>
    <w:rsid w:val="00B70B85"/>
    <w:rsid w:val="00B8435C"/>
    <w:rsid w:val="00B97E9B"/>
    <w:rsid w:val="00BA034B"/>
    <w:rsid w:val="00BA0E53"/>
    <w:rsid w:val="00BA3D4F"/>
    <w:rsid w:val="00BA7358"/>
    <w:rsid w:val="00BC05C1"/>
    <w:rsid w:val="00BC0F63"/>
    <w:rsid w:val="00BC1760"/>
    <w:rsid w:val="00BC22D5"/>
    <w:rsid w:val="00BD572B"/>
    <w:rsid w:val="00BD5C64"/>
    <w:rsid w:val="00BE713A"/>
    <w:rsid w:val="00BF18C8"/>
    <w:rsid w:val="00BF769B"/>
    <w:rsid w:val="00C04FB5"/>
    <w:rsid w:val="00C1789A"/>
    <w:rsid w:val="00C2061E"/>
    <w:rsid w:val="00C24299"/>
    <w:rsid w:val="00C30438"/>
    <w:rsid w:val="00C3645D"/>
    <w:rsid w:val="00C41B29"/>
    <w:rsid w:val="00C42B87"/>
    <w:rsid w:val="00C438AF"/>
    <w:rsid w:val="00C45186"/>
    <w:rsid w:val="00C670E7"/>
    <w:rsid w:val="00C764F8"/>
    <w:rsid w:val="00CB2527"/>
    <w:rsid w:val="00CB4D21"/>
    <w:rsid w:val="00CC0F8B"/>
    <w:rsid w:val="00CD24C4"/>
    <w:rsid w:val="00CD5DFE"/>
    <w:rsid w:val="00CD7188"/>
    <w:rsid w:val="00CE197B"/>
    <w:rsid w:val="00CE23C0"/>
    <w:rsid w:val="00CE5085"/>
    <w:rsid w:val="00D10E75"/>
    <w:rsid w:val="00D23365"/>
    <w:rsid w:val="00D62DA5"/>
    <w:rsid w:val="00D634E8"/>
    <w:rsid w:val="00D76C3A"/>
    <w:rsid w:val="00D8629C"/>
    <w:rsid w:val="00DA3C1F"/>
    <w:rsid w:val="00DA520B"/>
    <w:rsid w:val="00DA7D61"/>
    <w:rsid w:val="00DB29A6"/>
    <w:rsid w:val="00DB368B"/>
    <w:rsid w:val="00DC0B25"/>
    <w:rsid w:val="00DC180D"/>
    <w:rsid w:val="00DC433E"/>
    <w:rsid w:val="00DD31A4"/>
    <w:rsid w:val="00DD4F46"/>
    <w:rsid w:val="00DD6EE6"/>
    <w:rsid w:val="00DE0BD3"/>
    <w:rsid w:val="00DF1572"/>
    <w:rsid w:val="00DF1CDC"/>
    <w:rsid w:val="00DF20D4"/>
    <w:rsid w:val="00E01D57"/>
    <w:rsid w:val="00E14015"/>
    <w:rsid w:val="00E14370"/>
    <w:rsid w:val="00E404D0"/>
    <w:rsid w:val="00E46496"/>
    <w:rsid w:val="00E63180"/>
    <w:rsid w:val="00E67555"/>
    <w:rsid w:val="00E8260E"/>
    <w:rsid w:val="00E829DB"/>
    <w:rsid w:val="00E846A0"/>
    <w:rsid w:val="00E9394E"/>
    <w:rsid w:val="00E9585C"/>
    <w:rsid w:val="00EA0BFD"/>
    <w:rsid w:val="00EB534E"/>
    <w:rsid w:val="00EC091B"/>
    <w:rsid w:val="00EE1C6A"/>
    <w:rsid w:val="00EE1D86"/>
    <w:rsid w:val="00EE4CBC"/>
    <w:rsid w:val="00F04C61"/>
    <w:rsid w:val="00F05932"/>
    <w:rsid w:val="00F119DF"/>
    <w:rsid w:val="00F1433D"/>
    <w:rsid w:val="00F212F2"/>
    <w:rsid w:val="00F23E7C"/>
    <w:rsid w:val="00F32461"/>
    <w:rsid w:val="00F5328B"/>
    <w:rsid w:val="00F5462C"/>
    <w:rsid w:val="00F63DEF"/>
    <w:rsid w:val="00F67C79"/>
    <w:rsid w:val="00F71175"/>
    <w:rsid w:val="00F720E1"/>
    <w:rsid w:val="00F73D25"/>
    <w:rsid w:val="00FA0237"/>
    <w:rsid w:val="00FA0821"/>
    <w:rsid w:val="00FA1E2A"/>
    <w:rsid w:val="00FB0B0D"/>
    <w:rsid w:val="00FB3B8F"/>
    <w:rsid w:val="00FB5042"/>
    <w:rsid w:val="00FB5BBB"/>
    <w:rsid w:val="00FB79D0"/>
    <w:rsid w:val="00FC52C2"/>
    <w:rsid w:val="00FE66CF"/>
    <w:rsid w:val="00FE77A5"/>
    <w:rsid w:val="039E5D32"/>
    <w:rsid w:val="040700A8"/>
    <w:rsid w:val="09E30BD1"/>
    <w:rsid w:val="12AF4527"/>
    <w:rsid w:val="20D47F60"/>
    <w:rsid w:val="245A049B"/>
    <w:rsid w:val="280F70E7"/>
    <w:rsid w:val="282158A9"/>
    <w:rsid w:val="2BB4743E"/>
    <w:rsid w:val="30A57A32"/>
    <w:rsid w:val="392E42B5"/>
    <w:rsid w:val="50B5428C"/>
    <w:rsid w:val="5462714D"/>
    <w:rsid w:val="54705A98"/>
    <w:rsid w:val="57232979"/>
    <w:rsid w:val="57B75A41"/>
    <w:rsid w:val="60545821"/>
    <w:rsid w:val="61713CB3"/>
    <w:rsid w:val="680C53AA"/>
    <w:rsid w:val="68E03753"/>
    <w:rsid w:val="6922293B"/>
    <w:rsid w:val="69F524DF"/>
    <w:rsid w:val="6BFD1C2C"/>
    <w:rsid w:val="74C349F8"/>
    <w:rsid w:val="76CF688E"/>
    <w:rsid w:val="7D7F6F9B"/>
    <w:rsid w:val="7E77603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A481A"/>
  <w15:docId w15:val="{EB059E23-28FF-4CEF-A85D-A185DCE2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C"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DED"/>
    <w:rPr>
      <w:rFonts w:eastAsia="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pPr>
      <w:tabs>
        <w:tab w:val="center" w:pos="4419"/>
        <w:tab w:val="right" w:pos="8838"/>
      </w:tabs>
    </w:pPr>
  </w:style>
  <w:style w:type="character" w:styleId="Hipervnculo">
    <w:name w:val="Hyperlink"/>
    <w:basedOn w:val="Fuentedeprrafopredeter"/>
    <w:uiPriority w:val="99"/>
    <w:semiHidden/>
    <w:unhideWhenUsed/>
    <w:rPr>
      <w:color w:val="0000FF"/>
      <w:u w:val="single"/>
    </w:rPr>
  </w:style>
  <w:style w:type="character" w:customStyle="1" w:styleId="formcampos2">
    <w:name w:val="formcampos2"/>
    <w:qFormat/>
    <w:rPr>
      <w:sz w:val="20"/>
      <w:szCs w:val="20"/>
    </w:rPr>
  </w:style>
  <w:style w:type="character" w:customStyle="1" w:styleId="TextodegloboCar">
    <w:name w:val="Texto de globo Car"/>
    <w:basedOn w:val="Fuentedeprrafopredeter"/>
    <w:link w:val="Textodeglobo"/>
    <w:uiPriority w:val="99"/>
    <w:semiHidden/>
    <w:qFormat/>
    <w:rPr>
      <w:rFonts w:ascii="Tahoma" w:eastAsia="Times New Roman" w:hAnsi="Tahoma" w:cs="Tahoma"/>
      <w:sz w:val="16"/>
      <w:szCs w:val="16"/>
      <w:lang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eastAsia="es-ES"/>
    </w:rPr>
  </w:style>
  <w:style w:type="character" w:customStyle="1" w:styleId="Ttulodellibro1">
    <w:name w:val="Título del libro1"/>
    <w:basedOn w:val="Fuentedeprrafopredeter"/>
    <w:uiPriority w:val="33"/>
    <w:qFormat/>
    <w:rPr>
      <w:b/>
      <w:bCs/>
      <w:smallCaps/>
      <w:spacing w:val="5"/>
    </w:rPr>
  </w:style>
  <w:style w:type="paragraph" w:styleId="Prrafodelista">
    <w:name w:val="List Paragraph"/>
    <w:basedOn w:val="Normal"/>
    <w:uiPriority w:val="34"/>
    <w:qFormat/>
    <w:pPr>
      <w:ind w:left="720"/>
      <w:contextualSpacing/>
    </w:pPr>
  </w:style>
  <w:style w:type="character" w:customStyle="1" w:styleId="nrmar">
    <w:name w:val="nrmar"/>
    <w:basedOn w:val="Fuentedeprrafopredeter"/>
    <w:rsid w:val="00751DED"/>
  </w:style>
  <w:style w:type="character" w:styleId="Refdecomentario">
    <w:name w:val="annotation reference"/>
    <w:basedOn w:val="Fuentedeprrafopredeter"/>
    <w:uiPriority w:val="99"/>
    <w:semiHidden/>
    <w:unhideWhenUsed/>
    <w:rsid w:val="003F24F1"/>
    <w:rPr>
      <w:sz w:val="16"/>
      <w:szCs w:val="16"/>
    </w:rPr>
  </w:style>
  <w:style w:type="paragraph" w:styleId="Textocomentario">
    <w:name w:val="annotation text"/>
    <w:basedOn w:val="Normal"/>
    <w:link w:val="TextocomentarioCar"/>
    <w:uiPriority w:val="99"/>
    <w:semiHidden/>
    <w:unhideWhenUsed/>
    <w:rsid w:val="003F24F1"/>
    <w:rPr>
      <w:sz w:val="20"/>
      <w:szCs w:val="20"/>
    </w:rPr>
  </w:style>
  <w:style w:type="character" w:customStyle="1" w:styleId="TextocomentarioCar">
    <w:name w:val="Texto comentario Car"/>
    <w:basedOn w:val="Fuentedeprrafopredeter"/>
    <w:link w:val="Textocomentario"/>
    <w:uiPriority w:val="99"/>
    <w:semiHidden/>
    <w:rsid w:val="003F24F1"/>
    <w:rPr>
      <w:rFonts w:eastAsia="Times New Roman"/>
    </w:rPr>
  </w:style>
  <w:style w:type="paragraph" w:styleId="Asuntodelcomentario">
    <w:name w:val="annotation subject"/>
    <w:basedOn w:val="Textocomentario"/>
    <w:next w:val="Textocomentario"/>
    <w:link w:val="AsuntodelcomentarioCar"/>
    <w:uiPriority w:val="99"/>
    <w:semiHidden/>
    <w:unhideWhenUsed/>
    <w:rsid w:val="003F24F1"/>
    <w:rPr>
      <w:b/>
      <w:bCs/>
    </w:rPr>
  </w:style>
  <w:style w:type="character" w:customStyle="1" w:styleId="AsuntodelcomentarioCar">
    <w:name w:val="Asunto del comentario Car"/>
    <w:basedOn w:val="TextocomentarioCar"/>
    <w:link w:val="Asuntodelcomentario"/>
    <w:uiPriority w:val="99"/>
    <w:semiHidden/>
    <w:rsid w:val="003F24F1"/>
    <w:rPr>
      <w:rFonts w:eastAsia="Times New Roman"/>
      <w:b/>
      <w:bCs/>
    </w:rPr>
  </w:style>
  <w:style w:type="paragraph" w:styleId="Revisin">
    <w:name w:val="Revision"/>
    <w:hidden/>
    <w:uiPriority w:val="99"/>
    <w:semiHidden/>
    <w:rsid w:val="008347A2"/>
    <w:rPr>
      <w:rFonts w:eastAsia="Times New Roman"/>
      <w:sz w:val="24"/>
      <w:szCs w:val="24"/>
    </w:rPr>
  </w:style>
  <w:style w:type="paragraph" w:styleId="NormalWeb">
    <w:name w:val="Normal (Web)"/>
    <w:basedOn w:val="Normal"/>
    <w:uiPriority w:val="99"/>
    <w:semiHidden/>
    <w:unhideWhenUsed/>
    <w:rsid w:val="00225E38"/>
  </w:style>
  <w:style w:type="character" w:customStyle="1" w:styleId="SinespaciadoCar">
    <w:name w:val="Sin espaciado Car"/>
    <w:basedOn w:val="Fuentedeprrafopredeter"/>
    <w:link w:val="Sinespaciado"/>
    <w:uiPriority w:val="1"/>
    <w:locked/>
    <w:rsid w:val="00A45E4A"/>
  </w:style>
  <w:style w:type="paragraph" w:styleId="Sinespaciado">
    <w:name w:val="No Spacing"/>
    <w:basedOn w:val="Normal"/>
    <w:link w:val="SinespaciadoCar"/>
    <w:uiPriority w:val="1"/>
    <w:qFormat/>
    <w:rsid w:val="00A45E4A"/>
    <w:pPr>
      <w:jc w:val="both"/>
    </w:pPr>
    <w:rPr>
      <w:rFonts w:eastAsia="SimSu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68376">
      <w:bodyDiv w:val="1"/>
      <w:marLeft w:val="0"/>
      <w:marRight w:val="0"/>
      <w:marTop w:val="0"/>
      <w:marBottom w:val="0"/>
      <w:divBdr>
        <w:top w:val="none" w:sz="0" w:space="0" w:color="auto"/>
        <w:left w:val="none" w:sz="0" w:space="0" w:color="auto"/>
        <w:bottom w:val="none" w:sz="0" w:space="0" w:color="auto"/>
        <w:right w:val="none" w:sz="0" w:space="0" w:color="auto"/>
      </w:divBdr>
      <w:divsChild>
        <w:div w:id="662242060">
          <w:marLeft w:val="0"/>
          <w:marRight w:val="0"/>
          <w:marTop w:val="0"/>
          <w:marBottom w:val="0"/>
          <w:divBdr>
            <w:top w:val="none" w:sz="0" w:space="0" w:color="auto"/>
            <w:left w:val="none" w:sz="0" w:space="0" w:color="auto"/>
            <w:bottom w:val="none" w:sz="0" w:space="0" w:color="auto"/>
            <w:right w:val="none" w:sz="0" w:space="0" w:color="auto"/>
          </w:divBdr>
          <w:divsChild>
            <w:div w:id="2002199168">
              <w:marLeft w:val="0"/>
              <w:marRight w:val="0"/>
              <w:marTop w:val="0"/>
              <w:marBottom w:val="0"/>
              <w:divBdr>
                <w:top w:val="none" w:sz="0" w:space="0" w:color="auto"/>
                <w:left w:val="none" w:sz="0" w:space="0" w:color="auto"/>
                <w:bottom w:val="none" w:sz="0" w:space="0" w:color="auto"/>
                <w:right w:val="none" w:sz="0" w:space="0" w:color="auto"/>
              </w:divBdr>
              <w:divsChild>
                <w:div w:id="14369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3122">
      <w:bodyDiv w:val="1"/>
      <w:marLeft w:val="0"/>
      <w:marRight w:val="0"/>
      <w:marTop w:val="0"/>
      <w:marBottom w:val="0"/>
      <w:divBdr>
        <w:top w:val="none" w:sz="0" w:space="0" w:color="auto"/>
        <w:left w:val="none" w:sz="0" w:space="0" w:color="auto"/>
        <w:bottom w:val="none" w:sz="0" w:space="0" w:color="auto"/>
        <w:right w:val="none" w:sz="0" w:space="0" w:color="auto"/>
      </w:divBdr>
    </w:div>
    <w:div w:id="1964917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D3A954-92F4-4A12-8C57-04A31287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1834</Words>
  <Characters>10088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Patricio Jaramillo Arciniegas</dc:creator>
  <cp:lastModifiedBy>Doris Stephany Andrade Pinto</cp:lastModifiedBy>
  <cp:revision>2</cp:revision>
  <cp:lastPrinted>2019-07-23T16:18:00Z</cp:lastPrinted>
  <dcterms:created xsi:type="dcterms:W3CDTF">2021-11-11T18:51:00Z</dcterms:created>
  <dcterms:modified xsi:type="dcterms:W3CDTF">2021-11-11T18:51:00Z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3082-10.2.0.7646</vt:lpwstr>
  </property>
</Properties>
</file>